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03E9F19" w14:textId="77777777" w:rsidR="00E143AD" w:rsidRDefault="00970938">
      <w:pPr>
        <w:pStyle w:val="Title"/>
        <w:framePr w:wrap="notBeside"/>
      </w:pPr>
      <w:r>
        <w:t xml:space="preserve">Two-dimensional </w:t>
      </w:r>
      <w:proofErr w:type="spellStart"/>
      <w:r>
        <w:rPr>
          <w:lang w:eastAsia="zh-CN"/>
        </w:rPr>
        <w:t>a</w:t>
      </w:r>
      <w:r>
        <w:t>podized</w:t>
      </w:r>
      <w:proofErr w:type="spellEnd"/>
      <w:r>
        <w:t xml:space="preserve"> grating coupler for p</w:t>
      </w:r>
      <w:r>
        <w:rPr>
          <w:lang w:eastAsia="zh-CN"/>
        </w:rPr>
        <w:t>olar</w:t>
      </w:r>
      <w:r>
        <w:t xml:space="preserve">ization-independent and surface-normal optical coupling </w:t>
      </w:r>
    </w:p>
    <w:p w14:paraId="0D6A6ECE" w14:textId="77777777" w:rsidR="00E143AD" w:rsidRDefault="00970938">
      <w:pPr>
        <w:pStyle w:val="Authors"/>
        <w:framePr w:wrap="notBeside" w:x="1511" w:y="2110"/>
      </w:pPr>
      <w:proofErr w:type="spellStart"/>
      <w:r>
        <w:t>Zanyun</w:t>
      </w:r>
      <w:proofErr w:type="spellEnd"/>
      <w:r>
        <w:t xml:space="preserve"> Zhang, </w:t>
      </w:r>
      <w:r>
        <w:rPr>
          <w:iCs/>
        </w:rPr>
        <w:t>Xia Chen</w:t>
      </w:r>
      <w:r>
        <w:t xml:space="preserve">, Qian Cheng, Ali Z. </w:t>
      </w:r>
      <w:proofErr w:type="spellStart"/>
      <w:r>
        <w:rPr>
          <w:lang w:eastAsia="zh-CN"/>
        </w:rPr>
        <w:t>Khokhar</w:t>
      </w:r>
      <w:proofErr w:type="spellEnd"/>
      <w:r>
        <w:rPr>
          <w:lang w:eastAsia="zh-CN"/>
        </w:rPr>
        <w:t>,</w:t>
      </w:r>
      <w:r>
        <w:t xml:space="preserve"> </w:t>
      </w:r>
      <w:proofErr w:type="spellStart"/>
      <w:r>
        <w:rPr>
          <w:lang w:eastAsia="zh-CN"/>
        </w:rPr>
        <w:t>Zan</w:t>
      </w:r>
      <w:proofErr w:type="spellEnd"/>
      <w:r>
        <w:rPr>
          <w:lang w:eastAsia="zh-CN"/>
        </w:rPr>
        <w:t xml:space="preserve"> Zhang, </w:t>
      </w:r>
      <w:proofErr w:type="spellStart"/>
      <w:r>
        <w:rPr>
          <w:lang w:eastAsia="zh-CN"/>
        </w:rPr>
        <w:t>Xingzhao</w:t>
      </w:r>
      <w:proofErr w:type="spellEnd"/>
      <w:r>
        <w:rPr>
          <w:lang w:eastAsia="zh-CN"/>
        </w:rPr>
        <w:t xml:space="preserve"> Yan, </w:t>
      </w:r>
      <w:proofErr w:type="spellStart"/>
      <w:r>
        <w:rPr>
          <w:lang w:eastAsia="zh-CN"/>
        </w:rPr>
        <w:t>Beiju</w:t>
      </w:r>
      <w:proofErr w:type="spellEnd"/>
      <w:r>
        <w:rPr>
          <w:lang w:eastAsia="zh-CN"/>
        </w:rPr>
        <w:t xml:space="preserve"> Huang, </w:t>
      </w:r>
      <w:proofErr w:type="spellStart"/>
      <w:r>
        <w:rPr>
          <w:lang w:eastAsia="zh-CN"/>
        </w:rPr>
        <w:t>Hongda</w:t>
      </w:r>
      <w:proofErr w:type="spellEnd"/>
      <w:r>
        <w:rPr>
          <w:lang w:eastAsia="zh-CN"/>
        </w:rPr>
        <w:t xml:space="preserve"> Chen, </w:t>
      </w:r>
      <w:proofErr w:type="spellStart"/>
      <w:r>
        <w:rPr>
          <w:lang w:eastAsia="zh-CN"/>
        </w:rPr>
        <w:t>Hongwei</w:t>
      </w:r>
      <w:proofErr w:type="spellEnd"/>
      <w:r>
        <w:rPr>
          <w:lang w:eastAsia="zh-CN"/>
        </w:rPr>
        <w:t xml:space="preserve"> Liu, </w:t>
      </w:r>
      <w:proofErr w:type="spellStart"/>
      <w:r>
        <w:rPr>
          <w:lang w:eastAsia="zh-CN"/>
        </w:rPr>
        <w:t>Hongqiang</w:t>
      </w:r>
      <w:proofErr w:type="spellEnd"/>
      <w:r>
        <w:rPr>
          <w:lang w:eastAsia="zh-CN"/>
        </w:rPr>
        <w:t xml:space="preserve"> Li,</w:t>
      </w:r>
      <w:r>
        <w:t xml:space="preserve"> David J. Thomson, and Graham T. Reed</w:t>
      </w:r>
    </w:p>
    <w:p w14:paraId="47299DD1" w14:textId="77777777" w:rsidR="00E143AD" w:rsidRDefault="00970938">
      <w:pPr>
        <w:pStyle w:val="06AbstractBody"/>
        <w:snapToGrid w:val="0"/>
        <w:spacing w:before="0"/>
        <w:rPr>
          <w:rFonts w:cs="Times New Roman"/>
          <w:b/>
          <w:sz w:val="18"/>
          <w:szCs w:val="18"/>
        </w:rPr>
      </w:pPr>
      <w:bookmarkStart w:id="0" w:name="_GoBack"/>
      <w:bookmarkEnd w:id="0"/>
      <w:r>
        <w:rPr>
          <w:rStyle w:val="FootnoteReference"/>
          <w:rFonts w:cs="Times New Roman"/>
          <w:b/>
          <w:sz w:val="18"/>
          <w:szCs w:val="18"/>
        </w:rPr>
        <w:footnoteReference w:customMarkFollows="1" w:id="1"/>
        <w:t xml:space="preserve"> </w:t>
      </w:r>
    </w:p>
    <w:p w14:paraId="2298319F" w14:textId="77777777" w:rsidR="00E143AD" w:rsidRDefault="00970938">
      <w:pPr>
        <w:pStyle w:val="06AbstractBody"/>
        <w:snapToGrid w:val="0"/>
        <w:spacing w:before="0"/>
        <w:ind w:firstLine="204"/>
        <w:rPr>
          <w:rFonts w:cs="Times New Roman"/>
          <w:b/>
          <w:sz w:val="18"/>
          <w:szCs w:val="18"/>
          <w:lang w:eastAsia="zh-CN"/>
        </w:rPr>
      </w:pPr>
      <w:r>
        <w:rPr>
          <w:rFonts w:cs="Times New Roman"/>
          <w:b/>
          <w:bCs/>
          <w:i/>
          <w:iCs/>
          <w:sz w:val="18"/>
          <w:szCs w:val="18"/>
        </w:rPr>
        <w:t>Abstract</w:t>
      </w:r>
      <w:r>
        <w:t>—</w:t>
      </w:r>
      <w:proofErr w:type="gramStart"/>
      <w:r>
        <w:rPr>
          <w:rFonts w:cs="Times New Roman"/>
          <w:b/>
          <w:sz w:val="18"/>
          <w:szCs w:val="18"/>
        </w:rPr>
        <w:t>A</w:t>
      </w:r>
      <w:proofErr w:type="gramEnd"/>
      <w:r>
        <w:rPr>
          <w:rFonts w:cs="Times New Roman"/>
          <w:b/>
          <w:sz w:val="18"/>
          <w:szCs w:val="18"/>
        </w:rPr>
        <w:t xml:space="preserve"> four-port grating coupler with etched square holes is proposed and demonstrated for surface-normal and polarization independent coupling. Benefiting from the perfectly vertical coupling and 1×</w:t>
      </w:r>
      <w:r>
        <w:rPr>
          <w:rFonts w:cs="Times New Roman"/>
          <w:b/>
          <w:sz w:val="18"/>
          <w:szCs w:val="18"/>
          <w:lang w:eastAsia="zh-CN"/>
        </w:rPr>
        <w:t xml:space="preserve">4 power splitting/combing </w:t>
      </w:r>
      <w:r>
        <w:rPr>
          <w:rFonts w:cs="Times New Roman"/>
          <w:b/>
          <w:sz w:val="18"/>
          <w:szCs w:val="18"/>
        </w:rPr>
        <w:t>scheme</w:t>
      </w:r>
      <w:r>
        <w:rPr>
          <w:rFonts w:cs="Times New Roman"/>
          <w:b/>
          <w:sz w:val="18"/>
          <w:szCs w:val="18"/>
          <w:lang w:eastAsia="zh-CN"/>
        </w:rPr>
        <w:t xml:space="preserve">, efficient polarization independent operation was achieved. The coupling efficiency was further improved by grating </w:t>
      </w:r>
      <w:proofErr w:type="spellStart"/>
      <w:r>
        <w:rPr>
          <w:rFonts w:cs="Times New Roman"/>
          <w:b/>
          <w:sz w:val="18"/>
          <w:szCs w:val="18"/>
          <w:lang w:eastAsia="zh-CN"/>
        </w:rPr>
        <w:t>apodization</w:t>
      </w:r>
      <w:proofErr w:type="spellEnd"/>
      <w:r>
        <w:rPr>
          <w:rFonts w:cs="Times New Roman"/>
          <w:b/>
          <w:sz w:val="18"/>
          <w:szCs w:val="18"/>
          <w:lang w:eastAsia="zh-CN"/>
        </w:rPr>
        <w:t xml:space="preserve">. According to the simulations, the proposed two-dimensional (2D) </w:t>
      </w:r>
      <w:proofErr w:type="spellStart"/>
      <w:r>
        <w:rPr>
          <w:rFonts w:cs="Times New Roman"/>
          <w:b/>
          <w:sz w:val="18"/>
          <w:szCs w:val="18"/>
          <w:lang w:eastAsia="zh-CN"/>
        </w:rPr>
        <w:t>apodized</w:t>
      </w:r>
      <w:proofErr w:type="spellEnd"/>
      <w:r>
        <w:rPr>
          <w:rFonts w:cs="Times New Roman"/>
          <w:b/>
          <w:sz w:val="18"/>
          <w:szCs w:val="18"/>
          <w:lang w:eastAsia="zh-CN"/>
        </w:rPr>
        <w:t xml:space="preserve"> grating coupler can achieve a coupling efficiency (CE) of 64.5% (-1.9dB), a low upward back-reflection of 8.5% (-11dB) and polarization-dependent loss (PDL) lower than 0.04dB across the wavelength range of 1520-1620nm. A CE of 56.3% (-2.5dB) was experimentally measured, with PDL below 0.4dB within the C-band and lower than 0.7dB within the L-band. Waveguide delay lines were used to compensate the waveguide channel phase differences at the output port.</w:t>
      </w:r>
    </w:p>
    <w:p w14:paraId="43B45A4F" w14:textId="77777777" w:rsidR="00E143AD" w:rsidRDefault="00E143AD">
      <w:pPr>
        <w:pStyle w:val="IndexTerms"/>
        <w:snapToGrid w:val="0"/>
        <w:ind w:firstLine="204"/>
        <w:rPr>
          <w:i/>
          <w:iCs/>
        </w:rPr>
      </w:pPr>
    </w:p>
    <w:p w14:paraId="78F94F5A" w14:textId="6876855D" w:rsidR="00E143AD" w:rsidRDefault="00970938">
      <w:pPr>
        <w:pStyle w:val="IndexTerms"/>
        <w:snapToGrid w:val="0"/>
        <w:ind w:firstLine="204"/>
        <w:rPr>
          <w:lang w:eastAsia="zh-CN"/>
        </w:rPr>
      </w:pPr>
      <w:r w:rsidRPr="00A97819">
        <w:rPr>
          <w:i/>
          <w:iCs/>
          <w:highlight w:val="yellow"/>
        </w:rPr>
        <w:t>Index Terms</w:t>
      </w:r>
      <w:r w:rsidRPr="00A97819">
        <w:rPr>
          <w:highlight w:val="yellow"/>
        </w:rPr>
        <w:t>—</w:t>
      </w:r>
      <w:r w:rsidR="004E486E" w:rsidRPr="00A97819">
        <w:rPr>
          <w:highlight w:val="yellow"/>
        </w:rPr>
        <w:t xml:space="preserve"> </w:t>
      </w:r>
      <w:proofErr w:type="spellStart"/>
      <w:r w:rsidR="004E486E" w:rsidRPr="00A97819">
        <w:rPr>
          <w:highlight w:val="yellow"/>
        </w:rPr>
        <w:t>Apodized</w:t>
      </w:r>
      <w:proofErr w:type="spellEnd"/>
      <w:r w:rsidR="004E486E" w:rsidRPr="00A97819">
        <w:rPr>
          <w:highlight w:val="yellow"/>
        </w:rPr>
        <w:t xml:space="preserve"> grating coupler, Polarization independent, Surface-normal, Two-dimensional grating coupler</w:t>
      </w:r>
      <w:r w:rsidR="004E486E">
        <w:t xml:space="preserve"> </w:t>
      </w:r>
    </w:p>
    <w:p w14:paraId="0F663AEA" w14:textId="77777777" w:rsidR="00E143AD" w:rsidRDefault="00970938">
      <w:pPr>
        <w:pStyle w:val="Heading1"/>
        <w:numPr>
          <w:ilvl w:val="0"/>
          <w:numId w:val="4"/>
        </w:numPr>
        <w:rPr>
          <w:sz w:val="16"/>
          <w:szCs w:val="16"/>
        </w:rPr>
      </w:pPr>
      <w:r>
        <w:t>I</w:t>
      </w:r>
      <w:r>
        <w:rPr>
          <w:sz w:val="16"/>
          <w:szCs w:val="16"/>
        </w:rPr>
        <w:t>ntroduction</w:t>
      </w:r>
    </w:p>
    <w:p w14:paraId="5FEEE95D" w14:textId="77777777" w:rsidR="00E143AD" w:rsidRDefault="00970938">
      <w:pPr>
        <w:pStyle w:val="09BodyFirstParagraph"/>
        <w:keepNext/>
        <w:framePr w:dropCap="drop" w:lines="2" w:wrap="around" w:vAnchor="text" w:hAnchor="text"/>
        <w:snapToGrid w:val="0"/>
        <w:spacing w:before="0" w:line="477" w:lineRule="exact"/>
        <w:textAlignment w:val="baseline"/>
        <w:rPr>
          <w:rFonts w:cs="Times New Roman"/>
          <w:position w:val="-5"/>
          <w:sz w:val="61"/>
          <w:szCs w:val="61"/>
        </w:rPr>
      </w:pPr>
      <w:r>
        <w:rPr>
          <w:rFonts w:cs="Times New Roman"/>
          <w:position w:val="-5"/>
          <w:sz w:val="61"/>
          <w:szCs w:val="61"/>
        </w:rPr>
        <w:t>T</w:t>
      </w:r>
    </w:p>
    <w:p w14:paraId="6B7B8420" w14:textId="2BAC7B88" w:rsidR="00E143AD" w:rsidRDefault="00970938">
      <w:pPr>
        <w:pStyle w:val="09BodyFirstParagraph"/>
        <w:snapToGrid w:val="0"/>
        <w:spacing w:before="0" w:line="252" w:lineRule="auto"/>
        <w:rPr>
          <w:rFonts w:cs="Times New Roman"/>
        </w:rPr>
      </w:pPr>
      <w:r>
        <w:rPr>
          <w:rFonts w:cs="Times New Roman" w:hint="eastAsia"/>
          <w:lang w:eastAsia="zh-CN"/>
        </w:rPr>
        <w:t>HE</w:t>
      </w:r>
      <w:r>
        <w:rPr>
          <w:rFonts w:cs="Times New Roman"/>
        </w:rPr>
        <w:t xml:space="preserve"> silicon-on-insulator (SOI) platform has attracted great attention due to its strong optical confinement and CMOS compatibility, thus allows for large-scale integration and high volume production </w:t>
      </w:r>
      <w:r>
        <w:rPr>
          <w:rFonts w:cs="Times New Roman"/>
          <w:lang w:eastAsia="zh-CN"/>
        </w:rPr>
        <w:t>[1]-[3]</w:t>
      </w:r>
      <w:r>
        <w:rPr>
          <w:rFonts w:cs="Times New Roman"/>
        </w:rPr>
        <w:t>. However, the submicron sized waveguide leads to a large mode size mismatch for coupling to a single mode fiber (SMF) with a fiber core diameter of several micrometers. Grating couplers (GCs) are a superior solution for converting a highly confined waveguide mode to a micrometer-scale grating diffraction mode, thus enabling efficient coupling to a SMF. C</w:t>
      </w:r>
      <w:r>
        <w:rPr>
          <w:rFonts w:cs="Times New Roman"/>
          <w:lang w:eastAsia="zh-CN"/>
        </w:rPr>
        <w:t>ompared to edge couplers with inverse-tapers, GCs exhibit the advantages of having no restriction on their location on the chip, large alignment tolerance and wafer-scale testing capability due to its surface coupling scheme [4],[5]. C</w:t>
      </w:r>
      <w:r>
        <w:rPr>
          <w:rFonts w:cs="Times New Roman"/>
        </w:rPr>
        <w:t xml:space="preserve">onventional one-dimensional (1D) GCs are highly polarization sensitive because of the structural birefringence between the TE mode and the TM mode. Normally, the input light in the optical fiber has a random state of polarization and the polarization can’t be preserved while propagating in standard SMF. In order to achieve polarization independent operation, various 1D GCs were proposed and demonstrated [6]-[10], </w:t>
      </w:r>
      <w:r w:rsidRPr="007D20EF">
        <w:rPr>
          <w:rFonts w:cs="Times New Roman"/>
          <w:highlight w:val="yellow"/>
        </w:rPr>
        <w:t xml:space="preserve">which can couple both </w:t>
      </w:r>
      <w:r w:rsidR="004A38A7" w:rsidRPr="007D20EF">
        <w:rPr>
          <w:rFonts w:cs="Times New Roman"/>
          <w:highlight w:val="yellow"/>
        </w:rPr>
        <w:t xml:space="preserve">the </w:t>
      </w:r>
      <w:r w:rsidR="00E957C0">
        <w:rPr>
          <w:rFonts w:cs="Times New Roman"/>
          <w:highlight w:val="yellow"/>
        </w:rPr>
        <w:t xml:space="preserve">P-polarized light (electric field parallel to the symmetry axis of the GC) and the S-polarized light (electric field perpendicular to the symmetry axis of the GC) </w:t>
      </w:r>
      <w:r w:rsidRPr="007D20EF">
        <w:rPr>
          <w:rFonts w:cs="Times New Roman"/>
          <w:highlight w:val="yellow"/>
        </w:rPr>
        <w:t xml:space="preserve">from </w:t>
      </w:r>
      <w:proofErr w:type="spellStart"/>
      <w:r w:rsidRPr="007D20EF">
        <w:rPr>
          <w:rFonts w:cs="Times New Roman"/>
          <w:highlight w:val="yellow"/>
        </w:rPr>
        <w:t>fibre</w:t>
      </w:r>
      <w:proofErr w:type="spellEnd"/>
      <w:r w:rsidRPr="007D20EF">
        <w:rPr>
          <w:rFonts w:cs="Times New Roman"/>
          <w:highlight w:val="yellow"/>
        </w:rPr>
        <w:t xml:space="preserve"> into the corresponding T</w:t>
      </w:r>
      <w:r w:rsidR="00841CD8">
        <w:rPr>
          <w:rFonts w:cs="Times New Roman"/>
          <w:highlight w:val="yellow"/>
        </w:rPr>
        <w:t>M</w:t>
      </w:r>
      <w:r w:rsidRPr="007D20EF">
        <w:rPr>
          <w:rFonts w:cs="Times New Roman"/>
          <w:highlight w:val="yellow"/>
        </w:rPr>
        <w:t xml:space="preserve"> and T</w:t>
      </w:r>
      <w:r w:rsidR="00841CD8">
        <w:rPr>
          <w:rFonts w:cs="Times New Roman"/>
          <w:highlight w:val="yellow"/>
        </w:rPr>
        <w:t>E</w:t>
      </w:r>
      <w:r w:rsidRPr="007D20EF">
        <w:rPr>
          <w:rFonts w:cs="Times New Roman"/>
          <w:highlight w:val="yellow"/>
        </w:rPr>
        <w:t xml:space="preserve"> mode in the waveguides.</w:t>
      </w:r>
      <w:r>
        <w:rPr>
          <w:rFonts w:cs="Times New Roman"/>
        </w:rPr>
        <w:t xml:space="preserve"> However, as most photonic devices are operated in TE mode only, an additional polarization splitter and rotator are required to convert all the light into the TE mode, which increases the design complexity and footprint. Two dimensional (2D) GCs [11]-[13] are proposed as a more efficient way to tackle this issue. They can couple an arbitrarily polarized light and split the two orthogonal wave components into the TE modes of</w:t>
      </w:r>
      <w:r>
        <w:rPr>
          <w:rFonts w:cs="Times New Roman" w:hint="eastAsia"/>
          <w:lang w:eastAsia="zh-CN"/>
        </w:rPr>
        <w:t xml:space="preserve"> </w:t>
      </w:r>
      <w:r>
        <w:rPr>
          <w:rFonts w:cs="Times New Roman"/>
        </w:rPr>
        <w:t xml:space="preserve">two waveguides. </w:t>
      </w:r>
    </w:p>
    <w:p w14:paraId="7C88BCAD" w14:textId="400C7581" w:rsidR="00E143AD" w:rsidRDefault="00970938">
      <w:pPr>
        <w:pStyle w:val="09BodyFirstParagraph"/>
        <w:snapToGrid w:val="0"/>
        <w:spacing w:before="0" w:line="252" w:lineRule="auto"/>
        <w:ind w:firstLine="204"/>
        <w:rPr>
          <w:rFonts w:cs="Times New Roman"/>
        </w:rPr>
      </w:pPr>
      <w:r>
        <w:rPr>
          <w:rFonts w:cs="Times New Roman"/>
        </w:rPr>
        <w:t xml:space="preserve">In the work mentioned above, the SMF aligned to the 2D GC is slightly tilted to reduce the second order back-reflection. This tilted coupling scheme results in different coupling spectra </w:t>
      </w:r>
      <w:r w:rsidRPr="00A97819">
        <w:rPr>
          <w:rFonts w:cs="Times New Roman"/>
          <w:highlight w:val="yellow"/>
        </w:rPr>
        <w:t>of the P-polarized light</w:t>
      </w:r>
      <w:r w:rsidRPr="00AB43D3">
        <w:rPr>
          <w:rFonts w:cs="Times New Roman"/>
          <w:highlight w:val="yellow"/>
        </w:rPr>
        <w:t xml:space="preserve"> and the S-polarized light</w:t>
      </w:r>
      <w:r w:rsidR="004E486E" w:rsidRPr="00A97819">
        <w:rPr>
          <w:rFonts w:cs="Times New Roman"/>
          <w:highlight w:val="yellow"/>
        </w:rPr>
        <w:t>,</w:t>
      </w:r>
      <w:r>
        <w:rPr>
          <w:rFonts w:cs="Times New Roman"/>
        </w:rPr>
        <w:t xml:space="preserve"> thus introducing polarization dependent loss (PDL). Many approaches are proposed and demonstrated to reduce the PDL, including utilizing an active scheme with phase shifters [14], adopting a slanted array of grating cells [16], optimizing the etching pa</w:t>
      </w:r>
      <w:r w:rsidR="004F2A07">
        <w:rPr>
          <w:rFonts w:cs="Times New Roman"/>
        </w:rPr>
        <w:t xml:space="preserve">ttern of grating cells </w:t>
      </w:r>
      <w:r w:rsidR="004F2A07" w:rsidRPr="004F2A07">
        <w:rPr>
          <w:rFonts w:cs="Times New Roman"/>
          <w:highlight w:val="yellow"/>
        </w:rPr>
        <w:t>[15]-[17]</w:t>
      </w:r>
      <w:r>
        <w:rPr>
          <w:rFonts w:cs="Times New Roman"/>
        </w:rPr>
        <w:t xml:space="preserve"> and using multi-layer grating coupler designs [1</w:t>
      </w:r>
      <w:r w:rsidR="004F2A07">
        <w:rPr>
          <w:rFonts w:cs="Times New Roman"/>
        </w:rPr>
        <w:t>8</w:t>
      </w:r>
      <w:r>
        <w:rPr>
          <w:rFonts w:cs="Times New Roman"/>
        </w:rPr>
        <w:t>]. Among those approaches, the best results were achieved using asymmetric et</w:t>
      </w:r>
      <w:r w:rsidR="004F2A07">
        <w:rPr>
          <w:rFonts w:cs="Times New Roman"/>
        </w:rPr>
        <w:t xml:space="preserve">ching patterns. </w:t>
      </w:r>
      <w:r w:rsidR="004F2A07" w:rsidRPr="004F2A07">
        <w:rPr>
          <w:rFonts w:cs="Times New Roman"/>
          <w:highlight w:val="yellow"/>
        </w:rPr>
        <w:t>A PDL below 0.3</w:t>
      </w:r>
      <w:r w:rsidRPr="004F2A07">
        <w:rPr>
          <w:rFonts w:cs="Times New Roman"/>
          <w:highlight w:val="yellow"/>
        </w:rPr>
        <w:t>dB and 0.</w:t>
      </w:r>
      <w:r w:rsidR="004F2A07" w:rsidRPr="004F2A07">
        <w:rPr>
          <w:rFonts w:cs="Times New Roman"/>
          <w:highlight w:val="yellow"/>
        </w:rPr>
        <w:t>2</w:t>
      </w:r>
      <w:r w:rsidRPr="004F2A07">
        <w:rPr>
          <w:rFonts w:cs="Times New Roman"/>
          <w:highlight w:val="yellow"/>
        </w:rPr>
        <w:t xml:space="preserve">dB were demonstrated for 2D GCs operating in the </w:t>
      </w:r>
      <w:r w:rsidR="004F2A07" w:rsidRPr="004F2A07">
        <w:rPr>
          <w:rFonts w:cs="Times New Roman"/>
          <w:highlight w:val="yellow"/>
        </w:rPr>
        <w:t>O band and the C</w:t>
      </w:r>
      <w:r w:rsidRPr="004F2A07">
        <w:rPr>
          <w:rFonts w:cs="Times New Roman"/>
          <w:highlight w:val="yellow"/>
        </w:rPr>
        <w:t xml:space="preserve"> band respectively [1</w:t>
      </w:r>
      <w:r w:rsidR="004F2A07" w:rsidRPr="004F2A07">
        <w:rPr>
          <w:rFonts w:cs="Times New Roman"/>
          <w:highlight w:val="yellow"/>
        </w:rPr>
        <w:t>6</w:t>
      </w:r>
      <w:r w:rsidRPr="004F2A07">
        <w:rPr>
          <w:rFonts w:cs="Times New Roman"/>
          <w:highlight w:val="yellow"/>
        </w:rPr>
        <w:t>]</w:t>
      </w:r>
      <w:proofErr w:type="gramStart"/>
      <w:r w:rsidRPr="004F2A07">
        <w:rPr>
          <w:rFonts w:cs="Times New Roman"/>
          <w:highlight w:val="yellow"/>
        </w:rPr>
        <w:t>,[</w:t>
      </w:r>
      <w:proofErr w:type="gramEnd"/>
      <w:r w:rsidRPr="004F2A07">
        <w:rPr>
          <w:rFonts w:cs="Times New Roman"/>
          <w:highlight w:val="yellow"/>
        </w:rPr>
        <w:t>1</w:t>
      </w:r>
      <w:r w:rsidR="004F2A07" w:rsidRPr="004F2A07">
        <w:rPr>
          <w:rFonts w:cs="Times New Roman"/>
          <w:highlight w:val="yellow"/>
        </w:rPr>
        <w:t>7</w:t>
      </w:r>
      <w:r w:rsidRPr="004F2A07">
        <w:rPr>
          <w:rFonts w:cs="Times New Roman"/>
          <w:highlight w:val="yellow"/>
        </w:rPr>
        <w:t>].</w:t>
      </w:r>
      <w:r>
        <w:rPr>
          <w:rFonts w:cs="Times New Roman"/>
        </w:rPr>
        <w:t xml:space="preserve"> However, all the designs mentioned above were only adopting special structures in the gratings to compensate the birefringence caused by a tilted coupling scheme. There has been limited works [1</w:t>
      </w:r>
      <w:r w:rsidR="004F2A07">
        <w:rPr>
          <w:rFonts w:cs="Times New Roman"/>
        </w:rPr>
        <w:t>9</w:t>
      </w:r>
      <w:r>
        <w:rPr>
          <w:rFonts w:cs="Times New Roman"/>
        </w:rPr>
        <w:t>]</w:t>
      </w:r>
      <w:proofErr w:type="gramStart"/>
      <w:r>
        <w:rPr>
          <w:rFonts w:cs="Times New Roman"/>
        </w:rPr>
        <w:t>,[</w:t>
      </w:r>
      <w:proofErr w:type="gramEnd"/>
      <w:r w:rsidR="004F2A07">
        <w:rPr>
          <w:rFonts w:cs="Times New Roman"/>
        </w:rPr>
        <w:t>20</w:t>
      </w:r>
      <w:r>
        <w:rPr>
          <w:rFonts w:cs="Times New Roman"/>
        </w:rPr>
        <w:t>] to achieve polarization independent coupling with a surface-</w:t>
      </w:r>
      <w:r>
        <w:rPr>
          <w:rFonts w:cs="Times New Roman"/>
        </w:rPr>
        <w:lastRenderedPageBreak/>
        <w:t>normal coupling scheme, which is the root approach to eliminate PDL. However, in these works only two ports were utilized and limited efficiency was achieved.</w:t>
      </w:r>
    </w:p>
    <w:p w14:paraId="24BB3F32" w14:textId="77777777" w:rsidR="00E143AD" w:rsidRDefault="00970938">
      <w:pPr>
        <w:pStyle w:val="09BodyFirstParagraph"/>
        <w:snapToGrid w:val="0"/>
        <w:spacing w:before="0" w:line="252" w:lineRule="auto"/>
        <w:ind w:firstLine="204"/>
        <w:rPr>
          <w:rFonts w:cs="Times New Roman"/>
        </w:rPr>
      </w:pPr>
      <w:r>
        <w:rPr>
          <w:rFonts w:cs="Times New Roman"/>
        </w:rPr>
        <w:t xml:space="preserve">In this paper, we propose and demonstrate, for the first time, a polarization independent surface-normal grating coupler with an </w:t>
      </w:r>
      <w:proofErr w:type="spellStart"/>
      <w:r>
        <w:rPr>
          <w:rFonts w:cs="Times New Roman"/>
        </w:rPr>
        <w:t>apodized</w:t>
      </w:r>
      <w:proofErr w:type="spellEnd"/>
      <w:r>
        <w:rPr>
          <w:rFonts w:cs="Times New Roman"/>
        </w:rPr>
        <w:t xml:space="preserve"> two</w:t>
      </w:r>
      <w:r>
        <w:rPr>
          <w:rFonts w:cs="Times New Roman"/>
          <w:lang w:eastAsia="zh-CN"/>
        </w:rPr>
        <w:t>-</w:t>
      </w:r>
      <w:r>
        <w:rPr>
          <w:rFonts w:cs="Times New Roman"/>
        </w:rPr>
        <w:t>dimensional grating structure. Through a four-waveguide port design, polarization independent operation is achieved with a back-to-back configuration, where delay lines are introduced to compensate the phase differences between the waveguide arms. Simulation shows that the device exhibits a high coupling efficiency of -1.9dB, low upward reflection of -11dB and PDL lower than 0.04dB. The measured CE of the coupler is 56.3% and the PDL is below 0.</w:t>
      </w:r>
      <w:r>
        <w:rPr>
          <w:rFonts w:cs="Times New Roman"/>
          <w:lang w:eastAsia="zh-CN"/>
        </w:rPr>
        <w:t>3</w:t>
      </w:r>
      <w:r>
        <w:rPr>
          <w:rFonts w:cs="Times New Roman"/>
        </w:rPr>
        <w:t xml:space="preserve">dB within the C-band. </w:t>
      </w:r>
    </w:p>
    <w:p w14:paraId="3E742EDD" w14:textId="77777777" w:rsidR="00E143AD" w:rsidRDefault="00970938">
      <w:pPr>
        <w:pStyle w:val="Heading1"/>
        <w:numPr>
          <w:ilvl w:val="0"/>
          <w:numId w:val="5"/>
        </w:numPr>
      </w:pPr>
      <w:r>
        <w:t>D</w:t>
      </w:r>
      <w:r>
        <w:rPr>
          <w:sz w:val="16"/>
          <w:szCs w:val="16"/>
        </w:rPr>
        <w:t xml:space="preserve">esign </w:t>
      </w:r>
      <w:r>
        <w:t>a</w:t>
      </w:r>
      <w:r>
        <w:rPr>
          <w:sz w:val="16"/>
          <w:szCs w:val="16"/>
        </w:rPr>
        <w:t xml:space="preserve">nd </w:t>
      </w:r>
      <w:r>
        <w:t>p</w:t>
      </w:r>
      <w:r>
        <w:rPr>
          <w:sz w:val="16"/>
          <w:szCs w:val="16"/>
        </w:rPr>
        <w:t>rinciple</w:t>
      </w:r>
    </w:p>
    <w:p w14:paraId="0A36BBFD" w14:textId="77777777" w:rsidR="00E143AD" w:rsidRDefault="00970938">
      <w:pPr>
        <w:pStyle w:val="10BodySubsequentParagraph"/>
        <w:spacing w:before="120" w:after="120"/>
        <w:ind w:right="720" w:firstLine="0"/>
        <w:rPr>
          <w:rFonts w:cs="Times New Roman"/>
          <w:sz w:val="16"/>
        </w:rPr>
      </w:pPr>
      <w:r>
        <w:rPr>
          <w:rFonts w:cs="Times New Roman"/>
          <w:noProof/>
          <w:sz w:val="16"/>
          <w:lang w:val="en-GB" w:eastAsia="zh-CN"/>
        </w:rPr>
        <w:drawing>
          <wp:inline distT="0" distB="0" distL="0" distR="0" wp14:anchorId="5E0EA437" wp14:editId="72BEAE84">
            <wp:extent cx="3086100" cy="1014095"/>
            <wp:effectExtent l="0" t="0" r="0" b="14605"/>
            <wp:docPr id="9" name="Picture 9" descr="D:\tencent\structure-new.jpgstructur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tencent\structure-new.jpgstructure-new"/>
                    <pic:cNvPicPr>
                      <a:picLocks noChangeAspect="1"/>
                    </pic:cNvPicPr>
                  </pic:nvPicPr>
                  <pic:blipFill>
                    <a:blip r:embed="rId9"/>
                    <a:srcRect/>
                    <a:stretch>
                      <a:fillRect/>
                    </a:stretch>
                  </pic:blipFill>
                  <pic:spPr>
                    <a:xfrm>
                      <a:off x="0" y="0"/>
                      <a:ext cx="3086100" cy="1014095"/>
                    </a:xfrm>
                    <a:prstGeom prst="rect">
                      <a:avLst/>
                    </a:prstGeom>
                  </pic:spPr>
                </pic:pic>
              </a:graphicData>
            </a:graphic>
          </wp:inline>
        </w:drawing>
      </w:r>
    </w:p>
    <w:p w14:paraId="70D69B5E" w14:textId="77777777" w:rsidR="00E143AD" w:rsidRDefault="00970938">
      <w:pPr>
        <w:pStyle w:val="10BodySubsequentParagraph"/>
        <w:snapToGrid w:val="0"/>
        <w:ind w:firstLine="0"/>
        <w:rPr>
          <w:rFonts w:cs="Times New Roman"/>
          <w:sz w:val="16"/>
        </w:rPr>
      </w:pPr>
      <w:r>
        <w:rPr>
          <w:rFonts w:cs="Times New Roman"/>
          <w:sz w:val="16"/>
        </w:rPr>
        <w:t>Fig .1. (a) Schematic diagram of the proposed four-port two</w:t>
      </w:r>
      <w:r>
        <w:rPr>
          <w:rFonts w:cs="Times New Roman"/>
          <w:sz w:val="16"/>
          <w:lang w:eastAsia="zh-CN"/>
        </w:rPr>
        <w:t>-</w:t>
      </w:r>
      <w:r>
        <w:rPr>
          <w:rFonts w:cs="Times New Roman"/>
          <w:sz w:val="16"/>
        </w:rPr>
        <w:t xml:space="preserve">dimensional grating coupler. (b) A top-view of the </w:t>
      </w:r>
      <w:proofErr w:type="spellStart"/>
      <w:r>
        <w:rPr>
          <w:rFonts w:cs="Times New Roman"/>
          <w:sz w:val="16"/>
        </w:rPr>
        <w:t>apodized</w:t>
      </w:r>
      <w:proofErr w:type="spellEnd"/>
      <w:r>
        <w:rPr>
          <w:rFonts w:cs="Times New Roman"/>
          <w:sz w:val="16"/>
        </w:rPr>
        <w:t xml:space="preserve"> two</w:t>
      </w:r>
      <w:r>
        <w:rPr>
          <w:rFonts w:cs="Times New Roman"/>
          <w:sz w:val="16"/>
          <w:lang w:eastAsia="zh-CN"/>
        </w:rPr>
        <w:t>-</w:t>
      </w:r>
      <w:r>
        <w:rPr>
          <w:rFonts w:cs="Times New Roman"/>
          <w:sz w:val="16"/>
        </w:rPr>
        <w:t>dimensional grating coupler. (L</w:t>
      </w:r>
      <w:r>
        <w:rPr>
          <w:rFonts w:cs="Times New Roman"/>
          <w:sz w:val="16"/>
          <w:vertAlign w:val="subscript"/>
        </w:rPr>
        <w:t>1</w:t>
      </w:r>
      <w:r>
        <w:rPr>
          <w:rFonts w:cs="Times New Roman"/>
          <w:sz w:val="16"/>
        </w:rPr>
        <w:t>=19Λ</w:t>
      </w:r>
      <w:r>
        <w:rPr>
          <w:rFonts w:cs="Times New Roman"/>
          <w:sz w:val="16"/>
          <w:vertAlign w:val="subscript"/>
        </w:rPr>
        <w:t>1</w:t>
      </w:r>
      <w:r>
        <w:rPr>
          <w:rFonts w:cs="Times New Roman"/>
          <w:sz w:val="16"/>
        </w:rPr>
        <w:t>, L</w:t>
      </w:r>
      <w:r>
        <w:rPr>
          <w:rFonts w:cs="Times New Roman"/>
          <w:sz w:val="16"/>
          <w:vertAlign w:val="subscript"/>
        </w:rPr>
        <w:t>2</w:t>
      </w:r>
      <w:r>
        <w:rPr>
          <w:rFonts w:cs="Times New Roman"/>
          <w:sz w:val="16"/>
        </w:rPr>
        <w:t>=17Λ</w:t>
      </w:r>
      <w:r>
        <w:rPr>
          <w:rFonts w:cs="Times New Roman"/>
          <w:sz w:val="16"/>
          <w:vertAlign w:val="subscript"/>
        </w:rPr>
        <w:t>2</w:t>
      </w:r>
      <w:r>
        <w:rPr>
          <w:rFonts w:cs="Times New Roman"/>
          <w:sz w:val="16"/>
        </w:rPr>
        <w:t>, L</w:t>
      </w:r>
      <w:r>
        <w:rPr>
          <w:rFonts w:cs="Times New Roman"/>
          <w:sz w:val="16"/>
          <w:vertAlign w:val="subscript"/>
        </w:rPr>
        <w:t>3</w:t>
      </w:r>
      <w:r>
        <w:rPr>
          <w:rFonts w:cs="Times New Roman"/>
          <w:sz w:val="16"/>
        </w:rPr>
        <w:t>=15Λ</w:t>
      </w:r>
      <w:r>
        <w:rPr>
          <w:rFonts w:cs="Times New Roman"/>
          <w:sz w:val="16"/>
          <w:vertAlign w:val="subscript"/>
        </w:rPr>
        <w:t>3</w:t>
      </w:r>
      <w:r>
        <w:rPr>
          <w:rFonts w:cs="Times New Roman"/>
          <w:sz w:val="16"/>
        </w:rPr>
        <w:t>…)</w:t>
      </w:r>
      <w:r>
        <w:rPr>
          <w:rFonts w:cs="Times New Roman"/>
          <w:sz w:val="16"/>
          <w:lang w:eastAsia="zh-CN"/>
        </w:rPr>
        <w:t xml:space="preserve"> (c) A zoom-in view of the 3 inner grating layers in </w:t>
      </w:r>
      <w:proofErr w:type="gramStart"/>
      <w:r>
        <w:rPr>
          <w:rFonts w:cs="Times New Roman"/>
          <w:sz w:val="16"/>
          <w:lang w:eastAsia="zh-CN"/>
        </w:rPr>
        <w:t>Fig.1(</w:t>
      </w:r>
      <w:proofErr w:type="gramEnd"/>
      <w:r>
        <w:rPr>
          <w:rFonts w:cs="Times New Roman"/>
          <w:sz w:val="16"/>
          <w:lang w:eastAsia="zh-CN"/>
        </w:rPr>
        <w:t>b).</w:t>
      </w:r>
      <w:r>
        <w:rPr>
          <w:rFonts w:cs="Times New Roman"/>
          <w:sz w:val="16"/>
        </w:rPr>
        <w:t xml:space="preserve"> </w:t>
      </w:r>
    </w:p>
    <w:p w14:paraId="741369C5" w14:textId="77777777" w:rsidR="00E143AD" w:rsidRDefault="00E143AD">
      <w:pPr>
        <w:pStyle w:val="10BodySubsequentParagraph"/>
        <w:snapToGrid w:val="0"/>
        <w:ind w:firstLine="0"/>
        <w:rPr>
          <w:rFonts w:cs="Times New Roman"/>
          <w:sz w:val="16"/>
        </w:rPr>
      </w:pPr>
    </w:p>
    <w:p w14:paraId="27CD97E3" w14:textId="77777777" w:rsidR="00E143AD" w:rsidRDefault="00970938">
      <w:pPr>
        <w:pStyle w:val="10BodySubsequentParagraph"/>
        <w:snapToGrid w:val="0"/>
        <w:spacing w:afterLines="50" w:after="156" w:line="252" w:lineRule="auto"/>
        <w:ind w:firstLine="204"/>
        <w:rPr>
          <w:rFonts w:cs="Times New Roman"/>
        </w:rPr>
      </w:pPr>
      <w:r>
        <w:rPr>
          <w:rFonts w:cs="Times New Roman"/>
        </w:rPr>
        <w:t xml:space="preserve">Fig. 1(a) shows the schematic diagram of the proposed four-port 2D </w:t>
      </w:r>
      <w:proofErr w:type="spellStart"/>
      <w:r>
        <w:rPr>
          <w:rFonts w:cs="Times New Roman"/>
        </w:rPr>
        <w:t>apodized</w:t>
      </w:r>
      <w:proofErr w:type="spellEnd"/>
      <w:r>
        <w:rPr>
          <w:rFonts w:cs="Times New Roman"/>
        </w:rPr>
        <w:t xml:space="preserve"> GC. This device is designed to be fabricated</w:t>
      </w:r>
      <w:r>
        <w:rPr>
          <w:rFonts w:cs="Times New Roman"/>
          <w:color w:val="002060"/>
        </w:rPr>
        <w:t xml:space="preserve"> </w:t>
      </w:r>
      <w:r>
        <w:rPr>
          <w:rFonts w:cs="Times New Roman"/>
        </w:rPr>
        <w:t xml:space="preserve">using a single etch process on a SOI platform with 340 nm thick top silicon layer and a 2 µm thick buried oxide layer. The coupler has four output waveguides orthogonally accessing the grating region. With a SMF vertically aligned, the light can be coupled and split into the TE mode of the four waveguides depending on the input polarization state. To ensure uniformity of the coupler in the four directions, the grating array is designed to be central-symmetric with respect to the grating center. As shown in </w:t>
      </w:r>
      <w:proofErr w:type="gramStart"/>
      <w:r>
        <w:rPr>
          <w:rFonts w:cs="Times New Roman"/>
        </w:rPr>
        <w:t>Fig.1(</w:t>
      </w:r>
      <w:proofErr w:type="gramEnd"/>
      <w:r>
        <w:rPr>
          <w:rFonts w:cs="Times New Roman"/>
        </w:rPr>
        <w:t xml:space="preserve">b), the grating patterns are </w:t>
      </w:r>
      <w:proofErr w:type="spellStart"/>
      <w:r>
        <w:rPr>
          <w:rFonts w:cs="Times New Roman"/>
        </w:rPr>
        <w:t>apodized</w:t>
      </w:r>
      <w:proofErr w:type="spellEnd"/>
      <w:r>
        <w:rPr>
          <w:rFonts w:cs="Times New Roman"/>
        </w:rPr>
        <w:t xml:space="preserve"> without breaking the symmetry. The grating cells can be divided in to 10 grating layers distributed in 10 concentric square frames labeled as G</w:t>
      </w:r>
      <w:r>
        <w:rPr>
          <w:rFonts w:cs="Times New Roman"/>
          <w:vertAlign w:val="subscript"/>
        </w:rPr>
        <w:t>1</w:t>
      </w:r>
      <w:r>
        <w:rPr>
          <w:rFonts w:cs="Times New Roman"/>
        </w:rPr>
        <w:t>-G</w:t>
      </w:r>
      <w:r>
        <w:rPr>
          <w:rFonts w:cs="Times New Roman"/>
          <w:vertAlign w:val="subscript"/>
        </w:rPr>
        <w:t>10</w:t>
      </w:r>
      <w:r>
        <w:rPr>
          <w:rFonts w:cs="Times New Roman"/>
        </w:rPr>
        <w:t xml:space="preserve"> in Fig. 1(b) and 1(c). The outer grating layers consist of more grating cells than the inner grating layers. In each grating layer, the grating period (Λ</w:t>
      </w:r>
      <w:r>
        <w:rPr>
          <w:rFonts w:cs="Times New Roman"/>
          <w:vertAlign w:val="subscript"/>
        </w:rPr>
        <w:t>1</w:t>
      </w:r>
      <w:r>
        <w:rPr>
          <w:rFonts w:cs="Times New Roman"/>
        </w:rPr>
        <w:t>-Λ</w:t>
      </w:r>
      <w:r>
        <w:rPr>
          <w:rFonts w:cs="Times New Roman"/>
          <w:vertAlign w:val="subscript"/>
        </w:rPr>
        <w:t>10</w:t>
      </w:r>
      <w:r>
        <w:rPr>
          <w:rFonts w:cs="Times New Roman"/>
        </w:rPr>
        <w:t>) and etched holes’ span (S</w:t>
      </w:r>
      <w:r>
        <w:rPr>
          <w:rFonts w:cs="Times New Roman"/>
          <w:vertAlign w:val="subscript"/>
        </w:rPr>
        <w:t>1</w:t>
      </w:r>
      <w:r>
        <w:rPr>
          <w:rFonts w:cs="Times New Roman"/>
        </w:rPr>
        <w:t>-S</w:t>
      </w:r>
      <w:r>
        <w:rPr>
          <w:rFonts w:cs="Times New Roman"/>
          <w:vertAlign w:val="subscript"/>
        </w:rPr>
        <w:t>10</w:t>
      </w:r>
      <w:r>
        <w:rPr>
          <w:rFonts w:cs="Times New Roman"/>
        </w:rPr>
        <w:t xml:space="preserve">) are kept constant. The side length </w:t>
      </w:r>
      <w:proofErr w:type="spellStart"/>
      <w:r>
        <w:rPr>
          <w:rFonts w:cs="Times New Roman"/>
          <w:i/>
        </w:rPr>
        <w:t>L</w:t>
      </w:r>
      <w:r>
        <w:rPr>
          <w:rFonts w:cs="Times New Roman"/>
          <w:i/>
          <w:vertAlign w:val="subscript"/>
        </w:rPr>
        <w:t>j</w:t>
      </w:r>
      <w:proofErr w:type="spellEnd"/>
      <w:r>
        <w:rPr>
          <w:rFonts w:cs="Times New Roman"/>
          <w:color w:val="002060"/>
        </w:rPr>
        <w:t xml:space="preserve"> </w:t>
      </w:r>
      <w:r>
        <w:rPr>
          <w:rFonts w:cs="Times New Roman"/>
        </w:rPr>
        <w:t>of square-shaped grating layer</w:t>
      </w:r>
      <w:r>
        <w:rPr>
          <w:rFonts w:cs="Times New Roman"/>
          <w:i/>
        </w:rPr>
        <w:t xml:space="preserve"> j </w:t>
      </w:r>
      <w:r>
        <w:rPr>
          <w:rFonts w:cs="Times New Roman"/>
        </w:rPr>
        <w:t xml:space="preserve">(center-to-center distance of two grating cells shown in Fig .1(b)) is designed according to the following rule: </w:t>
      </w:r>
    </w:p>
    <w:p w14:paraId="1548B9E8" w14:textId="082B701E" w:rsidR="00E143AD" w:rsidRDefault="00970938">
      <w:pPr>
        <w:pStyle w:val="10BodySubsequentParagraph"/>
        <w:snapToGrid w:val="0"/>
        <w:spacing w:afterLines="50" w:after="156" w:line="252" w:lineRule="auto"/>
        <w:ind w:firstLine="204"/>
        <w:rPr>
          <w:rFonts w:cs="Times New Roman"/>
        </w:rPr>
      </w:pPr>
      <w:r>
        <w:rPr>
          <w:rFonts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j</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2</m:t>
            </m:r>
            <m:d>
              <m:dPr>
                <m:ctrlPr>
                  <w:rPr>
                    <w:rFonts w:ascii="Cambria Math" w:hAnsi="Cambria Math" w:cs="Times New Roman"/>
                    <w:i/>
                  </w:rPr>
                </m:ctrlPr>
              </m:dPr>
              <m:e>
                <m:r>
                  <w:rPr>
                    <w:rFonts w:ascii="Cambria Math" w:hAnsi="Cambria Math" w:cs="Times New Roman"/>
                  </w:rPr>
                  <m:t>10-j</m:t>
                </m:r>
              </m:e>
            </m:d>
            <m:r>
              <w:rPr>
                <w:rFonts w:ascii="Cambria Math" w:hAnsi="Cambria Math" w:cs="Times New Roman"/>
              </w:rPr>
              <m:t>+1</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j</m:t>
            </m:r>
          </m:sub>
        </m:sSub>
        <m:r>
          <w:rPr>
            <w:rFonts w:ascii="Cambria Math" w:hAnsi="Cambria Math" w:cs="Times New Roman"/>
          </w:rPr>
          <m:t>.</m:t>
        </m:r>
      </m:oMath>
      <w:r>
        <w:rPr>
          <w:rFonts w:cs="Times New Roman"/>
        </w:rPr>
        <w:t xml:space="preserve">          </w:t>
      </w:r>
      <w:r w:rsidR="003D2E22">
        <w:rPr>
          <w:rFonts w:cs="Times New Roman"/>
        </w:rPr>
        <w:t xml:space="preserve"> </w:t>
      </w:r>
      <w:r>
        <w:rPr>
          <w:rFonts w:cs="Times New Roman"/>
        </w:rPr>
        <w:t>(1)</w:t>
      </w:r>
    </w:p>
    <w:p w14:paraId="2210B5FA" w14:textId="77FD1E16" w:rsidR="00E143AD" w:rsidRDefault="00970938" w:rsidP="003D28CD">
      <w:pPr>
        <w:pStyle w:val="10BodySubsequentParagraph"/>
        <w:snapToGrid w:val="0"/>
        <w:spacing w:line="252" w:lineRule="auto"/>
        <w:ind w:firstLine="0"/>
        <w:rPr>
          <w:rFonts w:cs="Times New Roman"/>
        </w:rPr>
      </w:pPr>
      <w:proofErr w:type="gramStart"/>
      <w:r>
        <w:rPr>
          <w:rFonts w:cs="Times New Roman"/>
        </w:rPr>
        <w:t>where</w:t>
      </w:r>
      <w:proofErr w:type="gramEnd"/>
      <w:r>
        <w:rPr>
          <w:rFonts w:cs="Times New Roman"/>
        </w:rPr>
        <w:t xml:space="preserve"> </w:t>
      </w:r>
      <w:proofErr w:type="spellStart"/>
      <w:r>
        <w:rPr>
          <w:rFonts w:cs="Times New Roman"/>
          <w:i/>
        </w:rPr>
        <w:t>Λ</w:t>
      </w:r>
      <w:r>
        <w:rPr>
          <w:rFonts w:cs="Times New Roman"/>
          <w:i/>
          <w:vertAlign w:val="subscript"/>
        </w:rPr>
        <w:t>j</w:t>
      </w:r>
      <w:proofErr w:type="spellEnd"/>
      <w:r>
        <w:rPr>
          <w:rFonts w:cs="Times New Roman"/>
          <w:i/>
          <w:vertAlign w:val="subscript"/>
        </w:rPr>
        <w:t xml:space="preserve"> </w:t>
      </w:r>
      <w:r>
        <w:rPr>
          <w:rFonts w:cs="Times New Roman"/>
        </w:rPr>
        <w:t>is the grating period of the grating layer. By changing the parameter set (</w:t>
      </w:r>
      <w:proofErr w:type="spellStart"/>
      <w:proofErr w:type="gramStart"/>
      <w:r>
        <w:rPr>
          <w:rFonts w:cs="Times New Roman"/>
          <w:i/>
        </w:rPr>
        <w:t>Λ</w:t>
      </w:r>
      <w:r>
        <w:rPr>
          <w:rFonts w:cs="Times New Roman"/>
          <w:i/>
          <w:vertAlign w:val="subscript"/>
        </w:rPr>
        <w:t>j</w:t>
      </w:r>
      <w:proofErr w:type="spellEnd"/>
      <w:r>
        <w:rPr>
          <w:rFonts w:cs="Times New Roman"/>
          <w:i/>
        </w:rPr>
        <w:t xml:space="preserve"> ,</w:t>
      </w:r>
      <w:proofErr w:type="gramEnd"/>
      <w:r>
        <w:rPr>
          <w:rFonts w:cs="Times New Roman"/>
          <w:i/>
        </w:rPr>
        <w:t xml:space="preserve"> </w:t>
      </w:r>
      <w:proofErr w:type="spellStart"/>
      <w:r>
        <w:rPr>
          <w:rFonts w:cs="Times New Roman"/>
          <w:i/>
        </w:rPr>
        <w:t>S</w:t>
      </w:r>
      <w:r>
        <w:rPr>
          <w:rFonts w:cs="Times New Roman"/>
          <w:i/>
          <w:vertAlign w:val="subscript"/>
        </w:rPr>
        <w:t>j</w:t>
      </w:r>
      <w:proofErr w:type="spellEnd"/>
      <w:r>
        <w:rPr>
          <w:rFonts w:cs="Times New Roman"/>
        </w:rPr>
        <w:t xml:space="preserve">) of each grating layer, the distribution of effective refractive index and coupling strength can be optimized to improve the coupling performance. Firstly, the coupling directionality and strength were calculated as functions of the etched holes’ span </w:t>
      </w:r>
      <w:proofErr w:type="spellStart"/>
      <w:r>
        <w:rPr>
          <w:rFonts w:cs="Times New Roman"/>
          <w:i/>
        </w:rPr>
        <w:t>S</w:t>
      </w:r>
      <w:r>
        <w:rPr>
          <w:rFonts w:cs="Times New Roman"/>
          <w:i/>
          <w:vertAlign w:val="subscript"/>
        </w:rPr>
        <w:t>j</w:t>
      </w:r>
      <w:proofErr w:type="spellEnd"/>
      <w:r>
        <w:rPr>
          <w:rFonts w:cs="Times New Roman"/>
        </w:rPr>
        <w:t xml:space="preserve"> for uniform gratings, as depicted in Fig. 2(a) and Fig. 2(b). In this calculation, the grating etch depth is chosen as 170nm, which is </w:t>
      </w:r>
      <w:r>
        <w:rPr>
          <w:rFonts w:cs="Times New Roman"/>
        </w:rPr>
        <w:t xml:space="preserve">an optimized parameter for our 1-D </w:t>
      </w:r>
      <w:proofErr w:type="spellStart"/>
      <w:r>
        <w:rPr>
          <w:rFonts w:cs="Times New Roman"/>
        </w:rPr>
        <w:t>apodized</w:t>
      </w:r>
      <w:proofErr w:type="spellEnd"/>
      <w:r>
        <w:rPr>
          <w:rFonts w:cs="Times New Roman"/>
        </w:rPr>
        <w:t xml:space="preserve"> GC design</w:t>
      </w:r>
      <w:r w:rsidR="00560D82">
        <w:rPr>
          <w:rFonts w:cs="Times New Roman"/>
        </w:rPr>
        <w:t xml:space="preserve"> </w:t>
      </w:r>
      <w:r w:rsidR="00560D82" w:rsidRPr="004F2A07">
        <w:rPr>
          <w:rFonts w:cs="Times New Roman"/>
          <w:highlight w:val="yellow"/>
        </w:rPr>
        <w:t>[2</w:t>
      </w:r>
      <w:r w:rsidR="004F2A07" w:rsidRPr="004F2A07">
        <w:rPr>
          <w:rFonts w:cs="Times New Roman"/>
          <w:highlight w:val="yellow"/>
        </w:rPr>
        <w:t>1</w:t>
      </w:r>
      <w:r w:rsidR="00560D82" w:rsidRPr="004F2A07">
        <w:rPr>
          <w:rFonts w:cs="Times New Roman"/>
          <w:highlight w:val="yellow"/>
        </w:rPr>
        <w:t>]</w:t>
      </w:r>
      <w:r w:rsidRPr="004F2A07">
        <w:rPr>
          <w:rFonts w:cs="Times New Roman"/>
          <w:highlight w:val="yellow"/>
        </w:rPr>
        <w:t>,</w:t>
      </w:r>
      <w:r>
        <w:rPr>
          <w:rFonts w:cs="Times New Roman"/>
        </w:rPr>
        <w:t xml:space="preserve"> and the period was adjusted according to the phase matching condition. As shown in the results, the directionality increases inverse-proportionally with the span </w:t>
      </w:r>
      <w:proofErr w:type="spellStart"/>
      <w:r>
        <w:rPr>
          <w:rFonts w:cs="Times New Roman"/>
          <w:i/>
        </w:rPr>
        <w:t>S</w:t>
      </w:r>
      <w:r>
        <w:rPr>
          <w:rFonts w:cs="Times New Roman"/>
          <w:i/>
          <w:vertAlign w:val="subscript"/>
        </w:rPr>
        <w:t>j</w:t>
      </w:r>
      <w:proofErr w:type="spellEnd"/>
      <w:r>
        <w:rPr>
          <w:rFonts w:cs="Times New Roman"/>
        </w:rPr>
        <w:t xml:space="preserve">. The coupling strength </w:t>
      </w:r>
      <w:r>
        <w:rPr>
          <w:rFonts w:cs="Times New Roman"/>
          <w:i/>
        </w:rPr>
        <w:t>α</w:t>
      </w:r>
      <w:r>
        <w:rPr>
          <w:rFonts w:cs="Times New Roman"/>
        </w:rPr>
        <w:t xml:space="preserve"> (µm</w:t>
      </w:r>
      <w:r>
        <w:rPr>
          <w:rFonts w:cs="Times New Roman"/>
          <w:vertAlign w:val="superscript"/>
        </w:rPr>
        <w:t>-1</w:t>
      </w:r>
      <w:r>
        <w:rPr>
          <w:rFonts w:cs="Times New Roman"/>
        </w:rPr>
        <w:t>) was calculated using a cut-back method, as shown in Fig. 2(b).</w:t>
      </w:r>
    </w:p>
    <w:p w14:paraId="7621F03D" w14:textId="77777777" w:rsidR="00E143AD" w:rsidRDefault="00970938">
      <w:pPr>
        <w:pStyle w:val="10BodySubsequentParagraph"/>
        <w:snapToGrid w:val="0"/>
        <w:spacing w:line="252" w:lineRule="auto"/>
        <w:ind w:firstLine="0"/>
        <w:rPr>
          <w:rFonts w:cs="Times New Roman"/>
        </w:rPr>
      </w:pPr>
      <w:r>
        <w:rPr>
          <w:rFonts w:cs="Times New Roman"/>
          <w:noProof/>
          <w:lang w:val="en-GB" w:eastAsia="zh-CN"/>
        </w:rPr>
        <w:drawing>
          <wp:inline distT="0" distB="0" distL="0" distR="0" wp14:anchorId="1839E44F" wp14:editId="7FF862F7">
            <wp:extent cx="3161665" cy="2303145"/>
            <wp:effectExtent l="0" t="0" r="635" b="1905"/>
            <wp:docPr id="2" name="Picture 2" descr="D:\tencent\D-alpha-vs-H-span.jpgD-alpha-vs-H-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tencent\D-alpha-vs-H-span.jpgD-alpha-vs-H-span"/>
                    <pic:cNvPicPr>
                      <a:picLocks noChangeAspect="1"/>
                    </pic:cNvPicPr>
                  </pic:nvPicPr>
                  <pic:blipFill>
                    <a:blip r:embed="rId10"/>
                    <a:srcRect/>
                    <a:stretch>
                      <a:fillRect/>
                    </a:stretch>
                  </pic:blipFill>
                  <pic:spPr>
                    <a:xfrm>
                      <a:off x="0" y="0"/>
                      <a:ext cx="3161665" cy="2303145"/>
                    </a:xfrm>
                    <a:prstGeom prst="rect">
                      <a:avLst/>
                    </a:prstGeom>
                  </pic:spPr>
                </pic:pic>
              </a:graphicData>
            </a:graphic>
          </wp:inline>
        </w:drawing>
      </w:r>
    </w:p>
    <w:p w14:paraId="0F0A4BC0" w14:textId="77777777" w:rsidR="00E143AD" w:rsidRDefault="00970938">
      <w:pPr>
        <w:pStyle w:val="10BodySubsequentParagraph"/>
        <w:snapToGrid w:val="0"/>
        <w:spacing w:line="252" w:lineRule="auto"/>
        <w:ind w:firstLine="0"/>
        <w:rPr>
          <w:rFonts w:cs="Times New Roman"/>
          <w:sz w:val="16"/>
        </w:rPr>
      </w:pPr>
      <w:r>
        <w:rPr>
          <w:rFonts w:cs="Times New Roman"/>
          <w:sz w:val="16"/>
        </w:rPr>
        <w:t xml:space="preserve">Fig .2. (a) Grating directionality as a function of the square-hole span </w:t>
      </w:r>
      <w:proofErr w:type="spellStart"/>
      <w:r>
        <w:rPr>
          <w:rFonts w:cs="Times New Roman"/>
          <w:sz w:val="16"/>
        </w:rPr>
        <w:t>S</w:t>
      </w:r>
      <w:r>
        <w:rPr>
          <w:rFonts w:cs="Times New Roman"/>
          <w:sz w:val="16"/>
          <w:vertAlign w:val="subscript"/>
        </w:rPr>
        <w:t>j</w:t>
      </w:r>
      <w:proofErr w:type="spellEnd"/>
      <w:proofErr w:type="gramStart"/>
      <w:r>
        <w:rPr>
          <w:rFonts w:cs="Times New Roman"/>
          <w:sz w:val="16"/>
        </w:rPr>
        <w:t>.(</w:t>
      </w:r>
      <w:proofErr w:type="gramEnd"/>
      <w:r>
        <w:rPr>
          <w:rFonts w:cs="Times New Roman"/>
          <w:sz w:val="16"/>
        </w:rPr>
        <w:t>b) Grating coupling strength as a function of the square-hole span.</w:t>
      </w:r>
    </w:p>
    <w:p w14:paraId="1908B455" w14:textId="77777777" w:rsidR="00E143AD" w:rsidRDefault="00970938">
      <w:pPr>
        <w:pStyle w:val="10BodySubsequentParagraph"/>
        <w:ind w:firstLine="0"/>
        <w:rPr>
          <w:rFonts w:cs="Times New Roman"/>
        </w:rPr>
      </w:pPr>
      <w:r>
        <w:rPr>
          <w:rFonts w:cs="Times New Roman"/>
        </w:rPr>
        <w:t xml:space="preserve">   </w:t>
      </w:r>
    </w:p>
    <w:p w14:paraId="7DFAE177" w14:textId="513904C6" w:rsidR="00E143AD" w:rsidRDefault="00970938">
      <w:pPr>
        <w:pStyle w:val="10BodySubsequentParagraph"/>
        <w:snapToGrid w:val="0"/>
        <w:spacing w:line="252" w:lineRule="auto"/>
        <w:ind w:firstLine="204"/>
        <w:rPr>
          <w:rFonts w:cs="Times New Roman"/>
        </w:rPr>
      </w:pPr>
      <w:r>
        <w:rPr>
          <w:rFonts w:cs="Times New Roman"/>
        </w:rPr>
        <w:t xml:space="preserve">To obtain a Gaussian-like diffraction field </w:t>
      </w:r>
      <w:r>
        <w:rPr>
          <w:rFonts w:cs="Times New Roman"/>
          <w:i/>
        </w:rPr>
        <w:t>G(x)</w:t>
      </w:r>
      <w:r>
        <w:rPr>
          <w:rFonts w:cs="Times New Roman"/>
        </w:rPr>
        <w:t xml:space="preserve">, the grating coupling strength distribution </w:t>
      </w:r>
      <w:r>
        <w:rPr>
          <w:rFonts w:cs="Times New Roman"/>
          <w:i/>
        </w:rPr>
        <w:t>α(x)</w:t>
      </w:r>
      <w:r>
        <w:rPr>
          <w:rFonts w:cs="Times New Roman"/>
        </w:rPr>
        <w:t xml:space="preserve"> for a 1-D grating coupler should be tailored as follows [2</w:t>
      </w:r>
      <w:r w:rsidR="004F2A07">
        <w:rPr>
          <w:rFonts w:cs="Times New Roman"/>
        </w:rPr>
        <w:t>2</w:t>
      </w:r>
      <w:r>
        <w:rPr>
          <w:rFonts w:cs="Times New Roman"/>
        </w:rPr>
        <w:t>]</w:t>
      </w:r>
    </w:p>
    <w:p w14:paraId="1CA8821A" w14:textId="304CD32A" w:rsidR="00E143AD" w:rsidRDefault="00970938">
      <w:pPr>
        <w:pStyle w:val="10BodySubsequentParagraph"/>
        <w:snapToGrid w:val="0"/>
        <w:spacing w:line="252" w:lineRule="auto"/>
        <w:ind w:left="1000" w:hangingChars="500" w:hanging="1000"/>
        <w:jc w:val="center"/>
        <w:textAlignment w:val="center"/>
        <w:rPr>
          <w:rFonts w:cs="Times New Roman"/>
        </w:rPr>
      </w:pPr>
      <w:r>
        <w:rPr>
          <w:rFonts w:cs="Times New Roman"/>
        </w:rPr>
        <w:t xml:space="preserve">        </w:t>
      </w:r>
      <w:r>
        <w:rPr>
          <w:rFonts w:cs="Times New Roman"/>
          <w:i/>
        </w:rPr>
        <w:t xml:space="preserve">                                   </w:t>
      </w:r>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2</m:t>
            </m:r>
          </m:sup>
        </m:sSup>
        <m:r>
          <w:rPr>
            <w:rFonts w:ascii="Cambria Math" w:hAnsi="Cambria Math" w:cs="Times New Roman"/>
          </w:rPr>
          <m:t>(x)/[2</m:t>
        </m:r>
        <m:d>
          <m:dPr>
            <m:ctrlPr>
              <w:rPr>
                <w:rFonts w:ascii="Cambria Math" w:hAnsi="Cambria Math" w:cs="Times New Roman"/>
                <w:i/>
              </w:rPr>
            </m:ctrlPr>
          </m:dPr>
          <m:e>
            <m:r>
              <w:rPr>
                <w:rFonts w:ascii="Cambria Math" w:hAnsi="Cambria Math" w:cs="Times New Roman"/>
              </w:rPr>
              <m:t>1-</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x</m:t>
                </m:r>
              </m:sup>
              <m:e>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e>
        </m:d>
        <m:r>
          <w:rPr>
            <w:rFonts w:ascii="Cambria Math" w:hAnsi="Cambria Math" w:cs="Times New Roman"/>
          </w:rPr>
          <m:t>].</m:t>
        </m:r>
      </m:oMath>
      <w:r>
        <w:rPr>
          <w:rFonts w:cs="Times New Roman"/>
          <w:i/>
        </w:rPr>
        <w:t xml:space="preserve">  </w:t>
      </w:r>
      <w:r>
        <w:rPr>
          <w:rFonts w:cs="Times New Roman" w:hint="eastAsia"/>
          <w:i/>
          <w:lang w:eastAsia="zh-CN"/>
        </w:rPr>
        <w:t xml:space="preserve"> </w:t>
      </w:r>
      <w:r>
        <w:rPr>
          <w:rFonts w:cs="Times New Roman"/>
          <w:i/>
        </w:rPr>
        <w:t xml:space="preserve"> </w:t>
      </w:r>
      <w:r w:rsidR="00625828">
        <w:rPr>
          <w:rFonts w:cs="Times New Roman"/>
          <w:i/>
        </w:rPr>
        <w:t xml:space="preserve"> </w:t>
      </w:r>
      <w:r>
        <w:rPr>
          <w:rFonts w:cs="Times New Roman"/>
          <w:i/>
        </w:rPr>
        <w:t xml:space="preserve"> </w:t>
      </w:r>
      <w:r>
        <w:rPr>
          <w:rFonts w:cs="Times New Roman"/>
        </w:rPr>
        <w:t>(2)</w:t>
      </w:r>
    </w:p>
    <w:p w14:paraId="0793DA45" w14:textId="77777777" w:rsidR="00E143AD" w:rsidRDefault="00E143AD">
      <w:pPr>
        <w:pStyle w:val="10BodySubsequentParagraph"/>
        <w:ind w:left="1000" w:hangingChars="500" w:hanging="1000"/>
        <w:rPr>
          <w:rFonts w:cs="Times New Roman"/>
        </w:rPr>
      </w:pPr>
    </w:p>
    <w:p w14:paraId="4E292CBB" w14:textId="27E4FFF8" w:rsidR="00E143AD" w:rsidRDefault="0017080B">
      <w:pPr>
        <w:pStyle w:val="10BodySubsequentParagraph"/>
        <w:snapToGrid w:val="0"/>
        <w:spacing w:line="252" w:lineRule="auto"/>
        <w:ind w:firstLine="0"/>
        <w:rPr>
          <w:rFonts w:cs="Times New Roman"/>
        </w:rPr>
      </w:pPr>
      <w:proofErr w:type="gramStart"/>
      <w:r>
        <w:rPr>
          <w:rFonts w:cs="Times New Roman" w:hint="eastAsia"/>
          <w:lang w:eastAsia="zh-CN"/>
        </w:rPr>
        <w:t>f</w:t>
      </w:r>
      <w:r w:rsidR="00970938">
        <w:rPr>
          <w:rFonts w:cs="Times New Roman"/>
        </w:rPr>
        <w:t>or</w:t>
      </w:r>
      <w:proofErr w:type="gramEnd"/>
      <w:r w:rsidR="00970938">
        <w:rPr>
          <w:rFonts w:cs="Times New Roman"/>
        </w:rPr>
        <w:t xml:space="preserve"> the 2D GC, the coupling strength distribution</w:t>
      </w:r>
      <w:r w:rsidR="00970938">
        <w:rPr>
          <w:rFonts w:cs="Times New Roman"/>
          <w:i/>
        </w:rPr>
        <w:t xml:space="preserve"> </w:t>
      </w:r>
      <w:r w:rsidR="00970938">
        <w:rPr>
          <w:rFonts w:cs="Times New Roman"/>
          <w:lang w:eastAsia="zh-CN"/>
        </w:rPr>
        <w:t>along the two orthogonal waveguide directions</w:t>
      </w:r>
      <w:r w:rsidR="00970938">
        <w:rPr>
          <w:rFonts w:cs="Times New Roman"/>
          <w:i/>
        </w:rPr>
        <w:t xml:space="preserve"> α(x) </w:t>
      </w:r>
      <w:r w:rsidR="00970938">
        <w:rPr>
          <w:rFonts w:cs="Times New Roman"/>
        </w:rPr>
        <w:t>and</w:t>
      </w:r>
      <w:r w:rsidR="00970938">
        <w:rPr>
          <w:rFonts w:cs="Times New Roman"/>
          <w:i/>
        </w:rPr>
        <w:t xml:space="preserve"> α(y) </w:t>
      </w:r>
      <w:r w:rsidR="00970938">
        <w:rPr>
          <w:rFonts w:cs="Times New Roman"/>
        </w:rPr>
        <w:t>should satisfy the above equation independently. However, the proposed four-port 2D GC should be seen as a superposition of two orthogonal 1D bidirectional grating couplers [2</w:t>
      </w:r>
      <w:r w:rsidR="004F2A07">
        <w:rPr>
          <w:rFonts w:cs="Times New Roman"/>
        </w:rPr>
        <w:t>3</w:t>
      </w:r>
      <w:r w:rsidR="00970938">
        <w:rPr>
          <w:rFonts w:cs="Times New Roman"/>
        </w:rPr>
        <w:t>, 2</w:t>
      </w:r>
      <w:r w:rsidR="004F2A07">
        <w:rPr>
          <w:rFonts w:cs="Times New Roman"/>
        </w:rPr>
        <w:t>4</w:t>
      </w:r>
      <w:r w:rsidR="00970938">
        <w:rPr>
          <w:rFonts w:cs="Times New Roman"/>
        </w:rPr>
        <w:t xml:space="preserve">], as the same amount of light would be coming into the grating from both directions in both x and y axis. Because of the central-symmetrical nature of the grating, the design of the x axis would be the same as y axis. Hence, the proposed 2D GC can be analyzed from a perspective of a 1D bidirectional grating coupler. </w:t>
      </w:r>
      <w:r w:rsidR="00C26B3B" w:rsidRPr="00C26B3B">
        <w:rPr>
          <w:rFonts w:cs="Times New Roman"/>
          <w:highlight w:val="yellow"/>
        </w:rPr>
        <w:t>If we</w:t>
      </w:r>
      <w:r w:rsidR="00AB43D3" w:rsidRPr="00C26B3B">
        <w:rPr>
          <w:rFonts w:cs="Times New Roman"/>
          <w:highlight w:val="yellow"/>
        </w:rPr>
        <w:t xml:space="preserve"> consider the </w:t>
      </w:r>
      <w:r w:rsidR="004E486E">
        <w:rPr>
          <w:rFonts w:cs="Times New Roman"/>
          <w:highlight w:val="yellow"/>
        </w:rPr>
        <w:t xml:space="preserve">peak coupling </w:t>
      </w:r>
      <w:r w:rsidR="00970938" w:rsidRPr="00AB43D3">
        <w:rPr>
          <w:rFonts w:cs="Times New Roman"/>
          <w:highlight w:val="yellow"/>
        </w:rPr>
        <w:t>wavelength</w:t>
      </w:r>
      <w:r w:rsidR="00516D22">
        <w:rPr>
          <w:rFonts w:cs="Times New Roman"/>
        </w:rPr>
        <w:t xml:space="preserve"> </w:t>
      </w:r>
      <w:r w:rsidR="00516D22" w:rsidRPr="00A97819">
        <w:rPr>
          <w:rFonts w:cs="Times New Roman"/>
          <w:highlight w:val="yellow"/>
        </w:rPr>
        <w:t>(</w:t>
      </w:r>
      <w:r w:rsidR="004E486E" w:rsidRPr="00A97819">
        <w:rPr>
          <w:rFonts w:cs="Times New Roman"/>
          <w:highlight w:val="yellow"/>
        </w:rPr>
        <w:t>1570n</w:t>
      </w:r>
      <w:r w:rsidR="00516D22" w:rsidRPr="00A97819">
        <w:rPr>
          <w:rFonts w:cs="Times New Roman"/>
          <w:highlight w:val="yellow"/>
        </w:rPr>
        <w:t>m)</w:t>
      </w:r>
      <w:r w:rsidR="00970938">
        <w:rPr>
          <w:rFonts w:cs="Times New Roman"/>
        </w:rPr>
        <w:t xml:space="preserve"> coupling in the x direction, the bidirectional diffracted electric field</w:t>
      </w:r>
      <w:r w:rsidR="00970938">
        <w:rPr>
          <w:rFonts w:cs="Times New Roman"/>
          <w:i/>
        </w:rPr>
        <w:t xml:space="preserve"> </w:t>
      </w:r>
      <w:proofErr w:type="spellStart"/>
      <w:r w:rsidR="00970938">
        <w:rPr>
          <w:rFonts w:cs="Times New Roman"/>
          <w:i/>
        </w:rPr>
        <w:t>E</w:t>
      </w:r>
      <w:r w:rsidR="00970938">
        <w:rPr>
          <w:rFonts w:cs="Times New Roman"/>
          <w:i/>
          <w:vertAlign w:val="subscript"/>
        </w:rPr>
        <w:t>diff</w:t>
      </w:r>
      <w:proofErr w:type="spellEnd"/>
      <w:r w:rsidR="00970938">
        <w:rPr>
          <w:rFonts w:cs="Times New Roman"/>
        </w:rPr>
        <w:t xml:space="preserve"> in x axis can be calculated from an interference of two diffracted electric fields (</w:t>
      </w:r>
      <w:r w:rsidR="00970938">
        <w:rPr>
          <w:rFonts w:cs="Times New Roman"/>
          <w:i/>
        </w:rPr>
        <w:t>E</w:t>
      </w:r>
      <w:r w:rsidR="00970938">
        <w:rPr>
          <w:rFonts w:cs="Times New Roman"/>
          <w:i/>
          <w:vertAlign w:val="subscript"/>
        </w:rPr>
        <w:t xml:space="preserve">diff1 </w:t>
      </w:r>
      <w:r w:rsidR="00970938">
        <w:rPr>
          <w:rFonts w:cs="Times New Roman"/>
        </w:rPr>
        <w:t xml:space="preserve">and </w:t>
      </w:r>
      <w:r w:rsidR="00970938">
        <w:rPr>
          <w:rFonts w:cs="Times New Roman"/>
          <w:i/>
        </w:rPr>
        <w:t>E</w:t>
      </w:r>
      <w:r w:rsidR="00970938">
        <w:rPr>
          <w:rFonts w:cs="Times New Roman"/>
          <w:i/>
          <w:vertAlign w:val="subscript"/>
        </w:rPr>
        <w:t>diff2</w:t>
      </w:r>
      <w:r w:rsidR="00970938">
        <w:rPr>
          <w:rFonts w:cs="Times New Roman"/>
        </w:rPr>
        <w:t xml:space="preserve">) excited by two unidirectional waveguide modes incident from both directions, as shown in the inset of Fig. 3(a). Therefore, the output electric field </w:t>
      </w:r>
      <w:proofErr w:type="spellStart"/>
      <w:r w:rsidR="00970938">
        <w:rPr>
          <w:rFonts w:cs="Times New Roman"/>
          <w:i/>
        </w:rPr>
        <w:t>E</w:t>
      </w:r>
      <w:r w:rsidR="00970938">
        <w:rPr>
          <w:rFonts w:cs="Times New Roman"/>
          <w:i/>
          <w:vertAlign w:val="subscript"/>
        </w:rPr>
        <w:t>diff</w:t>
      </w:r>
      <w:proofErr w:type="spellEnd"/>
      <w:r w:rsidR="00970938">
        <w:rPr>
          <w:rFonts w:cs="Times New Roman"/>
          <w:i/>
        </w:rPr>
        <w:t xml:space="preserve"> </w:t>
      </w:r>
      <w:r w:rsidR="00970938">
        <w:rPr>
          <w:rFonts w:cs="Times New Roman"/>
        </w:rPr>
        <w:t>can be expressed a</w:t>
      </w:r>
    </w:p>
    <w:p w14:paraId="1CA5ED75" w14:textId="77777777" w:rsidR="00E143AD" w:rsidRDefault="00970938">
      <w:pPr>
        <w:pStyle w:val="10BodySubsequentParagraph"/>
        <w:snapToGrid w:val="0"/>
        <w:spacing w:line="252" w:lineRule="auto"/>
        <w:ind w:firstLine="0"/>
        <w:rPr>
          <w:rFonts w:cs="Times New Roman"/>
        </w:rPr>
      </w:pPr>
      <w:r>
        <w:rPr>
          <w:rFonts w:cs="Times New Roman"/>
        </w:rPr>
        <w:t xml:space="preserve">                                  </w:t>
      </w:r>
    </w:p>
    <w:p w14:paraId="24936E15" w14:textId="77777777" w:rsidR="00E143AD" w:rsidRDefault="00970938">
      <w:pPr>
        <w:pStyle w:val="10BodySubsequentParagraph"/>
        <w:snapToGrid w:val="0"/>
        <w:spacing w:afterLines="50" w:after="156" w:line="252" w:lineRule="auto"/>
        <w:ind w:firstLineChars="300" w:firstLine="600"/>
        <w:rPr>
          <w:rFonts w:cs="Times New Roman"/>
        </w:rPr>
      </w:pPr>
      <w:r>
        <w:rPr>
          <w:rFonts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diff</m:t>
            </m:r>
          </m:sub>
        </m:sSub>
        <m:r>
          <w:rPr>
            <w:rFonts w:ascii="Cambria Math" w:hAnsi="Cambria Math" w:cs="Times New Roman"/>
          </w:rPr>
          <m:t>(x)=</m:t>
        </m:r>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diff1</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diff2</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x</m:t>
                        </m:r>
                      </m:e>
                    </m:d>
                  </m:e>
                </m:d>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(1+cosΔφ)</m:t>
                </m:r>
              </m:num>
              <m:den>
                <m:r>
                  <w:rPr>
                    <w:rFonts w:ascii="Cambria Math" w:hAnsi="Cambria Math" w:cs="Times New Roman"/>
                  </w:rPr>
                  <m:t>2</m:t>
                </m:r>
              </m:den>
            </m:f>
          </m:e>
        </m:rad>
      </m:oMath>
      <w:r>
        <w:rPr>
          <w:rFonts w:cs="Times New Roman"/>
        </w:rPr>
        <w:t xml:space="preserve">    (3)</w:t>
      </w:r>
    </w:p>
    <w:p w14:paraId="46F2E788" w14:textId="77777777" w:rsidR="00E143AD" w:rsidRDefault="00970938">
      <w:pPr>
        <w:pStyle w:val="10BodySubsequentParagraph"/>
        <w:snapToGrid w:val="0"/>
        <w:spacing w:line="252" w:lineRule="auto"/>
        <w:ind w:firstLine="0"/>
        <w:rPr>
          <w:rFonts w:cs="Times New Roman"/>
          <w:lang w:val="en-GB"/>
        </w:rPr>
      </w:pPr>
      <w:r>
        <w:rPr>
          <w:rFonts w:cs="Times New Roman"/>
          <w:lang w:val="en-GB"/>
        </w:rPr>
        <w:t xml:space="preserve">In the equation, </w:t>
      </w:r>
      <w:proofErr w:type="spellStart"/>
      <w:proofErr w:type="gramStart"/>
      <w:r>
        <w:rPr>
          <w:rFonts w:cs="Times New Roman"/>
          <w:lang w:val="en-GB"/>
        </w:rPr>
        <w:t>Δφ</w:t>
      </w:r>
      <w:proofErr w:type="spellEnd"/>
      <w:proofErr w:type="gramEnd"/>
      <w:r>
        <w:rPr>
          <w:rFonts w:cs="Times New Roman"/>
          <w:lang w:val="en-GB"/>
        </w:rPr>
        <w:t xml:space="preserve"> represents the initial phase difference of the two incident waveguide modes. When the two incident waveguide modes are in phase, the constructive interference of the two diffracted electric fields occurs and the output electric field can be simplified as:</w:t>
      </w:r>
    </w:p>
    <w:p w14:paraId="6FA92651" w14:textId="77777777" w:rsidR="00E143AD" w:rsidRDefault="00970938">
      <w:pPr>
        <w:pStyle w:val="10BodySubsequentParagraph"/>
        <w:ind w:firstLineChars="100" w:firstLine="200"/>
        <w:jc w:val="center"/>
        <w:rPr>
          <w:rFonts w:cs="Times New Roman"/>
          <w:lang w:val="en-GB"/>
        </w:rPr>
      </w:pPr>
      <w:r>
        <w:rPr>
          <w:rFonts w:cs="Times New Roman" w:hint="eastAsia"/>
          <w:lang w:eastAsia="zh-CN"/>
        </w:rPr>
        <w:lastRenderedPageBreak/>
        <w:t xml:space="preserve"> </w:t>
      </w:r>
      <w:r>
        <w:rPr>
          <w:rFonts w:cs="Times New Roman"/>
          <w:lang w:eastAsia="zh-C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diff</m:t>
            </m:r>
          </m:sub>
        </m:sSub>
        <m:r>
          <w:rPr>
            <w:rFonts w:ascii="Cambria Math" w:hAnsi="Cambria Math" w:cs="Times New Roman"/>
          </w:rPr>
          <m:t>(x)=</m:t>
        </m:r>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diff1</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diff2</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x</m:t>
                        </m:r>
                      </m:e>
                    </m:d>
                  </m:e>
                </m:d>
              </m:num>
              <m:den>
                <m:r>
                  <w:rPr>
                    <w:rFonts w:ascii="Cambria Math" w:hAnsi="Cambria Math" w:cs="Times New Roman"/>
                  </w:rPr>
                  <m:t>2</m:t>
                </m:r>
              </m:den>
            </m:f>
          </m:e>
        </m:rad>
      </m:oMath>
      <w:r>
        <w:rPr>
          <w:rFonts w:cs="Times New Roman"/>
        </w:rPr>
        <w:t xml:space="preserve">         (4)</w:t>
      </w:r>
    </w:p>
    <w:p w14:paraId="472FF06E" w14:textId="77777777" w:rsidR="00E143AD" w:rsidRDefault="00970938">
      <w:pPr>
        <w:pStyle w:val="10BodySubsequentParagraph"/>
        <w:snapToGrid w:val="0"/>
        <w:spacing w:line="252" w:lineRule="auto"/>
        <w:ind w:firstLine="0"/>
        <w:rPr>
          <w:rFonts w:cs="Times New Roman"/>
          <w:lang w:val="en-GB"/>
        </w:rPr>
      </w:pPr>
      <w:r>
        <w:rPr>
          <w:rFonts w:cs="Times New Roman"/>
          <w:lang w:val="en-GB"/>
        </w:rPr>
        <w:t>The unidirectional diffracted fields E</w:t>
      </w:r>
      <w:r>
        <w:rPr>
          <w:rFonts w:cs="Times New Roman"/>
          <w:vertAlign w:val="subscript"/>
          <w:lang w:val="en-GB"/>
        </w:rPr>
        <w:t>diff1</w:t>
      </w:r>
      <w:r>
        <w:rPr>
          <w:rFonts w:cs="Times New Roman"/>
          <w:lang w:val="en-GB"/>
        </w:rPr>
        <w:t xml:space="preserve"> and E</w:t>
      </w:r>
      <w:r>
        <w:rPr>
          <w:rFonts w:cs="Times New Roman"/>
          <w:vertAlign w:val="subscript"/>
          <w:lang w:val="en-GB"/>
        </w:rPr>
        <w:t>diff2</w:t>
      </w:r>
      <w:r>
        <w:rPr>
          <w:rFonts w:cs="Times New Roman"/>
          <w:lang w:val="en-GB"/>
        </w:rPr>
        <w:t xml:space="preserve"> can be calculated with the given coupling strength distribution </w:t>
      </w:r>
      <w:r>
        <w:rPr>
          <w:rFonts w:cs="Times New Roman"/>
          <w:i/>
        </w:rPr>
        <w:t xml:space="preserve">α(x) </w:t>
      </w:r>
      <w:r>
        <w:rPr>
          <w:rFonts w:cs="Times New Roman"/>
          <w:lang w:val="en-GB"/>
        </w:rPr>
        <w:t>of the bidirectional GC which is central symmetric:</w:t>
      </w:r>
    </w:p>
    <w:p w14:paraId="1527814F" w14:textId="77777777" w:rsidR="00E143AD" w:rsidRDefault="00E143AD">
      <w:pPr>
        <w:pStyle w:val="10BodySubsequentParagraph"/>
        <w:snapToGrid w:val="0"/>
        <w:spacing w:line="252" w:lineRule="auto"/>
        <w:ind w:firstLine="0"/>
        <w:rPr>
          <w:rFonts w:cs="Times New Roman"/>
          <w:lang w:val="en-GB"/>
        </w:rPr>
      </w:pPr>
    </w:p>
    <w:p w14:paraId="279862E8" w14:textId="39A882FF" w:rsidR="00E143AD" w:rsidRDefault="002B14F9">
      <w:pPr>
        <w:pStyle w:val="10BodySubsequentParagraph"/>
        <w:snapToGrid w:val="0"/>
        <w:spacing w:line="252" w:lineRule="auto"/>
        <w:ind w:firstLine="0"/>
        <w:rPr>
          <w:rFonts w:cs="Times New Roman"/>
          <w:lang w:val="en-GB"/>
        </w:rPr>
      </w:pPr>
      <m:oMath>
        <m:d>
          <m:dPr>
            <m:begChr m:val="{"/>
            <m:endChr m:val=""/>
            <m:ctrlPr>
              <w:rPr>
                <w:rFonts w:ascii="Cambria Math" w:hAnsi="Cambria Math" w:cs="Times New Roman"/>
                <w:i/>
                <w:lang w:val="en-GB"/>
              </w:rPr>
            </m:ctrlPr>
          </m:dPr>
          <m:e>
            <m:eqArr>
              <m:eqArrPr>
                <m:ctrlPr>
                  <w:rPr>
                    <w:rFonts w:ascii="Cambria Math" w:hAnsi="Cambria Math" w:cs="Times New Roman"/>
                    <w:i/>
                    <w:lang w:val="en-GB"/>
                  </w:rPr>
                </m:ctrlPr>
              </m:eqArrPr>
              <m:e>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diff1</m:t>
                    </m:r>
                  </m:sub>
                  <m:sup>
                    <m:r>
                      <w:rPr>
                        <w:rFonts w:ascii="Cambria Math" w:hAnsi="Cambria Math" w:cs="Times New Roman"/>
                        <w:lang w:val="en-GB"/>
                      </w:rPr>
                      <m:t>2</m:t>
                    </m:r>
                  </m:sup>
                </m:sSubSup>
                <m:d>
                  <m:dPr>
                    <m:ctrlPr>
                      <w:rPr>
                        <w:rFonts w:ascii="Cambria Math" w:hAnsi="Cambria Math" w:cs="Times New Roman"/>
                        <w:i/>
                        <w:lang w:val="en-GB"/>
                      </w:rPr>
                    </m:ctrlPr>
                  </m:dPr>
                  <m:e>
                    <m:r>
                      <w:rPr>
                        <w:rFonts w:ascii="Cambria Math" w:hAnsi="Cambria Math" w:cs="Times New Roman"/>
                        <w:lang w:val="en-GB"/>
                      </w:rPr>
                      <m:t>x</m:t>
                    </m:r>
                  </m:e>
                </m:d>
                <m:r>
                  <w:rPr>
                    <w:rFonts w:ascii="Cambria Math" w:hAnsi="Cambria Math" w:cs="Times New Roman"/>
                    <w:lang w:val="en-GB"/>
                  </w:rPr>
                  <m:t>=-dP(x)/dx=-d</m:t>
                </m:r>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0</m:t>
                        </m:r>
                      </m:sub>
                    </m:sSub>
                    <m:sSup>
                      <m:sSupPr>
                        <m:ctrlPr>
                          <w:rPr>
                            <w:rFonts w:ascii="Cambria Math" w:hAnsi="Cambria Math" w:cs="Times New Roman"/>
                            <w:i/>
                            <w:lang w:val="en-GB"/>
                          </w:rPr>
                        </m:ctrlPr>
                      </m:sSupPr>
                      <m:e>
                        <m:r>
                          <w:rPr>
                            <w:rFonts w:ascii="Cambria Math" w:hAnsi="Cambria Math" w:cs="Times New Roman"/>
                            <w:lang w:val="en-GB"/>
                          </w:rPr>
                          <m:t>∙e</m:t>
                        </m:r>
                      </m:e>
                      <m:sup>
                        <m:r>
                          <w:rPr>
                            <w:rFonts w:ascii="Cambria Math" w:hAnsi="Cambria Math" w:cs="Times New Roman"/>
                            <w:lang w:val="en-GB"/>
                          </w:rPr>
                          <m:t>-2α(x)x</m:t>
                        </m:r>
                      </m:sup>
                    </m:sSup>
                  </m:e>
                </m:d>
                <m:r>
                  <w:rPr>
                    <w:rFonts w:ascii="Cambria Math" w:hAnsi="Cambria Math" w:cs="Times New Roman"/>
                    <w:lang w:val="en-GB"/>
                  </w:rPr>
                  <m:t>/dx</m:t>
                </m:r>
              </m:e>
              <m:e>
                <m:sSubSup>
                  <m:sSubSupPr>
                    <m:ctrlPr>
                      <w:rPr>
                        <w:rFonts w:ascii="Cambria Math" w:hAnsi="Cambria Math" w:cs="Times New Roman"/>
                        <w:i/>
                        <w:lang w:val="en-GB"/>
                      </w:rPr>
                    </m:ctrlPr>
                  </m:sSubSupPr>
                  <m:e>
                    <m:r>
                      <w:rPr>
                        <w:rFonts w:ascii="Cambria Math" w:hAnsi="Cambria Math" w:cs="Times New Roman"/>
                        <w:lang w:val="en-GB"/>
                      </w:rPr>
                      <m:t>E</m:t>
                    </m:r>
                  </m:e>
                  <m:sub>
                    <m:r>
                      <w:rPr>
                        <w:rFonts w:ascii="Cambria Math" w:hAnsi="Cambria Math" w:cs="Times New Roman"/>
                        <w:lang w:val="en-GB"/>
                      </w:rPr>
                      <m:t>diff2</m:t>
                    </m:r>
                  </m:sub>
                  <m:sup>
                    <m:r>
                      <w:rPr>
                        <w:rFonts w:ascii="Cambria Math" w:hAnsi="Cambria Math" w:cs="Times New Roman"/>
                        <w:lang w:val="en-GB"/>
                      </w:rPr>
                      <m:t>2</m:t>
                    </m:r>
                  </m:sup>
                </m:sSubSup>
                <m:d>
                  <m:dPr>
                    <m:ctrlPr>
                      <w:rPr>
                        <w:rFonts w:ascii="Cambria Math" w:hAnsi="Cambria Math" w:cs="Times New Roman"/>
                        <w:i/>
                        <w:lang w:val="en-GB"/>
                      </w:rPr>
                    </m:ctrlPr>
                  </m:dPr>
                  <m:e>
                    <m:r>
                      <w:rPr>
                        <w:rFonts w:ascii="Cambria Math" w:hAnsi="Cambria Math" w:cs="Times New Roman"/>
                        <w:lang w:val="en-GB"/>
                      </w:rPr>
                      <m:t>x</m:t>
                    </m:r>
                  </m:e>
                </m:d>
                <m:r>
                  <w:rPr>
                    <w:rFonts w:ascii="Cambria Math" w:hAnsi="Cambria Math" w:cs="Times New Roman"/>
                    <w:lang w:val="en-GB"/>
                  </w:rPr>
                  <m:t>=dP(x)/dx=d</m:t>
                </m:r>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0</m:t>
                        </m:r>
                      </m:sub>
                    </m:sSub>
                    <m:sSup>
                      <m:sSupPr>
                        <m:ctrlPr>
                          <w:rPr>
                            <w:rFonts w:ascii="Cambria Math" w:hAnsi="Cambria Math" w:cs="Times New Roman"/>
                            <w:i/>
                            <w:lang w:val="en-GB"/>
                          </w:rPr>
                        </m:ctrlPr>
                      </m:sSupPr>
                      <m:e>
                        <m:r>
                          <w:rPr>
                            <w:rFonts w:ascii="Cambria Math" w:hAnsi="Cambria Math" w:cs="Times New Roman"/>
                            <w:lang w:val="en-GB"/>
                          </w:rPr>
                          <m:t>∙e</m:t>
                        </m:r>
                      </m:e>
                      <m:sup>
                        <m:r>
                          <w:rPr>
                            <w:rFonts w:ascii="Cambria Math" w:hAnsi="Cambria Math" w:cs="Times New Roman"/>
                            <w:lang w:val="en-GB"/>
                          </w:rPr>
                          <m:t>2α(x)x</m:t>
                        </m:r>
                      </m:sup>
                    </m:sSup>
                  </m:e>
                </m:d>
                <m:r>
                  <w:rPr>
                    <w:rFonts w:ascii="Cambria Math" w:hAnsi="Cambria Math" w:cs="Times New Roman"/>
                    <w:lang w:val="en-GB"/>
                  </w:rPr>
                  <m:t>/dx</m:t>
                </m:r>
              </m:e>
            </m:eqArr>
          </m:e>
        </m:d>
      </m:oMath>
      <w:r w:rsidR="00970938">
        <w:rPr>
          <w:rFonts w:cs="Times New Roman"/>
          <w:lang w:val="en-GB"/>
        </w:rPr>
        <w:t>,</w:t>
      </w:r>
      <w:r w:rsidR="00970938">
        <w:rPr>
          <w:rFonts w:cs="Times New Roman" w:hint="eastAsia"/>
          <w:lang w:eastAsia="zh-CN"/>
        </w:rPr>
        <w:t xml:space="preserve">   (5)</w:t>
      </w:r>
    </w:p>
    <w:p w14:paraId="1C172265" w14:textId="77777777" w:rsidR="00E143AD" w:rsidRDefault="00970938">
      <w:pPr>
        <w:pStyle w:val="10BodySubsequentParagraph"/>
        <w:spacing w:line="252" w:lineRule="auto"/>
        <w:ind w:firstLine="0"/>
        <w:rPr>
          <w:rFonts w:cs="Times New Roman"/>
          <w:lang w:val="en-GB"/>
        </w:rPr>
      </w:pPr>
      <w:proofErr w:type="gramStart"/>
      <w:r>
        <w:rPr>
          <w:rFonts w:cs="Times New Roman"/>
          <w:lang w:val="en-GB"/>
        </w:rPr>
        <w:t>in</w:t>
      </w:r>
      <w:proofErr w:type="gramEnd"/>
      <w:r>
        <w:rPr>
          <w:rFonts w:cs="Times New Roman"/>
          <w:lang w:val="en-GB"/>
        </w:rPr>
        <w:t xml:space="preserve"> which, </w:t>
      </w:r>
    </w:p>
    <w:p w14:paraId="3E8F3470" w14:textId="77777777" w:rsidR="00E143AD" w:rsidRDefault="00970938">
      <w:pPr>
        <w:pStyle w:val="10BodySubsequentParagraph"/>
        <w:spacing w:line="360" w:lineRule="auto"/>
        <w:ind w:firstLine="0"/>
        <w:rPr>
          <w:rFonts w:cs="Times New Roman"/>
          <w:lang w:val="en-GB"/>
        </w:rPr>
      </w:pPr>
      <w:r>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E</m:t>
            </m:r>
          </m:e>
          <m:sub>
            <m:r>
              <w:rPr>
                <w:rFonts w:ascii="Cambria Math" w:hAnsi="Cambria Math" w:cs="Times New Roman"/>
                <w:lang w:val="en-GB"/>
              </w:rPr>
              <m:t>diff1</m:t>
            </m:r>
          </m:sub>
        </m:sSub>
        <m:d>
          <m:dPr>
            <m:ctrlPr>
              <w:rPr>
                <w:rFonts w:ascii="Cambria Math" w:hAnsi="Cambria Math" w:cs="Times New Roman"/>
                <w:i/>
                <w:lang w:val="en-GB"/>
              </w:rPr>
            </m:ctrlPr>
          </m:dPr>
          <m:e>
            <m:r>
              <w:rPr>
                <w:rFonts w:ascii="Cambria Math" w:hAnsi="Cambria Math" w:cs="Times New Roman"/>
                <w:lang w:val="en-GB"/>
              </w:rPr>
              <m:t>x</m:t>
            </m:r>
          </m:e>
        </m:d>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E</m:t>
            </m:r>
          </m:e>
          <m:sub>
            <m:r>
              <w:rPr>
                <w:rFonts w:ascii="Cambria Math" w:hAnsi="Cambria Math" w:cs="Times New Roman"/>
                <w:lang w:val="en-GB"/>
              </w:rPr>
              <m:t>diff2</m:t>
            </m:r>
          </m:sub>
        </m:sSub>
        <m:d>
          <m:dPr>
            <m:ctrlPr>
              <w:rPr>
                <w:rFonts w:ascii="Cambria Math" w:hAnsi="Cambria Math" w:cs="Times New Roman"/>
                <w:i/>
                <w:lang w:val="en-GB"/>
              </w:rPr>
            </m:ctrlPr>
          </m:dPr>
          <m:e>
            <m:r>
              <w:rPr>
                <w:rFonts w:ascii="Cambria Math" w:hAnsi="Cambria Math" w:cs="Times New Roman"/>
                <w:lang w:val="en-GB"/>
              </w:rPr>
              <m:t>-x</m:t>
            </m:r>
          </m:e>
        </m:d>
        <m:r>
          <w:rPr>
            <w:rFonts w:ascii="Cambria Math" w:hAnsi="Cambria Math" w:cs="Times New Roman"/>
            <w:lang w:val="en-GB"/>
          </w:rPr>
          <m:t>.</m:t>
        </m:r>
      </m:oMath>
      <w:r>
        <w:rPr>
          <w:rFonts w:cs="Times New Roman"/>
          <w:lang w:val="en-GB"/>
        </w:rPr>
        <w:t xml:space="preserve">           (6)</w:t>
      </w:r>
    </w:p>
    <w:p w14:paraId="16DB8BED" w14:textId="26BF9188" w:rsidR="00E143AD" w:rsidRDefault="00970938">
      <w:pPr>
        <w:pStyle w:val="10BodySubsequentParagraph"/>
        <w:snapToGrid w:val="0"/>
        <w:spacing w:line="252" w:lineRule="auto"/>
        <w:ind w:firstLine="0"/>
        <w:rPr>
          <w:rFonts w:cs="Times New Roman"/>
          <w:lang w:val="en-GB"/>
        </w:rPr>
      </w:pPr>
      <w:r>
        <w:rPr>
          <w:rFonts w:cs="Times New Roman"/>
          <w:lang w:val="en-GB"/>
        </w:rPr>
        <w:t xml:space="preserve">The calculated results for one sample GC design were plotted in Fig. 3(a) with a Gaussian-like mode profile as a reference. With a symmetric coupling strength distribution, a surface-normal quasi-Gaussian radiation mode can be generated. Such a working principle is also validated with 2D FDTD simulations for an analytically optimized 1D </w:t>
      </w:r>
      <w:proofErr w:type="spellStart"/>
      <w:r>
        <w:rPr>
          <w:rFonts w:cs="Times New Roman"/>
          <w:lang w:val="en-GB"/>
        </w:rPr>
        <w:t>apodized</w:t>
      </w:r>
      <w:proofErr w:type="spellEnd"/>
      <w:r>
        <w:rPr>
          <w:rFonts w:cs="Times New Roman"/>
          <w:lang w:val="en-GB"/>
        </w:rPr>
        <w:t xml:space="preserve"> bidirectional grating design and the simulation results are plotted in Fig. 3(b). </w:t>
      </w:r>
      <w:r w:rsidRPr="00135B0A">
        <w:rPr>
          <w:rFonts w:cs="Times New Roman"/>
          <w:highlight w:val="yellow"/>
          <w:lang w:val="en-GB"/>
        </w:rPr>
        <w:t xml:space="preserve">As can be seen, the simulated diffraction electric field </w:t>
      </w:r>
      <w:r w:rsidR="00135B0A" w:rsidRPr="00135B0A">
        <w:rPr>
          <w:rFonts w:cs="Times New Roman"/>
          <w:highlight w:val="yellow"/>
          <w:lang w:val="en-GB"/>
        </w:rPr>
        <w:t xml:space="preserve">after grating </w:t>
      </w:r>
      <w:proofErr w:type="spellStart"/>
      <w:r w:rsidR="00135B0A" w:rsidRPr="00135B0A">
        <w:rPr>
          <w:rFonts w:cs="Times New Roman"/>
          <w:highlight w:val="yellow"/>
          <w:lang w:val="en-GB"/>
        </w:rPr>
        <w:t>apodization</w:t>
      </w:r>
      <w:proofErr w:type="spellEnd"/>
      <w:r w:rsidR="00135B0A" w:rsidRPr="00135B0A">
        <w:rPr>
          <w:rFonts w:cs="Times New Roman"/>
          <w:highlight w:val="yellow"/>
          <w:lang w:val="en-GB"/>
        </w:rPr>
        <w:t xml:space="preserve"> </w:t>
      </w:r>
      <w:r w:rsidRPr="00135B0A">
        <w:rPr>
          <w:rFonts w:cs="Times New Roman"/>
          <w:highlight w:val="yellow"/>
          <w:lang w:val="en-GB"/>
        </w:rPr>
        <w:t>is quite close to a Gaussian mode</w:t>
      </w:r>
      <w:r w:rsidR="00135B0A" w:rsidRPr="00135B0A">
        <w:rPr>
          <w:rFonts w:cs="Times New Roman"/>
          <w:highlight w:val="yellow"/>
          <w:lang w:val="en-GB"/>
        </w:rPr>
        <w:t xml:space="preserve"> than that of a uniform design</w:t>
      </w:r>
      <w:r w:rsidRPr="00135B0A">
        <w:rPr>
          <w:rFonts w:cs="Times New Roman"/>
          <w:highlight w:val="yellow"/>
          <w:lang w:val="en-GB"/>
        </w:rPr>
        <w:t>.</w:t>
      </w:r>
      <w:r>
        <w:rPr>
          <w:rFonts w:cs="Times New Roman"/>
          <w:lang w:val="en-GB"/>
        </w:rPr>
        <w:t xml:space="preserve"> </w:t>
      </w:r>
      <w:r w:rsidR="00135B0A" w:rsidRPr="00135B0A">
        <w:rPr>
          <w:rFonts w:cs="Times New Roman"/>
          <w:highlight w:val="yellow"/>
          <w:lang w:val="en-GB"/>
        </w:rPr>
        <w:t>As</w:t>
      </w:r>
      <w:r w:rsidR="00135B0A" w:rsidRPr="00B10145">
        <w:rPr>
          <w:rFonts w:cs="Times New Roman"/>
          <w:highlight w:val="yellow"/>
          <w:lang w:val="en-GB"/>
        </w:rPr>
        <w:t xml:space="preserve"> the coupling efficiency is the overlap integral of the grating diffraction field and the fibre mode mathematically, the coupling spectra will be reshaped and the peak coupling efficiency can be enhanced [21].</w:t>
      </w:r>
      <w:r w:rsidR="00135B0A">
        <w:rPr>
          <w:rFonts w:cs="Times New Roman"/>
          <w:highlight w:val="yellow"/>
          <w:lang w:val="en-GB"/>
        </w:rPr>
        <w:t xml:space="preserve"> </w:t>
      </w:r>
      <w:r w:rsidRPr="00135B0A">
        <w:rPr>
          <w:rFonts w:cs="Times New Roman"/>
          <w:highlight w:val="yellow"/>
          <w:lang w:val="en-GB"/>
        </w:rPr>
        <w:t>The inset (</w:t>
      </w:r>
      <w:proofErr w:type="spellStart"/>
      <w:r w:rsidRPr="00135B0A">
        <w:rPr>
          <w:rFonts w:cs="Times New Roman"/>
          <w:highlight w:val="yellow"/>
          <w:lang w:val="en-GB"/>
        </w:rPr>
        <w:t>i</w:t>
      </w:r>
      <w:proofErr w:type="spellEnd"/>
      <w:r w:rsidRPr="00135B0A">
        <w:rPr>
          <w:rFonts w:cs="Times New Roman"/>
          <w:highlight w:val="yellow"/>
          <w:lang w:val="en-GB"/>
        </w:rPr>
        <w:t xml:space="preserve">) of Fig. 3(b) shows the cross-sectional view of the simulated electric field distribution of </w:t>
      </w:r>
      <w:r w:rsidR="00135B0A" w:rsidRPr="00135B0A">
        <w:rPr>
          <w:rFonts w:cs="Times New Roman"/>
          <w:highlight w:val="yellow"/>
          <w:lang w:val="en-GB"/>
        </w:rPr>
        <w:t>a</w:t>
      </w:r>
      <w:r w:rsidRPr="00135B0A">
        <w:rPr>
          <w:rFonts w:cs="Times New Roman"/>
          <w:highlight w:val="yellow"/>
          <w:lang w:val="en-GB"/>
        </w:rPr>
        <w:t xml:space="preserve"> </w:t>
      </w:r>
      <w:r w:rsidR="00135B0A" w:rsidRPr="00135B0A">
        <w:rPr>
          <w:rFonts w:cs="Times New Roman"/>
          <w:highlight w:val="yellow"/>
          <w:lang w:val="en-GB"/>
        </w:rPr>
        <w:t xml:space="preserve">uniform bidirectional coupler and the </w:t>
      </w:r>
      <w:proofErr w:type="spellStart"/>
      <w:r w:rsidRPr="00135B0A">
        <w:rPr>
          <w:rFonts w:cs="Times New Roman"/>
          <w:highlight w:val="yellow"/>
          <w:lang w:val="en-GB"/>
        </w:rPr>
        <w:t>apodized</w:t>
      </w:r>
      <w:proofErr w:type="spellEnd"/>
      <w:r w:rsidRPr="00135B0A">
        <w:rPr>
          <w:rFonts w:cs="Times New Roman"/>
          <w:highlight w:val="yellow"/>
          <w:lang w:val="en-GB"/>
        </w:rPr>
        <w:t xml:space="preserve"> bidirectional coupler with two waveguide mode incidence in phase and with phase difference of π, which corresponds to a constructive interference and destructive interference at the grating interface respectively.</w:t>
      </w:r>
      <w:r>
        <w:rPr>
          <w:rFonts w:cs="Times New Roman"/>
          <w:lang w:val="en-GB"/>
        </w:rPr>
        <w:t xml:space="preserve"> The far field angle distribution of the output diffracted electric field intensity is plotted in the inset (ii). </w:t>
      </w:r>
    </w:p>
    <w:p w14:paraId="7F93B166" w14:textId="42DEA744" w:rsidR="00E143AD" w:rsidRPr="006A17A7" w:rsidRDefault="006A17A7" w:rsidP="006A17A7">
      <w:pPr>
        <w:pStyle w:val="10BodySubsequentParagraph"/>
        <w:spacing w:before="120"/>
        <w:ind w:firstLine="0"/>
        <w:rPr>
          <w:rFonts w:cs="Times New Roman"/>
          <w:lang w:val="en-GB" w:eastAsia="zh-CN"/>
        </w:rPr>
      </w:pPr>
      <w:r>
        <w:rPr>
          <w:rFonts w:cs="Times New Roman"/>
          <w:noProof/>
          <w:lang w:val="en-GB" w:eastAsia="zh-CN"/>
        </w:rPr>
        <w:drawing>
          <wp:inline distT="0" distB="0" distL="0" distR="0" wp14:anchorId="72C3B816" wp14:editId="0F880636">
            <wp:extent cx="2957830" cy="40449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3-mod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7830" cy="4044950"/>
                    </a:xfrm>
                    <a:prstGeom prst="rect">
                      <a:avLst/>
                    </a:prstGeom>
                  </pic:spPr>
                </pic:pic>
              </a:graphicData>
            </a:graphic>
          </wp:inline>
        </w:drawing>
      </w:r>
    </w:p>
    <w:p w14:paraId="60099FFF" w14:textId="7C1AE1B3" w:rsidR="00E143AD" w:rsidRDefault="00970938">
      <w:pPr>
        <w:pStyle w:val="10BodySubsequentParagraph"/>
        <w:snapToGrid w:val="0"/>
        <w:ind w:firstLine="0"/>
        <w:rPr>
          <w:rFonts w:cs="Times New Roman"/>
          <w:sz w:val="16"/>
        </w:rPr>
      </w:pPr>
      <w:r>
        <w:rPr>
          <w:rFonts w:cs="Times New Roman"/>
          <w:sz w:val="16"/>
        </w:rPr>
        <w:t xml:space="preserve">Fig .3. (a) The generation of a quasi-Gaussian radiation mode through constructive interference of a bidirectional coupling, showing the working principle of the </w:t>
      </w:r>
      <w:proofErr w:type="spellStart"/>
      <w:r>
        <w:rPr>
          <w:rFonts w:cs="Times New Roman"/>
          <w:sz w:val="16"/>
        </w:rPr>
        <w:t>apodized</w:t>
      </w:r>
      <w:proofErr w:type="spellEnd"/>
      <w:r>
        <w:rPr>
          <w:rFonts w:cs="Times New Roman"/>
          <w:sz w:val="16"/>
        </w:rPr>
        <w:t xml:space="preserve"> 2D GC operating in a single waveguide direction. (b) </w:t>
      </w:r>
      <w:r w:rsidRPr="006A17A7">
        <w:rPr>
          <w:rFonts w:cs="Times New Roman"/>
          <w:sz w:val="16"/>
          <w:highlight w:val="yellow"/>
        </w:rPr>
        <w:t xml:space="preserve">The simulated </w:t>
      </w:r>
      <w:r w:rsidR="00934FF3">
        <w:rPr>
          <w:rFonts w:cs="Times New Roman"/>
          <w:sz w:val="16"/>
          <w:highlight w:val="yellow"/>
        </w:rPr>
        <w:t>optical</w:t>
      </w:r>
      <w:r w:rsidR="00934FF3" w:rsidRPr="006A17A7">
        <w:rPr>
          <w:rFonts w:cs="Times New Roman"/>
          <w:sz w:val="16"/>
          <w:highlight w:val="yellow"/>
        </w:rPr>
        <w:t xml:space="preserve"> </w:t>
      </w:r>
      <w:r w:rsidRPr="006A17A7">
        <w:rPr>
          <w:rFonts w:cs="Times New Roman"/>
          <w:sz w:val="16"/>
          <w:highlight w:val="yellow"/>
        </w:rPr>
        <w:t xml:space="preserve">field </w:t>
      </w:r>
      <w:r w:rsidR="00934FF3">
        <w:rPr>
          <w:rFonts w:cs="Times New Roman"/>
          <w:sz w:val="16"/>
          <w:highlight w:val="yellow"/>
        </w:rPr>
        <w:t>distribution coupled from</w:t>
      </w:r>
      <w:r w:rsidR="00934FF3" w:rsidRPr="006A17A7">
        <w:rPr>
          <w:rFonts w:cs="Times New Roman"/>
          <w:sz w:val="16"/>
          <w:highlight w:val="yellow"/>
        </w:rPr>
        <w:t xml:space="preserve"> </w:t>
      </w:r>
      <w:r w:rsidRPr="006A17A7">
        <w:rPr>
          <w:rFonts w:cs="Times New Roman"/>
          <w:sz w:val="16"/>
          <w:highlight w:val="yellow"/>
        </w:rPr>
        <w:t xml:space="preserve">a 1-D </w:t>
      </w:r>
      <w:r w:rsidR="006A17A7" w:rsidRPr="006A17A7">
        <w:rPr>
          <w:rFonts w:cs="Times New Roman"/>
          <w:sz w:val="16"/>
          <w:highlight w:val="yellow"/>
        </w:rPr>
        <w:t xml:space="preserve">uniform bidirectional grating coupler (UBG) and a 1-D </w:t>
      </w:r>
      <w:proofErr w:type="spellStart"/>
      <w:r w:rsidRPr="006A17A7">
        <w:rPr>
          <w:rFonts w:cs="Times New Roman"/>
          <w:sz w:val="16"/>
          <w:highlight w:val="yellow"/>
        </w:rPr>
        <w:t>apodized</w:t>
      </w:r>
      <w:proofErr w:type="spellEnd"/>
      <w:r w:rsidRPr="006A17A7">
        <w:rPr>
          <w:rFonts w:cs="Times New Roman"/>
          <w:sz w:val="16"/>
          <w:highlight w:val="yellow"/>
        </w:rPr>
        <w:t xml:space="preserve"> bidirectional grating coupler</w:t>
      </w:r>
      <w:r w:rsidR="006A17A7" w:rsidRPr="006A17A7">
        <w:rPr>
          <w:rFonts w:cs="Times New Roman"/>
          <w:sz w:val="16"/>
          <w:highlight w:val="yellow"/>
        </w:rPr>
        <w:t xml:space="preserve"> (ABG)</w:t>
      </w:r>
      <w:r w:rsidRPr="006A17A7">
        <w:rPr>
          <w:rFonts w:cs="Times New Roman"/>
          <w:sz w:val="16"/>
          <w:highlight w:val="yellow"/>
        </w:rPr>
        <w:t xml:space="preserve"> and a Gaussian electric field for mode matching comparison. The inset (</w:t>
      </w:r>
      <w:proofErr w:type="spellStart"/>
      <w:r w:rsidRPr="006A17A7">
        <w:rPr>
          <w:rFonts w:cs="Times New Roman"/>
          <w:sz w:val="16"/>
          <w:highlight w:val="yellow"/>
        </w:rPr>
        <w:t>i</w:t>
      </w:r>
      <w:proofErr w:type="spellEnd"/>
      <w:r w:rsidRPr="006A17A7">
        <w:rPr>
          <w:rFonts w:cs="Times New Roman"/>
          <w:sz w:val="16"/>
          <w:highlight w:val="yellow"/>
        </w:rPr>
        <w:t xml:space="preserve">) shows the simulated electric field distribution </w:t>
      </w:r>
      <w:r w:rsidR="006A17A7" w:rsidRPr="006A17A7">
        <w:rPr>
          <w:rFonts w:cs="Times New Roman"/>
          <w:sz w:val="16"/>
          <w:highlight w:val="yellow"/>
        </w:rPr>
        <w:t xml:space="preserve">with waveguide incidence coupling </w:t>
      </w:r>
      <w:r w:rsidRPr="006A17A7">
        <w:rPr>
          <w:rFonts w:cs="Times New Roman"/>
          <w:sz w:val="16"/>
          <w:highlight w:val="yellow"/>
        </w:rPr>
        <w:t>of the</w:t>
      </w:r>
      <w:r w:rsidR="006A17A7" w:rsidRPr="006A17A7">
        <w:rPr>
          <w:rFonts w:cs="Times New Roman"/>
          <w:sz w:val="16"/>
          <w:highlight w:val="yellow"/>
        </w:rPr>
        <w:t xml:space="preserve"> UBG and the ABG</w:t>
      </w:r>
      <w:r w:rsidRPr="006A17A7">
        <w:rPr>
          <w:rFonts w:cs="Times New Roman"/>
          <w:sz w:val="16"/>
          <w:highlight w:val="yellow"/>
        </w:rPr>
        <w:t>.</w:t>
      </w:r>
      <w:r>
        <w:rPr>
          <w:rFonts w:cs="Times New Roman"/>
          <w:sz w:val="16"/>
        </w:rPr>
        <w:t xml:space="preserve"> The inset (ii) shows the far field angle distribution of the diffracted electric field.  </w:t>
      </w:r>
    </w:p>
    <w:p w14:paraId="6C4BE2E9" w14:textId="77777777" w:rsidR="00E143AD" w:rsidRDefault="00E143AD">
      <w:pPr>
        <w:pStyle w:val="10BodySubsequentParagraph"/>
        <w:snapToGrid w:val="0"/>
        <w:ind w:firstLine="0"/>
        <w:rPr>
          <w:rFonts w:cs="Times New Roman"/>
          <w:sz w:val="16"/>
        </w:rPr>
      </w:pPr>
    </w:p>
    <w:p w14:paraId="364CE65A" w14:textId="4D8D6E3B" w:rsidR="00E143AD" w:rsidRDefault="00970938">
      <w:pPr>
        <w:pStyle w:val="10BodySubsequentParagraph"/>
        <w:snapToGrid w:val="0"/>
        <w:spacing w:line="252" w:lineRule="auto"/>
        <w:ind w:firstLine="204"/>
        <w:rPr>
          <w:rFonts w:cs="Times New Roman"/>
          <w:lang w:val="en-GB"/>
        </w:rPr>
      </w:pPr>
      <w:r>
        <w:rPr>
          <w:rFonts w:cs="Times New Roman"/>
          <w:lang w:val="en-GB"/>
        </w:rPr>
        <w:t xml:space="preserve">Based on the previously optimized 1D </w:t>
      </w:r>
      <w:proofErr w:type="spellStart"/>
      <w:r>
        <w:rPr>
          <w:rFonts w:cs="Times New Roman"/>
          <w:lang w:val="en-GB"/>
        </w:rPr>
        <w:t>apodized</w:t>
      </w:r>
      <w:proofErr w:type="spellEnd"/>
      <w:r>
        <w:rPr>
          <w:rFonts w:cs="Times New Roman"/>
          <w:lang w:val="en-GB"/>
        </w:rPr>
        <w:t xml:space="preserve"> GC design, we then started to optimize the 2D GC design using a numerical method. </w:t>
      </w:r>
      <w:r>
        <w:rPr>
          <w:rFonts w:cs="Times New Roman"/>
        </w:rPr>
        <w:t>Typically, the coupler can be optimized by genetic optimization [2</w:t>
      </w:r>
      <w:r w:rsidR="004F2A07">
        <w:rPr>
          <w:rFonts w:cs="Times New Roman"/>
        </w:rPr>
        <w:t>5</w:t>
      </w:r>
      <w:r>
        <w:rPr>
          <w:rFonts w:cs="Times New Roman"/>
        </w:rPr>
        <w:t>] or a particle swarm optimization algorithm [2</w:t>
      </w:r>
      <w:r w:rsidR="004F2A07">
        <w:rPr>
          <w:rFonts w:cs="Times New Roman"/>
        </w:rPr>
        <w:t>6</w:t>
      </w:r>
      <w:r>
        <w:rPr>
          <w:rFonts w:cs="Times New Roman"/>
        </w:rPr>
        <w:t>]. However, searching in such a multiple parameter space using the 3D FDTD method requires a huge amount of calculation resources and the evolution procedure is quite time-consuming.</w:t>
      </w:r>
      <w:r>
        <w:rPr>
          <w:rFonts w:cs="Times New Roman"/>
          <w:color w:val="002060"/>
          <w:lang w:val="en-GB"/>
        </w:rPr>
        <w:t xml:space="preserve"> </w:t>
      </w:r>
      <w:r>
        <w:rPr>
          <w:rFonts w:cs="Times New Roman"/>
          <w:lang w:val="en-GB"/>
        </w:rPr>
        <w:t xml:space="preserve">Because the design was preliminarily optimized using 1D design, we can have a very limited range of parameter variation. To reduce the optimization complexity, a linear grating </w:t>
      </w:r>
      <w:proofErr w:type="spellStart"/>
      <w:r>
        <w:rPr>
          <w:rFonts w:cs="Times New Roman"/>
          <w:lang w:val="en-GB"/>
        </w:rPr>
        <w:t>apodization</w:t>
      </w:r>
      <w:proofErr w:type="spellEnd"/>
      <w:r>
        <w:rPr>
          <w:rFonts w:cs="Times New Roman"/>
          <w:lang w:val="en-GB"/>
        </w:rPr>
        <w:t xml:space="preserve"> [2</w:t>
      </w:r>
      <w:r w:rsidR="004F2A07">
        <w:rPr>
          <w:rFonts w:cs="Times New Roman"/>
          <w:lang w:val="en-GB"/>
        </w:rPr>
        <w:t>7</w:t>
      </w:r>
      <w:r>
        <w:rPr>
          <w:rFonts w:cs="Times New Roman"/>
          <w:lang w:val="en-GB"/>
        </w:rPr>
        <w:t>] was adopted for our designs. A hill climbing optimization method [2</w:t>
      </w:r>
      <w:r w:rsidR="004F2A07">
        <w:rPr>
          <w:rFonts w:cs="Times New Roman"/>
          <w:lang w:val="en-GB"/>
        </w:rPr>
        <w:t>8</w:t>
      </w:r>
      <w:r>
        <w:rPr>
          <w:rFonts w:cs="Times New Roman"/>
          <w:lang w:val="en-GB"/>
        </w:rPr>
        <w:t xml:space="preserve">] was utilized to determine the optimal design with multi-parameter sweeps using 3D-FDTD simulations. For a linear </w:t>
      </w:r>
      <w:proofErr w:type="spellStart"/>
      <w:r>
        <w:rPr>
          <w:rFonts w:cs="Times New Roman"/>
          <w:lang w:val="en-GB"/>
        </w:rPr>
        <w:t>apodization</w:t>
      </w:r>
      <w:proofErr w:type="spellEnd"/>
      <w:r>
        <w:rPr>
          <w:rFonts w:cs="Times New Roman"/>
          <w:lang w:val="en-GB"/>
        </w:rPr>
        <w:t xml:space="preserve">, the grating structure is determined by only four parameters, namely the grating period and etched holes’ span of the first grating layer </w:t>
      </w:r>
      <w:r>
        <w:rPr>
          <w:rFonts w:cs="Times New Roman"/>
          <w:i/>
          <w:lang w:val="en-GB"/>
        </w:rPr>
        <w:t>Λ</w:t>
      </w:r>
      <w:r>
        <w:rPr>
          <w:rFonts w:cs="Times New Roman"/>
          <w:i/>
          <w:vertAlign w:val="subscript"/>
          <w:lang w:val="en-GB"/>
        </w:rPr>
        <w:t>1</w:t>
      </w:r>
      <w:r>
        <w:rPr>
          <w:rFonts w:cs="Times New Roman"/>
          <w:lang w:val="en-GB"/>
        </w:rPr>
        <w:t xml:space="preserve"> and </w:t>
      </w:r>
      <w:r>
        <w:rPr>
          <w:rFonts w:cs="Times New Roman"/>
          <w:i/>
          <w:lang w:val="en-GB"/>
        </w:rPr>
        <w:t>S</w:t>
      </w:r>
      <w:r>
        <w:rPr>
          <w:rFonts w:cs="Times New Roman"/>
          <w:i/>
          <w:vertAlign w:val="subscript"/>
          <w:lang w:val="en-GB"/>
        </w:rPr>
        <w:t>1</w:t>
      </w:r>
      <w:r>
        <w:rPr>
          <w:rFonts w:cs="Times New Roman"/>
          <w:lang w:val="en-GB"/>
        </w:rPr>
        <w:t xml:space="preserve">, the linear </w:t>
      </w:r>
      <w:proofErr w:type="spellStart"/>
      <w:r>
        <w:rPr>
          <w:rFonts w:cs="Times New Roman"/>
          <w:lang w:val="en-GB"/>
        </w:rPr>
        <w:t>apodization</w:t>
      </w:r>
      <w:proofErr w:type="spellEnd"/>
      <w:r>
        <w:rPr>
          <w:rFonts w:cs="Times New Roman"/>
          <w:lang w:val="en-GB"/>
        </w:rPr>
        <w:t xml:space="preserve"> steps </w:t>
      </w:r>
      <w:r>
        <w:rPr>
          <w:rFonts w:cs="Times New Roman"/>
          <w:i/>
          <w:lang w:val="en-GB"/>
        </w:rPr>
        <w:t>Δ</w:t>
      </w:r>
      <w:r>
        <w:rPr>
          <w:rFonts w:cs="Times New Roman"/>
          <w:i/>
          <w:vertAlign w:val="subscript"/>
          <w:lang w:val="en-GB"/>
        </w:rPr>
        <w:t xml:space="preserve">P </w:t>
      </w:r>
      <w:r>
        <w:rPr>
          <w:rFonts w:cs="Times New Roman"/>
          <w:lang w:val="en-GB"/>
        </w:rPr>
        <w:t>and</w:t>
      </w:r>
      <w:r>
        <w:rPr>
          <w:rFonts w:cs="Times New Roman"/>
          <w:i/>
          <w:vertAlign w:val="subscript"/>
          <w:lang w:val="en-GB"/>
        </w:rPr>
        <w:t xml:space="preserve"> </w:t>
      </w:r>
      <w:r>
        <w:rPr>
          <w:rFonts w:cs="Times New Roman"/>
          <w:i/>
          <w:lang w:val="en-GB"/>
        </w:rPr>
        <w:t>Δ</w:t>
      </w:r>
      <w:r>
        <w:rPr>
          <w:rFonts w:cs="Times New Roman"/>
          <w:i/>
          <w:vertAlign w:val="subscript"/>
          <w:lang w:val="en-GB"/>
        </w:rPr>
        <w:t>S</w:t>
      </w:r>
      <w:r>
        <w:rPr>
          <w:rFonts w:cs="Times New Roman"/>
          <w:lang w:val="en-GB"/>
        </w:rPr>
        <w:t xml:space="preserve"> for each of them, respectively. The parameter set (</w:t>
      </w:r>
      <w:proofErr w:type="spellStart"/>
      <w:r>
        <w:rPr>
          <w:rFonts w:cs="Times New Roman"/>
          <w:i/>
          <w:lang w:val="en-GB"/>
        </w:rPr>
        <w:t>Λ</w:t>
      </w:r>
      <w:r>
        <w:rPr>
          <w:rFonts w:cs="Times New Roman"/>
          <w:i/>
          <w:vertAlign w:val="subscript"/>
          <w:lang w:val="en-GB"/>
        </w:rPr>
        <w:t>j</w:t>
      </w:r>
      <w:proofErr w:type="spellEnd"/>
      <w:r>
        <w:rPr>
          <w:rFonts w:cs="Times New Roman"/>
          <w:lang w:val="en-GB"/>
        </w:rPr>
        <w:t xml:space="preserve">, </w:t>
      </w:r>
      <w:proofErr w:type="spellStart"/>
      <w:r>
        <w:rPr>
          <w:rFonts w:cs="Times New Roman"/>
          <w:i/>
          <w:lang w:val="en-GB"/>
        </w:rPr>
        <w:t>S</w:t>
      </w:r>
      <w:r>
        <w:rPr>
          <w:rFonts w:cs="Times New Roman"/>
          <w:i/>
          <w:vertAlign w:val="subscript"/>
          <w:lang w:val="en-GB"/>
        </w:rPr>
        <w:t>j</w:t>
      </w:r>
      <w:proofErr w:type="spellEnd"/>
      <w:r>
        <w:rPr>
          <w:rFonts w:cs="Times New Roman"/>
          <w:lang w:val="en-GB"/>
        </w:rPr>
        <w:t xml:space="preserve">) of the grating layer </w:t>
      </w:r>
      <w:proofErr w:type="spellStart"/>
      <w:r>
        <w:rPr>
          <w:rFonts w:cs="Times New Roman"/>
          <w:lang w:val="en-GB"/>
        </w:rPr>
        <w:t>G</w:t>
      </w:r>
      <w:r>
        <w:rPr>
          <w:rFonts w:cs="Times New Roman"/>
          <w:vertAlign w:val="subscript"/>
          <w:lang w:val="en-GB"/>
        </w:rPr>
        <w:t>j</w:t>
      </w:r>
      <w:proofErr w:type="spellEnd"/>
      <w:r>
        <w:rPr>
          <w:rFonts w:cs="Times New Roman"/>
          <w:lang w:val="en-GB"/>
        </w:rPr>
        <w:t xml:space="preserve"> is defined as </w:t>
      </w:r>
    </w:p>
    <w:p w14:paraId="3F2DDF24" w14:textId="77777777" w:rsidR="00E143AD" w:rsidRDefault="00970938">
      <w:pPr>
        <w:pStyle w:val="10BodySubsequentParagraph"/>
        <w:snapToGrid w:val="0"/>
        <w:spacing w:beforeLines="50" w:before="156" w:line="360" w:lineRule="auto"/>
        <w:ind w:firstLine="204"/>
        <w:jc w:val="center"/>
        <w:rPr>
          <w:rFonts w:cs="Times New Roman"/>
          <w:lang w:val="en-GB"/>
        </w:rPr>
      </w:pPr>
      <w:r>
        <w:rPr>
          <w:rFonts w:cs="Times New Roman" w:hint="eastAsia"/>
          <w:lang w:val="en-GB" w:eastAsia="zh-CN"/>
        </w:rPr>
        <w:t xml:space="preserve"> </w:t>
      </w:r>
      <w:r>
        <w:rPr>
          <w:rFonts w:cs="Times New Roman"/>
          <w:lang w:val="en-GB" w:eastAsia="zh-CN"/>
        </w:rPr>
        <w:t xml:space="preserve">           </w:t>
      </w:r>
      <m:oMath>
        <m:d>
          <m:dPr>
            <m:begChr m:val="{"/>
            <m:endChr m:val=""/>
            <m:ctrlPr>
              <w:rPr>
                <w:rFonts w:ascii="Cambria Math" w:hAnsi="Cambria Math" w:cs="Times New Roman"/>
                <w:i/>
                <w:lang w:val="en-GB"/>
              </w:rPr>
            </m:ctrlPr>
          </m:dPr>
          <m:e>
            <m:eqArr>
              <m:eqArrPr>
                <m:ctrlPr>
                  <w:rPr>
                    <w:rFonts w:ascii="Cambria Math" w:hAnsi="Cambria Math" w:cs="Times New Roman"/>
                    <w:i/>
                    <w:lang w:val="en-GB"/>
                  </w:rPr>
                </m:ctrlPr>
              </m:eqArrPr>
              <m:e>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j</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1</m:t>
                    </m:r>
                  </m:sub>
                </m:sSub>
                <m:r>
                  <w:rPr>
                    <w:rFonts w:ascii="Cambria Math" w:hAnsi="Cambria Math" w:cs="Times New Roman"/>
                    <w:lang w:val="en-GB"/>
                  </w:rPr>
                  <m:t>-</m:t>
                </m:r>
                <m:d>
                  <m:dPr>
                    <m:ctrlPr>
                      <w:rPr>
                        <w:rFonts w:ascii="Cambria Math" w:hAnsi="Cambria Math" w:cs="Times New Roman"/>
                        <w:i/>
                        <w:lang w:val="en-GB"/>
                      </w:rPr>
                    </m:ctrlPr>
                  </m:dPr>
                  <m:e>
                    <m:r>
                      <w:rPr>
                        <w:rFonts w:ascii="Cambria Math" w:hAnsi="Cambria Math" w:cs="Times New Roman"/>
                        <w:lang w:val="en-GB"/>
                      </w:rPr>
                      <m:t>j-1</m:t>
                    </m:r>
                  </m:e>
                </m:d>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m:t>
                    </m:r>
                  </m:e>
                  <m:sub>
                    <m:r>
                      <w:rPr>
                        <w:rFonts w:ascii="Cambria Math" w:hAnsi="Cambria Math" w:cs="Times New Roman"/>
                        <w:lang w:val="en-GB"/>
                      </w:rPr>
                      <m:t>P</m:t>
                    </m:r>
                  </m:sub>
                </m:sSub>
                <m:r>
                  <w:rPr>
                    <w:rFonts w:ascii="Cambria Math" w:hAnsi="Cambria Math" w:cs="Times New Roman"/>
                    <w:lang w:val="en-GB"/>
                  </w:rPr>
                  <m:t>.</m:t>
                </m:r>
              </m:e>
              <m:e>
                <m:sSub>
                  <m:sSubPr>
                    <m:ctrlPr>
                      <w:rPr>
                        <w:rFonts w:ascii="Cambria Math" w:hAnsi="Cambria Math" w:cs="Times New Roman"/>
                        <w:i/>
                        <w:lang w:val="en-GB"/>
                      </w:rPr>
                    </m:ctrlPr>
                  </m:sSubPr>
                  <m:e>
                    <m:r>
                      <w:rPr>
                        <w:rFonts w:ascii="Cambria Math" w:hAnsi="Cambria Math" w:cs="Times New Roman"/>
                        <w:lang w:val="en-GB"/>
                      </w:rPr>
                      <m:t>S</m:t>
                    </m:r>
                  </m:e>
                  <m:sub>
                    <m:r>
                      <w:rPr>
                        <w:rFonts w:ascii="Cambria Math" w:hAnsi="Cambria Math" w:cs="Times New Roman"/>
                        <w:lang w:val="en-GB"/>
                      </w:rPr>
                      <m:t>j</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S</m:t>
                    </m:r>
                  </m:e>
                  <m:sub>
                    <m:r>
                      <w:rPr>
                        <w:rFonts w:ascii="Cambria Math" w:hAnsi="Cambria Math" w:cs="Times New Roman"/>
                        <w:lang w:val="en-GB"/>
                      </w:rPr>
                      <m:t>1</m:t>
                    </m:r>
                  </m:sub>
                </m:sSub>
                <m:r>
                  <w:rPr>
                    <w:rFonts w:ascii="Cambria Math" w:hAnsi="Cambria Math" w:cs="Times New Roman"/>
                    <w:lang w:val="en-GB"/>
                  </w:rPr>
                  <m:t>-</m:t>
                </m:r>
                <m:d>
                  <m:dPr>
                    <m:ctrlPr>
                      <w:rPr>
                        <w:rFonts w:ascii="Cambria Math" w:hAnsi="Cambria Math" w:cs="Times New Roman"/>
                        <w:i/>
                        <w:lang w:val="en-GB"/>
                      </w:rPr>
                    </m:ctrlPr>
                  </m:dPr>
                  <m:e>
                    <m:r>
                      <w:rPr>
                        <w:rFonts w:ascii="Cambria Math" w:hAnsi="Cambria Math" w:cs="Times New Roman"/>
                        <w:lang w:val="en-GB"/>
                      </w:rPr>
                      <m:t>j-1</m:t>
                    </m:r>
                  </m:e>
                </m:d>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m:t>
                    </m:r>
                  </m:e>
                  <m:sub>
                    <m:r>
                      <w:rPr>
                        <w:rFonts w:ascii="Cambria Math" w:hAnsi="Cambria Math" w:cs="Times New Roman"/>
                        <w:lang w:val="en-GB"/>
                      </w:rPr>
                      <m:t>S</m:t>
                    </m:r>
                  </m:sub>
                </m:sSub>
                <m:r>
                  <w:rPr>
                    <w:rFonts w:ascii="Cambria Math" w:hAnsi="Cambria Math" w:cs="Times New Roman"/>
                    <w:lang w:val="en-GB"/>
                  </w:rPr>
                  <m:t>.</m:t>
                </m:r>
              </m:e>
            </m:eqArr>
          </m:e>
        </m:d>
      </m:oMath>
      <w:r>
        <w:rPr>
          <w:rFonts w:cs="Times New Roman"/>
          <w:lang w:val="en-GB"/>
        </w:rPr>
        <w:t xml:space="preserve">           (7)</w:t>
      </w:r>
    </w:p>
    <w:p w14:paraId="5DD636C0" w14:textId="77777777" w:rsidR="00E143AD" w:rsidRDefault="00970938">
      <w:pPr>
        <w:pStyle w:val="10BodySubsequentParagraph"/>
        <w:snapToGrid w:val="0"/>
        <w:spacing w:line="21" w:lineRule="atLeast"/>
        <w:ind w:firstLine="0"/>
        <w:rPr>
          <w:rFonts w:cs="Times New Roman"/>
          <w:lang w:val="en-GB"/>
        </w:rPr>
      </w:pPr>
      <w:r>
        <w:rPr>
          <w:rFonts w:cs="Times New Roman"/>
          <w:lang w:val="en-GB"/>
        </w:rPr>
        <w:t>The spacing</w:t>
      </w:r>
      <w:r>
        <w:rPr>
          <w:rFonts w:cs="Times New Roman"/>
          <w:i/>
        </w:rPr>
        <w:t xml:space="preserve"> </w:t>
      </w:r>
      <w:proofErr w:type="spellStart"/>
      <w:r>
        <w:rPr>
          <w:rFonts w:cs="Times New Roman"/>
          <w:i/>
        </w:rPr>
        <w:t>D</w:t>
      </w:r>
      <w:r>
        <w:rPr>
          <w:rFonts w:cs="Times New Roman"/>
          <w:i/>
          <w:vertAlign w:val="subscript"/>
        </w:rPr>
        <w:t>j</w:t>
      </w:r>
      <w:proofErr w:type="spellEnd"/>
      <w:r>
        <w:rPr>
          <w:rFonts w:cs="Times New Roman"/>
          <w:lang w:val="en-GB"/>
        </w:rPr>
        <w:t xml:space="preserve"> between the grating layer j and the grating layer j+1 can then be determined as </w:t>
      </w:r>
    </w:p>
    <w:p w14:paraId="7DFF594F" w14:textId="77777777" w:rsidR="00E143AD" w:rsidRDefault="00970938">
      <w:pPr>
        <w:pStyle w:val="10BodySubsequentParagraph"/>
        <w:snapToGrid w:val="0"/>
        <w:spacing w:line="360" w:lineRule="auto"/>
        <w:ind w:left="1100" w:hangingChars="550" w:hanging="1100"/>
        <w:rPr>
          <w:rFonts w:cs="Times New Roman"/>
          <w:lang w:val="en-GB"/>
        </w:rPr>
      </w:pPr>
      <w:r>
        <w:rPr>
          <w:rFonts w:cs="Times New Roman"/>
          <w:lang w:val="en-GB"/>
        </w:rPr>
        <w:lastRenderedPageBreak/>
        <w:t xml:space="preserve">               </w:t>
      </w:r>
      <w:r>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j</m:t>
            </m:r>
          </m:sub>
        </m:sSub>
        <m: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L</m:t>
                </m:r>
              </m:e>
              <m:sub>
                <m:r>
                  <w:rPr>
                    <w:rFonts w:ascii="Cambria Math" w:hAnsi="Cambria Math" w:cs="Times New Roman"/>
                    <w:lang w:val="en-GB"/>
                  </w:rPr>
                  <m:t>j</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L</m:t>
                </m:r>
              </m:e>
              <m:sub>
                <m:r>
                  <w:rPr>
                    <w:rFonts w:ascii="Cambria Math" w:hAnsi="Cambria Math" w:cs="Times New Roman"/>
                    <w:lang w:val="en-GB"/>
                  </w:rPr>
                  <m:t>j+1</m:t>
                </m:r>
              </m:sub>
            </m:sSub>
          </m:num>
          <m:den>
            <m:r>
              <w:rPr>
                <w:rFonts w:ascii="Cambria Math" w:hAnsi="Cambria Math" w:cs="Times New Roman"/>
                <w:lang w:val="en-GB"/>
              </w:rPr>
              <m:t>2</m:t>
            </m:r>
          </m:den>
        </m:f>
        <m:r>
          <w:rPr>
            <w:rFonts w:ascii="Cambria Math" w:hAnsi="Cambria Math" w:cs="Times New Roman"/>
            <w:lang w:val="en-GB"/>
          </w:rPr>
          <m:t>=</m:t>
        </m:r>
        <m:d>
          <m:dPr>
            <m:ctrlPr>
              <w:rPr>
                <w:rFonts w:ascii="Cambria Math" w:hAnsi="Cambria Math" w:cs="Times New Roman"/>
                <w:i/>
                <w:lang w:val="en-GB"/>
              </w:rPr>
            </m:ctrlPr>
          </m:dPr>
          <m:e>
            <m:r>
              <w:rPr>
                <w:rFonts w:ascii="Cambria Math" w:hAnsi="Cambria Math" w:cs="Times New Roman"/>
                <w:lang w:val="en-GB"/>
              </w:rPr>
              <m:t>9.5-j</m:t>
            </m:r>
          </m:e>
        </m:d>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m:t>
            </m:r>
          </m:e>
          <m:sub>
            <m:r>
              <w:rPr>
                <w:rFonts w:ascii="Cambria Math" w:hAnsi="Cambria Math" w:cs="Times New Roman"/>
                <w:lang w:val="en-GB"/>
              </w:rPr>
              <m:t>P</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j</m:t>
            </m:r>
          </m:sub>
        </m:sSub>
        <m:r>
          <w:rPr>
            <w:rFonts w:ascii="Cambria Math" w:hAnsi="Cambria Math" w:cs="Times New Roman"/>
            <w:lang w:val="en-GB"/>
          </w:rPr>
          <m:t>,</m:t>
        </m:r>
      </m:oMath>
      <w:r>
        <w:rPr>
          <w:rFonts w:cs="Times New Roman"/>
        </w:rPr>
        <w:t xml:space="preserve">      (8)</w:t>
      </w:r>
    </w:p>
    <w:p w14:paraId="48122BAD" w14:textId="77777777" w:rsidR="00E143AD" w:rsidRDefault="00970938">
      <w:pPr>
        <w:pStyle w:val="10BodySubsequentParagraph"/>
        <w:kinsoku w:val="0"/>
        <w:overflowPunct w:val="0"/>
        <w:autoSpaceDE w:val="0"/>
        <w:autoSpaceDN w:val="0"/>
        <w:adjustRightInd w:val="0"/>
        <w:snapToGrid w:val="0"/>
        <w:spacing w:line="252" w:lineRule="auto"/>
        <w:ind w:firstLine="0"/>
        <w:rPr>
          <w:rFonts w:cs="Times New Roman"/>
        </w:rPr>
      </w:pPr>
      <w:proofErr w:type="gramStart"/>
      <w:r>
        <w:rPr>
          <w:rFonts w:cs="Times New Roman"/>
        </w:rPr>
        <w:t>where</w:t>
      </w:r>
      <w:proofErr w:type="gramEnd"/>
      <w:r>
        <w:rPr>
          <w:rFonts w:cs="Times New Roman"/>
        </w:rPr>
        <w:t xml:space="preserve"> j is a number from 1 to 9. As can be seen, the difference between </w:t>
      </w:r>
      <w:proofErr w:type="spellStart"/>
      <w:r>
        <w:rPr>
          <w:rFonts w:cs="Times New Roman"/>
          <w:i/>
        </w:rPr>
        <w:t>D</w:t>
      </w:r>
      <w:r>
        <w:rPr>
          <w:rFonts w:cs="Times New Roman"/>
          <w:i/>
          <w:vertAlign w:val="subscript"/>
        </w:rPr>
        <w:t>j</w:t>
      </w:r>
      <w:proofErr w:type="spellEnd"/>
      <w:r>
        <w:rPr>
          <w:rFonts w:cs="Times New Roman"/>
        </w:rPr>
        <w:t xml:space="preserve"> and </w:t>
      </w:r>
      <w:proofErr w:type="spellStart"/>
      <w:r>
        <w:rPr>
          <w:rFonts w:cs="Times New Roman"/>
          <w:i/>
        </w:rPr>
        <w:t>Λ</w:t>
      </w:r>
      <w:r>
        <w:rPr>
          <w:rFonts w:cs="Times New Roman"/>
          <w:i/>
          <w:vertAlign w:val="subscript"/>
        </w:rPr>
        <w:t>j</w:t>
      </w:r>
      <w:proofErr w:type="spellEnd"/>
      <w:r>
        <w:rPr>
          <w:rFonts w:cs="Times New Roman"/>
          <w:i/>
        </w:rPr>
        <w:t xml:space="preserve"> </w:t>
      </w:r>
      <w:r>
        <w:rPr>
          <w:rFonts w:cs="Times New Roman"/>
        </w:rPr>
        <w:t xml:space="preserve">is a function of </w:t>
      </w:r>
      <w:r>
        <w:rPr>
          <w:rFonts w:cs="Times New Roman"/>
          <w:i/>
        </w:rPr>
        <w:t>Δ</w:t>
      </w:r>
      <w:r>
        <w:rPr>
          <w:rFonts w:cs="Times New Roman"/>
          <w:i/>
          <w:vertAlign w:val="subscript"/>
        </w:rPr>
        <w:t>P</w:t>
      </w:r>
      <w:r>
        <w:rPr>
          <w:rFonts w:cs="Times New Roman"/>
          <w:i/>
        </w:rPr>
        <w:t xml:space="preserve"> </w:t>
      </w:r>
      <w:r>
        <w:rPr>
          <w:rFonts w:cs="Times New Roman"/>
        </w:rPr>
        <w:t xml:space="preserve">and is smaller for an inner grating layer. By carefully choosing a starting design value of </w:t>
      </w:r>
      <w:r>
        <w:rPr>
          <w:rFonts w:cs="Times New Roman"/>
          <w:i/>
        </w:rPr>
        <w:t>Δ</w:t>
      </w:r>
      <w:r>
        <w:rPr>
          <w:rFonts w:cs="Times New Roman"/>
          <w:i/>
          <w:vertAlign w:val="subscript"/>
        </w:rPr>
        <w:t xml:space="preserve">S </w:t>
      </w:r>
      <w:r>
        <w:rPr>
          <w:rFonts w:cs="Times New Roman"/>
        </w:rPr>
        <w:t xml:space="preserve">= 10 nm and </w:t>
      </w:r>
      <w:r>
        <w:rPr>
          <w:rFonts w:cs="Times New Roman"/>
          <w:i/>
        </w:rPr>
        <w:t>Δ</w:t>
      </w:r>
      <w:r>
        <w:rPr>
          <w:rFonts w:cs="Times New Roman"/>
          <w:i/>
          <w:vertAlign w:val="subscript"/>
        </w:rPr>
        <w:t>P</w:t>
      </w:r>
      <w:r>
        <w:rPr>
          <w:rFonts w:cs="Times New Roman"/>
        </w:rPr>
        <w:t xml:space="preserve"> = 3 nm, the parameters </w:t>
      </w:r>
      <w:r>
        <w:rPr>
          <w:rFonts w:cs="Times New Roman"/>
          <w:i/>
        </w:rPr>
        <w:t>Λ</w:t>
      </w:r>
      <w:r>
        <w:rPr>
          <w:rFonts w:cs="Times New Roman"/>
          <w:i/>
          <w:vertAlign w:val="subscript"/>
        </w:rPr>
        <w:t>1</w:t>
      </w:r>
      <w:r>
        <w:rPr>
          <w:rFonts w:cs="Times New Roman"/>
        </w:rPr>
        <w:t xml:space="preserve"> and </w:t>
      </w:r>
      <w:r>
        <w:rPr>
          <w:rFonts w:cs="Times New Roman"/>
          <w:i/>
        </w:rPr>
        <w:t>S</w:t>
      </w:r>
      <w:r>
        <w:rPr>
          <w:rFonts w:cs="Times New Roman"/>
          <w:i/>
          <w:vertAlign w:val="subscript"/>
        </w:rPr>
        <w:t>1</w:t>
      </w:r>
      <w:r>
        <w:rPr>
          <w:rFonts w:cs="Times New Roman"/>
        </w:rPr>
        <w:t xml:space="preserve"> were first swept to achieve the maximum efficiency. In these calculations, the CE is defined as the total normalized optical power coupled into the four waveguide ports. As shown in Fig .4(a), the optimal </w:t>
      </w:r>
      <w:r>
        <w:rPr>
          <w:rFonts w:cs="Times New Roman"/>
          <w:i/>
        </w:rPr>
        <w:t>Λ</w:t>
      </w:r>
      <w:r>
        <w:rPr>
          <w:rFonts w:cs="Times New Roman"/>
          <w:i/>
          <w:vertAlign w:val="subscript"/>
        </w:rPr>
        <w:t>1</w:t>
      </w:r>
      <w:r>
        <w:rPr>
          <w:rFonts w:cs="Times New Roman"/>
        </w:rPr>
        <w:t xml:space="preserve"> and </w:t>
      </w:r>
      <w:r>
        <w:rPr>
          <w:rFonts w:cs="Times New Roman"/>
          <w:i/>
        </w:rPr>
        <w:t>S</w:t>
      </w:r>
      <w:r>
        <w:rPr>
          <w:rFonts w:cs="Times New Roman"/>
          <w:i/>
          <w:vertAlign w:val="subscript"/>
        </w:rPr>
        <w:t>1</w:t>
      </w:r>
      <w:r>
        <w:rPr>
          <w:rFonts w:cs="Times New Roman"/>
        </w:rPr>
        <w:t xml:space="preserve"> for the given </w:t>
      </w:r>
      <w:r>
        <w:rPr>
          <w:rFonts w:cs="Times New Roman"/>
          <w:i/>
        </w:rPr>
        <w:t>Δ</w:t>
      </w:r>
      <w:r>
        <w:rPr>
          <w:rFonts w:cs="Times New Roman"/>
          <w:i/>
          <w:vertAlign w:val="subscript"/>
        </w:rPr>
        <w:t xml:space="preserve">S </w:t>
      </w:r>
      <w:r>
        <w:rPr>
          <w:rFonts w:cs="Times New Roman"/>
        </w:rPr>
        <w:t>and</w:t>
      </w:r>
      <w:r>
        <w:rPr>
          <w:rFonts w:cs="Times New Roman"/>
          <w:i/>
          <w:vertAlign w:val="subscript"/>
        </w:rPr>
        <w:t xml:space="preserve"> </w:t>
      </w:r>
      <w:r>
        <w:rPr>
          <w:rFonts w:cs="Times New Roman"/>
          <w:i/>
        </w:rPr>
        <w:t>Δ</w:t>
      </w:r>
      <w:r>
        <w:rPr>
          <w:rFonts w:cs="Times New Roman"/>
          <w:i/>
          <w:vertAlign w:val="subscript"/>
        </w:rPr>
        <w:t xml:space="preserve">P </w:t>
      </w:r>
      <w:r>
        <w:rPr>
          <w:rFonts w:cs="Times New Roman"/>
        </w:rPr>
        <w:t xml:space="preserve">are 570nm and 440nm respectively. For the second iteration, we set the </w:t>
      </w:r>
      <w:r>
        <w:rPr>
          <w:rFonts w:cs="Times New Roman"/>
          <w:i/>
        </w:rPr>
        <w:t>Λ</w:t>
      </w:r>
      <w:r>
        <w:rPr>
          <w:rFonts w:cs="Times New Roman"/>
          <w:i/>
          <w:vertAlign w:val="subscript"/>
        </w:rPr>
        <w:t>1</w:t>
      </w:r>
      <w:r>
        <w:rPr>
          <w:rFonts w:cs="Times New Roman"/>
        </w:rPr>
        <w:t xml:space="preserve"> and </w:t>
      </w:r>
      <w:r>
        <w:rPr>
          <w:rFonts w:cs="Times New Roman"/>
          <w:i/>
        </w:rPr>
        <w:t>S</w:t>
      </w:r>
      <w:r>
        <w:rPr>
          <w:rFonts w:cs="Times New Roman"/>
          <w:i/>
          <w:vertAlign w:val="subscript"/>
        </w:rPr>
        <w:t>1</w:t>
      </w:r>
      <w:r>
        <w:rPr>
          <w:rFonts w:cs="Times New Roman"/>
        </w:rPr>
        <w:t xml:space="preserve"> to the optimum values calculated from the first iteration, and swept the parameters </w:t>
      </w:r>
      <w:r>
        <w:rPr>
          <w:rFonts w:cs="Times New Roman"/>
          <w:i/>
        </w:rPr>
        <w:t>Δ</w:t>
      </w:r>
      <w:r>
        <w:rPr>
          <w:rFonts w:cs="Times New Roman"/>
          <w:i/>
          <w:vertAlign w:val="subscript"/>
        </w:rPr>
        <w:t xml:space="preserve">S </w:t>
      </w:r>
      <w:r>
        <w:rPr>
          <w:rFonts w:cs="Times New Roman"/>
        </w:rPr>
        <w:t>and</w:t>
      </w:r>
      <w:r>
        <w:rPr>
          <w:rFonts w:cs="Times New Roman"/>
          <w:i/>
          <w:vertAlign w:val="subscript"/>
        </w:rPr>
        <w:t xml:space="preserve"> </w:t>
      </w:r>
      <w:r>
        <w:rPr>
          <w:rFonts w:cs="Times New Roman"/>
          <w:i/>
        </w:rPr>
        <w:t>Δ</w:t>
      </w:r>
      <w:r>
        <w:rPr>
          <w:rFonts w:cs="Times New Roman"/>
          <w:i/>
          <w:vertAlign w:val="subscript"/>
        </w:rPr>
        <w:t>P</w:t>
      </w:r>
      <w:r>
        <w:rPr>
          <w:rFonts w:cs="Times New Roman"/>
        </w:rPr>
        <w:t xml:space="preserve"> for to achieve maximum efficiency. The calculation results are shown in Fig .4(b), which indicates an optimal value of 12nm and 3nm for </w:t>
      </w:r>
      <w:r>
        <w:rPr>
          <w:rFonts w:cs="Times New Roman"/>
          <w:i/>
        </w:rPr>
        <w:t>Δ</w:t>
      </w:r>
      <w:r>
        <w:rPr>
          <w:rFonts w:cs="Times New Roman"/>
          <w:i/>
          <w:vertAlign w:val="subscript"/>
        </w:rPr>
        <w:t xml:space="preserve">S </w:t>
      </w:r>
      <w:r>
        <w:rPr>
          <w:rFonts w:cs="Times New Roman"/>
        </w:rPr>
        <w:t>and</w:t>
      </w:r>
      <w:r>
        <w:rPr>
          <w:rFonts w:cs="Times New Roman"/>
          <w:i/>
          <w:vertAlign w:val="subscript"/>
        </w:rPr>
        <w:t xml:space="preserve"> </w:t>
      </w:r>
      <w:r>
        <w:rPr>
          <w:rFonts w:cs="Times New Roman"/>
          <w:i/>
        </w:rPr>
        <w:t>Δ</w:t>
      </w:r>
      <w:r>
        <w:rPr>
          <w:rFonts w:cs="Times New Roman"/>
          <w:i/>
          <w:vertAlign w:val="subscript"/>
        </w:rPr>
        <w:t>P</w:t>
      </w:r>
      <w:r>
        <w:rPr>
          <w:rFonts w:cs="Times New Roman"/>
        </w:rPr>
        <w:t xml:space="preserve"> respectively. </w:t>
      </w:r>
    </w:p>
    <w:p w14:paraId="7C226EF9" w14:textId="77777777" w:rsidR="00E143AD" w:rsidRDefault="00970938">
      <w:pPr>
        <w:pStyle w:val="10BodySubsequentParagraph"/>
        <w:kinsoku w:val="0"/>
        <w:overflowPunct w:val="0"/>
        <w:autoSpaceDE w:val="0"/>
        <w:autoSpaceDN w:val="0"/>
        <w:adjustRightInd w:val="0"/>
        <w:snapToGrid w:val="0"/>
        <w:spacing w:line="252" w:lineRule="auto"/>
        <w:ind w:firstLine="0"/>
        <w:rPr>
          <w:rFonts w:cs="Times New Roman"/>
        </w:rPr>
      </w:pPr>
      <w:r>
        <w:rPr>
          <w:rFonts w:cs="Times New Roman"/>
          <w:i/>
        </w:rPr>
        <w:t xml:space="preserve">                                                                                     </w:t>
      </w:r>
      <w:r>
        <w:rPr>
          <w:rFonts w:cs="Times New Roman"/>
        </w:rPr>
        <w:t xml:space="preserve">      </w:t>
      </w:r>
      <w:r>
        <w:rPr>
          <w:rFonts w:cs="Times New Roman"/>
          <w:noProof/>
          <w:lang w:val="en-GB" w:eastAsia="zh-CN"/>
        </w:rPr>
        <w:drawing>
          <wp:inline distT="0" distB="0" distL="0" distR="0" wp14:anchorId="6DCB0745" wp14:editId="20E2D7B5">
            <wp:extent cx="3107690" cy="1390015"/>
            <wp:effectExtent l="0" t="0" r="165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7690" cy="1390015"/>
                    </a:xfrm>
                    <a:prstGeom prst="rect">
                      <a:avLst/>
                    </a:prstGeom>
                  </pic:spPr>
                </pic:pic>
              </a:graphicData>
            </a:graphic>
          </wp:inline>
        </w:drawing>
      </w:r>
    </w:p>
    <w:p w14:paraId="50085293" w14:textId="77777777" w:rsidR="00E143AD" w:rsidRDefault="00970938">
      <w:pPr>
        <w:pStyle w:val="10BodySubsequentParagraph"/>
        <w:snapToGrid w:val="0"/>
        <w:ind w:firstLine="0"/>
        <w:rPr>
          <w:rFonts w:cs="Times New Roman"/>
          <w:sz w:val="16"/>
        </w:rPr>
      </w:pPr>
      <w:r>
        <w:rPr>
          <w:rFonts w:cs="Times New Roman"/>
          <w:sz w:val="16"/>
        </w:rPr>
        <w:t>Fig. 4. (a) The parameter sweep result of the peak coupling efficiency as a function of Λ</w:t>
      </w:r>
      <w:r>
        <w:rPr>
          <w:rFonts w:cs="Times New Roman"/>
          <w:sz w:val="16"/>
          <w:vertAlign w:val="subscript"/>
        </w:rPr>
        <w:t>1</w:t>
      </w:r>
      <w:r>
        <w:rPr>
          <w:rFonts w:cs="Times New Roman"/>
          <w:sz w:val="16"/>
        </w:rPr>
        <w:t xml:space="preserve"> and S</w:t>
      </w:r>
      <w:r>
        <w:rPr>
          <w:rFonts w:cs="Times New Roman"/>
          <w:sz w:val="16"/>
          <w:vertAlign w:val="subscript"/>
        </w:rPr>
        <w:t>1</w:t>
      </w:r>
      <w:r>
        <w:rPr>
          <w:rFonts w:cs="Times New Roman"/>
          <w:sz w:val="16"/>
        </w:rPr>
        <w:t>. (b) The parameter sweep result of the peak coupling efficiency as a function of Δ</w:t>
      </w:r>
      <w:r>
        <w:rPr>
          <w:rFonts w:cs="Times New Roman"/>
          <w:sz w:val="16"/>
          <w:vertAlign w:val="subscript"/>
        </w:rPr>
        <w:t>S</w:t>
      </w:r>
      <w:r>
        <w:rPr>
          <w:rFonts w:cs="Times New Roman"/>
          <w:sz w:val="16"/>
        </w:rPr>
        <w:t xml:space="preserve"> and Δ</w:t>
      </w:r>
      <w:r>
        <w:rPr>
          <w:rFonts w:cs="Times New Roman"/>
          <w:sz w:val="16"/>
          <w:vertAlign w:val="subscript"/>
        </w:rPr>
        <w:t>P</w:t>
      </w:r>
      <w:r>
        <w:rPr>
          <w:rFonts w:cs="Times New Roman"/>
          <w:sz w:val="16"/>
        </w:rPr>
        <w:t>.</w:t>
      </w:r>
    </w:p>
    <w:p w14:paraId="6A549EA7" w14:textId="77777777" w:rsidR="00E143AD" w:rsidRDefault="00E143AD">
      <w:pPr>
        <w:pStyle w:val="10BodySubsequentParagraph"/>
        <w:snapToGrid w:val="0"/>
        <w:ind w:firstLine="0"/>
        <w:rPr>
          <w:rFonts w:cs="Times New Roman"/>
          <w:sz w:val="16"/>
        </w:rPr>
      </w:pPr>
    </w:p>
    <w:p w14:paraId="4B5750EC" w14:textId="77777777" w:rsidR="00E143AD" w:rsidRDefault="00970938">
      <w:pPr>
        <w:pStyle w:val="10BodySubsequentParagraph"/>
        <w:snapToGrid w:val="0"/>
        <w:spacing w:line="252" w:lineRule="auto"/>
        <w:ind w:firstLine="204"/>
        <w:rPr>
          <w:rFonts w:cs="Times New Roman"/>
          <w:lang w:val="en-GB" w:eastAsia="zh-CN"/>
        </w:rPr>
      </w:pPr>
      <w:r>
        <w:rPr>
          <w:rFonts w:cs="Times New Roman"/>
          <w:lang w:val="en-GB"/>
        </w:rPr>
        <w:t>Fig .5</w:t>
      </w:r>
      <w:r>
        <w:rPr>
          <w:rFonts w:cs="Times New Roman"/>
          <w:lang w:val="en-GB" w:eastAsia="zh-CN"/>
        </w:rPr>
        <w:t xml:space="preserve">(a) and Fig .5(b) show the calculated E-intensity distribution for an input light polarization angle (PA) of π/2 and π/4 (PA=0 when the linear polarization is parallel to the x axis), and the 2D GC effectively functions as a 1×2 beam splitter and 1×4 beam splitter respectively. </w:t>
      </w:r>
      <w:r>
        <w:rPr>
          <w:rFonts w:cs="Times New Roman"/>
          <w:lang w:val="en-GB"/>
        </w:rPr>
        <w:t xml:space="preserve">The electric field intensity profile of the grating plane is calculated with perfectly vertical incidence of a Gaussian mode source with linear polarization and a 1/e full width of 10.4µm. </w:t>
      </w:r>
      <w:r>
        <w:rPr>
          <w:rFonts w:cs="Times New Roman"/>
          <w:lang w:val="en-GB" w:eastAsia="zh-CN"/>
        </w:rPr>
        <w:t xml:space="preserve">It is worth noting that the optical field is slightly focused in the grating region due to the laterally </w:t>
      </w:r>
      <w:proofErr w:type="spellStart"/>
      <w:r>
        <w:rPr>
          <w:rFonts w:cs="Times New Roman"/>
          <w:lang w:val="en-GB" w:eastAsia="zh-CN"/>
        </w:rPr>
        <w:t>apodized</w:t>
      </w:r>
      <w:proofErr w:type="spellEnd"/>
      <w:r>
        <w:rPr>
          <w:rFonts w:cs="Times New Roman"/>
          <w:lang w:val="en-GB" w:eastAsia="zh-CN"/>
        </w:rPr>
        <w:t xml:space="preserve"> structure. Simulation shows that it is possible to further reduce the width of the access waveguides without sacrificing the CE, which may be useful to reduce the device footprint.  </w:t>
      </w:r>
    </w:p>
    <w:p w14:paraId="6FC848EB" w14:textId="77777777" w:rsidR="00E143AD" w:rsidRDefault="00970938">
      <w:pPr>
        <w:pStyle w:val="10BodySubsequentParagraph"/>
        <w:snapToGrid w:val="0"/>
        <w:spacing w:line="252" w:lineRule="auto"/>
        <w:ind w:firstLine="204"/>
        <w:rPr>
          <w:rFonts w:cs="Times New Roman"/>
          <w:lang w:val="en-GB" w:eastAsia="zh-CN"/>
        </w:rPr>
      </w:pPr>
      <w:r>
        <w:rPr>
          <w:rFonts w:cs="Times New Roman"/>
        </w:rPr>
        <w:t xml:space="preserve">        </w:t>
      </w:r>
      <w:r>
        <w:rPr>
          <w:rFonts w:cs="Times New Roman"/>
          <w:noProof/>
          <w:lang w:val="en-GB" w:eastAsia="zh-CN"/>
        </w:rPr>
        <w:drawing>
          <wp:inline distT="0" distB="0" distL="0" distR="0" wp14:anchorId="3979F520" wp14:editId="16BD9336">
            <wp:extent cx="3144520" cy="1432560"/>
            <wp:effectExtent l="0" t="0" r="17780" b="15240"/>
            <wp:docPr id="6" name="Picture 6" descr="D:\tencent\FIELD-COMBINE.jpgFIELD-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tencent\FIELD-COMBINE.jpgFIELD-COMBINE"/>
                    <pic:cNvPicPr>
                      <a:picLocks noChangeAspect="1"/>
                    </pic:cNvPicPr>
                  </pic:nvPicPr>
                  <pic:blipFill>
                    <a:blip r:embed="rId13"/>
                    <a:srcRect/>
                    <a:stretch>
                      <a:fillRect/>
                    </a:stretch>
                  </pic:blipFill>
                  <pic:spPr>
                    <a:xfrm>
                      <a:off x="0" y="0"/>
                      <a:ext cx="3144520" cy="1432560"/>
                    </a:xfrm>
                    <a:prstGeom prst="rect">
                      <a:avLst/>
                    </a:prstGeom>
                  </pic:spPr>
                </pic:pic>
              </a:graphicData>
            </a:graphic>
          </wp:inline>
        </w:drawing>
      </w:r>
    </w:p>
    <w:p w14:paraId="71A261BE" w14:textId="77777777" w:rsidR="00E143AD" w:rsidRDefault="00970938">
      <w:pPr>
        <w:pStyle w:val="10BodySubsequentParagraph"/>
        <w:snapToGrid w:val="0"/>
        <w:ind w:firstLine="0"/>
        <w:rPr>
          <w:rFonts w:cs="Times New Roman"/>
          <w:lang w:val="en-GB" w:eastAsia="zh-CN"/>
        </w:rPr>
      </w:pPr>
      <w:r>
        <w:rPr>
          <w:rFonts w:cs="Times New Roman"/>
          <w:sz w:val="16"/>
        </w:rPr>
        <w:t>Fig .5. The calculated electric field intensity of the grating plane (a) with light incidence polarization angle of π/2 and (b) with light incidence polarization angle of π/4.</w:t>
      </w:r>
      <w:r>
        <w:rPr>
          <w:rFonts w:cs="Times New Roman"/>
          <w:lang w:val="en-GB" w:eastAsia="zh-CN"/>
        </w:rPr>
        <w:t xml:space="preserve"> </w:t>
      </w:r>
    </w:p>
    <w:p w14:paraId="7D8CB852" w14:textId="77777777" w:rsidR="00E143AD" w:rsidRDefault="00E143AD">
      <w:pPr>
        <w:pStyle w:val="10BodySubsequentParagraph"/>
        <w:snapToGrid w:val="0"/>
        <w:ind w:firstLine="0"/>
        <w:rPr>
          <w:rFonts w:cs="Times New Roman"/>
          <w:lang w:val="en-GB" w:eastAsia="zh-CN"/>
        </w:rPr>
      </w:pPr>
    </w:p>
    <w:p w14:paraId="1A881D33" w14:textId="77777777" w:rsidR="00E143AD" w:rsidRDefault="00970938">
      <w:pPr>
        <w:pStyle w:val="10BodySubsequentParagraph"/>
        <w:ind w:firstLine="0"/>
        <w:rPr>
          <w:rFonts w:cs="Times New Roman"/>
          <w:sz w:val="16"/>
          <w:lang w:eastAsia="zh-CN"/>
        </w:rPr>
      </w:pPr>
      <w:r>
        <w:rPr>
          <w:rFonts w:cs="Times New Roman"/>
          <w:noProof/>
          <w:sz w:val="16"/>
          <w:lang w:val="en-GB" w:eastAsia="zh-CN"/>
        </w:rPr>
        <w:drawing>
          <wp:inline distT="0" distB="0" distL="114300" distR="114300" wp14:anchorId="01C53625" wp14:editId="05BACD69">
            <wp:extent cx="3044825" cy="4323715"/>
            <wp:effectExtent l="0" t="0" r="3175" b="2540"/>
            <wp:docPr id="8" name="图片 8"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绘图2"/>
                    <pic:cNvPicPr>
                      <a:picLocks noChangeAspect="1"/>
                    </pic:cNvPicPr>
                  </pic:nvPicPr>
                  <pic:blipFill>
                    <a:blip r:embed="rId14"/>
                    <a:stretch>
                      <a:fillRect/>
                    </a:stretch>
                  </pic:blipFill>
                  <pic:spPr>
                    <a:xfrm>
                      <a:off x="0" y="0"/>
                      <a:ext cx="3044825" cy="4323715"/>
                    </a:xfrm>
                    <a:prstGeom prst="rect">
                      <a:avLst/>
                    </a:prstGeom>
                  </pic:spPr>
                </pic:pic>
              </a:graphicData>
            </a:graphic>
          </wp:inline>
        </w:drawing>
      </w:r>
    </w:p>
    <w:p w14:paraId="72D4E74B" w14:textId="77777777" w:rsidR="00E143AD" w:rsidRDefault="00970938">
      <w:pPr>
        <w:pStyle w:val="10BodySubsequentParagraph"/>
        <w:snapToGrid w:val="0"/>
        <w:ind w:firstLine="0"/>
        <w:rPr>
          <w:rFonts w:cs="Times New Roman"/>
          <w:sz w:val="16"/>
        </w:rPr>
      </w:pPr>
      <w:r>
        <w:rPr>
          <w:rFonts w:cs="Times New Roman"/>
          <w:sz w:val="16"/>
        </w:rPr>
        <w:t xml:space="preserve">Fig .6. (a) The calculated CE and UR of a uniform 2D GC and the </w:t>
      </w:r>
      <w:proofErr w:type="spellStart"/>
      <w:r>
        <w:rPr>
          <w:rFonts w:cs="Times New Roman"/>
          <w:sz w:val="16"/>
        </w:rPr>
        <w:t>apodized</w:t>
      </w:r>
      <w:proofErr w:type="spellEnd"/>
      <w:r>
        <w:rPr>
          <w:rFonts w:cs="Times New Roman"/>
          <w:sz w:val="16"/>
        </w:rPr>
        <w:t xml:space="preserve"> 2D GC. (b) The calculated polarization dependent loss (PDL) of the </w:t>
      </w:r>
      <w:proofErr w:type="spellStart"/>
      <w:r>
        <w:rPr>
          <w:rFonts w:cs="Times New Roman"/>
          <w:sz w:val="16"/>
        </w:rPr>
        <w:t>apodized</w:t>
      </w:r>
      <w:proofErr w:type="spellEnd"/>
      <w:r>
        <w:rPr>
          <w:rFonts w:cs="Times New Roman"/>
          <w:sz w:val="16"/>
        </w:rPr>
        <w:t xml:space="preserve"> 2D GC.</w:t>
      </w:r>
    </w:p>
    <w:p w14:paraId="6CBA2A2B" w14:textId="77777777" w:rsidR="00E143AD" w:rsidRDefault="00E143AD">
      <w:pPr>
        <w:pStyle w:val="10BodySubsequentParagraph"/>
        <w:snapToGrid w:val="0"/>
        <w:ind w:firstLine="0"/>
        <w:rPr>
          <w:rFonts w:cs="Times New Roman"/>
          <w:sz w:val="16"/>
        </w:rPr>
      </w:pPr>
    </w:p>
    <w:p w14:paraId="3CF0B2A0" w14:textId="42B9E267" w:rsidR="00E143AD" w:rsidRDefault="00970938">
      <w:pPr>
        <w:pStyle w:val="10BodySubsequentParagraph"/>
        <w:snapToGrid w:val="0"/>
        <w:spacing w:line="252" w:lineRule="auto"/>
        <w:ind w:firstLine="204"/>
        <w:rPr>
          <w:rFonts w:cs="Times New Roman"/>
        </w:rPr>
      </w:pPr>
      <w:r>
        <w:rPr>
          <w:rFonts w:cs="Times New Roman"/>
          <w:lang w:val="en-GB" w:eastAsia="zh-CN"/>
        </w:rPr>
        <w:t xml:space="preserve">To evaluate the performance improvement by </w:t>
      </w:r>
      <w:proofErr w:type="spellStart"/>
      <w:r>
        <w:rPr>
          <w:rFonts w:cs="Times New Roman"/>
          <w:lang w:val="en-GB" w:eastAsia="zh-CN"/>
        </w:rPr>
        <w:t>apodization</w:t>
      </w:r>
      <w:proofErr w:type="spellEnd"/>
      <w:r>
        <w:rPr>
          <w:rFonts w:cs="Times New Roman"/>
          <w:lang w:val="en-GB" w:eastAsia="zh-CN"/>
        </w:rPr>
        <w:t xml:space="preserve">, an optimized uniform 2D GC is designed for comparison. Fig. 6(a) shows the calculated coupling efficiency and upward reflection power for the uniform design and the </w:t>
      </w:r>
      <w:proofErr w:type="spellStart"/>
      <w:r>
        <w:rPr>
          <w:rFonts w:cs="Times New Roman"/>
          <w:lang w:val="en-GB" w:eastAsia="zh-CN"/>
        </w:rPr>
        <w:t>apodized</w:t>
      </w:r>
      <w:proofErr w:type="spellEnd"/>
      <w:r>
        <w:rPr>
          <w:rFonts w:cs="Times New Roman"/>
          <w:lang w:val="en-GB" w:eastAsia="zh-CN"/>
        </w:rPr>
        <w:t xml:space="preserve"> design. As the waveguide can possibly support multiple waveguide modes, it is more precise to evaluate the coupling efficiency by calculate only the coupling to the fundamental TE mode. Therefore, we use mode expansion monitors at four waveguide ports to obtain the fibre-to-waveguide coupling efficiency and the total CE is obtained by combining the power coupling of the four waveguide ports. Clearly, the peak CE is enhanced by 0.7dB (from -2.6dB to -1.9dB) and the upward reflection (UR) is substantially reduced around the centre coupling wavelength range. The minimum upward reflection for the </w:t>
      </w:r>
      <w:proofErr w:type="spellStart"/>
      <w:r>
        <w:rPr>
          <w:rFonts w:cs="Times New Roman"/>
          <w:lang w:val="en-GB" w:eastAsia="zh-CN"/>
        </w:rPr>
        <w:t>apodized</w:t>
      </w:r>
      <w:proofErr w:type="spellEnd"/>
      <w:r>
        <w:rPr>
          <w:rFonts w:cs="Times New Roman"/>
          <w:lang w:val="en-GB" w:eastAsia="zh-CN"/>
        </w:rPr>
        <w:t xml:space="preserve"> design is only 8.5%, corresponding to a return loss of -11dB. </w:t>
      </w:r>
      <w:r w:rsidR="002B20F0" w:rsidRPr="00151DD6">
        <w:rPr>
          <w:rFonts w:cs="Times New Roman"/>
          <w:highlight w:val="yellow"/>
          <w:lang w:val="en-GB" w:eastAsia="zh-CN"/>
        </w:rPr>
        <w:t xml:space="preserve">One may find that the CE spectra of both the uniform and </w:t>
      </w:r>
      <w:proofErr w:type="spellStart"/>
      <w:r w:rsidR="002B20F0" w:rsidRPr="00151DD6">
        <w:rPr>
          <w:rFonts w:cs="Times New Roman"/>
          <w:highlight w:val="yellow"/>
          <w:lang w:val="en-GB" w:eastAsia="zh-CN"/>
        </w:rPr>
        <w:t>apodized</w:t>
      </w:r>
      <w:proofErr w:type="spellEnd"/>
      <w:r w:rsidR="002B20F0" w:rsidRPr="00151DD6">
        <w:rPr>
          <w:rFonts w:cs="Times New Roman"/>
          <w:highlight w:val="yellow"/>
          <w:lang w:val="en-GB" w:eastAsia="zh-CN"/>
        </w:rPr>
        <w:t xml:space="preserve"> design are similar, especially in the </w:t>
      </w:r>
      <w:r w:rsidR="00D67C0C">
        <w:rPr>
          <w:rFonts w:cs="Times New Roman"/>
          <w:highlight w:val="yellow"/>
          <w:lang w:val="en-GB" w:eastAsia="zh-CN"/>
        </w:rPr>
        <w:t>shorter</w:t>
      </w:r>
      <w:r w:rsidR="002B20F0" w:rsidRPr="00151DD6">
        <w:rPr>
          <w:rFonts w:cs="Times New Roman"/>
          <w:highlight w:val="yellow"/>
          <w:lang w:val="en-GB" w:eastAsia="zh-CN"/>
        </w:rPr>
        <w:t xml:space="preserve"> wavelength region. This may be</w:t>
      </w:r>
      <w:r w:rsidR="009D5EC5">
        <w:rPr>
          <w:rFonts w:cs="Times New Roman"/>
          <w:highlight w:val="yellow"/>
          <w:lang w:val="en-GB" w:eastAsia="zh-CN"/>
        </w:rPr>
        <w:t xml:space="preserve"> mainly</w:t>
      </w:r>
      <w:r w:rsidR="002B20F0" w:rsidRPr="00151DD6">
        <w:rPr>
          <w:rFonts w:cs="Times New Roman"/>
          <w:highlight w:val="yellow"/>
          <w:lang w:val="en-GB" w:eastAsia="zh-CN"/>
        </w:rPr>
        <w:t xml:space="preserve"> attributed to </w:t>
      </w:r>
      <w:r w:rsidR="009D5EC5">
        <w:rPr>
          <w:rFonts w:cs="Times New Roman"/>
          <w:highlight w:val="yellow"/>
          <w:lang w:val="en-GB" w:eastAsia="zh-CN"/>
        </w:rPr>
        <w:t xml:space="preserve">the </w:t>
      </w:r>
      <w:r w:rsidR="002B20F0" w:rsidRPr="00151DD6">
        <w:rPr>
          <w:rFonts w:cs="Times New Roman"/>
          <w:highlight w:val="yellow"/>
          <w:lang w:val="en-GB" w:eastAsia="zh-CN"/>
        </w:rPr>
        <w:t xml:space="preserve">insufficient grating </w:t>
      </w:r>
      <w:proofErr w:type="spellStart"/>
      <w:r w:rsidR="002B20F0" w:rsidRPr="00151DD6">
        <w:rPr>
          <w:rFonts w:cs="Times New Roman"/>
          <w:highlight w:val="yellow"/>
          <w:lang w:val="en-GB" w:eastAsia="zh-CN"/>
        </w:rPr>
        <w:t>apodization</w:t>
      </w:r>
      <w:proofErr w:type="spellEnd"/>
      <w:r w:rsidR="002B20F0" w:rsidRPr="00151DD6">
        <w:rPr>
          <w:rFonts w:cs="Times New Roman"/>
          <w:highlight w:val="yellow"/>
          <w:lang w:val="en-GB" w:eastAsia="zh-CN"/>
        </w:rPr>
        <w:t xml:space="preserve"> due to the design </w:t>
      </w:r>
      <w:r w:rsidR="009D5EC5">
        <w:rPr>
          <w:rFonts w:cs="Times New Roman"/>
          <w:highlight w:val="yellow"/>
          <w:lang w:val="en-GB" w:eastAsia="zh-CN"/>
        </w:rPr>
        <w:t xml:space="preserve">and fabrication </w:t>
      </w:r>
      <w:r w:rsidR="002B20F0" w:rsidRPr="00151DD6">
        <w:rPr>
          <w:rFonts w:cs="Times New Roman"/>
          <w:highlight w:val="yellow"/>
          <w:lang w:val="en-GB" w:eastAsia="zh-CN"/>
        </w:rPr>
        <w:t xml:space="preserve">limitations. These limitations are mostly related to </w:t>
      </w:r>
      <w:r w:rsidR="002A25EC">
        <w:rPr>
          <w:rFonts w:cs="Times New Roman" w:hint="eastAsia"/>
          <w:highlight w:val="yellow"/>
          <w:lang w:val="en-GB" w:eastAsia="zh-CN"/>
        </w:rPr>
        <w:t>2</w:t>
      </w:r>
      <w:r w:rsidR="002A25EC">
        <w:rPr>
          <w:rFonts w:cs="Times New Roman"/>
          <w:highlight w:val="yellow"/>
          <w:lang w:val="en-GB" w:eastAsia="zh-CN"/>
        </w:rPr>
        <w:t xml:space="preserve">D and symmetrical </w:t>
      </w:r>
      <w:r w:rsidR="009D5EC5">
        <w:rPr>
          <w:rFonts w:cs="Times New Roman"/>
          <w:highlight w:val="yellow"/>
          <w:lang w:val="en-GB" w:eastAsia="zh-CN"/>
        </w:rPr>
        <w:t xml:space="preserve">nature of the gratings and </w:t>
      </w:r>
      <w:r w:rsidR="002A25EC">
        <w:rPr>
          <w:rFonts w:cs="Times New Roman"/>
          <w:highlight w:val="yellow"/>
          <w:lang w:val="en-GB" w:eastAsia="zh-CN"/>
        </w:rPr>
        <w:t xml:space="preserve">the </w:t>
      </w:r>
      <w:r w:rsidR="009D5EC5">
        <w:rPr>
          <w:rFonts w:cs="Times New Roman"/>
          <w:highlight w:val="yellow"/>
          <w:lang w:val="en-GB" w:eastAsia="zh-CN"/>
        </w:rPr>
        <w:t>minimum feature size achievable using our fabrication facilities.</w:t>
      </w:r>
      <w:r w:rsidR="002B20F0" w:rsidRPr="00151DD6">
        <w:rPr>
          <w:rFonts w:cs="Times New Roman"/>
          <w:highlight w:val="yellow"/>
          <w:lang w:val="en-GB" w:eastAsia="zh-CN"/>
        </w:rPr>
        <w:t xml:space="preserve"> </w:t>
      </w:r>
      <w:r w:rsidR="002A25EC">
        <w:rPr>
          <w:rFonts w:cs="Times New Roman"/>
          <w:highlight w:val="yellow"/>
          <w:lang w:val="en-GB" w:eastAsia="zh-CN"/>
        </w:rPr>
        <w:t>Nevertheless</w:t>
      </w:r>
      <w:r w:rsidR="002B20F0" w:rsidRPr="00151DD6">
        <w:rPr>
          <w:rFonts w:cs="Times New Roman"/>
          <w:highlight w:val="yellow"/>
          <w:lang w:val="en-GB" w:eastAsia="zh-CN"/>
        </w:rPr>
        <w:t>, we believe our optimization is approaching the best result we can achi</w:t>
      </w:r>
      <w:r w:rsidR="002B20F0">
        <w:rPr>
          <w:rFonts w:cs="Times New Roman"/>
          <w:highlight w:val="yellow"/>
          <w:lang w:val="en-GB" w:eastAsia="zh-CN"/>
        </w:rPr>
        <w:t xml:space="preserve">eve </w:t>
      </w:r>
      <w:bookmarkStart w:id="1" w:name="_Hlk36154106"/>
      <w:r w:rsidR="002B20F0">
        <w:rPr>
          <w:rFonts w:cs="Times New Roman"/>
          <w:highlight w:val="yellow"/>
          <w:lang w:val="en-GB" w:eastAsia="zh-CN"/>
        </w:rPr>
        <w:t>within the</w:t>
      </w:r>
      <w:r w:rsidR="002A25EC">
        <w:rPr>
          <w:rFonts w:cs="Times New Roman"/>
          <w:highlight w:val="yellow"/>
          <w:lang w:val="en-GB" w:eastAsia="zh-CN"/>
        </w:rPr>
        <w:t xml:space="preserve"> available</w:t>
      </w:r>
      <w:r w:rsidR="002B20F0">
        <w:rPr>
          <w:rFonts w:cs="Times New Roman"/>
          <w:highlight w:val="yellow"/>
          <w:lang w:val="en-GB" w:eastAsia="zh-CN"/>
        </w:rPr>
        <w:t xml:space="preserve"> design </w:t>
      </w:r>
      <w:r w:rsidR="002B20F0" w:rsidRPr="00151DD6">
        <w:rPr>
          <w:rFonts w:cs="Times New Roman"/>
          <w:highlight w:val="yellow"/>
          <w:lang w:val="en-GB" w:eastAsia="zh-CN"/>
        </w:rPr>
        <w:t>space.</w:t>
      </w:r>
      <w:bookmarkEnd w:id="1"/>
      <w:r w:rsidR="002B20F0">
        <w:rPr>
          <w:rFonts w:cs="Times New Roman"/>
          <w:lang w:val="en-GB" w:eastAsia="zh-CN"/>
        </w:rPr>
        <w:t xml:space="preserve"> </w:t>
      </w:r>
      <w:r>
        <w:rPr>
          <w:rFonts w:cs="Times New Roman"/>
          <w:lang w:val="en-GB" w:eastAsia="zh-CN"/>
        </w:rPr>
        <w:t xml:space="preserve">The polarization dependence of the proposed 2D GC is also investigated. According to the general definition of the PDL, the PDL should be defined as the absolute value of the maximum difference between the </w:t>
      </w:r>
      <w:r>
        <w:rPr>
          <w:rFonts w:cs="Times New Roman"/>
          <w:lang w:val="en-GB" w:eastAsia="zh-CN"/>
        </w:rPr>
        <w:lastRenderedPageBreak/>
        <w:t xml:space="preserve">CE spectra under two different incident polarizations. </w:t>
      </w:r>
      <w:r w:rsidR="002B20F0" w:rsidRPr="00FC60DF">
        <w:rPr>
          <w:rFonts w:cs="Times New Roman"/>
          <w:highlight w:val="yellow"/>
          <w:lang w:val="en-GB" w:eastAsia="zh-CN"/>
        </w:rPr>
        <w:t>Although our device should have no PDL in theory due to the perfectly vertical coupling scheme and structure symmetry, we found that the total CE of the grating are slightly different with different incident polarizations. This may be attributed to the</w:t>
      </w:r>
      <w:r w:rsidR="002B20F0" w:rsidRPr="00F546CD">
        <w:rPr>
          <w:rFonts w:cs="Times New Roman"/>
          <w:highlight w:val="yellow"/>
          <w:lang w:val="en-GB" w:eastAsia="zh-CN"/>
        </w:rPr>
        <w:t xml:space="preserve"> </w:t>
      </w:r>
      <w:r w:rsidR="002113AF" w:rsidRPr="002113AF">
        <w:rPr>
          <w:rFonts w:cs="Times New Roman"/>
          <w:lang w:val="en-GB" w:eastAsia="zh-CN"/>
        </w:rPr>
        <w:t>cross coupling and complex</w:t>
      </w:r>
      <w:r w:rsidR="00F546CD" w:rsidRPr="004E486E">
        <w:rPr>
          <w:rFonts w:cs="Times New Roman"/>
          <w:highlight w:val="yellow"/>
          <w:lang w:val="en-GB" w:eastAsia="zh-CN"/>
        </w:rPr>
        <w:t xml:space="preserve"> interference between the modes in x-direction a</w:t>
      </w:r>
      <w:r w:rsidR="002113AF">
        <w:rPr>
          <w:rFonts w:cs="Times New Roman"/>
          <w:highlight w:val="yellow"/>
          <w:lang w:val="en-GB" w:eastAsia="zh-CN"/>
        </w:rPr>
        <w:t>nd</w:t>
      </w:r>
      <w:r w:rsidR="00F546CD" w:rsidRPr="004E486E">
        <w:rPr>
          <w:rFonts w:cs="Times New Roman"/>
          <w:highlight w:val="yellow"/>
          <w:lang w:val="en-GB" w:eastAsia="zh-CN"/>
        </w:rPr>
        <w:t xml:space="preserve"> y-direction excited in the grating region</w:t>
      </w:r>
      <w:r w:rsidR="002B20F0" w:rsidRPr="00FC60DF">
        <w:rPr>
          <w:rFonts w:cs="Times New Roman"/>
          <w:highlight w:val="yellow"/>
          <w:lang w:val="en-GB" w:eastAsia="zh-CN"/>
        </w:rPr>
        <w:t>. According to our simulations, the CE difference reaches a maxim</w:t>
      </w:r>
      <w:r w:rsidR="00F546CD">
        <w:rPr>
          <w:rFonts w:cs="Times New Roman"/>
          <w:highlight w:val="yellow"/>
          <w:lang w:val="en-GB" w:eastAsia="zh-CN"/>
        </w:rPr>
        <w:t>um</w:t>
      </w:r>
      <w:r w:rsidR="002B20F0" w:rsidRPr="00FC60DF">
        <w:rPr>
          <w:rFonts w:cs="Times New Roman"/>
          <w:highlight w:val="yellow"/>
          <w:lang w:val="en-GB" w:eastAsia="zh-CN"/>
        </w:rPr>
        <w:t xml:space="preserve"> between an incident PA of π/4 and π/2, which is about 0.024dB at the </w:t>
      </w:r>
      <w:r w:rsidR="00A56BA0">
        <w:rPr>
          <w:rFonts w:cs="Times New Roman"/>
          <w:highlight w:val="yellow"/>
          <w:lang w:val="en-GB" w:eastAsia="zh-CN"/>
        </w:rPr>
        <w:t>centre</w:t>
      </w:r>
      <w:r w:rsidR="00F546CD">
        <w:rPr>
          <w:rFonts w:cs="Times New Roman"/>
          <w:highlight w:val="yellow"/>
          <w:lang w:val="en-GB" w:eastAsia="zh-CN"/>
        </w:rPr>
        <w:t xml:space="preserve"> </w:t>
      </w:r>
      <w:r w:rsidR="002B20F0" w:rsidRPr="00FC60DF">
        <w:rPr>
          <w:rFonts w:cs="Times New Roman"/>
          <w:highlight w:val="yellow"/>
          <w:lang w:val="en-GB" w:eastAsia="zh-CN"/>
        </w:rPr>
        <w:t>wavelength.</w:t>
      </w:r>
      <w:r w:rsidR="002B20F0">
        <w:rPr>
          <w:rFonts w:cs="Times New Roman"/>
          <w:lang w:val="en-GB" w:eastAsia="zh-CN"/>
        </w:rPr>
        <w:t xml:space="preserve"> </w:t>
      </w:r>
      <w:r>
        <w:rPr>
          <w:rFonts w:cs="Times New Roman"/>
          <w:lang w:val="en-GB" w:eastAsia="zh-CN"/>
        </w:rPr>
        <w:t xml:space="preserve">Therefore, we simulated the CE spectra for the two polarizations for comparison as shown in Fig. 6(b). The CE spectra for an incident PA of π/4 and π/2 almost overlap with each other, resulting in a PDL lower than 0.04dB across the wavelength range from 1520nm to 1620nm.     </w:t>
      </w:r>
      <w:r>
        <w:rPr>
          <w:rFonts w:cs="Times New Roman"/>
        </w:rPr>
        <w:t xml:space="preserve">                        </w:t>
      </w:r>
    </w:p>
    <w:p w14:paraId="79017977" w14:textId="77777777" w:rsidR="00E143AD" w:rsidRDefault="00970938">
      <w:pPr>
        <w:pStyle w:val="Heading1"/>
        <w:numPr>
          <w:ilvl w:val="0"/>
          <w:numId w:val="5"/>
        </w:numPr>
      </w:pPr>
      <w:r>
        <w:t>F</w:t>
      </w:r>
      <w:r>
        <w:rPr>
          <w:sz w:val="16"/>
          <w:szCs w:val="16"/>
        </w:rPr>
        <w:t>abrication</w:t>
      </w:r>
      <w:r>
        <w:t xml:space="preserve"> a</w:t>
      </w:r>
      <w:r>
        <w:rPr>
          <w:sz w:val="16"/>
          <w:szCs w:val="16"/>
        </w:rPr>
        <w:t>nd</w:t>
      </w:r>
      <w:r>
        <w:t xml:space="preserve"> m</w:t>
      </w:r>
      <w:r>
        <w:rPr>
          <w:sz w:val="16"/>
          <w:szCs w:val="16"/>
        </w:rPr>
        <w:t>easurement</w:t>
      </w:r>
    </w:p>
    <w:p w14:paraId="489DC629" w14:textId="77777777" w:rsidR="00E143AD" w:rsidRDefault="00970938">
      <w:pPr>
        <w:pStyle w:val="09BodyFirstParagraph"/>
        <w:snapToGrid w:val="0"/>
        <w:spacing w:before="0" w:line="252" w:lineRule="auto"/>
        <w:ind w:firstLine="204"/>
        <w:rPr>
          <w:rFonts w:cs="Times New Roman"/>
          <w:lang w:val="en-GB" w:eastAsia="zh-CN"/>
        </w:rPr>
      </w:pPr>
      <w:r>
        <w:rPr>
          <w:rFonts w:cs="Times New Roman"/>
          <w:lang w:val="en-GB" w:eastAsia="zh-CN"/>
        </w:rPr>
        <w:t>The grating couplers were fabricated on a commercially available 200mm SOI wafer with a 340nm-thick top silicon layer and 2µm-thick buried oxide (BOX) layer. Firstly, the waveguide and grating structure are patterned and shallow-etched with Electron-beam Lithography (EBL) and Inductively Coupled Plasma (ICP) etching. The single mode waveguide structure is designed to be a ridge waveguide sharing the same etching depth as the 2-D grating structures. Next, a 750nm silicon dioxide top cladding layer was deposited for protection and also as an anti-reflection layer, using Plasma Enhanced Chemical Vapour Deposition (PECVD).</w:t>
      </w:r>
    </w:p>
    <w:p w14:paraId="67C7FD84" w14:textId="77777777" w:rsidR="00E143AD" w:rsidRDefault="00970938">
      <w:pPr>
        <w:pStyle w:val="09BodyFirstParagraph"/>
        <w:rPr>
          <w:rFonts w:cs="Times New Roman"/>
          <w:lang w:val="en-GB" w:eastAsia="zh-CN"/>
        </w:rPr>
      </w:pPr>
      <w:r>
        <w:rPr>
          <w:rFonts w:cs="Times New Roman"/>
          <w:noProof/>
          <w:lang w:val="en-GB" w:eastAsia="zh-CN"/>
        </w:rPr>
        <w:drawing>
          <wp:inline distT="0" distB="0" distL="0" distR="0" wp14:anchorId="6A66EFD0" wp14:editId="0A0AF804">
            <wp:extent cx="3079115" cy="2152015"/>
            <wp:effectExtent l="0" t="0" r="698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115" cy="2152015"/>
                    </a:xfrm>
                    <a:prstGeom prst="rect">
                      <a:avLst/>
                    </a:prstGeom>
                  </pic:spPr>
                </pic:pic>
              </a:graphicData>
            </a:graphic>
          </wp:inline>
        </w:drawing>
      </w:r>
    </w:p>
    <w:p w14:paraId="7E559CFF" w14:textId="77777777" w:rsidR="00E143AD" w:rsidRDefault="00970938">
      <w:pPr>
        <w:pStyle w:val="10BodySubsequentParagraph"/>
        <w:snapToGrid w:val="0"/>
        <w:ind w:firstLine="0"/>
        <w:rPr>
          <w:rFonts w:cs="Times New Roman"/>
          <w:sz w:val="16"/>
        </w:rPr>
      </w:pPr>
      <w:r>
        <w:rPr>
          <w:rFonts w:cs="Times New Roman"/>
          <w:sz w:val="16"/>
        </w:rPr>
        <w:t xml:space="preserve">Fig .7. (a) The microscope photo of the 2-D </w:t>
      </w:r>
      <w:proofErr w:type="spellStart"/>
      <w:r>
        <w:rPr>
          <w:rFonts w:cs="Times New Roman"/>
          <w:sz w:val="16"/>
        </w:rPr>
        <w:t>apodized</w:t>
      </w:r>
      <w:proofErr w:type="spellEnd"/>
      <w:r>
        <w:rPr>
          <w:rFonts w:cs="Times New Roman"/>
          <w:sz w:val="16"/>
        </w:rPr>
        <w:t xml:space="preserve"> grating coupler in a back-to-back configuration. (b) </w:t>
      </w:r>
      <w:proofErr w:type="gramStart"/>
      <w:r>
        <w:rPr>
          <w:rFonts w:cs="Times New Roman"/>
          <w:sz w:val="16"/>
        </w:rPr>
        <w:t>the</w:t>
      </w:r>
      <w:proofErr w:type="gramEnd"/>
      <w:r>
        <w:rPr>
          <w:rFonts w:cs="Times New Roman"/>
          <w:sz w:val="16"/>
        </w:rPr>
        <w:t xml:space="preserve"> SEM image of the 2-D </w:t>
      </w:r>
      <w:proofErr w:type="spellStart"/>
      <w:r>
        <w:rPr>
          <w:rFonts w:cs="Times New Roman"/>
          <w:sz w:val="16"/>
        </w:rPr>
        <w:t>apodized</w:t>
      </w:r>
      <w:proofErr w:type="spellEnd"/>
      <w:r>
        <w:rPr>
          <w:rFonts w:cs="Times New Roman"/>
          <w:sz w:val="16"/>
        </w:rPr>
        <w:t xml:space="preserve"> grating coupler. (c) </w:t>
      </w:r>
      <w:proofErr w:type="gramStart"/>
      <w:r>
        <w:rPr>
          <w:rFonts w:cs="Times New Roman"/>
          <w:sz w:val="16"/>
        </w:rPr>
        <w:t>the</w:t>
      </w:r>
      <w:proofErr w:type="gramEnd"/>
      <w:r>
        <w:rPr>
          <w:rFonts w:cs="Times New Roman"/>
          <w:sz w:val="16"/>
        </w:rPr>
        <w:t xml:space="preserve"> SEM image of the 2-D uniform grating coupler.</w:t>
      </w:r>
    </w:p>
    <w:p w14:paraId="3574DFFE" w14:textId="77777777" w:rsidR="00E143AD" w:rsidRDefault="00E143AD">
      <w:pPr>
        <w:pStyle w:val="10BodySubsequentParagraph"/>
        <w:snapToGrid w:val="0"/>
        <w:ind w:firstLine="0"/>
        <w:rPr>
          <w:rFonts w:cs="Times New Roman"/>
          <w:sz w:val="16"/>
        </w:rPr>
      </w:pPr>
    </w:p>
    <w:p w14:paraId="5FC1E8C4" w14:textId="77777777" w:rsidR="00E143AD" w:rsidRDefault="00970938">
      <w:pPr>
        <w:pStyle w:val="09BodyFirstParagraph"/>
        <w:snapToGrid w:val="0"/>
        <w:spacing w:before="0" w:line="252" w:lineRule="auto"/>
        <w:ind w:firstLine="204"/>
        <w:rPr>
          <w:rFonts w:cs="Times New Roman"/>
        </w:rPr>
      </w:pPr>
      <w:r>
        <w:rPr>
          <w:rFonts w:cs="Times New Roman"/>
          <w:lang w:val="en-GB" w:eastAsia="zh-CN"/>
        </w:rPr>
        <w:t xml:space="preserve">For performance comparison, two types of 2D vertical coupling GCs were designed and fabricated, in a back-to-back configuration as shown in the microscope photo of Fig .7(a). Fig .7(b) and Fig .7(c) show the SEM images of the fabricated 2D </w:t>
      </w:r>
      <w:proofErr w:type="spellStart"/>
      <w:r>
        <w:rPr>
          <w:rFonts w:cs="Times New Roman"/>
          <w:lang w:val="en-GB" w:eastAsia="zh-CN"/>
        </w:rPr>
        <w:t>apodized</w:t>
      </w:r>
      <w:proofErr w:type="spellEnd"/>
      <w:r>
        <w:rPr>
          <w:rFonts w:cs="Times New Roman"/>
          <w:lang w:val="en-GB" w:eastAsia="zh-CN"/>
        </w:rPr>
        <w:t xml:space="preserve"> GC and uniform GC captured after removing the oxide cladding layer with HF:H</w:t>
      </w:r>
      <w:r>
        <w:rPr>
          <w:rFonts w:cs="Times New Roman"/>
          <w:vertAlign w:val="subscript"/>
          <w:lang w:val="en-GB" w:eastAsia="zh-CN"/>
        </w:rPr>
        <w:t>2</w:t>
      </w:r>
      <w:r>
        <w:rPr>
          <w:rFonts w:cs="Times New Roman"/>
          <w:lang w:val="en-GB" w:eastAsia="zh-CN"/>
        </w:rPr>
        <w:t xml:space="preserve">O (1:7) solution. It can be observed that the square-shape grating cells are well patterned. In this testing configuration, waveguide delay lines are introduced into the two inner waveguide arms for phase difference compensation. In order to reduce the propagation loss, a ridge waveguide width of 700nm and large bend radius of 142µm is employed for the delay lines. According to our measurement results, the delay line with length of 5 times of the circumference introduces an insertion loss of about 2dB and 4.5dB for the 700nm-wide and </w:t>
      </w:r>
      <w:r>
        <w:rPr>
          <w:rFonts w:cs="Times New Roman"/>
          <w:lang w:val="en-GB" w:eastAsia="zh-CN"/>
        </w:rPr>
        <w:t xml:space="preserve">500nm-wide waveguide structure respectively. The fabricated 2D GCs were characterized with two vertically aligned single mode fibres. To assist the rapid alignment, two fibre alignment marks are patterned around the GCs. The input and output GCs consisting of four 400µm-long channel taper waveguides are connected with four waveguide arms of about 5mm in length (the distance between two GCs is 4mm). The fibre-to-fibre insertion loss was measured by a </w:t>
      </w:r>
      <w:proofErr w:type="spellStart"/>
      <w:r>
        <w:rPr>
          <w:rFonts w:cs="Times New Roman"/>
          <w:lang w:val="en-GB" w:eastAsia="zh-CN"/>
        </w:rPr>
        <w:t>tunable</w:t>
      </w:r>
      <w:proofErr w:type="spellEnd"/>
      <w:r>
        <w:rPr>
          <w:rFonts w:cs="Times New Roman"/>
          <w:lang w:val="en-GB" w:eastAsia="zh-CN"/>
        </w:rPr>
        <w:t xml:space="preserve"> laser and a power sensor. For polarization adjustment, a polarization controller was utilized in the measurement setup. A pair of neighbouring 1D standard GCs in a back-to-back configuration were used to calibrate the polarization to a TE or TM mode, corresponding to a polarization angle of π/4 and 3π/4 for the 2D vertical GC, respectively. The 2D GCs were firstly tested with a TE polarization incident mode. The measured fibre-to-fibre loss includes the fibre-to-chip coupling loss at both ends and the waveguide transmission loss. As the waveguide bending loss is not negligible, the waveguide arms with more bends have slightly larger loss than the straight waveguide arms. The measured waveguide loss of the 700nm-wide ridge waveguide is about 3dB/cm. Therefore, the loss of the straight waveguide arms is estimated to be about 1.7dB, including the 1.3dB waveguide propagation loss and 0.4dB bending loss. The loss of the waveguide arms with optical delay lines is about 2.2dB, including the 2dB insertion loss of the delay lines and 0.2dB loss of the other two waveguide bends connecting the taper waveguides and the delay lines. In order to estimate the fibre-chip coupling loss, the overall waveguide transmission loss is set to 2dB by taking the average. Using this figure, the coupling efficiency of the proposed 2D </w:t>
      </w:r>
      <w:proofErr w:type="spellStart"/>
      <w:r>
        <w:rPr>
          <w:rFonts w:cs="Times New Roman"/>
          <w:lang w:val="en-GB" w:eastAsia="zh-CN"/>
        </w:rPr>
        <w:t>apodized</w:t>
      </w:r>
      <w:proofErr w:type="spellEnd"/>
      <w:r>
        <w:rPr>
          <w:rFonts w:cs="Times New Roman"/>
          <w:lang w:val="en-GB" w:eastAsia="zh-CN"/>
        </w:rPr>
        <w:t xml:space="preserve"> GC and the uniform GC can be obtained from the measured fibre-to-fibre coupling losses. The results are shown in Fig .8(</w:t>
      </w:r>
      <w:proofErr w:type="gramStart"/>
      <w:r>
        <w:rPr>
          <w:rFonts w:cs="Times New Roman"/>
          <w:lang w:val="en-GB" w:eastAsia="zh-CN"/>
        </w:rPr>
        <w:t>a</w:t>
      </w:r>
      <w:proofErr w:type="gramEnd"/>
      <w:r>
        <w:rPr>
          <w:rFonts w:cs="Times New Roman"/>
          <w:lang w:val="en-GB" w:eastAsia="zh-CN"/>
        </w:rPr>
        <w:t xml:space="preserve">). The maximum coupling efficiency of the 2D </w:t>
      </w:r>
      <w:proofErr w:type="spellStart"/>
      <w:r>
        <w:rPr>
          <w:rFonts w:cs="Times New Roman"/>
          <w:lang w:val="en-GB" w:eastAsia="zh-CN"/>
        </w:rPr>
        <w:t>apodized</w:t>
      </w:r>
      <w:proofErr w:type="spellEnd"/>
      <w:r>
        <w:rPr>
          <w:rFonts w:cs="Times New Roman"/>
          <w:lang w:val="en-GB" w:eastAsia="zh-CN"/>
        </w:rPr>
        <w:t xml:space="preserve"> GC and uniform GC is -2.5dB (56.3%) and -3.4dB (45.7%) respectively. The measured coupling spectra is blue-shifted by about 40nm with a central wavelength at about 1550nm. This is mostly due to an imperfection in etching depth during device fabrication. According to our measurement, the actual etching depth is about 190nm. This fabrication imperfection also leads to a slight decrease of coupling efficiency, to -2dB, which can be seen from the calibrated simulation results of the 2D GC depicted in Fig .8(</w:t>
      </w:r>
      <w:proofErr w:type="gramStart"/>
      <w:r>
        <w:rPr>
          <w:rFonts w:cs="Times New Roman"/>
          <w:lang w:val="en-GB" w:eastAsia="zh-CN"/>
        </w:rPr>
        <w:t>a</w:t>
      </w:r>
      <w:proofErr w:type="gramEnd"/>
      <w:r>
        <w:rPr>
          <w:rFonts w:cs="Times New Roman"/>
          <w:lang w:val="en-GB" w:eastAsia="zh-CN"/>
        </w:rPr>
        <w:t>). The measured CE is about 0.5dB lower than the simulation result. This is possibly due to the grating sidewall roughness, the small fibre angle error in measurement and the taper waveguide loss which is not taken into account in our calculations. In addition, imperfect phase matching between the different waveguide arms is also a possible cause for the CE decrease. Simulation shows an effective refractive index difference of 5×10</w:t>
      </w:r>
      <w:r>
        <w:rPr>
          <w:rFonts w:cs="Times New Roman"/>
          <w:vertAlign w:val="superscript"/>
          <w:lang w:val="en-GB" w:eastAsia="zh-CN"/>
        </w:rPr>
        <w:t>-5</w:t>
      </w:r>
      <w:r>
        <w:rPr>
          <w:rFonts w:cs="Times New Roman"/>
          <w:lang w:val="en-GB" w:eastAsia="zh-CN"/>
        </w:rPr>
        <w:t xml:space="preserve"> between the bended waveguide mode and straight waveguide mode. Therefore, the delay line design may need to be optimized in the future. For example, </w:t>
      </w:r>
      <w:r>
        <w:rPr>
          <w:rFonts w:cs="Times New Roman"/>
          <w:szCs w:val="21"/>
        </w:rPr>
        <w:t xml:space="preserve">the inner waveguide arms and outer waveguide arms are all inserted with delay lines of similar pattern, and the only difference is the straight waveguide length. Additionally, thermal phase shifters can also be introduced in the waveguide arms for active tuning. </w:t>
      </w:r>
      <w:r>
        <w:rPr>
          <w:rFonts w:cs="Times New Roman"/>
          <w:lang w:val="en-GB" w:eastAsia="zh-CN"/>
        </w:rPr>
        <w:t xml:space="preserve">It is also observed that the measured coupling spectra exhibits two types of ripples with periods of about 0.05nm and 0.8nm. According to our calculation, the ripples with smaller period correspond to the </w:t>
      </w:r>
      <w:proofErr w:type="spellStart"/>
      <w:r>
        <w:rPr>
          <w:rFonts w:cs="Times New Roman"/>
          <w:lang w:val="en-GB" w:eastAsia="zh-CN"/>
        </w:rPr>
        <w:t>Fabry</w:t>
      </w:r>
      <w:proofErr w:type="spellEnd"/>
      <w:r>
        <w:rPr>
          <w:rFonts w:cs="Times New Roman"/>
          <w:lang w:val="en-GB" w:eastAsia="zh-CN"/>
        </w:rPr>
        <w:t xml:space="preserve">-Perot resonance between the input </w:t>
      </w:r>
      <w:r>
        <w:rPr>
          <w:rFonts w:cs="Times New Roman"/>
          <w:lang w:val="en-GB" w:eastAsia="zh-CN"/>
        </w:rPr>
        <w:lastRenderedPageBreak/>
        <w:t xml:space="preserve">and output gratings; the ripples with larger period are possibly due to the cavity resonance in the waveguide taper. The inset picture in Fig .8(a) </w:t>
      </w:r>
      <w:proofErr w:type="gramStart"/>
      <w:r>
        <w:rPr>
          <w:rFonts w:cs="Times New Roman"/>
          <w:lang w:val="en-GB" w:eastAsia="zh-CN"/>
        </w:rPr>
        <w:t>shows</w:t>
      </w:r>
      <w:proofErr w:type="gramEnd"/>
      <w:r>
        <w:rPr>
          <w:rFonts w:cs="Times New Roman"/>
          <w:lang w:val="en-GB" w:eastAsia="zh-CN"/>
        </w:rPr>
        <w:t xml:space="preserve"> the measured coupling spectrum of the 2D </w:t>
      </w:r>
      <w:proofErr w:type="spellStart"/>
      <w:r>
        <w:rPr>
          <w:rFonts w:cs="Times New Roman"/>
          <w:lang w:val="en-GB" w:eastAsia="zh-CN"/>
        </w:rPr>
        <w:t>apodized</w:t>
      </w:r>
      <w:proofErr w:type="spellEnd"/>
      <w:r>
        <w:rPr>
          <w:rFonts w:cs="Times New Roman"/>
          <w:lang w:val="en-GB" w:eastAsia="zh-CN"/>
        </w:rPr>
        <w:t xml:space="preserve"> GC in a back-to-back configuration without the optical delay lines. The interference ripples caused by phase mismatch have clearly deteriorated the coupler performance.</w:t>
      </w:r>
    </w:p>
    <w:p w14:paraId="2D0B8AB6" w14:textId="77777777" w:rsidR="00E143AD" w:rsidRDefault="00970938">
      <w:pPr>
        <w:pStyle w:val="10BodySubsequentParagraph"/>
        <w:ind w:firstLine="0"/>
        <w:rPr>
          <w:rFonts w:cs="Times New Roman"/>
          <w:lang w:eastAsia="zh-CN"/>
        </w:rPr>
      </w:pPr>
      <w:r>
        <w:rPr>
          <w:rFonts w:cs="Times New Roman" w:hint="eastAsia"/>
          <w:noProof/>
          <w:lang w:val="en-GB" w:eastAsia="zh-CN"/>
        </w:rPr>
        <w:drawing>
          <wp:inline distT="0" distB="0" distL="114300" distR="114300" wp14:anchorId="61D96680" wp14:editId="6C3E2D6A">
            <wp:extent cx="3042285" cy="4182745"/>
            <wp:effectExtent l="0" t="0" r="5715" b="8255"/>
            <wp:docPr id="7" name="图片 7"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绘图3"/>
                    <pic:cNvPicPr>
                      <a:picLocks noChangeAspect="1"/>
                    </pic:cNvPicPr>
                  </pic:nvPicPr>
                  <pic:blipFill>
                    <a:blip r:embed="rId16"/>
                    <a:stretch>
                      <a:fillRect/>
                    </a:stretch>
                  </pic:blipFill>
                  <pic:spPr>
                    <a:xfrm>
                      <a:off x="0" y="0"/>
                      <a:ext cx="3042285" cy="4182745"/>
                    </a:xfrm>
                    <a:prstGeom prst="rect">
                      <a:avLst/>
                    </a:prstGeom>
                  </pic:spPr>
                </pic:pic>
              </a:graphicData>
            </a:graphic>
          </wp:inline>
        </w:drawing>
      </w:r>
    </w:p>
    <w:p w14:paraId="2ED523FC" w14:textId="1F08F94D" w:rsidR="00E143AD" w:rsidRDefault="00970938">
      <w:pPr>
        <w:pStyle w:val="10BodySubsequentParagraph"/>
        <w:snapToGrid w:val="0"/>
        <w:ind w:firstLine="0"/>
        <w:rPr>
          <w:rFonts w:cs="Times New Roman"/>
          <w:sz w:val="16"/>
        </w:rPr>
      </w:pPr>
      <w:r>
        <w:rPr>
          <w:rFonts w:cs="Times New Roman"/>
          <w:sz w:val="16"/>
        </w:rPr>
        <w:t xml:space="preserve">Fig .8. (a) </w:t>
      </w:r>
      <w:r w:rsidRPr="00F62C93">
        <w:rPr>
          <w:rFonts w:cs="Times New Roman"/>
          <w:sz w:val="16"/>
          <w:highlight w:val="yellow"/>
        </w:rPr>
        <w:t xml:space="preserve">The measured coupling efficiency spectra of the 2-D </w:t>
      </w:r>
      <w:proofErr w:type="spellStart"/>
      <w:r w:rsidRPr="00F62C93">
        <w:rPr>
          <w:rFonts w:cs="Times New Roman"/>
          <w:sz w:val="16"/>
          <w:highlight w:val="yellow"/>
        </w:rPr>
        <w:t>apodized</w:t>
      </w:r>
      <w:proofErr w:type="spellEnd"/>
      <w:r w:rsidRPr="00F62C93">
        <w:rPr>
          <w:rFonts w:cs="Times New Roman"/>
          <w:sz w:val="16"/>
          <w:highlight w:val="yellow"/>
        </w:rPr>
        <w:t xml:space="preserve"> grating coupler</w:t>
      </w:r>
      <w:r w:rsidR="00F62C93" w:rsidRPr="00F62C93">
        <w:rPr>
          <w:rFonts w:cs="Times New Roman"/>
          <w:sz w:val="16"/>
          <w:highlight w:val="yellow"/>
        </w:rPr>
        <w:t xml:space="preserve"> (AGC)</w:t>
      </w:r>
      <w:r w:rsidRPr="00F62C93">
        <w:rPr>
          <w:rFonts w:cs="Times New Roman"/>
          <w:sz w:val="16"/>
          <w:highlight w:val="yellow"/>
        </w:rPr>
        <w:t xml:space="preserve"> and uniform grating coupler</w:t>
      </w:r>
      <w:r w:rsidR="00F62C93" w:rsidRPr="00F62C93">
        <w:rPr>
          <w:rFonts w:cs="Times New Roman"/>
          <w:sz w:val="16"/>
          <w:highlight w:val="yellow"/>
        </w:rPr>
        <w:t xml:space="preserve"> (UGC)</w:t>
      </w:r>
      <w:r>
        <w:rPr>
          <w:rFonts w:cs="Times New Roman"/>
          <w:sz w:val="16"/>
        </w:rPr>
        <w:t xml:space="preserve"> in a test configuration shown as Fig .7(a), the inset picture shows the measured coupling efficiency of the 2-D </w:t>
      </w:r>
      <w:proofErr w:type="spellStart"/>
      <w:r>
        <w:rPr>
          <w:rFonts w:cs="Times New Roman"/>
          <w:sz w:val="16"/>
        </w:rPr>
        <w:t>apodized</w:t>
      </w:r>
      <w:proofErr w:type="spellEnd"/>
      <w:r>
        <w:rPr>
          <w:rFonts w:cs="Times New Roman"/>
          <w:sz w:val="16"/>
        </w:rPr>
        <w:t xml:space="preserve"> grating coupler in a back-to-back configuration without phase-delay compensation. (b) The measured coupling efficiency spectra of the 2-D </w:t>
      </w:r>
      <w:proofErr w:type="spellStart"/>
      <w:r>
        <w:rPr>
          <w:rFonts w:cs="Times New Roman"/>
          <w:sz w:val="16"/>
        </w:rPr>
        <w:t>apodized</w:t>
      </w:r>
      <w:proofErr w:type="spellEnd"/>
      <w:r>
        <w:rPr>
          <w:rFonts w:cs="Times New Roman"/>
          <w:sz w:val="16"/>
        </w:rPr>
        <w:t xml:space="preserve"> grating coupler with two orthogonal polarizations and the resulted polarization dependent loss (PDL).  </w:t>
      </w:r>
    </w:p>
    <w:p w14:paraId="01A7CED9" w14:textId="1DB71068" w:rsidR="00E93AE0" w:rsidRDefault="00E93AE0">
      <w:pPr>
        <w:pStyle w:val="10BodySubsequentParagraph"/>
        <w:snapToGrid w:val="0"/>
        <w:ind w:firstLine="0"/>
        <w:rPr>
          <w:rFonts w:cs="Times New Roman"/>
          <w:sz w:val="16"/>
        </w:rPr>
      </w:pPr>
    </w:p>
    <w:p w14:paraId="3DBCC2F9" w14:textId="6CBE6D6A" w:rsidR="00E143AD" w:rsidRPr="00E93AE0" w:rsidRDefault="00E93AE0" w:rsidP="003D2E22">
      <w:pPr>
        <w:pStyle w:val="10BodySubsequentParagraph"/>
        <w:snapToGrid w:val="0"/>
        <w:ind w:firstLine="204"/>
        <w:rPr>
          <w:rFonts w:cs="Times New Roman"/>
          <w:sz w:val="16"/>
        </w:rPr>
        <w:sectPr w:rsidR="00E143AD" w:rsidRPr="00E93AE0">
          <w:pgSz w:w="11906" w:h="16838"/>
          <w:pgMar w:top="1009" w:right="935" w:bottom="1009" w:left="935" w:header="851" w:footer="992" w:gutter="0"/>
          <w:cols w:num="2" w:space="720" w:equalWidth="0">
            <w:col w:w="4805" w:space="425"/>
            <w:col w:w="4805"/>
          </w:cols>
          <w:docGrid w:type="lines" w:linePitch="312"/>
        </w:sectPr>
      </w:pPr>
      <w:r>
        <w:rPr>
          <w:rFonts w:cs="Times New Roman"/>
        </w:rPr>
        <w:t xml:space="preserve">To investigate the polarization dependence of the 2D </w:t>
      </w:r>
      <w:proofErr w:type="spellStart"/>
      <w:r>
        <w:rPr>
          <w:rFonts w:cs="Times New Roman"/>
        </w:rPr>
        <w:t>apodized</w:t>
      </w:r>
      <w:proofErr w:type="spellEnd"/>
      <w:r>
        <w:rPr>
          <w:rFonts w:cs="Times New Roman"/>
        </w:rPr>
        <w:t xml:space="preserve"> GC, a pair of neighboring 1D standard grating couplers connected with a straight single mode waveguide </w:t>
      </w:r>
      <w:r>
        <w:rPr>
          <w:rFonts w:cs="Times New Roman"/>
          <w:lang w:eastAsia="zh-CN"/>
        </w:rPr>
        <w:t xml:space="preserve">and a 2D </w:t>
      </w:r>
      <w:proofErr w:type="spellStart"/>
      <w:r>
        <w:rPr>
          <w:rFonts w:cs="Times New Roman"/>
          <w:lang w:eastAsia="zh-CN"/>
        </w:rPr>
        <w:t>apodized</w:t>
      </w:r>
      <w:proofErr w:type="spellEnd"/>
      <w:r>
        <w:rPr>
          <w:rFonts w:cs="Times New Roman"/>
          <w:lang w:eastAsia="zh-CN"/>
        </w:rPr>
        <w:t xml:space="preserve"> GC connected with four output 1D grating couplers </w:t>
      </w:r>
      <w:r>
        <w:rPr>
          <w:rFonts w:cs="Times New Roman"/>
        </w:rPr>
        <w:t>are utilized for polarization calibration. As depicted in the inset picture of Fig .8(b), the polarization angle (PA) of π/4 and π/2 corresponds to the TE polarization modes for the neighboring standard 1D GCs and one-dimensional waveguide coupling of the 2D GC, which ca</w:t>
      </w:r>
      <w:r>
        <w:rPr>
          <w:rFonts w:cs="Times New Roman" w:hint="eastAsia"/>
          <w:lang w:eastAsia="zh-CN"/>
        </w:rPr>
        <w:t>n</w:t>
      </w:r>
    </w:p>
    <w:p w14:paraId="7FC8371E" w14:textId="1C294A20" w:rsidR="00E143AD" w:rsidRDefault="00970938">
      <w:pPr>
        <w:pStyle w:val="10BodySubsequentParagraph"/>
        <w:spacing w:before="240" w:after="160"/>
        <w:ind w:firstLine="193"/>
        <w:jc w:val="center"/>
        <w:rPr>
          <w:rFonts w:cs="Times New Roman"/>
          <w:b/>
          <w:sz w:val="16"/>
        </w:rPr>
      </w:pPr>
      <w:r>
        <w:rPr>
          <w:rFonts w:cs="Times New Roman"/>
          <w:b/>
          <w:sz w:val="16"/>
        </w:rPr>
        <w:t>Table 1. Comparison of Figure of Merits of the reported PIGCs.</w:t>
      </w:r>
    </w:p>
    <w:tbl>
      <w:tblPr>
        <w:tblStyle w:val="TableGrid"/>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1012"/>
        <w:gridCol w:w="844"/>
        <w:gridCol w:w="900"/>
        <w:gridCol w:w="863"/>
        <w:gridCol w:w="947"/>
        <w:gridCol w:w="1059"/>
        <w:gridCol w:w="787"/>
        <w:gridCol w:w="779"/>
        <w:gridCol w:w="1181"/>
        <w:gridCol w:w="965"/>
      </w:tblGrid>
      <w:tr w:rsidR="00E143AD" w14:paraId="5D2043FA" w14:textId="77777777">
        <w:trPr>
          <w:trHeight w:val="339"/>
        </w:trPr>
        <w:tc>
          <w:tcPr>
            <w:tcW w:w="924" w:type="dxa"/>
            <w:vMerge w:val="restart"/>
            <w:tcBorders>
              <w:top w:val="single" w:sz="8" w:space="0" w:color="auto"/>
            </w:tcBorders>
          </w:tcPr>
          <w:p w14:paraId="3EF7663F" w14:textId="77777777" w:rsidR="00E143AD" w:rsidRDefault="00970938">
            <w:pPr>
              <w:jc w:val="center"/>
              <w:rPr>
                <w:b/>
                <w:sz w:val="14"/>
              </w:rPr>
            </w:pPr>
            <w:r>
              <w:rPr>
                <w:b/>
                <w:sz w:val="14"/>
              </w:rPr>
              <w:t>Refs</w:t>
            </w:r>
          </w:p>
        </w:tc>
        <w:tc>
          <w:tcPr>
            <w:tcW w:w="1012" w:type="dxa"/>
            <w:vMerge w:val="restart"/>
            <w:tcBorders>
              <w:top w:val="single" w:sz="8" w:space="0" w:color="auto"/>
            </w:tcBorders>
          </w:tcPr>
          <w:p w14:paraId="341A4B8A" w14:textId="77777777" w:rsidR="00E143AD" w:rsidRDefault="00970938">
            <w:pPr>
              <w:spacing w:line="276" w:lineRule="auto"/>
              <w:jc w:val="center"/>
              <w:rPr>
                <w:b/>
                <w:sz w:val="14"/>
              </w:rPr>
            </w:pPr>
            <w:r>
              <w:rPr>
                <w:b/>
                <w:sz w:val="14"/>
              </w:rPr>
              <w:t>Year</w:t>
            </w:r>
          </w:p>
        </w:tc>
        <w:tc>
          <w:tcPr>
            <w:tcW w:w="844" w:type="dxa"/>
            <w:vMerge w:val="restart"/>
            <w:tcBorders>
              <w:top w:val="single" w:sz="8" w:space="0" w:color="auto"/>
            </w:tcBorders>
          </w:tcPr>
          <w:p w14:paraId="6FD0C000" w14:textId="77777777" w:rsidR="00E143AD" w:rsidRDefault="00970938">
            <w:pPr>
              <w:jc w:val="center"/>
              <w:rPr>
                <w:b/>
                <w:sz w:val="14"/>
              </w:rPr>
            </w:pPr>
            <w:r>
              <w:rPr>
                <w:b/>
                <w:sz w:val="14"/>
              </w:rPr>
              <w:t>WB</w:t>
            </w:r>
          </w:p>
        </w:tc>
        <w:tc>
          <w:tcPr>
            <w:tcW w:w="1763" w:type="dxa"/>
            <w:gridSpan w:val="2"/>
            <w:tcBorders>
              <w:top w:val="single" w:sz="8" w:space="0" w:color="auto"/>
            </w:tcBorders>
          </w:tcPr>
          <w:p w14:paraId="3662BC28" w14:textId="77777777" w:rsidR="00E143AD" w:rsidRDefault="00970938">
            <w:pPr>
              <w:pBdr>
                <w:bottom w:val="single" w:sz="12" w:space="1" w:color="auto"/>
              </w:pBdr>
              <w:jc w:val="center"/>
              <w:rPr>
                <w:b/>
                <w:sz w:val="14"/>
              </w:rPr>
            </w:pPr>
            <w:r>
              <w:rPr>
                <w:b/>
                <w:sz w:val="14"/>
              </w:rPr>
              <w:t>CE (dB)</w:t>
            </w:r>
          </w:p>
        </w:tc>
        <w:tc>
          <w:tcPr>
            <w:tcW w:w="2006" w:type="dxa"/>
            <w:gridSpan w:val="2"/>
            <w:tcBorders>
              <w:top w:val="single" w:sz="8" w:space="0" w:color="auto"/>
            </w:tcBorders>
          </w:tcPr>
          <w:p w14:paraId="04D923A0" w14:textId="77777777" w:rsidR="00E143AD" w:rsidRDefault="00970938">
            <w:pPr>
              <w:pBdr>
                <w:bottom w:val="single" w:sz="12" w:space="1" w:color="auto"/>
              </w:pBdr>
              <w:jc w:val="center"/>
              <w:rPr>
                <w:b/>
                <w:sz w:val="14"/>
              </w:rPr>
            </w:pPr>
            <w:r>
              <w:rPr>
                <w:b/>
                <w:sz w:val="14"/>
              </w:rPr>
              <w:t>PDL(</w:t>
            </w:r>
            <w:proofErr w:type="spellStart"/>
            <w:r>
              <w:rPr>
                <w:b/>
                <w:sz w:val="14"/>
              </w:rPr>
              <w:t>Δλ</w:t>
            </w:r>
            <w:r>
              <w:rPr>
                <w:b/>
                <w:sz w:val="14"/>
                <w:vertAlign w:val="subscript"/>
              </w:rPr>
              <w:t>PDL</w:t>
            </w:r>
            <w:proofErr w:type="spellEnd"/>
            <w:r>
              <w:rPr>
                <w:b/>
                <w:sz w:val="14"/>
              </w:rPr>
              <w:t>) (dB(nm))</w:t>
            </w:r>
          </w:p>
        </w:tc>
        <w:tc>
          <w:tcPr>
            <w:tcW w:w="1566" w:type="dxa"/>
            <w:gridSpan w:val="2"/>
            <w:tcBorders>
              <w:top w:val="single" w:sz="8" w:space="0" w:color="auto"/>
            </w:tcBorders>
          </w:tcPr>
          <w:p w14:paraId="1938637B" w14:textId="77777777" w:rsidR="00E143AD" w:rsidRDefault="00970938">
            <w:pPr>
              <w:pBdr>
                <w:bottom w:val="single" w:sz="12" w:space="1" w:color="auto"/>
              </w:pBdr>
              <w:jc w:val="center"/>
              <w:rPr>
                <w:b/>
                <w:sz w:val="14"/>
              </w:rPr>
            </w:pPr>
            <w:r>
              <w:rPr>
                <w:b/>
                <w:sz w:val="14"/>
              </w:rPr>
              <w:t>No. FSs</w:t>
            </w:r>
          </w:p>
        </w:tc>
        <w:tc>
          <w:tcPr>
            <w:tcW w:w="1181" w:type="dxa"/>
            <w:vMerge w:val="restart"/>
            <w:tcBorders>
              <w:top w:val="single" w:sz="8" w:space="0" w:color="auto"/>
            </w:tcBorders>
          </w:tcPr>
          <w:p w14:paraId="234D1B8F" w14:textId="77777777" w:rsidR="00E143AD" w:rsidRDefault="00970938">
            <w:pPr>
              <w:ind w:firstLineChars="300" w:firstLine="422"/>
              <w:jc w:val="both"/>
              <w:rPr>
                <w:b/>
                <w:sz w:val="14"/>
              </w:rPr>
            </w:pPr>
            <w:r>
              <w:rPr>
                <w:b/>
                <w:sz w:val="14"/>
              </w:rPr>
              <w:t>GH</w:t>
            </w:r>
          </w:p>
          <w:p w14:paraId="6027076D" w14:textId="77777777" w:rsidR="00E143AD" w:rsidRDefault="00970938">
            <w:pPr>
              <w:ind w:firstLineChars="100" w:firstLine="141"/>
              <w:jc w:val="center"/>
              <w:rPr>
                <w:b/>
                <w:sz w:val="14"/>
              </w:rPr>
            </w:pPr>
            <w:r>
              <w:rPr>
                <w:b/>
                <w:sz w:val="14"/>
              </w:rPr>
              <w:t>(nm)</w:t>
            </w:r>
          </w:p>
        </w:tc>
        <w:tc>
          <w:tcPr>
            <w:tcW w:w="965" w:type="dxa"/>
            <w:vMerge w:val="restart"/>
            <w:tcBorders>
              <w:top w:val="single" w:sz="8" w:space="0" w:color="auto"/>
            </w:tcBorders>
          </w:tcPr>
          <w:p w14:paraId="5454CF91" w14:textId="77777777" w:rsidR="00E143AD" w:rsidRDefault="00970938">
            <w:pPr>
              <w:jc w:val="center"/>
              <w:rPr>
                <w:b/>
                <w:sz w:val="14"/>
              </w:rPr>
            </w:pPr>
            <w:r>
              <w:rPr>
                <w:b/>
                <w:sz w:val="14"/>
              </w:rPr>
              <w:t>MFS</w:t>
            </w:r>
          </w:p>
          <w:p w14:paraId="54ABC7E3" w14:textId="77777777" w:rsidR="00E143AD" w:rsidRDefault="00970938">
            <w:pPr>
              <w:jc w:val="center"/>
              <w:rPr>
                <w:b/>
                <w:sz w:val="14"/>
              </w:rPr>
            </w:pPr>
            <w:r>
              <w:rPr>
                <w:b/>
                <w:sz w:val="14"/>
              </w:rPr>
              <w:t>(nm)</w:t>
            </w:r>
          </w:p>
        </w:tc>
      </w:tr>
      <w:tr w:rsidR="00E143AD" w14:paraId="213BFAA7" w14:textId="77777777">
        <w:trPr>
          <w:trHeight w:val="217"/>
        </w:trPr>
        <w:tc>
          <w:tcPr>
            <w:tcW w:w="924" w:type="dxa"/>
            <w:vMerge/>
            <w:tcBorders>
              <w:bottom w:val="single" w:sz="8" w:space="0" w:color="auto"/>
            </w:tcBorders>
          </w:tcPr>
          <w:p w14:paraId="39DCB8F8" w14:textId="77777777" w:rsidR="00E143AD" w:rsidRDefault="00E143AD">
            <w:pPr>
              <w:rPr>
                <w:b/>
                <w:sz w:val="14"/>
              </w:rPr>
            </w:pPr>
          </w:p>
        </w:tc>
        <w:tc>
          <w:tcPr>
            <w:tcW w:w="1012" w:type="dxa"/>
            <w:vMerge/>
            <w:tcBorders>
              <w:bottom w:val="single" w:sz="8" w:space="0" w:color="auto"/>
            </w:tcBorders>
          </w:tcPr>
          <w:p w14:paraId="63B0D231" w14:textId="77777777" w:rsidR="00E143AD" w:rsidRDefault="00E143AD">
            <w:pPr>
              <w:jc w:val="center"/>
              <w:rPr>
                <w:b/>
                <w:sz w:val="14"/>
              </w:rPr>
            </w:pPr>
          </w:p>
        </w:tc>
        <w:tc>
          <w:tcPr>
            <w:tcW w:w="844" w:type="dxa"/>
            <w:vMerge/>
            <w:tcBorders>
              <w:bottom w:val="single" w:sz="8" w:space="0" w:color="auto"/>
            </w:tcBorders>
          </w:tcPr>
          <w:p w14:paraId="117C8250" w14:textId="77777777" w:rsidR="00E143AD" w:rsidRDefault="00E143AD">
            <w:pPr>
              <w:jc w:val="center"/>
              <w:rPr>
                <w:b/>
                <w:sz w:val="14"/>
              </w:rPr>
            </w:pPr>
          </w:p>
        </w:tc>
        <w:tc>
          <w:tcPr>
            <w:tcW w:w="900" w:type="dxa"/>
            <w:tcBorders>
              <w:bottom w:val="single" w:sz="8" w:space="0" w:color="auto"/>
            </w:tcBorders>
          </w:tcPr>
          <w:p w14:paraId="709FE8BD" w14:textId="77777777" w:rsidR="00E143AD" w:rsidRDefault="00970938">
            <w:pPr>
              <w:jc w:val="center"/>
              <w:rPr>
                <w:b/>
                <w:sz w:val="14"/>
              </w:rPr>
            </w:pPr>
            <w:r>
              <w:rPr>
                <w:b/>
                <w:sz w:val="14"/>
              </w:rPr>
              <w:t>Sim</w:t>
            </w:r>
          </w:p>
        </w:tc>
        <w:tc>
          <w:tcPr>
            <w:tcW w:w="863" w:type="dxa"/>
            <w:tcBorders>
              <w:bottom w:val="single" w:sz="8" w:space="0" w:color="auto"/>
            </w:tcBorders>
          </w:tcPr>
          <w:p w14:paraId="41B084E9" w14:textId="77777777" w:rsidR="00E143AD" w:rsidRDefault="00970938">
            <w:pPr>
              <w:jc w:val="center"/>
              <w:rPr>
                <w:b/>
                <w:sz w:val="14"/>
              </w:rPr>
            </w:pPr>
            <w:proofErr w:type="spellStart"/>
            <w:r>
              <w:rPr>
                <w:b/>
                <w:sz w:val="14"/>
              </w:rPr>
              <w:t>Exp</w:t>
            </w:r>
            <w:proofErr w:type="spellEnd"/>
          </w:p>
        </w:tc>
        <w:tc>
          <w:tcPr>
            <w:tcW w:w="947" w:type="dxa"/>
            <w:tcBorders>
              <w:bottom w:val="single" w:sz="8" w:space="0" w:color="auto"/>
            </w:tcBorders>
          </w:tcPr>
          <w:p w14:paraId="2BE7A800" w14:textId="77777777" w:rsidR="00E143AD" w:rsidRDefault="00970938">
            <w:pPr>
              <w:jc w:val="center"/>
              <w:rPr>
                <w:b/>
                <w:sz w:val="14"/>
              </w:rPr>
            </w:pPr>
            <w:r>
              <w:rPr>
                <w:b/>
                <w:sz w:val="14"/>
              </w:rPr>
              <w:t>Sim</w:t>
            </w:r>
          </w:p>
        </w:tc>
        <w:tc>
          <w:tcPr>
            <w:tcW w:w="1059" w:type="dxa"/>
            <w:tcBorders>
              <w:bottom w:val="single" w:sz="8" w:space="0" w:color="auto"/>
            </w:tcBorders>
          </w:tcPr>
          <w:p w14:paraId="7124DB2B" w14:textId="77777777" w:rsidR="00E143AD" w:rsidRDefault="00970938">
            <w:pPr>
              <w:jc w:val="center"/>
              <w:rPr>
                <w:b/>
                <w:sz w:val="14"/>
              </w:rPr>
            </w:pPr>
            <w:proofErr w:type="spellStart"/>
            <w:r>
              <w:rPr>
                <w:b/>
                <w:sz w:val="14"/>
              </w:rPr>
              <w:t>Exp</w:t>
            </w:r>
            <w:proofErr w:type="spellEnd"/>
          </w:p>
        </w:tc>
        <w:tc>
          <w:tcPr>
            <w:tcW w:w="787" w:type="dxa"/>
            <w:tcBorders>
              <w:bottom w:val="single" w:sz="8" w:space="0" w:color="auto"/>
            </w:tcBorders>
          </w:tcPr>
          <w:p w14:paraId="2DF8F24A" w14:textId="77777777" w:rsidR="00E143AD" w:rsidRDefault="00970938">
            <w:pPr>
              <w:jc w:val="center"/>
              <w:rPr>
                <w:b/>
                <w:sz w:val="14"/>
              </w:rPr>
            </w:pPr>
            <w:r>
              <w:rPr>
                <w:b/>
                <w:sz w:val="14"/>
              </w:rPr>
              <w:t>E</w:t>
            </w:r>
          </w:p>
        </w:tc>
        <w:tc>
          <w:tcPr>
            <w:tcW w:w="779" w:type="dxa"/>
            <w:tcBorders>
              <w:bottom w:val="single" w:sz="8" w:space="0" w:color="auto"/>
            </w:tcBorders>
          </w:tcPr>
          <w:p w14:paraId="4273C97D" w14:textId="77777777" w:rsidR="00E143AD" w:rsidRDefault="00970938">
            <w:pPr>
              <w:jc w:val="center"/>
              <w:rPr>
                <w:b/>
                <w:sz w:val="14"/>
              </w:rPr>
            </w:pPr>
            <w:r>
              <w:rPr>
                <w:b/>
                <w:sz w:val="14"/>
              </w:rPr>
              <w:t>D</w:t>
            </w:r>
          </w:p>
        </w:tc>
        <w:tc>
          <w:tcPr>
            <w:tcW w:w="1181" w:type="dxa"/>
            <w:vMerge/>
            <w:tcBorders>
              <w:bottom w:val="single" w:sz="8" w:space="0" w:color="auto"/>
            </w:tcBorders>
          </w:tcPr>
          <w:p w14:paraId="6F059A9F" w14:textId="77777777" w:rsidR="00E143AD" w:rsidRDefault="00E143AD">
            <w:pPr>
              <w:jc w:val="center"/>
              <w:rPr>
                <w:b/>
                <w:sz w:val="14"/>
              </w:rPr>
            </w:pPr>
          </w:p>
        </w:tc>
        <w:tc>
          <w:tcPr>
            <w:tcW w:w="965" w:type="dxa"/>
            <w:vMerge/>
            <w:tcBorders>
              <w:bottom w:val="single" w:sz="8" w:space="0" w:color="auto"/>
            </w:tcBorders>
          </w:tcPr>
          <w:p w14:paraId="4509BA46" w14:textId="77777777" w:rsidR="00E143AD" w:rsidRDefault="00E143AD">
            <w:pPr>
              <w:jc w:val="center"/>
              <w:rPr>
                <w:b/>
                <w:sz w:val="14"/>
              </w:rPr>
            </w:pPr>
          </w:p>
        </w:tc>
      </w:tr>
      <w:tr w:rsidR="00E143AD" w14:paraId="2BA12567" w14:textId="77777777">
        <w:trPr>
          <w:trHeight w:val="170"/>
        </w:trPr>
        <w:tc>
          <w:tcPr>
            <w:tcW w:w="924" w:type="dxa"/>
            <w:tcBorders>
              <w:top w:val="single" w:sz="8" w:space="0" w:color="auto"/>
            </w:tcBorders>
          </w:tcPr>
          <w:p w14:paraId="150BAFBD" w14:textId="77777777" w:rsidR="00E143AD" w:rsidRDefault="00970938">
            <w:pPr>
              <w:jc w:val="center"/>
              <w:rPr>
                <w:b/>
                <w:sz w:val="14"/>
              </w:rPr>
            </w:pPr>
            <w:r>
              <w:rPr>
                <w:b/>
                <w:sz w:val="14"/>
              </w:rPr>
              <w:t>[14]</w:t>
            </w:r>
          </w:p>
        </w:tc>
        <w:tc>
          <w:tcPr>
            <w:tcW w:w="1012" w:type="dxa"/>
            <w:tcBorders>
              <w:top w:val="single" w:sz="8" w:space="0" w:color="auto"/>
            </w:tcBorders>
          </w:tcPr>
          <w:p w14:paraId="7C619BAE" w14:textId="77777777" w:rsidR="00E143AD" w:rsidRDefault="00970938">
            <w:pPr>
              <w:jc w:val="center"/>
              <w:rPr>
                <w:b/>
                <w:sz w:val="14"/>
              </w:rPr>
            </w:pPr>
            <w:r>
              <w:rPr>
                <w:b/>
                <w:sz w:val="14"/>
              </w:rPr>
              <w:t>2010</w:t>
            </w:r>
          </w:p>
        </w:tc>
        <w:tc>
          <w:tcPr>
            <w:tcW w:w="844" w:type="dxa"/>
            <w:tcBorders>
              <w:top w:val="single" w:sz="8" w:space="0" w:color="auto"/>
            </w:tcBorders>
          </w:tcPr>
          <w:p w14:paraId="479E60FD" w14:textId="77777777" w:rsidR="00E143AD" w:rsidRDefault="00970938">
            <w:pPr>
              <w:jc w:val="center"/>
              <w:rPr>
                <w:b/>
                <w:sz w:val="14"/>
              </w:rPr>
            </w:pPr>
            <w:r>
              <w:rPr>
                <w:b/>
                <w:sz w:val="14"/>
              </w:rPr>
              <w:t xml:space="preserve">C </w:t>
            </w:r>
          </w:p>
        </w:tc>
        <w:tc>
          <w:tcPr>
            <w:tcW w:w="900" w:type="dxa"/>
            <w:tcBorders>
              <w:top w:val="single" w:sz="8" w:space="0" w:color="auto"/>
            </w:tcBorders>
          </w:tcPr>
          <w:p w14:paraId="21FBB0A4" w14:textId="77777777" w:rsidR="00E143AD" w:rsidRDefault="00970938">
            <w:pPr>
              <w:jc w:val="center"/>
              <w:rPr>
                <w:b/>
                <w:sz w:val="14"/>
              </w:rPr>
            </w:pPr>
            <w:r>
              <w:rPr>
                <w:b/>
                <w:sz w:val="14"/>
              </w:rPr>
              <w:t>-</w:t>
            </w:r>
          </w:p>
        </w:tc>
        <w:tc>
          <w:tcPr>
            <w:tcW w:w="863" w:type="dxa"/>
            <w:tcBorders>
              <w:top w:val="single" w:sz="8" w:space="0" w:color="auto"/>
            </w:tcBorders>
          </w:tcPr>
          <w:p w14:paraId="4FB4382D" w14:textId="77777777" w:rsidR="00E143AD" w:rsidRDefault="00970938">
            <w:pPr>
              <w:jc w:val="center"/>
              <w:rPr>
                <w:b/>
                <w:sz w:val="14"/>
              </w:rPr>
            </w:pPr>
            <w:r>
              <w:rPr>
                <w:b/>
                <w:sz w:val="14"/>
              </w:rPr>
              <w:t>-7</w:t>
            </w:r>
          </w:p>
        </w:tc>
        <w:tc>
          <w:tcPr>
            <w:tcW w:w="947" w:type="dxa"/>
            <w:tcBorders>
              <w:top w:val="single" w:sz="8" w:space="0" w:color="auto"/>
            </w:tcBorders>
          </w:tcPr>
          <w:p w14:paraId="4FDC03D1" w14:textId="77777777" w:rsidR="00E143AD" w:rsidRDefault="00970938">
            <w:pPr>
              <w:jc w:val="center"/>
              <w:rPr>
                <w:b/>
                <w:sz w:val="14"/>
              </w:rPr>
            </w:pPr>
            <w:r>
              <w:rPr>
                <w:b/>
                <w:sz w:val="14"/>
              </w:rPr>
              <w:t>-</w:t>
            </w:r>
          </w:p>
        </w:tc>
        <w:tc>
          <w:tcPr>
            <w:tcW w:w="1059" w:type="dxa"/>
            <w:tcBorders>
              <w:top w:val="single" w:sz="8" w:space="0" w:color="auto"/>
            </w:tcBorders>
          </w:tcPr>
          <w:p w14:paraId="468B513A" w14:textId="77777777" w:rsidR="00E143AD" w:rsidRDefault="00970938">
            <w:pPr>
              <w:jc w:val="center"/>
              <w:rPr>
                <w:b/>
                <w:sz w:val="14"/>
              </w:rPr>
            </w:pPr>
            <w:r>
              <w:rPr>
                <w:b/>
                <w:sz w:val="14"/>
              </w:rPr>
              <w:t>1(23)</w:t>
            </w:r>
          </w:p>
        </w:tc>
        <w:tc>
          <w:tcPr>
            <w:tcW w:w="787" w:type="dxa"/>
            <w:tcBorders>
              <w:top w:val="single" w:sz="8" w:space="0" w:color="auto"/>
            </w:tcBorders>
          </w:tcPr>
          <w:p w14:paraId="69B7F1EA" w14:textId="77777777" w:rsidR="00E143AD" w:rsidRDefault="00970938">
            <w:pPr>
              <w:jc w:val="center"/>
              <w:rPr>
                <w:b/>
                <w:sz w:val="14"/>
              </w:rPr>
            </w:pPr>
            <w:r>
              <w:rPr>
                <w:b/>
                <w:sz w:val="14"/>
              </w:rPr>
              <w:t>3</w:t>
            </w:r>
          </w:p>
        </w:tc>
        <w:tc>
          <w:tcPr>
            <w:tcW w:w="779" w:type="dxa"/>
            <w:tcBorders>
              <w:top w:val="single" w:sz="8" w:space="0" w:color="auto"/>
            </w:tcBorders>
          </w:tcPr>
          <w:p w14:paraId="50C881A9" w14:textId="77777777" w:rsidR="00E143AD" w:rsidRDefault="00970938">
            <w:pPr>
              <w:jc w:val="center"/>
              <w:rPr>
                <w:b/>
                <w:sz w:val="14"/>
              </w:rPr>
            </w:pPr>
            <w:r>
              <w:rPr>
                <w:b/>
                <w:sz w:val="14"/>
              </w:rPr>
              <w:t>3</w:t>
            </w:r>
          </w:p>
        </w:tc>
        <w:tc>
          <w:tcPr>
            <w:tcW w:w="1181" w:type="dxa"/>
            <w:tcBorders>
              <w:top w:val="single" w:sz="8" w:space="0" w:color="auto"/>
            </w:tcBorders>
          </w:tcPr>
          <w:p w14:paraId="37232090" w14:textId="77777777" w:rsidR="00E143AD" w:rsidRDefault="00970938">
            <w:pPr>
              <w:jc w:val="center"/>
              <w:rPr>
                <w:b/>
                <w:sz w:val="14"/>
              </w:rPr>
            </w:pPr>
            <w:r>
              <w:rPr>
                <w:b/>
                <w:sz w:val="14"/>
              </w:rPr>
              <w:t>220</w:t>
            </w:r>
          </w:p>
        </w:tc>
        <w:tc>
          <w:tcPr>
            <w:tcW w:w="965" w:type="dxa"/>
            <w:tcBorders>
              <w:top w:val="single" w:sz="8" w:space="0" w:color="auto"/>
            </w:tcBorders>
          </w:tcPr>
          <w:p w14:paraId="59A50AEE" w14:textId="77777777" w:rsidR="00E143AD" w:rsidRDefault="00970938">
            <w:pPr>
              <w:jc w:val="center"/>
              <w:rPr>
                <w:b/>
                <w:sz w:val="14"/>
              </w:rPr>
            </w:pPr>
            <w:r>
              <w:rPr>
                <w:b/>
                <w:sz w:val="14"/>
              </w:rPr>
              <w:t>205</w:t>
            </w:r>
          </w:p>
        </w:tc>
      </w:tr>
      <w:tr w:rsidR="00E143AD" w14:paraId="2D0EEC6E" w14:textId="77777777">
        <w:trPr>
          <w:trHeight w:val="153"/>
        </w:trPr>
        <w:tc>
          <w:tcPr>
            <w:tcW w:w="924" w:type="dxa"/>
          </w:tcPr>
          <w:p w14:paraId="6024AB32" w14:textId="77777777" w:rsidR="00E143AD" w:rsidRDefault="00970938">
            <w:pPr>
              <w:jc w:val="center"/>
              <w:rPr>
                <w:b/>
                <w:sz w:val="14"/>
              </w:rPr>
            </w:pPr>
            <w:r>
              <w:rPr>
                <w:b/>
                <w:sz w:val="14"/>
              </w:rPr>
              <w:t>[15]</w:t>
            </w:r>
          </w:p>
        </w:tc>
        <w:tc>
          <w:tcPr>
            <w:tcW w:w="1012" w:type="dxa"/>
          </w:tcPr>
          <w:p w14:paraId="79C881A4" w14:textId="77777777" w:rsidR="00E143AD" w:rsidRDefault="00970938">
            <w:pPr>
              <w:jc w:val="center"/>
              <w:rPr>
                <w:b/>
                <w:sz w:val="14"/>
              </w:rPr>
            </w:pPr>
            <w:r>
              <w:rPr>
                <w:b/>
                <w:sz w:val="14"/>
              </w:rPr>
              <w:t>2016</w:t>
            </w:r>
          </w:p>
        </w:tc>
        <w:tc>
          <w:tcPr>
            <w:tcW w:w="844" w:type="dxa"/>
          </w:tcPr>
          <w:p w14:paraId="1C2260AC" w14:textId="77777777" w:rsidR="00E143AD" w:rsidRDefault="00970938">
            <w:pPr>
              <w:jc w:val="center"/>
              <w:rPr>
                <w:b/>
                <w:sz w:val="14"/>
              </w:rPr>
            </w:pPr>
            <w:r>
              <w:rPr>
                <w:b/>
                <w:sz w:val="14"/>
              </w:rPr>
              <w:t xml:space="preserve">C </w:t>
            </w:r>
          </w:p>
        </w:tc>
        <w:tc>
          <w:tcPr>
            <w:tcW w:w="900" w:type="dxa"/>
          </w:tcPr>
          <w:p w14:paraId="6DE37621" w14:textId="77777777" w:rsidR="00E143AD" w:rsidRDefault="00970938">
            <w:pPr>
              <w:jc w:val="center"/>
              <w:rPr>
                <w:b/>
                <w:sz w:val="14"/>
              </w:rPr>
            </w:pPr>
            <w:r>
              <w:rPr>
                <w:b/>
                <w:sz w:val="14"/>
              </w:rPr>
              <w:t>-4.4</w:t>
            </w:r>
          </w:p>
        </w:tc>
        <w:tc>
          <w:tcPr>
            <w:tcW w:w="863" w:type="dxa"/>
          </w:tcPr>
          <w:p w14:paraId="4A37D36A" w14:textId="77777777" w:rsidR="00E143AD" w:rsidRDefault="00970938">
            <w:pPr>
              <w:jc w:val="center"/>
              <w:rPr>
                <w:b/>
                <w:sz w:val="14"/>
              </w:rPr>
            </w:pPr>
            <w:r>
              <w:rPr>
                <w:b/>
                <w:sz w:val="14"/>
              </w:rPr>
              <w:t>-5</w:t>
            </w:r>
          </w:p>
        </w:tc>
        <w:tc>
          <w:tcPr>
            <w:tcW w:w="947" w:type="dxa"/>
          </w:tcPr>
          <w:p w14:paraId="5AB6540F" w14:textId="77777777" w:rsidR="00E143AD" w:rsidRDefault="00970938">
            <w:pPr>
              <w:jc w:val="center"/>
              <w:rPr>
                <w:b/>
                <w:sz w:val="14"/>
              </w:rPr>
            </w:pPr>
            <w:r>
              <w:rPr>
                <w:b/>
                <w:sz w:val="14"/>
              </w:rPr>
              <w:t>0.2(40)</w:t>
            </w:r>
          </w:p>
        </w:tc>
        <w:tc>
          <w:tcPr>
            <w:tcW w:w="1059" w:type="dxa"/>
          </w:tcPr>
          <w:p w14:paraId="1FC3B963" w14:textId="77777777" w:rsidR="00E143AD" w:rsidRDefault="00970938">
            <w:pPr>
              <w:jc w:val="center"/>
              <w:rPr>
                <w:b/>
                <w:sz w:val="14"/>
              </w:rPr>
            </w:pPr>
            <w:r>
              <w:rPr>
                <w:b/>
                <w:sz w:val="14"/>
              </w:rPr>
              <w:t>0.25(40)</w:t>
            </w:r>
          </w:p>
        </w:tc>
        <w:tc>
          <w:tcPr>
            <w:tcW w:w="787" w:type="dxa"/>
          </w:tcPr>
          <w:p w14:paraId="32ABE10F" w14:textId="77777777" w:rsidR="00E143AD" w:rsidRDefault="00970938">
            <w:pPr>
              <w:jc w:val="center"/>
              <w:rPr>
                <w:b/>
                <w:sz w:val="14"/>
              </w:rPr>
            </w:pPr>
            <w:r>
              <w:rPr>
                <w:b/>
                <w:sz w:val="14"/>
              </w:rPr>
              <w:t>1</w:t>
            </w:r>
          </w:p>
        </w:tc>
        <w:tc>
          <w:tcPr>
            <w:tcW w:w="779" w:type="dxa"/>
          </w:tcPr>
          <w:p w14:paraId="06E5CAFA" w14:textId="77777777" w:rsidR="00E143AD" w:rsidRDefault="00970938">
            <w:pPr>
              <w:jc w:val="center"/>
              <w:rPr>
                <w:b/>
                <w:sz w:val="14"/>
              </w:rPr>
            </w:pPr>
            <w:r>
              <w:rPr>
                <w:b/>
                <w:sz w:val="14"/>
              </w:rPr>
              <w:t>1</w:t>
            </w:r>
          </w:p>
        </w:tc>
        <w:tc>
          <w:tcPr>
            <w:tcW w:w="1181" w:type="dxa"/>
          </w:tcPr>
          <w:p w14:paraId="38A89A15" w14:textId="77777777" w:rsidR="00E143AD" w:rsidRDefault="00970938">
            <w:pPr>
              <w:jc w:val="center"/>
              <w:rPr>
                <w:b/>
                <w:sz w:val="14"/>
              </w:rPr>
            </w:pPr>
            <w:r>
              <w:rPr>
                <w:b/>
                <w:sz w:val="14"/>
              </w:rPr>
              <w:t>220</w:t>
            </w:r>
          </w:p>
        </w:tc>
        <w:tc>
          <w:tcPr>
            <w:tcW w:w="965" w:type="dxa"/>
          </w:tcPr>
          <w:p w14:paraId="372BF97C" w14:textId="77777777" w:rsidR="00E143AD" w:rsidRDefault="00970938">
            <w:pPr>
              <w:rPr>
                <w:b/>
                <w:sz w:val="14"/>
              </w:rPr>
            </w:pPr>
            <w:r>
              <w:rPr>
                <w:b/>
                <w:sz w:val="14"/>
              </w:rPr>
              <w:t xml:space="preserve"> </w:t>
            </w:r>
            <w:r>
              <w:rPr>
                <w:rFonts w:hint="eastAsia"/>
                <w:b/>
                <w:sz w:val="14"/>
                <w:lang w:eastAsia="zh-CN"/>
              </w:rPr>
              <w:t xml:space="preserve"> </w:t>
            </w:r>
            <w:r>
              <w:rPr>
                <w:b/>
                <w:sz w:val="14"/>
              </w:rPr>
              <w:t xml:space="preserve"> ~200</w:t>
            </w:r>
          </w:p>
        </w:tc>
      </w:tr>
      <w:tr w:rsidR="00E143AD" w14:paraId="5207C7CF" w14:textId="77777777">
        <w:trPr>
          <w:trHeight w:val="120"/>
        </w:trPr>
        <w:tc>
          <w:tcPr>
            <w:tcW w:w="924" w:type="dxa"/>
          </w:tcPr>
          <w:p w14:paraId="3090FE65" w14:textId="77777777" w:rsidR="00E143AD" w:rsidRDefault="00970938">
            <w:pPr>
              <w:jc w:val="center"/>
              <w:rPr>
                <w:b/>
                <w:sz w:val="14"/>
              </w:rPr>
            </w:pPr>
            <w:r>
              <w:rPr>
                <w:b/>
                <w:sz w:val="14"/>
              </w:rPr>
              <w:t>[16]</w:t>
            </w:r>
          </w:p>
        </w:tc>
        <w:tc>
          <w:tcPr>
            <w:tcW w:w="1012" w:type="dxa"/>
          </w:tcPr>
          <w:p w14:paraId="457C38A4" w14:textId="77777777" w:rsidR="00E143AD" w:rsidRDefault="00970938">
            <w:pPr>
              <w:jc w:val="center"/>
              <w:rPr>
                <w:b/>
                <w:sz w:val="14"/>
              </w:rPr>
            </w:pPr>
            <w:r>
              <w:rPr>
                <w:b/>
                <w:sz w:val="14"/>
              </w:rPr>
              <w:t>2018</w:t>
            </w:r>
          </w:p>
        </w:tc>
        <w:tc>
          <w:tcPr>
            <w:tcW w:w="844" w:type="dxa"/>
          </w:tcPr>
          <w:p w14:paraId="4995BE26" w14:textId="77777777" w:rsidR="00E143AD" w:rsidRDefault="00970938">
            <w:pPr>
              <w:jc w:val="center"/>
              <w:rPr>
                <w:b/>
                <w:sz w:val="14"/>
              </w:rPr>
            </w:pPr>
            <w:r>
              <w:rPr>
                <w:b/>
                <w:sz w:val="14"/>
              </w:rPr>
              <w:t xml:space="preserve">O </w:t>
            </w:r>
          </w:p>
        </w:tc>
        <w:tc>
          <w:tcPr>
            <w:tcW w:w="900" w:type="dxa"/>
          </w:tcPr>
          <w:p w14:paraId="10AC9817" w14:textId="77777777" w:rsidR="00E143AD" w:rsidRDefault="00970938">
            <w:pPr>
              <w:jc w:val="center"/>
              <w:rPr>
                <w:b/>
                <w:sz w:val="14"/>
              </w:rPr>
            </w:pPr>
            <w:r>
              <w:rPr>
                <w:b/>
                <w:sz w:val="14"/>
              </w:rPr>
              <w:t>-3.9</w:t>
            </w:r>
          </w:p>
        </w:tc>
        <w:tc>
          <w:tcPr>
            <w:tcW w:w="863" w:type="dxa"/>
          </w:tcPr>
          <w:p w14:paraId="48536D7E" w14:textId="77777777" w:rsidR="00E143AD" w:rsidRDefault="00970938">
            <w:pPr>
              <w:jc w:val="center"/>
              <w:rPr>
                <w:b/>
                <w:sz w:val="14"/>
              </w:rPr>
            </w:pPr>
            <w:r>
              <w:rPr>
                <w:b/>
                <w:sz w:val="14"/>
              </w:rPr>
              <w:t>-3.9</w:t>
            </w:r>
          </w:p>
        </w:tc>
        <w:tc>
          <w:tcPr>
            <w:tcW w:w="947" w:type="dxa"/>
          </w:tcPr>
          <w:p w14:paraId="439C4B06" w14:textId="77777777" w:rsidR="00E143AD" w:rsidRDefault="00970938">
            <w:pPr>
              <w:jc w:val="center"/>
              <w:rPr>
                <w:b/>
                <w:sz w:val="14"/>
              </w:rPr>
            </w:pPr>
            <w:r>
              <w:rPr>
                <w:b/>
                <w:sz w:val="14"/>
              </w:rPr>
              <w:t>0.3(60)</w:t>
            </w:r>
          </w:p>
        </w:tc>
        <w:tc>
          <w:tcPr>
            <w:tcW w:w="1059" w:type="dxa"/>
          </w:tcPr>
          <w:p w14:paraId="5DF6ED42" w14:textId="77777777" w:rsidR="00E143AD" w:rsidRDefault="00970938">
            <w:pPr>
              <w:jc w:val="center"/>
              <w:rPr>
                <w:b/>
                <w:sz w:val="14"/>
              </w:rPr>
            </w:pPr>
            <w:r>
              <w:rPr>
                <w:b/>
                <w:sz w:val="14"/>
              </w:rPr>
              <w:t>0.3(60)</w:t>
            </w:r>
          </w:p>
        </w:tc>
        <w:tc>
          <w:tcPr>
            <w:tcW w:w="787" w:type="dxa"/>
          </w:tcPr>
          <w:p w14:paraId="64F8F323" w14:textId="77777777" w:rsidR="00E143AD" w:rsidRDefault="00970938">
            <w:pPr>
              <w:jc w:val="center"/>
              <w:rPr>
                <w:b/>
                <w:sz w:val="14"/>
              </w:rPr>
            </w:pPr>
            <w:r>
              <w:rPr>
                <w:b/>
                <w:sz w:val="14"/>
              </w:rPr>
              <w:t>1</w:t>
            </w:r>
          </w:p>
        </w:tc>
        <w:tc>
          <w:tcPr>
            <w:tcW w:w="779" w:type="dxa"/>
          </w:tcPr>
          <w:p w14:paraId="3D9470B7" w14:textId="77777777" w:rsidR="00E143AD" w:rsidRDefault="00970938">
            <w:pPr>
              <w:jc w:val="center"/>
              <w:rPr>
                <w:b/>
                <w:sz w:val="14"/>
              </w:rPr>
            </w:pPr>
            <w:r>
              <w:rPr>
                <w:b/>
                <w:sz w:val="14"/>
              </w:rPr>
              <w:t>1</w:t>
            </w:r>
          </w:p>
        </w:tc>
        <w:tc>
          <w:tcPr>
            <w:tcW w:w="1181" w:type="dxa"/>
          </w:tcPr>
          <w:p w14:paraId="02B4DEA5" w14:textId="77777777" w:rsidR="00E143AD" w:rsidRDefault="00970938">
            <w:pPr>
              <w:jc w:val="center"/>
              <w:rPr>
                <w:b/>
                <w:sz w:val="14"/>
              </w:rPr>
            </w:pPr>
            <w:r>
              <w:rPr>
                <w:b/>
                <w:sz w:val="14"/>
              </w:rPr>
              <w:t>200</w:t>
            </w:r>
          </w:p>
        </w:tc>
        <w:tc>
          <w:tcPr>
            <w:tcW w:w="965" w:type="dxa"/>
          </w:tcPr>
          <w:p w14:paraId="6FCE2253" w14:textId="77777777" w:rsidR="00E143AD" w:rsidRDefault="00970938">
            <w:pPr>
              <w:jc w:val="center"/>
              <w:rPr>
                <w:b/>
                <w:sz w:val="14"/>
              </w:rPr>
            </w:pPr>
            <w:r>
              <w:rPr>
                <w:b/>
                <w:sz w:val="14"/>
              </w:rPr>
              <w:t>-</w:t>
            </w:r>
          </w:p>
        </w:tc>
      </w:tr>
      <w:tr w:rsidR="00E143AD" w14:paraId="76044E19" w14:textId="77777777">
        <w:trPr>
          <w:trHeight w:val="88"/>
        </w:trPr>
        <w:tc>
          <w:tcPr>
            <w:tcW w:w="924" w:type="dxa"/>
          </w:tcPr>
          <w:p w14:paraId="0F893222" w14:textId="5DE78CE1" w:rsidR="00E143AD" w:rsidRPr="00BF71C9" w:rsidRDefault="00970938" w:rsidP="007E156D">
            <w:pPr>
              <w:jc w:val="center"/>
              <w:rPr>
                <w:b/>
                <w:sz w:val="14"/>
                <w:highlight w:val="yellow"/>
              </w:rPr>
            </w:pPr>
            <w:r w:rsidRPr="00BF71C9">
              <w:rPr>
                <w:b/>
                <w:color w:val="000000" w:themeColor="text1"/>
                <w:sz w:val="14"/>
                <w:highlight w:val="yellow"/>
              </w:rPr>
              <w:t>[1</w:t>
            </w:r>
            <w:r w:rsidR="007E156D" w:rsidRPr="00BF71C9">
              <w:rPr>
                <w:b/>
                <w:color w:val="000000" w:themeColor="text1"/>
                <w:sz w:val="14"/>
                <w:highlight w:val="yellow"/>
              </w:rPr>
              <w:t>8</w:t>
            </w:r>
            <w:r w:rsidRPr="00BF71C9">
              <w:rPr>
                <w:b/>
                <w:color w:val="000000" w:themeColor="text1"/>
                <w:sz w:val="14"/>
                <w:highlight w:val="yellow"/>
              </w:rPr>
              <w:t>]</w:t>
            </w:r>
          </w:p>
        </w:tc>
        <w:tc>
          <w:tcPr>
            <w:tcW w:w="1012" w:type="dxa"/>
          </w:tcPr>
          <w:p w14:paraId="1D550557" w14:textId="77777777" w:rsidR="00E143AD" w:rsidRDefault="00970938">
            <w:pPr>
              <w:jc w:val="center"/>
              <w:rPr>
                <w:b/>
                <w:sz w:val="14"/>
              </w:rPr>
            </w:pPr>
            <w:r>
              <w:rPr>
                <w:b/>
                <w:sz w:val="14"/>
              </w:rPr>
              <w:t>2018</w:t>
            </w:r>
          </w:p>
        </w:tc>
        <w:tc>
          <w:tcPr>
            <w:tcW w:w="844" w:type="dxa"/>
          </w:tcPr>
          <w:p w14:paraId="61BA9CEA" w14:textId="77777777" w:rsidR="00E143AD" w:rsidRDefault="00970938">
            <w:pPr>
              <w:jc w:val="center"/>
              <w:rPr>
                <w:b/>
                <w:sz w:val="14"/>
              </w:rPr>
            </w:pPr>
            <w:r>
              <w:rPr>
                <w:b/>
                <w:sz w:val="14"/>
              </w:rPr>
              <w:t xml:space="preserve">O </w:t>
            </w:r>
          </w:p>
        </w:tc>
        <w:tc>
          <w:tcPr>
            <w:tcW w:w="900" w:type="dxa"/>
          </w:tcPr>
          <w:p w14:paraId="4F22B3B2" w14:textId="77777777" w:rsidR="00E143AD" w:rsidRDefault="00970938">
            <w:pPr>
              <w:jc w:val="center"/>
              <w:rPr>
                <w:b/>
                <w:sz w:val="14"/>
              </w:rPr>
            </w:pPr>
            <w:r>
              <w:rPr>
                <w:b/>
                <w:sz w:val="14"/>
              </w:rPr>
              <w:t>-2.1</w:t>
            </w:r>
          </w:p>
        </w:tc>
        <w:tc>
          <w:tcPr>
            <w:tcW w:w="863" w:type="dxa"/>
          </w:tcPr>
          <w:p w14:paraId="015482B8" w14:textId="77777777" w:rsidR="00E143AD" w:rsidRDefault="00970938">
            <w:pPr>
              <w:jc w:val="center"/>
              <w:rPr>
                <w:b/>
                <w:sz w:val="14"/>
              </w:rPr>
            </w:pPr>
            <w:r>
              <w:rPr>
                <w:b/>
                <w:sz w:val="14"/>
              </w:rPr>
              <w:t>-4.8</w:t>
            </w:r>
          </w:p>
        </w:tc>
        <w:tc>
          <w:tcPr>
            <w:tcW w:w="947" w:type="dxa"/>
          </w:tcPr>
          <w:p w14:paraId="22277229" w14:textId="77777777" w:rsidR="00E143AD" w:rsidRDefault="00970938">
            <w:pPr>
              <w:jc w:val="center"/>
              <w:rPr>
                <w:b/>
                <w:sz w:val="14"/>
              </w:rPr>
            </w:pPr>
            <w:r>
              <w:rPr>
                <w:b/>
                <w:sz w:val="14"/>
              </w:rPr>
              <w:t>1(69)</w:t>
            </w:r>
          </w:p>
        </w:tc>
        <w:tc>
          <w:tcPr>
            <w:tcW w:w="1059" w:type="dxa"/>
          </w:tcPr>
          <w:p w14:paraId="5E5353E7" w14:textId="77777777" w:rsidR="00E143AD" w:rsidRDefault="00970938">
            <w:pPr>
              <w:jc w:val="center"/>
              <w:rPr>
                <w:b/>
                <w:sz w:val="14"/>
              </w:rPr>
            </w:pPr>
            <w:r>
              <w:rPr>
                <w:b/>
                <w:sz w:val="14"/>
              </w:rPr>
              <w:t>1(100)</w:t>
            </w:r>
          </w:p>
        </w:tc>
        <w:tc>
          <w:tcPr>
            <w:tcW w:w="787" w:type="dxa"/>
          </w:tcPr>
          <w:p w14:paraId="3DC6B56C" w14:textId="77777777" w:rsidR="00E143AD" w:rsidRDefault="00970938">
            <w:pPr>
              <w:jc w:val="center"/>
              <w:rPr>
                <w:b/>
                <w:sz w:val="14"/>
              </w:rPr>
            </w:pPr>
            <w:r>
              <w:rPr>
                <w:b/>
                <w:sz w:val="14"/>
              </w:rPr>
              <w:t>3</w:t>
            </w:r>
          </w:p>
        </w:tc>
        <w:tc>
          <w:tcPr>
            <w:tcW w:w="779" w:type="dxa"/>
          </w:tcPr>
          <w:p w14:paraId="0B2AD2FE" w14:textId="77777777" w:rsidR="00E143AD" w:rsidRDefault="00970938">
            <w:pPr>
              <w:jc w:val="center"/>
              <w:rPr>
                <w:b/>
                <w:sz w:val="14"/>
              </w:rPr>
            </w:pPr>
            <w:r>
              <w:rPr>
                <w:b/>
                <w:sz w:val="14"/>
              </w:rPr>
              <w:t>3</w:t>
            </w:r>
          </w:p>
        </w:tc>
        <w:tc>
          <w:tcPr>
            <w:tcW w:w="1181" w:type="dxa"/>
          </w:tcPr>
          <w:p w14:paraId="04ED1D30" w14:textId="77777777" w:rsidR="00E143AD" w:rsidRDefault="00970938">
            <w:pPr>
              <w:jc w:val="center"/>
              <w:rPr>
                <w:b/>
                <w:sz w:val="14"/>
              </w:rPr>
            </w:pPr>
            <w:r>
              <w:rPr>
                <w:b/>
                <w:sz w:val="14"/>
              </w:rPr>
              <w:t>200/450/450</w:t>
            </w:r>
          </w:p>
        </w:tc>
        <w:tc>
          <w:tcPr>
            <w:tcW w:w="965" w:type="dxa"/>
          </w:tcPr>
          <w:p w14:paraId="178575C9" w14:textId="0E0FC96B" w:rsidR="00F62C93" w:rsidRDefault="00970938" w:rsidP="00F62C93">
            <w:pPr>
              <w:jc w:val="center"/>
              <w:rPr>
                <w:b/>
                <w:sz w:val="14"/>
              </w:rPr>
            </w:pPr>
            <w:r>
              <w:rPr>
                <w:b/>
                <w:sz w:val="14"/>
              </w:rPr>
              <w:t>300</w:t>
            </w:r>
          </w:p>
        </w:tc>
      </w:tr>
      <w:tr w:rsidR="007E156D" w14:paraId="12788394" w14:textId="77777777">
        <w:trPr>
          <w:trHeight w:val="88"/>
        </w:trPr>
        <w:tc>
          <w:tcPr>
            <w:tcW w:w="924" w:type="dxa"/>
          </w:tcPr>
          <w:p w14:paraId="2892FAA3" w14:textId="1F8595F5" w:rsidR="007E156D" w:rsidRPr="00BF71C9" w:rsidRDefault="007E156D">
            <w:pPr>
              <w:jc w:val="center"/>
              <w:rPr>
                <w:b/>
                <w:color w:val="000000" w:themeColor="text1"/>
                <w:sz w:val="14"/>
                <w:highlight w:val="yellow"/>
                <w:lang w:eastAsia="zh-CN"/>
              </w:rPr>
            </w:pPr>
            <w:r w:rsidRPr="00BF71C9">
              <w:rPr>
                <w:b/>
                <w:color w:val="000000" w:themeColor="text1"/>
                <w:sz w:val="14"/>
                <w:highlight w:val="yellow"/>
                <w:lang w:eastAsia="zh-CN"/>
              </w:rPr>
              <w:t>[17]</w:t>
            </w:r>
          </w:p>
        </w:tc>
        <w:tc>
          <w:tcPr>
            <w:tcW w:w="1012" w:type="dxa"/>
          </w:tcPr>
          <w:p w14:paraId="29A600A1" w14:textId="62D6AB79" w:rsidR="007E156D" w:rsidRPr="00BF71C9" w:rsidRDefault="007E156D">
            <w:pPr>
              <w:jc w:val="center"/>
              <w:rPr>
                <w:b/>
                <w:sz w:val="14"/>
                <w:highlight w:val="yellow"/>
                <w:lang w:eastAsia="zh-CN"/>
              </w:rPr>
            </w:pPr>
            <w:r w:rsidRPr="00BF71C9">
              <w:rPr>
                <w:rFonts w:hint="eastAsia"/>
                <w:b/>
                <w:sz w:val="14"/>
                <w:highlight w:val="yellow"/>
                <w:lang w:eastAsia="zh-CN"/>
              </w:rPr>
              <w:t>2019</w:t>
            </w:r>
          </w:p>
        </w:tc>
        <w:tc>
          <w:tcPr>
            <w:tcW w:w="844" w:type="dxa"/>
          </w:tcPr>
          <w:p w14:paraId="6072E9EB" w14:textId="66C1E5AD" w:rsidR="007E156D" w:rsidRPr="00BF71C9" w:rsidRDefault="007E156D">
            <w:pPr>
              <w:jc w:val="center"/>
              <w:rPr>
                <w:b/>
                <w:sz w:val="14"/>
                <w:highlight w:val="yellow"/>
                <w:lang w:eastAsia="zh-CN"/>
              </w:rPr>
            </w:pPr>
            <w:r w:rsidRPr="00BF71C9">
              <w:rPr>
                <w:rFonts w:hint="eastAsia"/>
                <w:b/>
                <w:sz w:val="14"/>
                <w:highlight w:val="yellow"/>
                <w:lang w:eastAsia="zh-CN"/>
              </w:rPr>
              <w:t>C</w:t>
            </w:r>
          </w:p>
        </w:tc>
        <w:tc>
          <w:tcPr>
            <w:tcW w:w="900" w:type="dxa"/>
          </w:tcPr>
          <w:p w14:paraId="3384B683" w14:textId="379502ED" w:rsidR="007E156D" w:rsidRPr="00BF71C9" w:rsidRDefault="007E156D">
            <w:pPr>
              <w:jc w:val="center"/>
              <w:rPr>
                <w:b/>
                <w:sz w:val="14"/>
                <w:highlight w:val="yellow"/>
                <w:lang w:eastAsia="zh-CN"/>
              </w:rPr>
            </w:pPr>
            <w:r w:rsidRPr="00BF71C9">
              <w:rPr>
                <w:rFonts w:hint="eastAsia"/>
                <w:b/>
                <w:sz w:val="14"/>
                <w:highlight w:val="yellow"/>
                <w:lang w:eastAsia="zh-CN"/>
              </w:rPr>
              <w:t>-3.4</w:t>
            </w:r>
          </w:p>
        </w:tc>
        <w:tc>
          <w:tcPr>
            <w:tcW w:w="863" w:type="dxa"/>
          </w:tcPr>
          <w:p w14:paraId="055A86C7" w14:textId="6A9E1935" w:rsidR="007E156D" w:rsidRPr="00BF71C9" w:rsidRDefault="007E156D">
            <w:pPr>
              <w:jc w:val="center"/>
              <w:rPr>
                <w:b/>
                <w:sz w:val="14"/>
                <w:highlight w:val="yellow"/>
                <w:lang w:eastAsia="zh-CN"/>
              </w:rPr>
            </w:pPr>
            <w:r w:rsidRPr="00BF71C9">
              <w:rPr>
                <w:rFonts w:hint="eastAsia"/>
                <w:b/>
                <w:sz w:val="14"/>
                <w:highlight w:val="yellow"/>
                <w:lang w:eastAsia="zh-CN"/>
              </w:rPr>
              <w:t>-4.2</w:t>
            </w:r>
          </w:p>
        </w:tc>
        <w:tc>
          <w:tcPr>
            <w:tcW w:w="947" w:type="dxa"/>
          </w:tcPr>
          <w:p w14:paraId="7CF122D5" w14:textId="225E9074" w:rsidR="007E156D" w:rsidRPr="00BF71C9" w:rsidRDefault="007E156D">
            <w:pPr>
              <w:jc w:val="center"/>
              <w:rPr>
                <w:b/>
                <w:sz w:val="14"/>
                <w:highlight w:val="yellow"/>
                <w:lang w:eastAsia="zh-CN"/>
              </w:rPr>
            </w:pPr>
            <w:r w:rsidRPr="00BF71C9">
              <w:rPr>
                <w:rFonts w:hint="eastAsia"/>
                <w:b/>
                <w:sz w:val="14"/>
                <w:highlight w:val="yellow"/>
                <w:lang w:eastAsia="zh-CN"/>
              </w:rPr>
              <w:t>0.2(</w:t>
            </w:r>
            <w:r w:rsidRPr="00BF71C9">
              <w:rPr>
                <w:b/>
                <w:sz w:val="14"/>
                <w:highlight w:val="yellow"/>
                <w:lang w:eastAsia="zh-CN"/>
              </w:rPr>
              <w:t>35</w:t>
            </w:r>
            <w:r w:rsidRPr="00BF71C9">
              <w:rPr>
                <w:rFonts w:hint="eastAsia"/>
                <w:b/>
                <w:sz w:val="14"/>
                <w:highlight w:val="yellow"/>
                <w:lang w:eastAsia="zh-CN"/>
              </w:rPr>
              <w:t>)</w:t>
            </w:r>
          </w:p>
        </w:tc>
        <w:tc>
          <w:tcPr>
            <w:tcW w:w="1059" w:type="dxa"/>
          </w:tcPr>
          <w:p w14:paraId="49D23B77" w14:textId="2DB5B6E9" w:rsidR="007E156D" w:rsidRPr="00BF71C9" w:rsidRDefault="007E156D">
            <w:pPr>
              <w:jc w:val="center"/>
              <w:rPr>
                <w:b/>
                <w:sz w:val="14"/>
                <w:highlight w:val="yellow"/>
                <w:lang w:eastAsia="zh-CN"/>
              </w:rPr>
            </w:pPr>
            <w:r w:rsidRPr="00BF71C9">
              <w:rPr>
                <w:rFonts w:hint="eastAsia"/>
                <w:b/>
                <w:sz w:val="14"/>
                <w:highlight w:val="yellow"/>
                <w:lang w:eastAsia="zh-CN"/>
              </w:rPr>
              <w:t>0.2(</w:t>
            </w:r>
            <w:r w:rsidRPr="00BF71C9">
              <w:rPr>
                <w:b/>
                <w:sz w:val="14"/>
                <w:highlight w:val="yellow"/>
                <w:lang w:eastAsia="zh-CN"/>
              </w:rPr>
              <w:t>35</w:t>
            </w:r>
            <w:r w:rsidRPr="00BF71C9">
              <w:rPr>
                <w:rFonts w:hint="eastAsia"/>
                <w:b/>
                <w:sz w:val="14"/>
                <w:highlight w:val="yellow"/>
                <w:lang w:eastAsia="zh-CN"/>
              </w:rPr>
              <w:t>)</w:t>
            </w:r>
          </w:p>
        </w:tc>
        <w:tc>
          <w:tcPr>
            <w:tcW w:w="787" w:type="dxa"/>
          </w:tcPr>
          <w:p w14:paraId="21402843" w14:textId="2F36CF9A" w:rsidR="007E156D" w:rsidRPr="00BF71C9" w:rsidRDefault="007E156D">
            <w:pPr>
              <w:jc w:val="center"/>
              <w:rPr>
                <w:b/>
                <w:sz w:val="14"/>
                <w:highlight w:val="yellow"/>
                <w:lang w:eastAsia="zh-CN"/>
              </w:rPr>
            </w:pPr>
            <w:r w:rsidRPr="00BF71C9">
              <w:rPr>
                <w:rFonts w:hint="eastAsia"/>
                <w:b/>
                <w:sz w:val="14"/>
                <w:highlight w:val="yellow"/>
                <w:lang w:eastAsia="zh-CN"/>
              </w:rPr>
              <w:t>2</w:t>
            </w:r>
          </w:p>
        </w:tc>
        <w:tc>
          <w:tcPr>
            <w:tcW w:w="779" w:type="dxa"/>
          </w:tcPr>
          <w:p w14:paraId="355558A0" w14:textId="64C7214F" w:rsidR="007E156D" w:rsidRPr="00BF71C9" w:rsidRDefault="007E156D">
            <w:pPr>
              <w:jc w:val="center"/>
              <w:rPr>
                <w:b/>
                <w:sz w:val="14"/>
                <w:highlight w:val="yellow"/>
                <w:lang w:eastAsia="zh-CN"/>
              </w:rPr>
            </w:pPr>
            <w:r w:rsidRPr="00BF71C9">
              <w:rPr>
                <w:rFonts w:hint="eastAsia"/>
                <w:b/>
                <w:sz w:val="14"/>
                <w:highlight w:val="yellow"/>
                <w:lang w:eastAsia="zh-CN"/>
              </w:rPr>
              <w:t>1</w:t>
            </w:r>
          </w:p>
        </w:tc>
        <w:tc>
          <w:tcPr>
            <w:tcW w:w="1181" w:type="dxa"/>
          </w:tcPr>
          <w:p w14:paraId="2635B424" w14:textId="4655AFC9" w:rsidR="007E156D" w:rsidRPr="00BF71C9" w:rsidRDefault="007E156D">
            <w:pPr>
              <w:jc w:val="center"/>
              <w:rPr>
                <w:b/>
                <w:sz w:val="14"/>
                <w:highlight w:val="yellow"/>
                <w:lang w:eastAsia="zh-CN"/>
              </w:rPr>
            </w:pPr>
            <w:r w:rsidRPr="00BF71C9">
              <w:rPr>
                <w:rFonts w:hint="eastAsia"/>
                <w:b/>
                <w:sz w:val="14"/>
                <w:highlight w:val="yellow"/>
                <w:lang w:eastAsia="zh-CN"/>
              </w:rPr>
              <w:t>220</w:t>
            </w:r>
          </w:p>
        </w:tc>
        <w:tc>
          <w:tcPr>
            <w:tcW w:w="965" w:type="dxa"/>
          </w:tcPr>
          <w:p w14:paraId="754C7D86" w14:textId="604594EC" w:rsidR="007E156D" w:rsidRPr="00BF71C9" w:rsidRDefault="007E156D" w:rsidP="00F62C93">
            <w:pPr>
              <w:jc w:val="center"/>
              <w:rPr>
                <w:b/>
                <w:sz w:val="14"/>
                <w:highlight w:val="yellow"/>
                <w:lang w:eastAsia="zh-CN"/>
              </w:rPr>
            </w:pPr>
            <w:r w:rsidRPr="00BF71C9">
              <w:rPr>
                <w:rFonts w:hint="eastAsia"/>
                <w:b/>
                <w:sz w:val="14"/>
                <w:highlight w:val="yellow"/>
                <w:lang w:eastAsia="zh-CN"/>
              </w:rPr>
              <w:t>310</w:t>
            </w:r>
          </w:p>
        </w:tc>
      </w:tr>
      <w:tr w:rsidR="00E143AD" w14:paraId="19B9EE25" w14:textId="77777777">
        <w:trPr>
          <w:trHeight w:val="90"/>
        </w:trPr>
        <w:tc>
          <w:tcPr>
            <w:tcW w:w="924" w:type="dxa"/>
            <w:tcBorders>
              <w:bottom w:val="single" w:sz="8" w:space="0" w:color="auto"/>
            </w:tcBorders>
          </w:tcPr>
          <w:p w14:paraId="1E350A1F" w14:textId="77777777" w:rsidR="00E143AD" w:rsidRDefault="00970938">
            <w:pPr>
              <w:jc w:val="center"/>
              <w:rPr>
                <w:b/>
                <w:sz w:val="14"/>
              </w:rPr>
            </w:pPr>
            <w:r>
              <w:rPr>
                <w:b/>
                <w:sz w:val="14"/>
              </w:rPr>
              <w:t>*</w:t>
            </w:r>
          </w:p>
        </w:tc>
        <w:tc>
          <w:tcPr>
            <w:tcW w:w="1012" w:type="dxa"/>
            <w:tcBorders>
              <w:bottom w:val="single" w:sz="8" w:space="0" w:color="auto"/>
            </w:tcBorders>
          </w:tcPr>
          <w:p w14:paraId="73D2169C" w14:textId="1C00D396" w:rsidR="00E143AD" w:rsidRDefault="00970938" w:rsidP="007E156D">
            <w:pPr>
              <w:jc w:val="center"/>
              <w:rPr>
                <w:b/>
                <w:sz w:val="14"/>
              </w:rPr>
            </w:pPr>
            <w:r>
              <w:rPr>
                <w:b/>
                <w:sz w:val="14"/>
              </w:rPr>
              <w:t>20</w:t>
            </w:r>
            <w:r w:rsidR="007E156D">
              <w:rPr>
                <w:b/>
                <w:sz w:val="14"/>
              </w:rPr>
              <w:t>20</w:t>
            </w:r>
          </w:p>
        </w:tc>
        <w:tc>
          <w:tcPr>
            <w:tcW w:w="844" w:type="dxa"/>
            <w:tcBorders>
              <w:bottom w:val="single" w:sz="8" w:space="0" w:color="auto"/>
            </w:tcBorders>
          </w:tcPr>
          <w:p w14:paraId="5DBA4639" w14:textId="77777777" w:rsidR="00E143AD" w:rsidRDefault="00970938">
            <w:pPr>
              <w:jc w:val="center"/>
              <w:rPr>
                <w:b/>
                <w:sz w:val="14"/>
              </w:rPr>
            </w:pPr>
            <w:r>
              <w:rPr>
                <w:b/>
                <w:sz w:val="14"/>
              </w:rPr>
              <w:t xml:space="preserve">C </w:t>
            </w:r>
          </w:p>
        </w:tc>
        <w:tc>
          <w:tcPr>
            <w:tcW w:w="900" w:type="dxa"/>
            <w:tcBorders>
              <w:bottom w:val="single" w:sz="8" w:space="0" w:color="auto"/>
            </w:tcBorders>
          </w:tcPr>
          <w:p w14:paraId="4E24D3BF" w14:textId="77777777" w:rsidR="00E143AD" w:rsidRDefault="00970938">
            <w:pPr>
              <w:jc w:val="center"/>
              <w:rPr>
                <w:b/>
                <w:sz w:val="14"/>
              </w:rPr>
            </w:pPr>
            <w:r>
              <w:rPr>
                <w:b/>
                <w:sz w:val="14"/>
              </w:rPr>
              <w:t>-1.9</w:t>
            </w:r>
          </w:p>
        </w:tc>
        <w:tc>
          <w:tcPr>
            <w:tcW w:w="863" w:type="dxa"/>
            <w:tcBorders>
              <w:bottom w:val="single" w:sz="8" w:space="0" w:color="auto"/>
            </w:tcBorders>
          </w:tcPr>
          <w:p w14:paraId="75DC1476" w14:textId="77777777" w:rsidR="00E143AD" w:rsidRDefault="00970938">
            <w:pPr>
              <w:jc w:val="center"/>
              <w:rPr>
                <w:b/>
                <w:sz w:val="14"/>
              </w:rPr>
            </w:pPr>
            <w:r>
              <w:rPr>
                <w:b/>
                <w:sz w:val="14"/>
              </w:rPr>
              <w:t>-2.5</w:t>
            </w:r>
          </w:p>
        </w:tc>
        <w:tc>
          <w:tcPr>
            <w:tcW w:w="947" w:type="dxa"/>
            <w:tcBorders>
              <w:bottom w:val="single" w:sz="8" w:space="0" w:color="auto"/>
            </w:tcBorders>
          </w:tcPr>
          <w:p w14:paraId="1709D70D" w14:textId="77777777" w:rsidR="00E143AD" w:rsidRDefault="00970938">
            <w:pPr>
              <w:jc w:val="center"/>
              <w:rPr>
                <w:b/>
                <w:sz w:val="14"/>
              </w:rPr>
            </w:pPr>
            <w:r>
              <w:rPr>
                <w:b/>
                <w:sz w:val="14"/>
              </w:rPr>
              <w:t>0.04(100)</w:t>
            </w:r>
          </w:p>
        </w:tc>
        <w:tc>
          <w:tcPr>
            <w:tcW w:w="1059" w:type="dxa"/>
            <w:tcBorders>
              <w:bottom w:val="single" w:sz="8" w:space="0" w:color="auto"/>
            </w:tcBorders>
          </w:tcPr>
          <w:p w14:paraId="6F8BBBA7" w14:textId="77777777" w:rsidR="00E143AD" w:rsidRDefault="00970938">
            <w:pPr>
              <w:jc w:val="center"/>
              <w:rPr>
                <w:b/>
                <w:sz w:val="14"/>
              </w:rPr>
            </w:pPr>
            <w:r>
              <w:rPr>
                <w:b/>
                <w:sz w:val="14"/>
              </w:rPr>
              <w:t>0.3(60)</w:t>
            </w:r>
          </w:p>
        </w:tc>
        <w:tc>
          <w:tcPr>
            <w:tcW w:w="787" w:type="dxa"/>
            <w:tcBorders>
              <w:bottom w:val="single" w:sz="8" w:space="0" w:color="auto"/>
            </w:tcBorders>
          </w:tcPr>
          <w:p w14:paraId="5EAADCC5" w14:textId="77777777" w:rsidR="00E143AD" w:rsidRDefault="00970938">
            <w:pPr>
              <w:jc w:val="center"/>
              <w:rPr>
                <w:b/>
                <w:sz w:val="14"/>
              </w:rPr>
            </w:pPr>
            <w:r>
              <w:rPr>
                <w:b/>
                <w:sz w:val="14"/>
              </w:rPr>
              <w:t>1</w:t>
            </w:r>
          </w:p>
        </w:tc>
        <w:tc>
          <w:tcPr>
            <w:tcW w:w="779" w:type="dxa"/>
            <w:tcBorders>
              <w:bottom w:val="single" w:sz="8" w:space="0" w:color="auto"/>
            </w:tcBorders>
          </w:tcPr>
          <w:p w14:paraId="5BE44902" w14:textId="77777777" w:rsidR="00E143AD" w:rsidRDefault="00970938">
            <w:pPr>
              <w:jc w:val="center"/>
              <w:rPr>
                <w:b/>
                <w:sz w:val="14"/>
              </w:rPr>
            </w:pPr>
            <w:r>
              <w:rPr>
                <w:b/>
                <w:sz w:val="14"/>
              </w:rPr>
              <w:t>1</w:t>
            </w:r>
          </w:p>
        </w:tc>
        <w:tc>
          <w:tcPr>
            <w:tcW w:w="1181" w:type="dxa"/>
            <w:tcBorders>
              <w:bottom w:val="single" w:sz="8" w:space="0" w:color="auto"/>
            </w:tcBorders>
          </w:tcPr>
          <w:p w14:paraId="5FD1AA97" w14:textId="77777777" w:rsidR="00E143AD" w:rsidRDefault="00970938">
            <w:pPr>
              <w:jc w:val="center"/>
              <w:rPr>
                <w:b/>
                <w:sz w:val="14"/>
              </w:rPr>
            </w:pPr>
            <w:r>
              <w:rPr>
                <w:b/>
                <w:sz w:val="14"/>
              </w:rPr>
              <w:t>340</w:t>
            </w:r>
          </w:p>
        </w:tc>
        <w:tc>
          <w:tcPr>
            <w:tcW w:w="965" w:type="dxa"/>
            <w:tcBorders>
              <w:bottom w:val="single" w:sz="8" w:space="0" w:color="auto"/>
            </w:tcBorders>
          </w:tcPr>
          <w:p w14:paraId="098A4D08" w14:textId="77777777" w:rsidR="00E143AD" w:rsidRDefault="00970938">
            <w:pPr>
              <w:jc w:val="center"/>
              <w:rPr>
                <w:b/>
                <w:sz w:val="14"/>
              </w:rPr>
            </w:pPr>
            <w:r>
              <w:rPr>
                <w:b/>
                <w:sz w:val="14"/>
              </w:rPr>
              <w:t>123</w:t>
            </w:r>
          </w:p>
        </w:tc>
      </w:tr>
    </w:tbl>
    <w:p w14:paraId="0CF1CACD" w14:textId="77777777" w:rsidR="00E143AD" w:rsidRDefault="00970938">
      <w:pPr>
        <w:pStyle w:val="10BodySubsequentParagraph"/>
        <w:snapToGrid w:val="0"/>
        <w:ind w:firstLine="0"/>
        <w:rPr>
          <w:rFonts w:cs="Times New Roman"/>
        </w:rPr>
      </w:pPr>
      <w:r>
        <w:rPr>
          <w:rFonts w:cs="Times New Roman"/>
          <w:sz w:val="16"/>
          <w:lang w:val="en-GB"/>
        </w:rPr>
        <w:t xml:space="preserve">*: </w:t>
      </w:r>
      <w:r>
        <w:rPr>
          <w:rFonts w:cs="Times New Roman"/>
          <w:sz w:val="16"/>
        </w:rPr>
        <w:t>this work</w:t>
      </w:r>
      <w:r>
        <w:rPr>
          <w:rFonts w:cs="Times New Roman"/>
          <w:sz w:val="16"/>
          <w:lang w:val="en-GB"/>
        </w:rPr>
        <w:t xml:space="preserve">, </w:t>
      </w:r>
      <w:r>
        <w:rPr>
          <w:rFonts w:cs="Times New Roman"/>
          <w:sz w:val="16"/>
        </w:rPr>
        <w:t xml:space="preserve">WB: working band, CE: the best coupling efficiency of either polarizations, Sim: simulation, </w:t>
      </w:r>
      <w:proofErr w:type="spellStart"/>
      <w:r>
        <w:rPr>
          <w:rFonts w:cs="Times New Roman"/>
          <w:sz w:val="16"/>
        </w:rPr>
        <w:t>Exp</w:t>
      </w:r>
      <w:proofErr w:type="spellEnd"/>
      <w:r>
        <w:rPr>
          <w:rFonts w:cs="Times New Roman"/>
          <w:sz w:val="16"/>
        </w:rPr>
        <w:t xml:space="preserve">: experiment, </w:t>
      </w:r>
      <w:proofErr w:type="gramStart"/>
      <w:r>
        <w:rPr>
          <w:rFonts w:cs="Times New Roman"/>
          <w:sz w:val="16"/>
        </w:rPr>
        <w:t>PDL(</w:t>
      </w:r>
      <w:proofErr w:type="spellStart"/>
      <w:proofErr w:type="gramEnd"/>
      <w:r>
        <w:rPr>
          <w:rFonts w:cs="Times New Roman"/>
          <w:sz w:val="16"/>
        </w:rPr>
        <w:t>Δλ</w:t>
      </w:r>
      <w:r>
        <w:rPr>
          <w:rFonts w:cs="Times New Roman"/>
          <w:sz w:val="16"/>
          <w:vertAlign w:val="subscript"/>
        </w:rPr>
        <w:t>PDL</w:t>
      </w:r>
      <w:proofErr w:type="spellEnd"/>
      <w:r>
        <w:rPr>
          <w:rFonts w:cs="Times New Roman"/>
          <w:sz w:val="16"/>
        </w:rPr>
        <w:t xml:space="preserve">): the maximum PDL within a wavelength range of </w:t>
      </w:r>
      <w:proofErr w:type="spellStart"/>
      <w:r>
        <w:rPr>
          <w:rFonts w:cs="Times New Roman"/>
          <w:sz w:val="16"/>
        </w:rPr>
        <w:t>Δλ</w:t>
      </w:r>
      <w:r>
        <w:rPr>
          <w:rFonts w:cs="Times New Roman"/>
          <w:sz w:val="16"/>
          <w:vertAlign w:val="subscript"/>
        </w:rPr>
        <w:t>PDL</w:t>
      </w:r>
      <w:proofErr w:type="spellEnd"/>
      <w:r>
        <w:rPr>
          <w:rFonts w:cs="Times New Roman"/>
          <w:sz w:val="16"/>
        </w:rPr>
        <w:t xml:space="preserve">, No. FSs: total number of fabrication steps of the PIGCs, E and D represent </w:t>
      </w:r>
      <w:r>
        <w:rPr>
          <w:rFonts w:cs="Times New Roman"/>
          <w:sz w:val="16"/>
          <w:lang w:eastAsia="zh-CN"/>
        </w:rPr>
        <w:t>the</w:t>
      </w:r>
      <w:r>
        <w:rPr>
          <w:rFonts w:cs="Times New Roman"/>
          <w:sz w:val="16"/>
        </w:rPr>
        <w:t xml:space="preserve"> etching and deposition </w:t>
      </w:r>
      <w:r>
        <w:rPr>
          <w:rFonts w:cs="Times New Roman"/>
          <w:sz w:val="16"/>
          <w:lang w:eastAsia="zh-CN"/>
        </w:rPr>
        <w:t>process</w:t>
      </w:r>
      <w:r>
        <w:rPr>
          <w:rFonts w:cs="Times New Roman"/>
          <w:sz w:val="16"/>
        </w:rPr>
        <w:t xml:space="preserve"> respectively, GH: grating layer height, MFS: minimum feature size. </w:t>
      </w:r>
    </w:p>
    <w:p w14:paraId="32FDC748" w14:textId="77777777" w:rsidR="00E143AD" w:rsidRDefault="00E143AD">
      <w:pPr>
        <w:pStyle w:val="08SectionHeader10"/>
        <w:numPr>
          <w:ilvl w:val="0"/>
          <w:numId w:val="2"/>
        </w:numPr>
        <w:snapToGrid w:val="0"/>
        <w:spacing w:before="0"/>
        <w:ind w:left="0" w:firstLine="0"/>
        <w:rPr>
          <w:rFonts w:ascii="Times New Roman" w:hAnsi="Times New Roman" w:cs="Times New Roman"/>
        </w:rPr>
        <w:sectPr w:rsidR="00E143AD">
          <w:type w:val="continuous"/>
          <w:pgSz w:w="11906" w:h="16838"/>
          <w:pgMar w:top="1009" w:right="935" w:bottom="1009" w:left="935" w:header="851" w:footer="992" w:gutter="0"/>
          <w:cols w:space="425"/>
          <w:docGrid w:type="lines" w:linePitch="312"/>
        </w:sectPr>
      </w:pPr>
    </w:p>
    <w:p w14:paraId="4CD2E075" w14:textId="77777777" w:rsidR="00E143AD" w:rsidRDefault="00E143AD">
      <w:pPr>
        <w:pStyle w:val="09BodyFirstParagraph"/>
        <w:snapToGrid w:val="0"/>
        <w:spacing w:before="0"/>
        <w:ind w:firstLine="204"/>
        <w:rPr>
          <w:rFonts w:cs="Times New Roman"/>
        </w:rPr>
      </w:pPr>
    </w:p>
    <w:p w14:paraId="50F9D766" w14:textId="08E13EEE" w:rsidR="00E143AD" w:rsidRDefault="00970938" w:rsidP="00E93AE0">
      <w:pPr>
        <w:pStyle w:val="09BodyFirstParagraph"/>
        <w:snapToGrid w:val="0"/>
        <w:spacing w:before="0"/>
        <w:rPr>
          <w:sz w:val="16"/>
          <w:szCs w:val="16"/>
        </w:rPr>
      </w:pPr>
      <w:proofErr w:type="gramStart"/>
      <w:r>
        <w:rPr>
          <w:rFonts w:cs="Times New Roman"/>
        </w:rPr>
        <w:t>be</w:t>
      </w:r>
      <w:proofErr w:type="gramEnd"/>
      <w:r>
        <w:rPr>
          <w:rFonts w:cs="Times New Roman"/>
        </w:rPr>
        <w:t xml:space="preserve"> determined by seeking the maximum optical transmission at the corresponding output ends respectively. The 2-D </w:t>
      </w:r>
      <w:proofErr w:type="spellStart"/>
      <w:r>
        <w:rPr>
          <w:rFonts w:cs="Times New Roman"/>
        </w:rPr>
        <w:t>apodized</w:t>
      </w:r>
      <w:proofErr w:type="spellEnd"/>
      <w:r>
        <w:rPr>
          <w:rFonts w:cs="Times New Roman"/>
        </w:rPr>
        <w:t xml:space="preserve"> GCs were then measured with the incidence of both polarization states. The measured CE results are plotted in Fig .8(b). </w:t>
      </w:r>
      <w:proofErr w:type="gramStart"/>
      <w:r>
        <w:rPr>
          <w:rFonts w:cs="Times New Roman"/>
        </w:rPr>
        <w:t>As</w:t>
      </w:r>
      <w:proofErr w:type="gramEnd"/>
      <w:r>
        <w:rPr>
          <w:rFonts w:cs="Times New Roman"/>
        </w:rPr>
        <w:t xml:space="preserve"> can be seen, the coupling curves almost overlap with each other within the wavelength range from 1525 to 1585nm. The resulted PDL is lower than 0.</w:t>
      </w:r>
      <w:r>
        <w:rPr>
          <w:rFonts w:cs="Times New Roman"/>
          <w:lang w:eastAsia="zh-CN"/>
        </w:rPr>
        <w:t>3</w:t>
      </w:r>
      <w:r>
        <w:rPr>
          <w:rFonts w:cs="Times New Roman"/>
        </w:rPr>
        <w:t>dB within the C-band and below 0.</w:t>
      </w:r>
      <w:r>
        <w:rPr>
          <w:rFonts w:cs="Times New Roman"/>
          <w:lang w:eastAsia="zh-CN"/>
        </w:rPr>
        <w:t>5</w:t>
      </w:r>
      <w:r>
        <w:rPr>
          <w:rFonts w:cs="Times New Roman"/>
        </w:rPr>
        <w:t>dB within the C-band and L-band to</w:t>
      </w:r>
      <w:r>
        <w:rPr>
          <w:rFonts w:cs="Times New Roman"/>
        </w:rPr>
        <w:t xml:space="preserve">gether. The PDL is expected to be further decreased by improving the device structure design and fabrication processes. Table 1 shows the summarized comparison of the figure of merits of the reported polarization independent GCs with this proposed device. As can be seen, our coupler exhibits the advantages of ultra-low loss, low PDL and fewer fabrication steps. Such a device may find its applications in a </w:t>
      </w:r>
      <w:proofErr w:type="spellStart"/>
      <w:r>
        <w:rPr>
          <w:rFonts w:cs="Times New Roman"/>
        </w:rPr>
        <w:t>polarimeter</w:t>
      </w:r>
      <w:proofErr w:type="spellEnd"/>
      <w:r>
        <w:rPr>
          <w:rFonts w:cs="Times New Roman"/>
        </w:rPr>
        <w:t xml:space="preserve"> [2</w:t>
      </w:r>
      <w:r w:rsidR="004F2A07">
        <w:rPr>
          <w:rFonts w:cs="Times New Roman"/>
        </w:rPr>
        <w:t>9</w:t>
      </w:r>
      <w:r>
        <w:rPr>
          <w:rFonts w:cs="Times New Roman"/>
        </w:rPr>
        <w:t>] or a polarization-independ</w:t>
      </w:r>
      <w:r w:rsidR="004F2A07">
        <w:rPr>
          <w:rFonts w:cs="Times New Roman"/>
        </w:rPr>
        <w:t>ent silicon photonic receiver [30</w:t>
      </w:r>
      <w:r>
        <w:rPr>
          <w:rFonts w:cs="Times New Roman"/>
        </w:rPr>
        <w:t>].</w:t>
      </w:r>
    </w:p>
    <w:p w14:paraId="1BC9374D" w14:textId="77777777" w:rsidR="00E143AD" w:rsidRDefault="00970938">
      <w:pPr>
        <w:pStyle w:val="Heading1"/>
        <w:numPr>
          <w:ilvl w:val="0"/>
          <w:numId w:val="5"/>
        </w:numPr>
        <w:rPr>
          <w:sz w:val="16"/>
          <w:szCs w:val="16"/>
        </w:rPr>
      </w:pPr>
      <w:r>
        <w:lastRenderedPageBreak/>
        <w:t>C</w:t>
      </w:r>
      <w:r>
        <w:rPr>
          <w:sz w:val="16"/>
          <w:szCs w:val="16"/>
        </w:rPr>
        <w:t xml:space="preserve">onclusion </w:t>
      </w:r>
    </w:p>
    <w:p w14:paraId="782ED04B" w14:textId="13BF0927" w:rsidR="00E143AD" w:rsidRPr="008E3EEF" w:rsidRDefault="00970938" w:rsidP="008E3EEF">
      <w:pPr>
        <w:pStyle w:val="09BodyFirstParagraph"/>
        <w:snapToGrid w:val="0"/>
        <w:spacing w:before="0" w:line="252" w:lineRule="auto"/>
        <w:ind w:firstLine="204"/>
        <w:rPr>
          <w:rFonts w:cs="Times New Roman"/>
        </w:rPr>
      </w:pPr>
      <w:r>
        <w:rPr>
          <w:rFonts w:cs="Times New Roman"/>
        </w:rPr>
        <w:t xml:space="preserve">In summary, we have proposed and demonstrated a 2D </w:t>
      </w:r>
      <w:proofErr w:type="spellStart"/>
      <w:r>
        <w:rPr>
          <w:rFonts w:cs="Times New Roman"/>
        </w:rPr>
        <w:t>apodized</w:t>
      </w:r>
      <w:proofErr w:type="spellEnd"/>
      <w:r>
        <w:rPr>
          <w:rFonts w:cs="Times New Roman"/>
        </w:rPr>
        <w:t xml:space="preserve"> grating coupler for polarization independent and surface-normal optical coupling. The 2D grating coupler is optimized with a simplified linear grating </w:t>
      </w:r>
      <w:proofErr w:type="spellStart"/>
      <w:r>
        <w:rPr>
          <w:rFonts w:cs="Times New Roman"/>
        </w:rPr>
        <w:t>apodization</w:t>
      </w:r>
      <w:proofErr w:type="spellEnd"/>
      <w:r>
        <w:rPr>
          <w:rFonts w:cs="Times New Roman"/>
        </w:rPr>
        <w:t xml:space="preserve"> process using 3D FDTD calculations. For comparison, a 2D uniform grating coupler is also designed and fabricated. According to the simulation results, the 2D </w:t>
      </w:r>
      <w:proofErr w:type="spellStart"/>
      <w:r>
        <w:rPr>
          <w:rFonts w:cs="Times New Roman"/>
        </w:rPr>
        <w:t>apodized</w:t>
      </w:r>
      <w:proofErr w:type="spellEnd"/>
      <w:r>
        <w:rPr>
          <w:rFonts w:cs="Times New Roman"/>
        </w:rPr>
        <w:t xml:space="preserve"> GC and 2D uniform GC can achieve a peak coupling efficiency of -1.9dB and -2.6dB, respectively. The measured peak CE of the 2-D </w:t>
      </w:r>
      <w:proofErr w:type="spellStart"/>
      <w:r>
        <w:rPr>
          <w:rFonts w:cs="Times New Roman"/>
        </w:rPr>
        <w:t>apodized</w:t>
      </w:r>
      <w:proofErr w:type="spellEnd"/>
      <w:r>
        <w:rPr>
          <w:rFonts w:cs="Times New Roman"/>
        </w:rPr>
        <w:t xml:space="preserve"> GC and 2D uniform GC are -2.5dB and -3.4dB. The polarization dependent behavior is also investigated and the measured PDL is lower than 0.</w:t>
      </w:r>
      <w:r>
        <w:rPr>
          <w:rFonts w:cs="Times New Roman"/>
          <w:lang w:eastAsia="zh-CN"/>
        </w:rPr>
        <w:t>3</w:t>
      </w:r>
      <w:r>
        <w:rPr>
          <w:rFonts w:cs="Times New Roman"/>
        </w:rPr>
        <w:t>dB within the C-band. Further improvement on coupling efficiency and PDL are possible by improving the device structure design and fabrication process.</w:t>
      </w:r>
    </w:p>
    <w:p w14:paraId="36F9C73B" w14:textId="77777777" w:rsidR="00E143AD" w:rsidRDefault="00970938">
      <w:pPr>
        <w:pStyle w:val="23ReferenceSectionHeader"/>
        <w:spacing w:before="240" w:after="80"/>
        <w:jc w:val="center"/>
        <w:rPr>
          <w:color w:val="000000"/>
          <w:szCs w:val="20"/>
          <w:lang w:eastAsia="zh-CN"/>
        </w:rPr>
      </w:pPr>
      <w:r>
        <w:rPr>
          <w:rFonts w:ascii="Times New Roman" w:hAnsi="Times New Roman" w:cs="Times New Roman"/>
          <w:b w:val="0"/>
          <w:bCs/>
        </w:rPr>
        <w:t>A</w:t>
      </w:r>
      <w:r>
        <w:rPr>
          <w:rFonts w:ascii="Times New Roman" w:hAnsi="Times New Roman" w:cs="Times New Roman"/>
          <w:b w:val="0"/>
          <w:bCs/>
          <w:sz w:val="16"/>
          <w:szCs w:val="16"/>
        </w:rPr>
        <w:t>CKNOWLEDGMENT</w:t>
      </w:r>
    </w:p>
    <w:p w14:paraId="275CF12F" w14:textId="0A7643D5" w:rsidR="00E143AD" w:rsidRDefault="00970938">
      <w:pPr>
        <w:pStyle w:val="24References"/>
        <w:numPr>
          <w:ilvl w:val="0"/>
          <w:numId w:val="0"/>
        </w:numPr>
        <w:snapToGrid w:val="0"/>
        <w:ind w:firstLine="204"/>
        <w:jc w:val="both"/>
        <w:rPr>
          <w:rFonts w:eastAsia="DengXian"/>
          <w:color w:val="000000"/>
          <w:sz w:val="20"/>
          <w:szCs w:val="20"/>
          <w:lang w:eastAsia="zh-CN"/>
        </w:rPr>
      </w:pPr>
      <w:r>
        <w:rPr>
          <w:color w:val="000000"/>
          <w:sz w:val="20"/>
          <w:szCs w:val="20"/>
          <w:lang w:eastAsia="zh-CN"/>
        </w:rPr>
        <w:t>T</w:t>
      </w:r>
      <w:r>
        <w:rPr>
          <w:color w:val="000000"/>
          <w:sz w:val="20"/>
          <w:szCs w:val="20"/>
        </w:rPr>
        <w:t xml:space="preserve">he </w:t>
      </w:r>
      <w:proofErr w:type="spellStart"/>
      <w:r>
        <w:rPr>
          <w:color w:val="000000"/>
          <w:sz w:val="20"/>
          <w:szCs w:val="20"/>
        </w:rPr>
        <w:t>anthors</w:t>
      </w:r>
      <w:proofErr w:type="spellEnd"/>
      <w:r>
        <w:rPr>
          <w:color w:val="000000"/>
          <w:sz w:val="20"/>
          <w:szCs w:val="20"/>
        </w:rPr>
        <w:t xml:space="preserve"> would like to thank the China Scholarship Council for the award to </w:t>
      </w:r>
      <w:proofErr w:type="spellStart"/>
      <w:r>
        <w:rPr>
          <w:color w:val="000000"/>
          <w:sz w:val="20"/>
          <w:szCs w:val="20"/>
        </w:rPr>
        <w:t>Zanyun</w:t>
      </w:r>
      <w:proofErr w:type="spellEnd"/>
      <w:r>
        <w:rPr>
          <w:color w:val="000000"/>
          <w:sz w:val="20"/>
          <w:szCs w:val="20"/>
        </w:rPr>
        <w:t xml:space="preserve"> Zhang for 1 year’s research</w:t>
      </w:r>
      <w:r w:rsidR="00084CA1">
        <w:rPr>
          <w:color w:val="000000"/>
          <w:sz w:val="20"/>
          <w:szCs w:val="20"/>
        </w:rPr>
        <w:t xml:space="preserve"> </w:t>
      </w:r>
      <w:r>
        <w:rPr>
          <w:color w:val="000000"/>
          <w:sz w:val="20"/>
          <w:szCs w:val="20"/>
        </w:rPr>
        <w:t>at the University of Southampton. D. J. Thomson acknowledges funding from the Royal Society for his University Research Fellowship.</w:t>
      </w:r>
    </w:p>
    <w:p w14:paraId="640156F5" w14:textId="0C9E8E1A" w:rsidR="0090163C" w:rsidRDefault="0090163C">
      <w:pPr>
        <w:pStyle w:val="10BodySubsequentParagraph"/>
      </w:pPr>
    </w:p>
    <w:p w14:paraId="3EC9269B" w14:textId="45DAE419" w:rsidR="0090163C" w:rsidRDefault="0090163C">
      <w:pPr>
        <w:pStyle w:val="10BodySubsequentParagraph"/>
      </w:pPr>
    </w:p>
    <w:p w14:paraId="796D5A1C" w14:textId="77777777" w:rsidR="0090163C" w:rsidRDefault="0090163C">
      <w:pPr>
        <w:pStyle w:val="10BodySubsequentParagraph"/>
      </w:pPr>
    </w:p>
    <w:p w14:paraId="399B1604" w14:textId="7118710E" w:rsidR="00E143AD" w:rsidRDefault="00970938">
      <w:pPr>
        <w:pStyle w:val="ReferenceHead"/>
      </w:pPr>
      <w:r>
        <w:t>R</w:t>
      </w:r>
      <w:r>
        <w:rPr>
          <w:sz w:val="16"/>
          <w:szCs w:val="16"/>
        </w:rPr>
        <w:t>eferences</w:t>
      </w:r>
    </w:p>
    <w:p w14:paraId="6316C830" w14:textId="77777777" w:rsidR="00FF1805" w:rsidRDefault="00FF1805" w:rsidP="00FF1805">
      <w:pPr>
        <w:pStyle w:val="24References"/>
        <w:numPr>
          <w:ilvl w:val="0"/>
          <w:numId w:val="6"/>
        </w:numPr>
        <w:tabs>
          <w:tab w:val="left" w:pos="420"/>
        </w:tabs>
        <w:snapToGrid w:val="0"/>
        <w:jc w:val="both"/>
        <w:rPr>
          <w:rFonts w:cs="Times New Roman"/>
          <w:color w:val="000000" w:themeColor="text1"/>
        </w:rPr>
      </w:pPr>
      <w:bookmarkStart w:id="2" w:name="_Hlk35786507"/>
      <w:r>
        <w:rPr>
          <w:rFonts w:cs="Times New Roman"/>
          <w:color w:val="000000" w:themeColor="text1"/>
        </w:rPr>
        <w:t xml:space="preserve">R. </w:t>
      </w:r>
      <w:proofErr w:type="spellStart"/>
      <w:r>
        <w:rPr>
          <w:rFonts w:cs="Times New Roman"/>
          <w:color w:val="000000" w:themeColor="text1"/>
        </w:rPr>
        <w:t>Soref</w:t>
      </w:r>
      <w:proofErr w:type="spellEnd"/>
      <w:r>
        <w:rPr>
          <w:rFonts w:cs="Times New Roman"/>
          <w:color w:val="000000" w:themeColor="text1"/>
        </w:rPr>
        <w:t xml:space="preserve">, “The Past, Present, and Future of Silicon Photonics,” </w:t>
      </w:r>
      <w:r>
        <w:rPr>
          <w:rFonts w:cs="Times New Roman"/>
          <w:i/>
          <w:iCs/>
          <w:color w:val="000000" w:themeColor="text1"/>
        </w:rPr>
        <w:t xml:space="preserve">IEEE J. </w:t>
      </w:r>
      <w:proofErr w:type="spellStart"/>
      <w:r>
        <w:rPr>
          <w:rFonts w:cs="Times New Roman"/>
          <w:i/>
          <w:iCs/>
          <w:color w:val="000000" w:themeColor="text1"/>
        </w:rPr>
        <w:t>Sel.Top</w:t>
      </w:r>
      <w:proofErr w:type="spellEnd"/>
      <w:r>
        <w:rPr>
          <w:rFonts w:cs="Times New Roman"/>
          <w:i/>
          <w:iCs/>
          <w:color w:val="000000" w:themeColor="text1"/>
        </w:rPr>
        <w:t>. Quantum Electron.</w:t>
      </w:r>
      <w:r w:rsidRPr="00FF1805">
        <w:rPr>
          <w:rFonts w:cs="Times New Roman"/>
          <w:color w:val="000000" w:themeColor="text1"/>
          <w:lang w:eastAsia="zh-CN"/>
        </w:rPr>
        <w:t>,</w:t>
      </w:r>
      <w:r>
        <w:rPr>
          <w:rFonts w:cs="Times New Roman"/>
          <w:color w:val="000000" w:themeColor="text1"/>
          <w:lang w:eastAsia="zh-CN"/>
        </w:rPr>
        <w:t xml:space="preserve"> vol.</w:t>
      </w:r>
      <w:r>
        <w:rPr>
          <w:rFonts w:cs="Times New Roman"/>
          <w:color w:val="000000" w:themeColor="text1"/>
        </w:rPr>
        <w:t>12</w:t>
      </w:r>
      <w:r>
        <w:rPr>
          <w:rFonts w:cs="Times New Roman"/>
          <w:color w:val="000000" w:themeColor="text1"/>
          <w:lang w:eastAsia="zh-CN"/>
        </w:rPr>
        <w:t xml:space="preserve">, no. </w:t>
      </w:r>
      <w:r>
        <w:rPr>
          <w:rFonts w:cs="Times New Roman"/>
          <w:color w:val="000000" w:themeColor="text1"/>
        </w:rPr>
        <w:t xml:space="preserve">6, </w:t>
      </w:r>
      <w:r>
        <w:rPr>
          <w:rFonts w:cs="Times New Roman"/>
          <w:color w:val="000000" w:themeColor="text1"/>
          <w:lang w:eastAsia="zh-CN"/>
        </w:rPr>
        <w:t xml:space="preserve">pp. </w:t>
      </w:r>
      <w:r>
        <w:rPr>
          <w:rFonts w:cs="Times New Roman"/>
          <w:color w:val="000000" w:themeColor="text1"/>
        </w:rPr>
        <w:t>1678</w:t>
      </w:r>
      <w:r>
        <w:t>–</w:t>
      </w:r>
      <w:r>
        <w:rPr>
          <w:rFonts w:cs="Times New Roman"/>
          <w:color w:val="000000" w:themeColor="text1"/>
        </w:rPr>
        <w:t>1687</w:t>
      </w:r>
      <w:r>
        <w:rPr>
          <w:rFonts w:cs="Times New Roman"/>
          <w:color w:val="000000" w:themeColor="text1"/>
          <w:lang w:eastAsia="zh-CN"/>
        </w:rPr>
        <w:t xml:space="preserve">, </w:t>
      </w:r>
      <w:r>
        <w:rPr>
          <w:rFonts w:cs="Times New Roman"/>
          <w:color w:val="000000" w:themeColor="text1"/>
        </w:rPr>
        <w:t>Dec</w:t>
      </w:r>
      <w:r>
        <w:rPr>
          <w:rFonts w:cs="Times New Roman"/>
          <w:color w:val="000000" w:themeColor="text1"/>
          <w:lang w:eastAsia="zh-CN"/>
        </w:rPr>
        <w:t>.</w:t>
      </w:r>
      <w:r>
        <w:rPr>
          <w:rFonts w:cs="Times New Roman"/>
          <w:color w:val="000000" w:themeColor="text1"/>
        </w:rPr>
        <w:t>2006.</w:t>
      </w:r>
    </w:p>
    <w:p w14:paraId="793EE3DD" w14:textId="2D291F31"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rPr>
        <w:t xml:space="preserve">T. </w:t>
      </w:r>
      <w:proofErr w:type="spellStart"/>
      <w:r w:rsidRPr="0090163C">
        <w:rPr>
          <w:rFonts w:eastAsia="SimSun"/>
          <w:color w:val="000000"/>
          <w:sz w:val="16"/>
          <w:szCs w:val="22"/>
        </w:rPr>
        <w:t>Baehr</w:t>
      </w:r>
      <w:proofErr w:type="spellEnd"/>
      <w:r w:rsidRPr="0090163C">
        <w:rPr>
          <w:rFonts w:eastAsia="SimSun"/>
          <w:color w:val="000000"/>
          <w:sz w:val="16"/>
          <w:szCs w:val="22"/>
        </w:rPr>
        <w:t xml:space="preserve">-Jones, T. </w:t>
      </w:r>
      <w:proofErr w:type="spellStart"/>
      <w:r w:rsidRPr="0090163C">
        <w:rPr>
          <w:rFonts w:eastAsia="SimSun"/>
          <w:color w:val="000000"/>
          <w:sz w:val="16"/>
          <w:szCs w:val="22"/>
        </w:rPr>
        <w:t>Pinguet</w:t>
      </w:r>
      <w:proofErr w:type="spellEnd"/>
      <w:r w:rsidRPr="0090163C">
        <w:rPr>
          <w:rFonts w:eastAsia="SimSun"/>
          <w:color w:val="000000"/>
          <w:sz w:val="16"/>
          <w:szCs w:val="22"/>
        </w:rPr>
        <w:t xml:space="preserve">, P. L. </w:t>
      </w:r>
      <w:proofErr w:type="spellStart"/>
      <w:r w:rsidRPr="0090163C">
        <w:rPr>
          <w:rFonts w:eastAsia="SimSun"/>
          <w:color w:val="000000"/>
          <w:sz w:val="16"/>
          <w:szCs w:val="22"/>
        </w:rPr>
        <w:t>Guo-Qiang</w:t>
      </w:r>
      <w:proofErr w:type="spellEnd"/>
      <w:r w:rsidRPr="0090163C">
        <w:rPr>
          <w:rFonts w:eastAsia="SimSun"/>
          <w:color w:val="000000"/>
          <w:sz w:val="16"/>
          <w:szCs w:val="22"/>
        </w:rPr>
        <w:t xml:space="preserve">, S. </w:t>
      </w:r>
      <w:proofErr w:type="spellStart"/>
      <w:r w:rsidRPr="0090163C">
        <w:rPr>
          <w:rFonts w:eastAsia="SimSun"/>
          <w:color w:val="000000"/>
          <w:sz w:val="16"/>
          <w:szCs w:val="22"/>
        </w:rPr>
        <w:t>Danziger</w:t>
      </w:r>
      <w:proofErr w:type="spellEnd"/>
      <w:r w:rsidRPr="0090163C">
        <w:rPr>
          <w:rFonts w:eastAsia="SimSun"/>
          <w:color w:val="000000"/>
          <w:sz w:val="16"/>
          <w:szCs w:val="22"/>
        </w:rPr>
        <w:t xml:space="preserve">, D. Prather, and M. Hochberg, “Myths and </w:t>
      </w:r>
      <w:proofErr w:type="spellStart"/>
      <w:r w:rsidRPr="0090163C">
        <w:rPr>
          <w:rFonts w:eastAsia="SimSun"/>
          <w:color w:val="000000"/>
          <w:sz w:val="16"/>
          <w:szCs w:val="22"/>
        </w:rPr>
        <w:t>rumours</w:t>
      </w:r>
      <w:proofErr w:type="spellEnd"/>
      <w:r w:rsidRPr="0090163C">
        <w:rPr>
          <w:rFonts w:eastAsia="SimSun"/>
          <w:color w:val="000000"/>
          <w:sz w:val="16"/>
          <w:szCs w:val="22"/>
        </w:rPr>
        <w:t xml:space="preserve"> of silicon </w:t>
      </w:r>
      <w:proofErr w:type="spellStart"/>
      <w:r w:rsidRPr="0090163C">
        <w:rPr>
          <w:rFonts w:eastAsia="SimSun"/>
          <w:color w:val="000000"/>
          <w:sz w:val="16"/>
          <w:szCs w:val="22"/>
        </w:rPr>
        <w:t>photonics,”</w:t>
      </w:r>
      <w:r w:rsidRPr="0090163C">
        <w:rPr>
          <w:rFonts w:eastAsia="SimSun"/>
          <w:i/>
          <w:iCs/>
          <w:color w:val="000000"/>
          <w:sz w:val="16"/>
          <w:szCs w:val="22"/>
        </w:rPr>
        <w:t>Nat</w:t>
      </w:r>
      <w:proofErr w:type="spellEnd"/>
      <w:r w:rsidRPr="0090163C">
        <w:rPr>
          <w:rFonts w:eastAsia="SimSun"/>
          <w:i/>
          <w:iCs/>
          <w:color w:val="000000"/>
          <w:sz w:val="16"/>
          <w:szCs w:val="22"/>
        </w:rPr>
        <w:t>. Photonics</w:t>
      </w:r>
      <w:r w:rsidRPr="0090163C">
        <w:rPr>
          <w:rFonts w:eastAsia="SimSun"/>
          <w:i/>
          <w:iCs/>
          <w:color w:val="000000"/>
          <w:sz w:val="16"/>
          <w:szCs w:val="22"/>
          <w:lang w:eastAsia="zh-CN"/>
        </w:rPr>
        <w:t>.</w:t>
      </w:r>
      <w:r w:rsidRPr="00F37FDE">
        <w:rPr>
          <w:rFonts w:eastAsia="SimSun"/>
          <w:color w:val="000000"/>
          <w:sz w:val="16"/>
          <w:szCs w:val="22"/>
          <w:lang w:eastAsia="zh-CN"/>
        </w:rPr>
        <w:t>,</w:t>
      </w:r>
      <w:r w:rsidRPr="0090163C">
        <w:rPr>
          <w:rFonts w:eastAsia="SimSun"/>
          <w:color w:val="000000"/>
          <w:sz w:val="16"/>
          <w:szCs w:val="22"/>
        </w:rPr>
        <w:t xml:space="preserve"> </w:t>
      </w:r>
      <w:r w:rsidRPr="0090163C">
        <w:rPr>
          <w:rFonts w:eastAsia="SimSun"/>
          <w:color w:val="000000"/>
          <w:sz w:val="16"/>
          <w:szCs w:val="22"/>
          <w:lang w:eastAsia="zh-CN"/>
        </w:rPr>
        <w:t>vol.</w:t>
      </w:r>
      <w:r w:rsidR="00FF1805">
        <w:rPr>
          <w:rFonts w:eastAsia="SimSun"/>
          <w:color w:val="000000"/>
          <w:sz w:val="16"/>
          <w:szCs w:val="22"/>
          <w:lang w:eastAsia="zh-CN"/>
        </w:rPr>
        <w:t xml:space="preserve"> </w:t>
      </w:r>
      <w:r w:rsidRPr="0090163C">
        <w:rPr>
          <w:rFonts w:eastAsia="SimSun"/>
          <w:color w:val="000000"/>
          <w:sz w:val="16"/>
          <w:szCs w:val="22"/>
        </w:rPr>
        <w:t>6</w:t>
      </w:r>
      <w:r w:rsidR="00FF1805">
        <w:rPr>
          <w:rFonts w:eastAsia="SimSun" w:hint="eastAsia"/>
          <w:color w:val="000000"/>
          <w:sz w:val="16"/>
          <w:szCs w:val="22"/>
          <w:lang w:eastAsia="zh-CN"/>
        </w:rPr>
        <w:t>,</w:t>
      </w:r>
      <w:r w:rsidR="00FF1805">
        <w:rPr>
          <w:rFonts w:eastAsia="SimSun"/>
          <w:color w:val="000000"/>
          <w:sz w:val="16"/>
          <w:szCs w:val="22"/>
          <w:lang w:eastAsia="zh-CN"/>
        </w:rPr>
        <w:t xml:space="preserve"> </w:t>
      </w:r>
      <w:r w:rsidRPr="0090163C">
        <w:rPr>
          <w:rFonts w:eastAsia="SimSun"/>
          <w:color w:val="000000"/>
          <w:sz w:val="16"/>
          <w:szCs w:val="22"/>
          <w:lang w:eastAsia="zh-CN"/>
        </w:rPr>
        <w:t xml:space="preserve">no. </w:t>
      </w:r>
      <w:r w:rsidRPr="0090163C">
        <w:rPr>
          <w:rFonts w:eastAsia="SimSun" w:hint="eastAsia"/>
          <w:color w:val="000000"/>
          <w:sz w:val="16"/>
          <w:szCs w:val="22"/>
          <w:lang w:eastAsia="zh-CN"/>
        </w:rPr>
        <w:t>4</w:t>
      </w:r>
      <w:r w:rsidRPr="0090163C">
        <w:rPr>
          <w:rFonts w:eastAsia="SimSun"/>
          <w:color w:val="000000"/>
          <w:sz w:val="16"/>
          <w:szCs w:val="22"/>
        </w:rPr>
        <w:t xml:space="preserve">, </w:t>
      </w:r>
      <w:r w:rsidRPr="0090163C">
        <w:rPr>
          <w:rFonts w:eastAsia="SimSun"/>
          <w:color w:val="000000"/>
          <w:sz w:val="16"/>
          <w:szCs w:val="22"/>
          <w:lang w:eastAsia="zh-CN"/>
        </w:rPr>
        <w:t xml:space="preserve">pp. </w:t>
      </w:r>
      <w:r w:rsidRPr="0090163C">
        <w:rPr>
          <w:rFonts w:eastAsia="SimSun"/>
          <w:color w:val="000000"/>
          <w:sz w:val="16"/>
          <w:szCs w:val="22"/>
        </w:rPr>
        <w:t>206</w:t>
      </w:r>
      <w:r w:rsidRPr="0090163C">
        <w:rPr>
          <w:rFonts w:eastAsia="SimSun"/>
          <w:sz w:val="16"/>
          <w:szCs w:val="22"/>
        </w:rPr>
        <w:t>–</w:t>
      </w:r>
      <w:r w:rsidRPr="0090163C">
        <w:rPr>
          <w:rFonts w:eastAsia="SimSun"/>
          <w:color w:val="000000"/>
          <w:sz w:val="16"/>
          <w:szCs w:val="22"/>
        </w:rPr>
        <w:t>208</w:t>
      </w:r>
      <w:r w:rsidRPr="0090163C">
        <w:rPr>
          <w:rFonts w:eastAsia="SimSun"/>
          <w:color w:val="000000"/>
          <w:sz w:val="16"/>
          <w:szCs w:val="22"/>
          <w:lang w:eastAsia="zh-CN"/>
        </w:rPr>
        <w:t xml:space="preserve">, Mar. </w:t>
      </w:r>
      <w:r w:rsidRPr="0090163C">
        <w:rPr>
          <w:rFonts w:eastAsia="SimSun"/>
          <w:color w:val="000000"/>
          <w:sz w:val="16"/>
          <w:szCs w:val="22"/>
        </w:rPr>
        <w:t>2012</w:t>
      </w:r>
      <w:r w:rsidRPr="0090163C">
        <w:rPr>
          <w:rFonts w:eastAsia="SimSun"/>
          <w:color w:val="000000"/>
          <w:sz w:val="16"/>
          <w:szCs w:val="22"/>
          <w:lang w:eastAsia="zh-CN"/>
        </w:rPr>
        <w:t>.</w:t>
      </w:r>
    </w:p>
    <w:p w14:paraId="7CB883F3" w14:textId="1682B4E5"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rPr>
        <w:t xml:space="preserve">G. T. Reed, G. </w:t>
      </w:r>
      <w:proofErr w:type="spellStart"/>
      <w:r w:rsidRPr="0090163C">
        <w:rPr>
          <w:rFonts w:eastAsia="SimSun"/>
          <w:color w:val="000000"/>
          <w:sz w:val="16"/>
          <w:szCs w:val="22"/>
        </w:rPr>
        <w:t>Mashanovich</w:t>
      </w:r>
      <w:proofErr w:type="spellEnd"/>
      <w:r w:rsidRPr="0090163C">
        <w:rPr>
          <w:rFonts w:eastAsia="SimSun"/>
          <w:color w:val="000000"/>
          <w:sz w:val="16"/>
          <w:szCs w:val="22"/>
        </w:rPr>
        <w:t>, F.</w:t>
      </w:r>
      <w:r w:rsidRPr="0090163C">
        <w:rPr>
          <w:rFonts w:eastAsia="SimSun"/>
          <w:color w:val="000000"/>
          <w:sz w:val="16"/>
          <w:szCs w:val="22"/>
          <w:lang w:eastAsia="zh-CN"/>
        </w:rPr>
        <w:t xml:space="preserve"> Y. </w:t>
      </w:r>
      <w:proofErr w:type="spellStart"/>
      <w:r w:rsidRPr="0090163C">
        <w:rPr>
          <w:rFonts w:eastAsia="SimSun"/>
          <w:color w:val="000000"/>
          <w:sz w:val="16"/>
          <w:szCs w:val="22"/>
          <w:lang w:eastAsia="zh-CN"/>
        </w:rPr>
        <w:t>Gardes</w:t>
      </w:r>
      <w:proofErr w:type="spellEnd"/>
      <w:r w:rsidRPr="0090163C">
        <w:rPr>
          <w:rFonts w:eastAsia="SimSun"/>
          <w:color w:val="000000"/>
          <w:sz w:val="16"/>
          <w:szCs w:val="22"/>
          <w:lang w:eastAsia="zh-CN"/>
        </w:rPr>
        <w:t>, and D. J.</w:t>
      </w:r>
      <w:r w:rsidRPr="0090163C">
        <w:rPr>
          <w:rFonts w:eastAsia="SimSun" w:hint="eastAsia"/>
          <w:color w:val="000000"/>
          <w:sz w:val="16"/>
          <w:szCs w:val="22"/>
          <w:lang w:eastAsia="zh-CN"/>
        </w:rPr>
        <w:t xml:space="preserve"> </w:t>
      </w:r>
      <w:proofErr w:type="spellStart"/>
      <w:r w:rsidRPr="0090163C">
        <w:rPr>
          <w:rFonts w:eastAsia="SimSun"/>
          <w:color w:val="000000"/>
          <w:sz w:val="16"/>
          <w:szCs w:val="22"/>
          <w:lang w:eastAsia="zh-CN"/>
        </w:rPr>
        <w:t>Thomson,“Silicon</w:t>
      </w:r>
      <w:proofErr w:type="spellEnd"/>
      <w:r w:rsidRPr="0090163C">
        <w:rPr>
          <w:rFonts w:eastAsia="SimSun"/>
          <w:color w:val="000000"/>
          <w:sz w:val="16"/>
          <w:szCs w:val="22"/>
          <w:lang w:eastAsia="zh-CN"/>
        </w:rPr>
        <w:t xml:space="preserve"> optical modulators,” </w:t>
      </w:r>
      <w:r w:rsidRPr="0090163C">
        <w:rPr>
          <w:rFonts w:eastAsia="SimSun"/>
          <w:i/>
          <w:iCs/>
          <w:color w:val="000000"/>
          <w:sz w:val="16"/>
          <w:szCs w:val="22"/>
          <w:lang w:eastAsia="zh-CN"/>
        </w:rPr>
        <w:t>Nat. Photonics.,</w:t>
      </w:r>
      <w:r w:rsidRPr="0090163C">
        <w:rPr>
          <w:rFonts w:eastAsia="SimSun"/>
          <w:color w:val="000000"/>
          <w:sz w:val="16"/>
          <w:szCs w:val="22"/>
          <w:lang w:eastAsia="zh-CN"/>
        </w:rPr>
        <w:t xml:space="preserve"> vol.</w:t>
      </w:r>
      <w:r w:rsidR="00F37FDE">
        <w:rPr>
          <w:rFonts w:eastAsia="SimSun"/>
          <w:color w:val="000000"/>
          <w:sz w:val="16"/>
          <w:szCs w:val="22"/>
          <w:lang w:eastAsia="zh-CN"/>
        </w:rPr>
        <w:t xml:space="preserve"> </w:t>
      </w:r>
      <w:r w:rsidRPr="0090163C">
        <w:rPr>
          <w:rFonts w:eastAsia="SimSun"/>
          <w:color w:val="000000"/>
          <w:sz w:val="16"/>
          <w:szCs w:val="22"/>
          <w:lang w:eastAsia="zh-CN"/>
        </w:rPr>
        <w:t>4, no. 8, pp. 518–526, Ju</w:t>
      </w:r>
      <w:r w:rsidRPr="0090163C">
        <w:rPr>
          <w:rFonts w:eastAsia="SimSun"/>
          <w:color w:val="000000"/>
          <w:sz w:val="16"/>
          <w:szCs w:val="22"/>
        </w:rPr>
        <w:t>l</w:t>
      </w:r>
      <w:r w:rsidRPr="0090163C">
        <w:rPr>
          <w:rFonts w:eastAsia="SimSun"/>
          <w:color w:val="000000"/>
          <w:sz w:val="16"/>
          <w:szCs w:val="22"/>
          <w:lang w:eastAsia="zh-CN"/>
        </w:rPr>
        <w:t xml:space="preserve">. </w:t>
      </w:r>
      <w:r w:rsidRPr="0090163C">
        <w:rPr>
          <w:rFonts w:eastAsia="SimSun"/>
          <w:color w:val="000000"/>
          <w:sz w:val="16"/>
          <w:szCs w:val="22"/>
        </w:rPr>
        <w:t>2010.</w:t>
      </w:r>
    </w:p>
    <w:p w14:paraId="4DAB0C6B" w14:textId="5ADEDE20"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G. </w:t>
      </w:r>
      <w:proofErr w:type="spellStart"/>
      <w:r w:rsidRPr="0090163C">
        <w:rPr>
          <w:rFonts w:eastAsia="SimSun"/>
          <w:color w:val="000000"/>
          <w:sz w:val="16"/>
          <w:szCs w:val="22"/>
          <w:lang w:val="en-GB"/>
        </w:rPr>
        <w:t>Roelkens</w:t>
      </w:r>
      <w:proofErr w:type="spellEnd"/>
      <w:r w:rsidRPr="0090163C">
        <w:rPr>
          <w:rFonts w:eastAsia="SimSun"/>
          <w:color w:val="000000"/>
          <w:sz w:val="16"/>
          <w:szCs w:val="22"/>
          <w:lang w:val="en-GB"/>
        </w:rPr>
        <w:t xml:space="preserve">, D. </w:t>
      </w:r>
      <w:proofErr w:type="spellStart"/>
      <w:r w:rsidRPr="0090163C">
        <w:rPr>
          <w:rFonts w:eastAsia="SimSun"/>
          <w:color w:val="000000"/>
          <w:sz w:val="16"/>
          <w:szCs w:val="22"/>
          <w:lang w:val="en-GB"/>
        </w:rPr>
        <w:t>Vermeulen</w:t>
      </w:r>
      <w:proofErr w:type="spellEnd"/>
      <w:r w:rsidRPr="0090163C">
        <w:rPr>
          <w:rFonts w:eastAsia="SimSun"/>
          <w:color w:val="000000"/>
          <w:sz w:val="16"/>
          <w:szCs w:val="22"/>
          <w:lang w:val="en-GB"/>
        </w:rPr>
        <w:t xml:space="preserve">, S. </w:t>
      </w:r>
      <w:proofErr w:type="spellStart"/>
      <w:r w:rsidRPr="0090163C">
        <w:rPr>
          <w:rFonts w:eastAsia="SimSun"/>
          <w:color w:val="000000"/>
          <w:sz w:val="16"/>
          <w:szCs w:val="22"/>
          <w:lang w:val="en-GB"/>
        </w:rPr>
        <w:t>Selvaraja</w:t>
      </w:r>
      <w:proofErr w:type="spellEnd"/>
      <w:r w:rsidRPr="0090163C">
        <w:rPr>
          <w:rFonts w:eastAsia="SimSun"/>
          <w:color w:val="000000"/>
          <w:sz w:val="16"/>
          <w:szCs w:val="22"/>
          <w:lang w:val="en-GB"/>
        </w:rPr>
        <w:t xml:space="preserve">, R. </w:t>
      </w:r>
      <w:proofErr w:type="spellStart"/>
      <w:r w:rsidRPr="0090163C">
        <w:rPr>
          <w:rFonts w:eastAsia="SimSun"/>
          <w:color w:val="000000"/>
          <w:sz w:val="16"/>
          <w:szCs w:val="22"/>
          <w:lang w:val="en-GB"/>
        </w:rPr>
        <w:t>Halir</w:t>
      </w:r>
      <w:proofErr w:type="spellEnd"/>
      <w:r w:rsidRPr="0090163C">
        <w:rPr>
          <w:rFonts w:eastAsia="SimSun"/>
          <w:color w:val="000000"/>
          <w:sz w:val="16"/>
          <w:szCs w:val="22"/>
          <w:lang w:val="en-GB"/>
        </w:rPr>
        <w:t xml:space="preserve">, W. </w:t>
      </w:r>
      <w:proofErr w:type="spellStart"/>
      <w:r w:rsidRPr="0090163C">
        <w:rPr>
          <w:rFonts w:eastAsia="SimSun"/>
          <w:color w:val="000000"/>
          <w:sz w:val="16"/>
          <w:szCs w:val="22"/>
          <w:lang w:val="en-GB"/>
        </w:rPr>
        <w:t>Bogaerts</w:t>
      </w:r>
      <w:proofErr w:type="spellEnd"/>
      <w:r w:rsidRPr="0090163C">
        <w:rPr>
          <w:rFonts w:eastAsia="SimSun"/>
          <w:color w:val="000000"/>
          <w:sz w:val="16"/>
          <w:szCs w:val="22"/>
          <w:lang w:val="en-GB"/>
        </w:rPr>
        <w:t xml:space="preserve">, and D. Van </w:t>
      </w:r>
      <w:proofErr w:type="spellStart"/>
      <w:r w:rsidRPr="0090163C">
        <w:rPr>
          <w:rFonts w:eastAsia="SimSun"/>
          <w:color w:val="000000"/>
          <w:sz w:val="16"/>
          <w:szCs w:val="22"/>
          <w:lang w:val="en-GB"/>
        </w:rPr>
        <w:t>Thourhout</w:t>
      </w:r>
      <w:proofErr w:type="spellEnd"/>
      <w:r w:rsidRPr="0090163C">
        <w:rPr>
          <w:rFonts w:eastAsia="SimSun"/>
          <w:color w:val="000000"/>
          <w:sz w:val="16"/>
          <w:szCs w:val="22"/>
          <w:lang w:val="en-GB"/>
        </w:rPr>
        <w:t xml:space="preserve">, “Grating-Based Optical </w:t>
      </w:r>
      <w:proofErr w:type="spellStart"/>
      <w:r w:rsidRPr="0090163C">
        <w:rPr>
          <w:rFonts w:eastAsia="SimSun"/>
          <w:color w:val="000000"/>
          <w:sz w:val="16"/>
          <w:szCs w:val="22"/>
          <w:lang w:val="en-GB"/>
        </w:rPr>
        <w:t>Fiber</w:t>
      </w:r>
      <w:proofErr w:type="spellEnd"/>
      <w:r w:rsidRPr="0090163C">
        <w:rPr>
          <w:rFonts w:eastAsia="SimSun"/>
          <w:color w:val="000000"/>
          <w:sz w:val="16"/>
          <w:szCs w:val="22"/>
          <w:lang w:val="en-GB"/>
        </w:rPr>
        <w:t xml:space="preserve"> Interfaces for Silicon-on-Insulator Photonic Integrated Circuits,” </w:t>
      </w:r>
      <w:r w:rsidRPr="0090163C">
        <w:rPr>
          <w:rFonts w:eastAsia="SimSun"/>
          <w:i/>
          <w:iCs/>
          <w:color w:val="000000"/>
          <w:sz w:val="16"/>
          <w:szCs w:val="22"/>
          <w:lang w:val="en-GB"/>
        </w:rPr>
        <w:t xml:space="preserve">IEEE J. Sel. Top. Quantum </w:t>
      </w:r>
      <w:proofErr w:type="gramStart"/>
      <w:r w:rsidRPr="0090163C">
        <w:rPr>
          <w:rFonts w:eastAsia="SimSun"/>
          <w:i/>
          <w:iCs/>
          <w:color w:val="000000"/>
          <w:sz w:val="16"/>
          <w:szCs w:val="22"/>
          <w:lang w:val="en-GB"/>
        </w:rPr>
        <w:t>Electron.</w:t>
      </w:r>
      <w:r w:rsidRPr="00FF1805">
        <w:rPr>
          <w:rFonts w:eastAsia="SimSun"/>
          <w:color w:val="000000"/>
          <w:sz w:val="16"/>
          <w:szCs w:val="22"/>
          <w:lang w:val="en-GB"/>
        </w:rPr>
        <w:t>,</w:t>
      </w:r>
      <w:proofErr w:type="gramEnd"/>
      <w:r w:rsidRPr="0090163C">
        <w:rPr>
          <w:rFonts w:eastAsia="SimSun"/>
          <w:color w:val="000000"/>
          <w:sz w:val="16"/>
          <w:szCs w:val="22"/>
          <w:lang w:val="en-GB"/>
        </w:rPr>
        <w:t xml:space="preserve"> </w:t>
      </w:r>
      <w:r w:rsidRPr="0090163C">
        <w:rPr>
          <w:rFonts w:eastAsia="SimSun"/>
          <w:color w:val="000000"/>
          <w:sz w:val="16"/>
          <w:szCs w:val="22"/>
          <w:lang w:eastAsia="zh-CN"/>
        </w:rPr>
        <w:t>vol.</w:t>
      </w:r>
      <w:r w:rsidR="00FF1805">
        <w:rPr>
          <w:rFonts w:eastAsia="SimSun"/>
          <w:color w:val="000000"/>
          <w:sz w:val="16"/>
          <w:szCs w:val="22"/>
          <w:lang w:eastAsia="zh-CN"/>
        </w:rPr>
        <w:t xml:space="preserve"> </w:t>
      </w:r>
      <w:r w:rsidRPr="0090163C">
        <w:rPr>
          <w:rFonts w:eastAsia="SimSun"/>
          <w:color w:val="000000"/>
          <w:sz w:val="16"/>
          <w:szCs w:val="22"/>
          <w:lang w:val="en-GB"/>
        </w:rPr>
        <w:t>17</w:t>
      </w:r>
      <w:r w:rsidRPr="0090163C">
        <w:rPr>
          <w:rFonts w:eastAsia="SimSun"/>
          <w:color w:val="000000"/>
          <w:sz w:val="16"/>
          <w:szCs w:val="22"/>
          <w:lang w:eastAsia="zh-CN"/>
        </w:rPr>
        <w:t>, no.</w:t>
      </w:r>
      <w:r w:rsidR="00FF1805">
        <w:rPr>
          <w:rFonts w:eastAsia="SimSun"/>
          <w:color w:val="000000"/>
          <w:sz w:val="16"/>
          <w:szCs w:val="22"/>
          <w:lang w:eastAsia="zh-CN"/>
        </w:rPr>
        <w:t xml:space="preserve"> </w:t>
      </w:r>
      <w:r w:rsidRPr="0090163C">
        <w:rPr>
          <w:rFonts w:eastAsia="SimSun"/>
          <w:color w:val="000000"/>
          <w:sz w:val="16"/>
          <w:szCs w:val="22"/>
          <w:lang w:val="en-GB"/>
        </w:rPr>
        <w:t xml:space="preserve">3, </w:t>
      </w:r>
      <w:r w:rsidRPr="0090163C">
        <w:rPr>
          <w:rFonts w:eastAsia="SimSun"/>
          <w:color w:val="000000"/>
          <w:sz w:val="16"/>
          <w:szCs w:val="22"/>
          <w:lang w:eastAsia="zh-CN"/>
        </w:rPr>
        <w:t xml:space="preserve">pp. </w:t>
      </w:r>
      <w:r w:rsidRPr="0090163C">
        <w:rPr>
          <w:rFonts w:eastAsia="SimSun"/>
          <w:color w:val="000000"/>
          <w:sz w:val="16"/>
          <w:szCs w:val="22"/>
          <w:lang w:val="en-GB"/>
        </w:rPr>
        <w:t>571</w:t>
      </w:r>
      <w:r w:rsidRPr="0090163C">
        <w:rPr>
          <w:rFonts w:eastAsia="SimSun"/>
          <w:sz w:val="16"/>
          <w:szCs w:val="22"/>
        </w:rPr>
        <w:t>–</w:t>
      </w:r>
      <w:r w:rsidRPr="0090163C">
        <w:rPr>
          <w:rFonts w:eastAsia="SimSun"/>
          <w:color w:val="000000"/>
          <w:sz w:val="16"/>
          <w:szCs w:val="22"/>
          <w:lang w:val="en-GB"/>
        </w:rPr>
        <w:t>580</w:t>
      </w:r>
      <w:r w:rsidRPr="0090163C">
        <w:rPr>
          <w:rFonts w:eastAsia="SimSun"/>
          <w:color w:val="000000"/>
          <w:sz w:val="16"/>
          <w:szCs w:val="22"/>
          <w:lang w:eastAsia="zh-CN"/>
        </w:rPr>
        <w:t xml:space="preserve">, </w:t>
      </w:r>
      <w:r w:rsidRPr="0090163C">
        <w:rPr>
          <w:rFonts w:eastAsia="SimSun"/>
          <w:color w:val="000000"/>
          <w:sz w:val="16"/>
          <w:szCs w:val="22"/>
          <w:lang w:val="en-GB"/>
        </w:rPr>
        <w:t>Jul</w:t>
      </w:r>
      <w:r w:rsidRPr="0090163C">
        <w:rPr>
          <w:rFonts w:eastAsia="SimSun"/>
          <w:color w:val="000000"/>
          <w:sz w:val="16"/>
          <w:szCs w:val="22"/>
          <w:lang w:eastAsia="zh-CN"/>
        </w:rPr>
        <w:t xml:space="preserve">. </w:t>
      </w:r>
      <w:r w:rsidRPr="0090163C">
        <w:rPr>
          <w:rFonts w:eastAsia="SimSun"/>
          <w:color w:val="000000"/>
          <w:sz w:val="16"/>
          <w:szCs w:val="22"/>
          <w:lang w:val="en-GB"/>
        </w:rPr>
        <w:t>2011.</w:t>
      </w:r>
    </w:p>
    <w:p w14:paraId="36084A8D" w14:textId="1427230F" w:rsidR="0090163C" w:rsidRPr="0090163C" w:rsidRDefault="00F37FDE" w:rsidP="0090163C">
      <w:pPr>
        <w:widowControl w:val="0"/>
        <w:numPr>
          <w:ilvl w:val="0"/>
          <w:numId w:val="6"/>
        </w:numPr>
        <w:tabs>
          <w:tab w:val="left" w:pos="420"/>
        </w:tabs>
        <w:snapToGrid w:val="0"/>
        <w:jc w:val="both"/>
        <w:rPr>
          <w:rFonts w:eastAsia="SimSun"/>
          <w:color w:val="000000"/>
          <w:sz w:val="16"/>
          <w:szCs w:val="22"/>
        </w:rPr>
      </w:pPr>
      <w:r>
        <w:rPr>
          <w:rFonts w:eastAsia="SimSun"/>
          <w:color w:val="000000"/>
          <w:sz w:val="16"/>
          <w:szCs w:val="22"/>
          <w:lang w:val="en-GB"/>
        </w:rPr>
        <w:t xml:space="preserve">A. </w:t>
      </w:r>
      <w:proofErr w:type="spellStart"/>
      <w:r w:rsidR="0090163C" w:rsidRPr="0090163C">
        <w:rPr>
          <w:rFonts w:eastAsia="SimSun"/>
          <w:color w:val="000000"/>
          <w:sz w:val="16"/>
          <w:szCs w:val="22"/>
          <w:lang w:val="en-GB"/>
        </w:rPr>
        <w:t>Mekis</w:t>
      </w:r>
      <w:proofErr w:type="spellEnd"/>
      <w:r w:rsidR="0090163C" w:rsidRPr="0090163C">
        <w:rPr>
          <w:rFonts w:eastAsia="SimSun"/>
          <w:color w:val="000000"/>
          <w:sz w:val="16"/>
          <w:szCs w:val="22"/>
          <w:lang w:val="en-GB"/>
        </w:rPr>
        <w:t xml:space="preserve">, S. </w:t>
      </w:r>
      <w:proofErr w:type="spellStart"/>
      <w:r w:rsidR="0090163C" w:rsidRPr="0090163C">
        <w:rPr>
          <w:rFonts w:eastAsia="SimSun"/>
          <w:color w:val="000000"/>
          <w:sz w:val="16"/>
          <w:szCs w:val="22"/>
          <w:lang w:val="en-GB"/>
        </w:rPr>
        <w:t>Gloeckner</w:t>
      </w:r>
      <w:proofErr w:type="spellEnd"/>
      <w:r w:rsidR="0090163C" w:rsidRPr="0090163C">
        <w:rPr>
          <w:rFonts w:eastAsia="SimSun"/>
          <w:color w:val="000000"/>
          <w:sz w:val="16"/>
          <w:szCs w:val="22"/>
          <w:lang w:val="en-GB"/>
        </w:rPr>
        <w:t xml:space="preserve">, G. </w:t>
      </w:r>
      <w:proofErr w:type="spellStart"/>
      <w:r w:rsidR="0090163C" w:rsidRPr="0090163C">
        <w:rPr>
          <w:rFonts w:eastAsia="SimSun"/>
          <w:color w:val="000000"/>
          <w:sz w:val="16"/>
          <w:szCs w:val="22"/>
          <w:lang w:val="en-GB"/>
        </w:rPr>
        <w:t>Masini</w:t>
      </w:r>
      <w:proofErr w:type="spellEnd"/>
      <w:r w:rsidR="0090163C" w:rsidRPr="0090163C">
        <w:rPr>
          <w:rFonts w:eastAsia="SimSun"/>
          <w:color w:val="000000"/>
          <w:sz w:val="16"/>
          <w:szCs w:val="22"/>
          <w:lang w:val="en-GB"/>
        </w:rPr>
        <w:t xml:space="preserve">, A. </w:t>
      </w:r>
      <w:proofErr w:type="spellStart"/>
      <w:r w:rsidR="0090163C" w:rsidRPr="0090163C">
        <w:rPr>
          <w:rFonts w:eastAsia="SimSun"/>
          <w:color w:val="000000"/>
          <w:sz w:val="16"/>
          <w:szCs w:val="22"/>
          <w:lang w:val="en-GB"/>
        </w:rPr>
        <w:t>Narasimha</w:t>
      </w:r>
      <w:proofErr w:type="spellEnd"/>
      <w:r w:rsidR="0090163C" w:rsidRPr="0090163C">
        <w:rPr>
          <w:rFonts w:eastAsia="SimSun"/>
          <w:color w:val="000000"/>
          <w:sz w:val="16"/>
          <w:szCs w:val="22"/>
          <w:lang w:val="en-GB"/>
        </w:rPr>
        <w:t xml:space="preserve">, T. </w:t>
      </w:r>
      <w:proofErr w:type="spellStart"/>
      <w:r w:rsidR="0090163C" w:rsidRPr="0090163C">
        <w:rPr>
          <w:rFonts w:eastAsia="SimSun"/>
          <w:color w:val="000000"/>
          <w:sz w:val="16"/>
          <w:szCs w:val="22"/>
          <w:lang w:val="en-GB"/>
        </w:rPr>
        <w:t>Pinguet</w:t>
      </w:r>
      <w:proofErr w:type="spellEnd"/>
      <w:r w:rsidR="0090163C" w:rsidRPr="0090163C">
        <w:rPr>
          <w:rFonts w:eastAsia="SimSun"/>
          <w:color w:val="000000"/>
          <w:sz w:val="16"/>
          <w:szCs w:val="22"/>
          <w:lang w:val="en-GB"/>
        </w:rPr>
        <w:t>, S.</w:t>
      </w:r>
      <w:r>
        <w:rPr>
          <w:rFonts w:eastAsia="SimSun"/>
          <w:color w:val="000000"/>
          <w:sz w:val="16"/>
          <w:szCs w:val="22"/>
          <w:lang w:val="en-GB"/>
        </w:rPr>
        <w:t xml:space="preserve"> </w:t>
      </w:r>
      <w:proofErr w:type="spellStart"/>
      <w:r w:rsidR="0090163C" w:rsidRPr="0090163C">
        <w:rPr>
          <w:rFonts w:eastAsia="SimSun"/>
          <w:color w:val="000000"/>
          <w:sz w:val="16"/>
          <w:szCs w:val="22"/>
          <w:lang w:val="en-GB"/>
        </w:rPr>
        <w:t>Sahni</w:t>
      </w:r>
      <w:proofErr w:type="spellEnd"/>
      <w:r w:rsidR="0090163C" w:rsidRPr="0090163C">
        <w:rPr>
          <w:rFonts w:eastAsia="SimSun"/>
          <w:color w:val="000000"/>
          <w:sz w:val="16"/>
          <w:szCs w:val="22"/>
          <w:lang w:val="en-GB"/>
        </w:rPr>
        <w:t xml:space="preserve">, and P. De </w:t>
      </w:r>
      <w:proofErr w:type="spellStart"/>
      <w:r w:rsidR="0090163C" w:rsidRPr="0090163C">
        <w:rPr>
          <w:rFonts w:eastAsia="SimSun"/>
          <w:color w:val="000000"/>
          <w:sz w:val="16"/>
          <w:szCs w:val="22"/>
          <w:lang w:val="en-GB"/>
        </w:rPr>
        <w:t>Dobbelaere</w:t>
      </w:r>
      <w:proofErr w:type="spellEnd"/>
      <w:r w:rsidR="0090163C" w:rsidRPr="0090163C">
        <w:rPr>
          <w:rFonts w:eastAsia="SimSun"/>
          <w:color w:val="000000"/>
          <w:sz w:val="16"/>
          <w:szCs w:val="22"/>
          <w:lang w:val="en-GB"/>
        </w:rPr>
        <w:t>, “</w:t>
      </w:r>
      <w:bookmarkStart w:id="3" w:name="OLE_LINK3"/>
      <w:r w:rsidR="0090163C" w:rsidRPr="0090163C">
        <w:rPr>
          <w:rFonts w:eastAsia="SimSun"/>
          <w:color w:val="000000"/>
          <w:sz w:val="16"/>
          <w:szCs w:val="22"/>
          <w:lang w:val="en-GB"/>
        </w:rPr>
        <w:t>A grating coupler-Enabled CMO</w:t>
      </w:r>
      <w:r w:rsidR="0090163C" w:rsidRPr="0090163C">
        <w:rPr>
          <w:rFonts w:eastAsia="SimSun"/>
          <w:color w:val="000000"/>
          <w:sz w:val="16"/>
          <w:szCs w:val="22"/>
          <w:lang w:val="en-GB" w:eastAsia="zh-CN"/>
        </w:rPr>
        <w:t>S Photonics Platform</w:t>
      </w:r>
      <w:bookmarkEnd w:id="3"/>
      <w:r w:rsidR="0090163C" w:rsidRPr="0090163C">
        <w:rPr>
          <w:rFonts w:eastAsia="SimSun"/>
          <w:color w:val="000000"/>
          <w:sz w:val="16"/>
          <w:szCs w:val="22"/>
          <w:lang w:val="en-GB" w:eastAsia="zh-CN"/>
        </w:rPr>
        <w:t xml:space="preserve">,” </w:t>
      </w:r>
      <w:r w:rsidR="0090163C" w:rsidRPr="0090163C">
        <w:rPr>
          <w:rFonts w:eastAsia="SimSun"/>
          <w:i/>
          <w:iCs/>
          <w:color w:val="000000"/>
          <w:sz w:val="16"/>
          <w:szCs w:val="22"/>
          <w:lang w:val="en-GB" w:eastAsia="zh-CN"/>
        </w:rPr>
        <w:t xml:space="preserve">IEEE J. Sel. Top. Quantum </w:t>
      </w:r>
      <w:proofErr w:type="gramStart"/>
      <w:r w:rsidR="0090163C" w:rsidRPr="0090163C">
        <w:rPr>
          <w:rFonts w:eastAsia="SimSun"/>
          <w:i/>
          <w:iCs/>
          <w:color w:val="000000"/>
          <w:sz w:val="16"/>
          <w:szCs w:val="22"/>
          <w:lang w:val="en-GB" w:eastAsia="zh-CN"/>
        </w:rPr>
        <w:t>Electron.</w:t>
      </w:r>
      <w:r w:rsidR="0090163C" w:rsidRPr="00F37FDE">
        <w:rPr>
          <w:rFonts w:eastAsia="SimSun"/>
          <w:color w:val="000000"/>
          <w:sz w:val="16"/>
          <w:szCs w:val="22"/>
          <w:lang w:val="en-GB" w:eastAsia="zh-CN"/>
        </w:rPr>
        <w:t>,</w:t>
      </w:r>
      <w:proofErr w:type="gramEnd"/>
      <w:r w:rsidR="0090163C" w:rsidRPr="0090163C">
        <w:rPr>
          <w:rFonts w:eastAsia="SimSun"/>
          <w:color w:val="000000"/>
          <w:sz w:val="16"/>
          <w:szCs w:val="22"/>
          <w:lang w:val="en-GB" w:eastAsia="zh-CN"/>
        </w:rPr>
        <w:t xml:space="preserve"> </w:t>
      </w:r>
      <w:r w:rsidR="0090163C" w:rsidRPr="0090163C">
        <w:rPr>
          <w:rFonts w:eastAsia="SimSun"/>
          <w:color w:val="000000"/>
          <w:sz w:val="16"/>
          <w:szCs w:val="22"/>
          <w:lang w:eastAsia="zh-CN"/>
        </w:rPr>
        <w:t>vol.</w:t>
      </w:r>
      <w:r w:rsidR="00FF1805">
        <w:rPr>
          <w:rFonts w:eastAsia="SimSun"/>
          <w:color w:val="000000"/>
          <w:sz w:val="16"/>
          <w:szCs w:val="22"/>
          <w:lang w:eastAsia="zh-CN"/>
        </w:rPr>
        <w:t xml:space="preserve"> </w:t>
      </w:r>
      <w:r w:rsidR="0090163C" w:rsidRPr="0090163C">
        <w:rPr>
          <w:rFonts w:eastAsia="SimSun"/>
          <w:color w:val="000000"/>
          <w:sz w:val="16"/>
          <w:szCs w:val="22"/>
          <w:lang w:val="en-GB"/>
        </w:rPr>
        <w:t>17</w:t>
      </w:r>
      <w:r w:rsidR="0090163C" w:rsidRPr="0090163C">
        <w:rPr>
          <w:rFonts w:eastAsia="SimSun"/>
          <w:color w:val="000000"/>
          <w:sz w:val="16"/>
          <w:szCs w:val="22"/>
          <w:lang w:eastAsia="zh-CN"/>
        </w:rPr>
        <w:t>, no.</w:t>
      </w:r>
      <w:r w:rsidR="00FF1805">
        <w:rPr>
          <w:rFonts w:eastAsia="SimSun"/>
          <w:color w:val="000000"/>
          <w:sz w:val="16"/>
          <w:szCs w:val="22"/>
          <w:lang w:eastAsia="zh-CN"/>
        </w:rPr>
        <w:t xml:space="preserve"> </w:t>
      </w:r>
      <w:r w:rsidR="0090163C" w:rsidRPr="0090163C">
        <w:rPr>
          <w:rFonts w:eastAsia="SimSun"/>
          <w:color w:val="000000"/>
          <w:sz w:val="16"/>
          <w:szCs w:val="22"/>
          <w:lang w:val="en-GB"/>
        </w:rPr>
        <w:t>3</w:t>
      </w:r>
      <w:r w:rsidR="0090163C" w:rsidRPr="0090163C">
        <w:rPr>
          <w:rFonts w:eastAsia="SimSun"/>
          <w:color w:val="000000"/>
          <w:sz w:val="16"/>
          <w:szCs w:val="22"/>
          <w:lang w:val="en-GB" w:eastAsia="zh-CN"/>
        </w:rPr>
        <w:t xml:space="preserve">, </w:t>
      </w:r>
      <w:r w:rsidR="0090163C" w:rsidRPr="0090163C">
        <w:rPr>
          <w:rFonts w:eastAsia="SimSun"/>
          <w:color w:val="000000"/>
          <w:sz w:val="16"/>
          <w:szCs w:val="22"/>
          <w:lang w:eastAsia="zh-CN"/>
        </w:rPr>
        <w:t xml:space="preserve">pp. </w:t>
      </w:r>
      <w:r w:rsidR="0090163C" w:rsidRPr="0090163C">
        <w:rPr>
          <w:rFonts w:eastAsia="SimSun"/>
          <w:color w:val="000000"/>
          <w:sz w:val="16"/>
          <w:szCs w:val="22"/>
          <w:lang w:val="en-GB" w:eastAsia="zh-CN"/>
        </w:rPr>
        <w:t>597–608</w:t>
      </w:r>
      <w:r w:rsidR="0090163C" w:rsidRPr="0090163C">
        <w:rPr>
          <w:rFonts w:eastAsia="SimSun"/>
          <w:color w:val="000000"/>
          <w:sz w:val="16"/>
          <w:szCs w:val="22"/>
          <w:lang w:eastAsia="zh-CN"/>
        </w:rPr>
        <w:t xml:space="preserve">, Jul. </w:t>
      </w:r>
      <w:r w:rsidR="0090163C" w:rsidRPr="0090163C">
        <w:rPr>
          <w:rFonts w:eastAsia="SimSun"/>
          <w:color w:val="000000"/>
          <w:sz w:val="16"/>
          <w:szCs w:val="22"/>
          <w:lang w:val="en-GB" w:eastAsia="zh-CN"/>
        </w:rPr>
        <w:t>2011.</w:t>
      </w:r>
    </w:p>
    <w:p w14:paraId="7720C95A" w14:textId="4A79BC69"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eastAsia="zh-CN"/>
        </w:rPr>
        <w:t>S. Shao and Y. Wang, “Highly compact polarization-independent grat</w:t>
      </w:r>
      <w:r w:rsidRPr="0090163C">
        <w:rPr>
          <w:rFonts w:eastAsia="SimSun"/>
          <w:color w:val="000000"/>
          <w:sz w:val="16"/>
          <w:szCs w:val="22"/>
          <w:lang w:val="en-GB"/>
        </w:rPr>
        <w:t xml:space="preserve">ing coupler,” </w:t>
      </w:r>
      <w:r w:rsidRPr="0090163C">
        <w:rPr>
          <w:rFonts w:eastAsia="SimSun"/>
          <w:i/>
          <w:iCs/>
          <w:color w:val="000000"/>
          <w:sz w:val="16"/>
          <w:szCs w:val="22"/>
          <w:lang w:val="en-GB"/>
        </w:rPr>
        <w:t>Opt. Lett.</w:t>
      </w:r>
      <w:r w:rsidRPr="00721A79">
        <w:rPr>
          <w:rFonts w:eastAsia="SimSun"/>
          <w:color w:val="000000"/>
          <w:sz w:val="16"/>
          <w:szCs w:val="22"/>
          <w:lang w:eastAsia="zh-CN"/>
        </w:rPr>
        <w:t>,</w:t>
      </w:r>
      <w:r w:rsidRPr="0090163C">
        <w:rPr>
          <w:rFonts w:eastAsia="SimSun"/>
          <w:i/>
          <w:iCs/>
          <w:color w:val="000000"/>
          <w:sz w:val="16"/>
          <w:szCs w:val="22"/>
          <w:lang w:eastAsia="zh-CN"/>
        </w:rPr>
        <w:t xml:space="preserve"> </w:t>
      </w:r>
      <w:r w:rsidRPr="0090163C">
        <w:rPr>
          <w:rFonts w:eastAsia="SimSun"/>
          <w:color w:val="000000"/>
          <w:sz w:val="16"/>
          <w:szCs w:val="22"/>
          <w:lang w:eastAsia="zh-CN"/>
        </w:rPr>
        <w:t>vol.</w:t>
      </w:r>
      <w:r w:rsidR="00721A79">
        <w:rPr>
          <w:rFonts w:eastAsia="SimSun"/>
          <w:color w:val="000000"/>
          <w:sz w:val="16"/>
          <w:szCs w:val="22"/>
          <w:lang w:eastAsia="zh-CN"/>
        </w:rPr>
        <w:t xml:space="preserve"> </w:t>
      </w:r>
      <w:r w:rsidRPr="0090163C">
        <w:rPr>
          <w:rFonts w:eastAsia="SimSun"/>
          <w:color w:val="000000"/>
          <w:sz w:val="16"/>
          <w:szCs w:val="22"/>
          <w:lang w:val="en-GB"/>
        </w:rPr>
        <w:t>35,</w:t>
      </w:r>
      <w:r w:rsidRPr="0090163C">
        <w:rPr>
          <w:rFonts w:eastAsia="SimSun"/>
          <w:color w:val="000000"/>
          <w:sz w:val="16"/>
          <w:szCs w:val="22"/>
          <w:lang w:eastAsia="zh-CN"/>
        </w:rPr>
        <w:t xml:space="preserve"> no.</w:t>
      </w:r>
      <w:r w:rsidR="00721A79">
        <w:rPr>
          <w:rFonts w:eastAsia="SimSun"/>
          <w:color w:val="000000"/>
          <w:sz w:val="16"/>
          <w:szCs w:val="22"/>
          <w:lang w:eastAsia="zh-CN"/>
        </w:rPr>
        <w:t xml:space="preserve"> </w:t>
      </w:r>
      <w:r w:rsidRPr="0090163C">
        <w:rPr>
          <w:rFonts w:eastAsia="SimSun"/>
          <w:color w:val="000000"/>
          <w:sz w:val="16"/>
          <w:szCs w:val="22"/>
          <w:lang w:val="en-GB"/>
        </w:rPr>
        <w:t>1</w:t>
      </w:r>
      <w:r w:rsidRPr="0090163C">
        <w:rPr>
          <w:rFonts w:eastAsia="SimSun" w:hint="eastAsia"/>
          <w:color w:val="000000"/>
          <w:sz w:val="16"/>
          <w:szCs w:val="22"/>
          <w:lang w:val="en-GB" w:eastAsia="zh-CN"/>
        </w:rPr>
        <w:t>1</w:t>
      </w:r>
      <w:r w:rsidRPr="0090163C">
        <w:rPr>
          <w:rFonts w:eastAsia="SimSun" w:hint="eastAsia"/>
          <w:color w:val="000000"/>
          <w:sz w:val="16"/>
          <w:szCs w:val="22"/>
          <w:lang w:val="en-GB" w:eastAsia="zh-CN"/>
        </w:rPr>
        <w:t>，</w:t>
      </w:r>
      <w:r w:rsidRPr="0090163C">
        <w:rPr>
          <w:rFonts w:eastAsia="SimSun"/>
          <w:color w:val="000000"/>
          <w:sz w:val="16"/>
          <w:szCs w:val="22"/>
          <w:lang w:eastAsia="zh-CN"/>
        </w:rPr>
        <w:t xml:space="preserve">pp. </w:t>
      </w:r>
      <w:r w:rsidRPr="0090163C">
        <w:rPr>
          <w:rFonts w:eastAsia="SimSun"/>
          <w:color w:val="000000"/>
          <w:sz w:val="16"/>
          <w:szCs w:val="22"/>
          <w:lang w:val="en-GB"/>
        </w:rPr>
        <w:t>1834</w:t>
      </w:r>
      <w:r w:rsidRPr="0090163C">
        <w:rPr>
          <w:rFonts w:eastAsia="SimSun"/>
          <w:sz w:val="16"/>
          <w:szCs w:val="22"/>
        </w:rPr>
        <w:t>–</w:t>
      </w:r>
      <w:r w:rsidRPr="0090163C">
        <w:rPr>
          <w:rFonts w:eastAsia="SimSun"/>
          <w:color w:val="000000"/>
          <w:sz w:val="16"/>
          <w:szCs w:val="22"/>
          <w:lang w:val="en-GB"/>
        </w:rPr>
        <w:t>1836</w:t>
      </w:r>
      <w:r w:rsidRPr="0090163C">
        <w:rPr>
          <w:rFonts w:eastAsia="SimSun"/>
          <w:color w:val="000000"/>
          <w:sz w:val="16"/>
          <w:szCs w:val="22"/>
          <w:lang w:eastAsia="zh-CN"/>
        </w:rPr>
        <w:t xml:space="preserve">, </w:t>
      </w:r>
      <w:r w:rsidRPr="0090163C">
        <w:rPr>
          <w:rFonts w:eastAsia="SimSun"/>
          <w:color w:val="000000"/>
          <w:sz w:val="16"/>
          <w:szCs w:val="22"/>
          <w:lang w:val="en-GB"/>
        </w:rPr>
        <w:t>Jun</w:t>
      </w:r>
      <w:r w:rsidRPr="0090163C">
        <w:rPr>
          <w:rFonts w:eastAsia="SimSun"/>
          <w:color w:val="000000"/>
          <w:sz w:val="16"/>
          <w:szCs w:val="22"/>
          <w:lang w:eastAsia="zh-CN"/>
        </w:rPr>
        <w:t>.</w:t>
      </w:r>
      <w:r w:rsidRPr="0090163C">
        <w:rPr>
          <w:rFonts w:eastAsia="SimSun"/>
          <w:color w:val="000000"/>
          <w:sz w:val="16"/>
          <w:szCs w:val="22"/>
          <w:lang w:val="en-GB"/>
        </w:rPr>
        <w:t xml:space="preserve"> 2010.</w:t>
      </w:r>
    </w:p>
    <w:p w14:paraId="3FD9827F"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X. Chen and H. K. Tsang, “Polarization-independent grating couplers for silicon-on-insulator </w:t>
      </w:r>
      <w:proofErr w:type="spellStart"/>
      <w:r w:rsidRPr="0090163C">
        <w:rPr>
          <w:rFonts w:eastAsia="SimSun"/>
          <w:color w:val="000000"/>
          <w:sz w:val="16"/>
          <w:szCs w:val="22"/>
          <w:lang w:val="en-GB"/>
        </w:rPr>
        <w:t>nanophotonic</w:t>
      </w:r>
      <w:proofErr w:type="spellEnd"/>
      <w:r w:rsidRPr="0090163C">
        <w:rPr>
          <w:rFonts w:eastAsia="SimSun"/>
          <w:color w:val="000000"/>
          <w:sz w:val="16"/>
          <w:szCs w:val="22"/>
          <w:lang w:val="en-GB"/>
        </w:rPr>
        <w:t xml:space="preserve"> waveguides,” </w:t>
      </w:r>
      <w:r w:rsidRPr="0090163C">
        <w:rPr>
          <w:rFonts w:eastAsia="SimSun"/>
          <w:i/>
          <w:iCs/>
          <w:color w:val="000000"/>
          <w:sz w:val="16"/>
          <w:szCs w:val="22"/>
          <w:lang w:val="en-GB"/>
        </w:rPr>
        <w:t>Opt. Lett.</w:t>
      </w:r>
      <w:r w:rsidRPr="00BC36CC">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36</w:t>
      </w:r>
      <w:r w:rsidRPr="0090163C">
        <w:rPr>
          <w:rFonts w:eastAsia="SimSun"/>
          <w:color w:val="000000"/>
          <w:sz w:val="16"/>
          <w:szCs w:val="22"/>
          <w:lang w:eastAsia="zh-CN"/>
        </w:rPr>
        <w:t xml:space="preserve">, no. </w:t>
      </w:r>
      <w:r w:rsidRPr="0090163C">
        <w:rPr>
          <w:rFonts w:eastAsia="SimSun" w:hint="eastAsia"/>
          <w:color w:val="000000"/>
          <w:sz w:val="16"/>
          <w:szCs w:val="22"/>
          <w:lang w:val="en-GB" w:eastAsia="zh-CN"/>
        </w:rPr>
        <w:t>6</w:t>
      </w:r>
      <w:r w:rsidRPr="0090163C">
        <w:rPr>
          <w:rFonts w:eastAsia="SimSun"/>
          <w:color w:val="000000"/>
          <w:sz w:val="16"/>
          <w:szCs w:val="22"/>
          <w:lang w:val="en-GB"/>
        </w:rPr>
        <w:t xml:space="preserve">, </w:t>
      </w:r>
      <w:r w:rsidRPr="0090163C">
        <w:rPr>
          <w:rFonts w:eastAsia="SimSun"/>
          <w:color w:val="000000"/>
          <w:sz w:val="16"/>
          <w:szCs w:val="22"/>
          <w:lang w:eastAsia="zh-CN"/>
        </w:rPr>
        <w:t xml:space="preserve">pp. </w:t>
      </w:r>
      <w:r w:rsidRPr="0090163C">
        <w:rPr>
          <w:rFonts w:eastAsia="SimSun"/>
          <w:color w:val="000000"/>
          <w:sz w:val="16"/>
          <w:szCs w:val="22"/>
          <w:lang w:val="en-GB"/>
        </w:rPr>
        <w:t>796</w:t>
      </w:r>
      <w:r w:rsidRPr="0090163C">
        <w:rPr>
          <w:rFonts w:eastAsia="SimSun"/>
          <w:sz w:val="16"/>
          <w:szCs w:val="22"/>
        </w:rPr>
        <w:t>–</w:t>
      </w:r>
      <w:r w:rsidRPr="0090163C">
        <w:rPr>
          <w:rFonts w:eastAsia="SimSun"/>
          <w:color w:val="000000"/>
          <w:sz w:val="16"/>
          <w:szCs w:val="22"/>
          <w:lang w:val="en-GB"/>
        </w:rPr>
        <w:t>798</w:t>
      </w:r>
      <w:r w:rsidRPr="0090163C">
        <w:rPr>
          <w:rFonts w:eastAsia="SimSun"/>
          <w:color w:val="000000"/>
          <w:sz w:val="16"/>
          <w:szCs w:val="22"/>
          <w:lang w:eastAsia="zh-CN"/>
        </w:rPr>
        <w:t xml:space="preserve">, </w:t>
      </w:r>
      <w:r w:rsidRPr="0090163C">
        <w:rPr>
          <w:rFonts w:eastAsia="SimSun"/>
          <w:color w:val="000000"/>
          <w:sz w:val="16"/>
          <w:szCs w:val="22"/>
          <w:lang w:val="en-GB"/>
        </w:rPr>
        <w:t>Mar</w:t>
      </w:r>
      <w:r w:rsidRPr="0090163C">
        <w:rPr>
          <w:rFonts w:eastAsia="SimSun"/>
          <w:color w:val="000000"/>
          <w:sz w:val="16"/>
          <w:szCs w:val="22"/>
          <w:lang w:eastAsia="zh-CN"/>
        </w:rPr>
        <w:t>.</w:t>
      </w:r>
      <w:r w:rsidRPr="0090163C">
        <w:rPr>
          <w:rFonts w:eastAsia="SimSun"/>
          <w:color w:val="000000"/>
          <w:sz w:val="16"/>
          <w:szCs w:val="22"/>
          <w:lang w:val="en-GB"/>
        </w:rPr>
        <w:t xml:space="preserve"> 2011.</w:t>
      </w:r>
    </w:p>
    <w:p w14:paraId="16702545" w14:textId="71ECD30A"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W. S. </w:t>
      </w:r>
      <w:proofErr w:type="spellStart"/>
      <w:r w:rsidRPr="0090163C">
        <w:rPr>
          <w:rFonts w:eastAsia="SimSun"/>
          <w:color w:val="000000"/>
          <w:sz w:val="16"/>
          <w:szCs w:val="22"/>
          <w:lang w:val="en-GB"/>
        </w:rPr>
        <w:t>Zaoui</w:t>
      </w:r>
      <w:proofErr w:type="spellEnd"/>
      <w:r w:rsidRPr="0090163C">
        <w:rPr>
          <w:rFonts w:eastAsia="SimSun"/>
          <w:color w:val="000000"/>
          <w:sz w:val="16"/>
          <w:szCs w:val="22"/>
          <w:lang w:val="en-GB"/>
        </w:rPr>
        <w:t xml:space="preserve">, A. </w:t>
      </w:r>
      <w:proofErr w:type="spellStart"/>
      <w:r w:rsidRPr="0090163C">
        <w:rPr>
          <w:rFonts w:eastAsia="SimSun"/>
          <w:color w:val="000000"/>
          <w:sz w:val="16"/>
          <w:szCs w:val="22"/>
          <w:lang w:val="en-GB"/>
        </w:rPr>
        <w:t>Kunze</w:t>
      </w:r>
      <w:proofErr w:type="spellEnd"/>
      <w:r w:rsidRPr="0090163C">
        <w:rPr>
          <w:rFonts w:eastAsia="SimSun"/>
          <w:color w:val="000000"/>
          <w:sz w:val="16"/>
          <w:szCs w:val="22"/>
          <w:lang w:val="en-GB"/>
        </w:rPr>
        <w:t>, W. Vogel and</w:t>
      </w:r>
      <w:r w:rsidRPr="0090163C">
        <w:rPr>
          <w:rFonts w:eastAsia="SimSun" w:hint="eastAsia"/>
          <w:color w:val="000000"/>
          <w:sz w:val="16"/>
          <w:szCs w:val="22"/>
          <w:lang w:eastAsia="zh-CN"/>
        </w:rPr>
        <w:t xml:space="preserve"> </w:t>
      </w:r>
      <w:r w:rsidRPr="0090163C">
        <w:rPr>
          <w:rFonts w:eastAsia="SimSun"/>
          <w:color w:val="000000"/>
          <w:sz w:val="16"/>
          <w:szCs w:val="22"/>
          <w:lang w:val="en-GB"/>
        </w:rPr>
        <w:t>M.</w:t>
      </w:r>
      <w:r w:rsidR="00F37FDE">
        <w:rPr>
          <w:rFonts w:eastAsia="SimSun"/>
          <w:color w:val="000000"/>
          <w:sz w:val="16"/>
          <w:szCs w:val="22"/>
          <w:lang w:val="en-GB"/>
        </w:rPr>
        <w:t xml:space="preserve"> </w:t>
      </w:r>
      <w:proofErr w:type="spellStart"/>
      <w:r w:rsidRPr="0090163C">
        <w:rPr>
          <w:rFonts w:eastAsia="SimSun"/>
          <w:color w:val="000000"/>
          <w:sz w:val="16"/>
          <w:szCs w:val="22"/>
          <w:lang w:val="en-GB"/>
        </w:rPr>
        <w:t>Berroth</w:t>
      </w:r>
      <w:proofErr w:type="spellEnd"/>
      <w:r w:rsidRPr="0090163C">
        <w:rPr>
          <w:rFonts w:eastAsia="SimSun"/>
          <w:color w:val="000000"/>
          <w:sz w:val="16"/>
          <w:szCs w:val="22"/>
          <w:lang w:val="en-GB"/>
        </w:rPr>
        <w:t>,</w:t>
      </w:r>
      <w:r w:rsidR="00F37FDE">
        <w:rPr>
          <w:rFonts w:eastAsia="SimSun"/>
          <w:color w:val="000000"/>
          <w:sz w:val="16"/>
          <w:szCs w:val="22"/>
          <w:lang w:val="en-GB"/>
        </w:rPr>
        <w:t xml:space="preserve"> </w:t>
      </w:r>
      <w:r w:rsidRPr="0090163C">
        <w:rPr>
          <w:rFonts w:eastAsia="SimSun"/>
          <w:color w:val="000000"/>
          <w:sz w:val="16"/>
          <w:szCs w:val="22"/>
          <w:lang w:val="en-GB"/>
        </w:rPr>
        <w:t>“CMOS-Compatible Polarization Splitting Grating Couplers</w:t>
      </w:r>
      <w:r w:rsidR="00A956C1">
        <w:rPr>
          <w:rFonts w:eastAsia="SimSun"/>
          <w:color w:val="000000"/>
          <w:sz w:val="16"/>
          <w:szCs w:val="22"/>
          <w:lang w:val="en-GB"/>
        </w:rPr>
        <w:t xml:space="preserve"> </w:t>
      </w:r>
      <w:r w:rsidRPr="0090163C">
        <w:rPr>
          <w:rFonts w:eastAsia="SimSun"/>
          <w:color w:val="000000"/>
          <w:sz w:val="16"/>
          <w:szCs w:val="22"/>
          <w:lang w:val="en-GB"/>
        </w:rPr>
        <w:t>With</w:t>
      </w:r>
      <w:r w:rsidR="00A956C1">
        <w:rPr>
          <w:rFonts w:eastAsia="SimSun"/>
          <w:color w:val="000000"/>
          <w:sz w:val="16"/>
          <w:szCs w:val="22"/>
          <w:lang w:val="en-GB"/>
        </w:rPr>
        <w:t xml:space="preserve"> </w:t>
      </w:r>
      <w:r w:rsidRPr="0090163C">
        <w:rPr>
          <w:rFonts w:eastAsia="SimSun"/>
          <w:color w:val="000000"/>
          <w:sz w:val="16"/>
          <w:szCs w:val="22"/>
          <w:lang w:val="en-GB"/>
        </w:rPr>
        <w:t xml:space="preserve">a Backside Metal Mirror,” </w:t>
      </w:r>
      <w:r w:rsidRPr="0090163C">
        <w:rPr>
          <w:rFonts w:eastAsia="SimSun"/>
          <w:i/>
          <w:iCs/>
          <w:color w:val="000000"/>
          <w:sz w:val="16"/>
          <w:szCs w:val="22"/>
          <w:lang w:val="en-GB"/>
        </w:rPr>
        <w:t>IEEE Photonics Technology Letters.</w:t>
      </w:r>
      <w:r w:rsidRPr="00F37FDE">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25</w:t>
      </w:r>
      <w:r w:rsidRPr="0090163C">
        <w:rPr>
          <w:rFonts w:eastAsia="SimSun"/>
          <w:color w:val="000000"/>
          <w:sz w:val="16"/>
          <w:szCs w:val="22"/>
          <w:lang w:eastAsia="zh-CN"/>
        </w:rPr>
        <w:t>, no.</w:t>
      </w:r>
      <w:r w:rsidR="00A956C1">
        <w:rPr>
          <w:rFonts w:eastAsia="SimSun"/>
          <w:color w:val="000000"/>
          <w:sz w:val="16"/>
          <w:szCs w:val="22"/>
          <w:lang w:eastAsia="zh-CN"/>
        </w:rPr>
        <w:t xml:space="preserve"> </w:t>
      </w:r>
      <w:r w:rsidRPr="0090163C">
        <w:rPr>
          <w:rFonts w:eastAsia="SimSun"/>
          <w:color w:val="000000"/>
          <w:sz w:val="16"/>
          <w:szCs w:val="22"/>
          <w:lang w:val="en-GB"/>
        </w:rPr>
        <w:t xml:space="preserve">14, </w:t>
      </w:r>
      <w:r w:rsidRPr="0090163C">
        <w:rPr>
          <w:rFonts w:eastAsia="SimSun"/>
          <w:color w:val="000000"/>
          <w:sz w:val="16"/>
          <w:szCs w:val="22"/>
          <w:lang w:eastAsia="zh-CN"/>
        </w:rPr>
        <w:t xml:space="preserve">pp. </w:t>
      </w:r>
      <w:r w:rsidRPr="0090163C">
        <w:rPr>
          <w:rFonts w:eastAsia="SimSun"/>
          <w:color w:val="000000"/>
          <w:sz w:val="16"/>
          <w:szCs w:val="22"/>
          <w:lang w:val="en-GB"/>
        </w:rPr>
        <w:t>1395</w:t>
      </w:r>
      <w:r w:rsidRPr="0090163C">
        <w:rPr>
          <w:rFonts w:eastAsia="SimSun"/>
          <w:sz w:val="16"/>
          <w:szCs w:val="22"/>
        </w:rPr>
        <w:t>–</w:t>
      </w:r>
      <w:r w:rsidRPr="0090163C">
        <w:rPr>
          <w:rFonts w:eastAsia="SimSun"/>
          <w:color w:val="000000"/>
          <w:sz w:val="16"/>
          <w:szCs w:val="22"/>
          <w:lang w:val="en-GB"/>
        </w:rPr>
        <w:t>1397,</w:t>
      </w:r>
      <w:r w:rsidRPr="0090163C">
        <w:rPr>
          <w:rFonts w:eastAsia="SimSun"/>
          <w:color w:val="000000"/>
          <w:sz w:val="16"/>
          <w:szCs w:val="22"/>
          <w:lang w:eastAsia="zh-CN"/>
        </w:rPr>
        <w:t xml:space="preserve"> </w:t>
      </w:r>
      <w:r w:rsidRPr="0090163C">
        <w:rPr>
          <w:rFonts w:eastAsia="SimSun"/>
          <w:color w:val="000000"/>
          <w:sz w:val="16"/>
          <w:szCs w:val="22"/>
          <w:lang w:val="en-GB"/>
        </w:rPr>
        <w:t>Jul</w:t>
      </w:r>
      <w:r w:rsidRPr="0090163C">
        <w:rPr>
          <w:rFonts w:eastAsia="SimSun"/>
          <w:color w:val="000000"/>
          <w:sz w:val="16"/>
          <w:szCs w:val="22"/>
          <w:lang w:eastAsia="zh-CN"/>
        </w:rPr>
        <w:t>.</w:t>
      </w:r>
      <w:r w:rsidRPr="0090163C">
        <w:rPr>
          <w:rFonts w:eastAsia="SimSun"/>
          <w:color w:val="000000"/>
          <w:sz w:val="16"/>
          <w:szCs w:val="22"/>
          <w:lang w:val="en-GB"/>
        </w:rPr>
        <w:t xml:space="preserve"> 2013.</w:t>
      </w:r>
    </w:p>
    <w:p w14:paraId="67528774" w14:textId="0C8EF2A2"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Z. Cheng and H. K. Tsang, “Experimental demonstration of polarization-insensitive air-cladding grating couplers for silicon-on-insulator waveguides,” </w:t>
      </w:r>
      <w:r w:rsidRPr="0090163C">
        <w:rPr>
          <w:rFonts w:eastAsia="SimSun"/>
          <w:i/>
          <w:iCs/>
          <w:color w:val="000000"/>
          <w:sz w:val="16"/>
          <w:szCs w:val="22"/>
          <w:lang w:val="en-GB"/>
        </w:rPr>
        <w:t>Opt. Lett.</w:t>
      </w:r>
      <w:r w:rsidRPr="00A956C1">
        <w:rPr>
          <w:rFonts w:eastAsia="SimSun"/>
          <w:color w:val="000000"/>
          <w:sz w:val="16"/>
          <w:szCs w:val="22"/>
          <w:lang w:val="en-GB"/>
        </w:rPr>
        <w:t>,</w:t>
      </w:r>
      <w:r w:rsidRPr="0090163C">
        <w:rPr>
          <w:rFonts w:eastAsia="SimSun"/>
          <w:color w:val="000000"/>
          <w:sz w:val="16"/>
          <w:szCs w:val="22"/>
          <w:lang w:val="en-GB"/>
        </w:rPr>
        <w:t xml:space="preserve"> </w:t>
      </w:r>
      <w:r w:rsidR="00A956C1">
        <w:rPr>
          <w:rFonts w:eastAsia="SimSun"/>
          <w:color w:val="000000"/>
          <w:sz w:val="16"/>
          <w:szCs w:val="22"/>
          <w:lang w:eastAsia="zh-CN"/>
        </w:rPr>
        <w:t>v</w:t>
      </w:r>
      <w:r w:rsidRPr="0090163C">
        <w:rPr>
          <w:rFonts w:eastAsia="SimSun"/>
          <w:color w:val="000000"/>
          <w:sz w:val="16"/>
          <w:szCs w:val="22"/>
          <w:lang w:eastAsia="zh-CN"/>
        </w:rPr>
        <w:t xml:space="preserve">ol. </w:t>
      </w:r>
      <w:r w:rsidRPr="0090163C">
        <w:rPr>
          <w:rFonts w:eastAsia="SimSun"/>
          <w:color w:val="000000"/>
          <w:sz w:val="16"/>
          <w:szCs w:val="22"/>
          <w:lang w:val="en-GB"/>
        </w:rPr>
        <w:t>39</w:t>
      </w:r>
      <w:r w:rsidRPr="0090163C">
        <w:rPr>
          <w:rFonts w:eastAsia="SimSun"/>
          <w:color w:val="000000"/>
          <w:sz w:val="16"/>
          <w:szCs w:val="22"/>
          <w:lang w:eastAsia="zh-CN"/>
        </w:rPr>
        <w:t xml:space="preserve">, no. </w:t>
      </w:r>
      <w:r w:rsidRPr="0090163C">
        <w:rPr>
          <w:rFonts w:eastAsia="SimSun" w:hint="eastAsia"/>
          <w:color w:val="000000"/>
          <w:sz w:val="16"/>
          <w:szCs w:val="22"/>
          <w:lang w:val="en-GB" w:eastAsia="zh-CN"/>
        </w:rPr>
        <w:t>7</w:t>
      </w:r>
      <w:r w:rsidRPr="0090163C">
        <w:rPr>
          <w:rFonts w:eastAsia="SimSun"/>
          <w:color w:val="000000"/>
          <w:sz w:val="16"/>
          <w:szCs w:val="22"/>
          <w:lang w:val="en-GB"/>
        </w:rPr>
        <w:t xml:space="preserve">, </w:t>
      </w:r>
      <w:r w:rsidRPr="0090163C">
        <w:rPr>
          <w:rFonts w:eastAsia="SimSun"/>
          <w:color w:val="000000"/>
          <w:sz w:val="16"/>
          <w:szCs w:val="22"/>
          <w:lang w:eastAsia="zh-CN"/>
        </w:rPr>
        <w:t xml:space="preserve">pp. </w:t>
      </w:r>
      <w:r w:rsidRPr="0090163C">
        <w:rPr>
          <w:rFonts w:eastAsia="SimSun"/>
          <w:color w:val="000000"/>
          <w:sz w:val="16"/>
          <w:szCs w:val="22"/>
          <w:lang w:val="en-GB"/>
        </w:rPr>
        <w:t>2206</w:t>
      </w:r>
      <w:r w:rsidRPr="0090163C">
        <w:rPr>
          <w:rFonts w:eastAsia="SimSun"/>
          <w:sz w:val="16"/>
          <w:szCs w:val="22"/>
        </w:rPr>
        <w:t>–</w:t>
      </w:r>
      <w:r w:rsidRPr="0090163C">
        <w:rPr>
          <w:rFonts w:eastAsia="SimSun"/>
          <w:color w:val="000000"/>
          <w:sz w:val="16"/>
          <w:szCs w:val="22"/>
          <w:lang w:val="en-GB"/>
        </w:rPr>
        <w:t>2209, Apr</w:t>
      </w:r>
      <w:r w:rsidRPr="0090163C">
        <w:rPr>
          <w:rFonts w:eastAsia="SimSun"/>
          <w:color w:val="000000"/>
          <w:sz w:val="16"/>
          <w:szCs w:val="22"/>
          <w:lang w:eastAsia="zh-CN"/>
        </w:rPr>
        <w:t xml:space="preserve">. </w:t>
      </w:r>
      <w:r w:rsidRPr="0090163C">
        <w:rPr>
          <w:rFonts w:eastAsia="SimSun"/>
          <w:color w:val="000000"/>
          <w:sz w:val="16"/>
          <w:szCs w:val="22"/>
          <w:lang w:val="en-GB"/>
        </w:rPr>
        <w:t>2014</w:t>
      </w:r>
      <w:r w:rsidRPr="0090163C">
        <w:rPr>
          <w:rFonts w:eastAsia="SimSun"/>
          <w:color w:val="000000"/>
          <w:sz w:val="16"/>
          <w:szCs w:val="22"/>
          <w:lang w:eastAsia="zh-CN"/>
        </w:rPr>
        <w:t>.</w:t>
      </w:r>
    </w:p>
    <w:p w14:paraId="6423609A"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J. H. Song, F. E. </w:t>
      </w:r>
      <w:proofErr w:type="spellStart"/>
      <w:r w:rsidRPr="0090163C">
        <w:rPr>
          <w:rFonts w:eastAsia="SimSun"/>
          <w:color w:val="000000"/>
          <w:sz w:val="16"/>
          <w:szCs w:val="22"/>
          <w:lang w:val="en-GB"/>
        </w:rPr>
        <w:t>Doany</w:t>
      </w:r>
      <w:proofErr w:type="spellEnd"/>
      <w:r w:rsidRPr="0090163C">
        <w:rPr>
          <w:rFonts w:eastAsia="SimSun"/>
          <w:color w:val="000000"/>
          <w:sz w:val="16"/>
          <w:szCs w:val="22"/>
          <w:lang w:val="en-GB"/>
        </w:rPr>
        <w:t xml:space="preserve">, A. K. </w:t>
      </w:r>
      <w:proofErr w:type="spellStart"/>
      <w:r w:rsidRPr="0090163C">
        <w:rPr>
          <w:rFonts w:eastAsia="SimSun"/>
          <w:color w:val="000000"/>
          <w:sz w:val="16"/>
          <w:szCs w:val="22"/>
          <w:lang w:val="en-GB"/>
        </w:rPr>
        <w:t>Medhin</w:t>
      </w:r>
      <w:proofErr w:type="spellEnd"/>
      <w:r w:rsidRPr="0090163C">
        <w:rPr>
          <w:rFonts w:eastAsia="SimSun"/>
          <w:color w:val="000000"/>
          <w:sz w:val="16"/>
          <w:szCs w:val="22"/>
          <w:lang w:val="en-GB"/>
        </w:rPr>
        <w:t xml:space="preserve">, N. Dupuis, B. G. Lee, and F.R. </w:t>
      </w:r>
      <w:proofErr w:type="spellStart"/>
      <w:r w:rsidRPr="0090163C">
        <w:rPr>
          <w:rFonts w:eastAsia="SimSun"/>
          <w:color w:val="000000"/>
          <w:sz w:val="16"/>
          <w:szCs w:val="22"/>
          <w:lang w:val="en-GB"/>
        </w:rPr>
        <w:t>Libsch</w:t>
      </w:r>
      <w:proofErr w:type="spellEnd"/>
      <w:r w:rsidRPr="0090163C">
        <w:rPr>
          <w:rFonts w:eastAsia="SimSun"/>
          <w:color w:val="000000"/>
          <w:sz w:val="16"/>
          <w:szCs w:val="22"/>
          <w:lang w:val="en-GB"/>
        </w:rPr>
        <w:t xml:space="preserve">, “Polarization-independent </w:t>
      </w:r>
      <w:proofErr w:type="spellStart"/>
      <w:r w:rsidRPr="0090163C">
        <w:rPr>
          <w:rFonts w:eastAsia="SimSun"/>
          <w:color w:val="000000"/>
          <w:sz w:val="16"/>
          <w:szCs w:val="22"/>
          <w:lang w:val="en-GB"/>
        </w:rPr>
        <w:t>nonuniform</w:t>
      </w:r>
      <w:proofErr w:type="spellEnd"/>
      <w:r w:rsidRPr="0090163C">
        <w:rPr>
          <w:rFonts w:eastAsia="SimSun"/>
          <w:color w:val="000000"/>
          <w:sz w:val="16"/>
          <w:szCs w:val="22"/>
          <w:lang w:val="en-GB"/>
        </w:rPr>
        <w:t xml:space="preserve"> grating couplers on silicon-on-insulator,” </w:t>
      </w:r>
      <w:r w:rsidRPr="0090163C">
        <w:rPr>
          <w:rFonts w:eastAsia="SimSun"/>
          <w:i/>
          <w:iCs/>
          <w:color w:val="000000"/>
          <w:sz w:val="16"/>
          <w:szCs w:val="22"/>
          <w:lang w:val="en-GB"/>
        </w:rPr>
        <w:t>Opt. Lett.</w:t>
      </w:r>
      <w:r w:rsidRPr="00A956C1">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40</w:t>
      </w:r>
      <w:r w:rsidRPr="0090163C">
        <w:rPr>
          <w:rFonts w:eastAsia="SimSun"/>
          <w:color w:val="000000"/>
          <w:sz w:val="16"/>
          <w:szCs w:val="22"/>
          <w:lang w:eastAsia="zh-CN"/>
        </w:rPr>
        <w:t xml:space="preserve">, no. </w:t>
      </w:r>
      <w:r w:rsidRPr="0090163C">
        <w:rPr>
          <w:rFonts w:eastAsia="SimSun" w:hint="eastAsia"/>
          <w:color w:val="000000"/>
          <w:sz w:val="16"/>
          <w:szCs w:val="22"/>
          <w:lang w:eastAsia="zh-CN"/>
        </w:rPr>
        <w:t>17</w:t>
      </w:r>
      <w:r w:rsidRPr="0090163C">
        <w:rPr>
          <w:rFonts w:eastAsia="SimSun"/>
          <w:color w:val="000000"/>
          <w:sz w:val="16"/>
          <w:szCs w:val="22"/>
          <w:lang w:val="en-GB"/>
        </w:rPr>
        <w:t>,</w:t>
      </w:r>
      <w:r w:rsidRPr="0090163C">
        <w:rPr>
          <w:rFonts w:eastAsia="SimSun"/>
          <w:color w:val="000000"/>
          <w:sz w:val="16"/>
          <w:szCs w:val="22"/>
          <w:lang w:eastAsia="zh-CN"/>
        </w:rPr>
        <w:t xml:space="preserve"> pp. </w:t>
      </w:r>
      <w:r w:rsidRPr="0090163C">
        <w:rPr>
          <w:rFonts w:eastAsia="SimSun"/>
          <w:color w:val="000000"/>
          <w:sz w:val="16"/>
          <w:szCs w:val="22"/>
          <w:lang w:val="en-GB"/>
        </w:rPr>
        <w:t>3941</w:t>
      </w:r>
      <w:r w:rsidRPr="0090163C">
        <w:rPr>
          <w:rFonts w:eastAsia="SimSun"/>
          <w:sz w:val="16"/>
          <w:szCs w:val="22"/>
        </w:rPr>
        <w:t>–</w:t>
      </w:r>
      <w:r w:rsidRPr="0090163C">
        <w:rPr>
          <w:rFonts w:eastAsia="SimSun"/>
          <w:color w:val="000000"/>
          <w:sz w:val="16"/>
          <w:szCs w:val="22"/>
          <w:lang w:val="en-GB"/>
        </w:rPr>
        <w:t>3944, Sep</w:t>
      </w:r>
      <w:r w:rsidRPr="0090163C">
        <w:rPr>
          <w:rFonts w:eastAsia="SimSun"/>
          <w:color w:val="000000"/>
          <w:sz w:val="16"/>
          <w:szCs w:val="22"/>
          <w:lang w:eastAsia="zh-CN"/>
        </w:rPr>
        <w:t xml:space="preserve">. </w:t>
      </w:r>
      <w:r w:rsidRPr="0090163C">
        <w:rPr>
          <w:rFonts w:eastAsia="SimSun"/>
          <w:color w:val="000000"/>
          <w:sz w:val="16"/>
          <w:szCs w:val="22"/>
          <w:lang w:val="en-GB"/>
        </w:rPr>
        <w:t>2015.</w:t>
      </w:r>
    </w:p>
    <w:p w14:paraId="3C3DF0A0" w14:textId="065B6491"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D. </w:t>
      </w:r>
      <w:proofErr w:type="spellStart"/>
      <w:r w:rsidRPr="0090163C">
        <w:rPr>
          <w:rFonts w:eastAsia="SimSun"/>
          <w:color w:val="000000"/>
          <w:sz w:val="16"/>
          <w:szCs w:val="22"/>
          <w:lang w:val="en-GB"/>
        </w:rPr>
        <w:t>Taillaert</w:t>
      </w:r>
      <w:proofErr w:type="spellEnd"/>
      <w:r w:rsidRPr="0090163C">
        <w:rPr>
          <w:rFonts w:eastAsia="SimSun"/>
          <w:color w:val="000000"/>
          <w:sz w:val="16"/>
          <w:szCs w:val="22"/>
          <w:lang w:val="en-GB"/>
        </w:rPr>
        <w:t xml:space="preserve">, Harold Chong, P. I. </w:t>
      </w:r>
      <w:proofErr w:type="spellStart"/>
      <w:r w:rsidRPr="0090163C">
        <w:rPr>
          <w:rFonts w:eastAsia="SimSun"/>
          <w:color w:val="000000"/>
          <w:sz w:val="16"/>
          <w:szCs w:val="22"/>
          <w:lang w:val="en-GB"/>
        </w:rPr>
        <w:t>Borel</w:t>
      </w:r>
      <w:proofErr w:type="spellEnd"/>
      <w:r w:rsidRPr="0090163C">
        <w:rPr>
          <w:rFonts w:eastAsia="SimSun"/>
          <w:color w:val="000000"/>
          <w:sz w:val="16"/>
          <w:szCs w:val="22"/>
          <w:lang w:val="en-GB"/>
        </w:rPr>
        <w:t xml:space="preserve">, L. H. </w:t>
      </w:r>
      <w:proofErr w:type="spellStart"/>
      <w:r w:rsidRPr="0090163C">
        <w:rPr>
          <w:rFonts w:eastAsia="SimSun"/>
          <w:color w:val="000000"/>
          <w:sz w:val="16"/>
          <w:szCs w:val="22"/>
          <w:lang w:val="en-GB"/>
        </w:rPr>
        <w:t>Frandsen</w:t>
      </w:r>
      <w:proofErr w:type="spellEnd"/>
      <w:r w:rsidRPr="0090163C">
        <w:rPr>
          <w:rFonts w:eastAsia="SimSun"/>
          <w:color w:val="000000"/>
          <w:sz w:val="16"/>
          <w:szCs w:val="22"/>
          <w:lang w:val="en-GB"/>
        </w:rPr>
        <w:t xml:space="preserve">, R. M. </w:t>
      </w:r>
      <w:proofErr w:type="spellStart"/>
      <w:r w:rsidRPr="0090163C">
        <w:rPr>
          <w:rFonts w:eastAsia="SimSun"/>
          <w:color w:val="000000"/>
          <w:sz w:val="16"/>
          <w:szCs w:val="22"/>
          <w:lang w:val="en-GB"/>
        </w:rPr>
        <w:t>DeLa</w:t>
      </w:r>
      <w:proofErr w:type="spellEnd"/>
      <w:r w:rsidRPr="0090163C">
        <w:rPr>
          <w:rFonts w:eastAsia="SimSun"/>
          <w:color w:val="000000"/>
          <w:sz w:val="16"/>
          <w:szCs w:val="22"/>
          <w:lang w:val="en-GB"/>
        </w:rPr>
        <w:t xml:space="preserve"> Rue and R. </w:t>
      </w:r>
      <w:proofErr w:type="spellStart"/>
      <w:r w:rsidRPr="0090163C">
        <w:rPr>
          <w:rFonts w:eastAsia="SimSun"/>
          <w:color w:val="000000"/>
          <w:sz w:val="16"/>
          <w:szCs w:val="22"/>
          <w:lang w:val="en-GB"/>
        </w:rPr>
        <w:t>Baets</w:t>
      </w:r>
      <w:proofErr w:type="spellEnd"/>
      <w:r w:rsidRPr="0090163C">
        <w:rPr>
          <w:rFonts w:eastAsia="SimSun"/>
          <w:color w:val="000000"/>
          <w:sz w:val="16"/>
          <w:szCs w:val="22"/>
          <w:lang w:val="en-GB"/>
        </w:rPr>
        <w:t xml:space="preserve">, “A compact two-dimensional grating coupler used as a polarization splitter,” </w:t>
      </w:r>
      <w:r w:rsidRPr="0090163C">
        <w:rPr>
          <w:rFonts w:eastAsia="SimSun"/>
          <w:i/>
          <w:iCs/>
          <w:color w:val="000000"/>
          <w:sz w:val="16"/>
          <w:szCs w:val="22"/>
          <w:lang w:val="en-GB"/>
        </w:rPr>
        <w:t>IEEE Photonics Technology Letters.</w:t>
      </w:r>
      <w:r w:rsidRPr="00A956C1">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vol.</w:t>
      </w:r>
      <w:r w:rsidR="00FD7F90">
        <w:rPr>
          <w:rFonts w:eastAsia="SimSun"/>
          <w:color w:val="000000"/>
          <w:sz w:val="16"/>
          <w:szCs w:val="22"/>
          <w:lang w:eastAsia="zh-CN"/>
        </w:rPr>
        <w:t xml:space="preserve"> </w:t>
      </w:r>
      <w:r w:rsidRPr="0090163C">
        <w:rPr>
          <w:rFonts w:eastAsia="SimSun"/>
          <w:color w:val="000000"/>
          <w:sz w:val="16"/>
          <w:szCs w:val="22"/>
          <w:lang w:val="en-GB"/>
        </w:rPr>
        <w:t>15</w:t>
      </w:r>
      <w:r w:rsidRPr="0090163C">
        <w:rPr>
          <w:rFonts w:eastAsia="SimSun"/>
          <w:color w:val="000000"/>
          <w:sz w:val="16"/>
          <w:szCs w:val="22"/>
          <w:lang w:eastAsia="zh-CN"/>
        </w:rPr>
        <w:t xml:space="preserve">, no. </w:t>
      </w:r>
      <w:r w:rsidRPr="0090163C">
        <w:rPr>
          <w:rFonts w:eastAsia="SimSun"/>
          <w:color w:val="000000"/>
          <w:sz w:val="16"/>
          <w:szCs w:val="22"/>
          <w:lang w:val="en-GB"/>
        </w:rPr>
        <w:t>9,</w:t>
      </w:r>
      <w:r w:rsidRPr="0090163C">
        <w:rPr>
          <w:rFonts w:eastAsia="SimSun"/>
          <w:color w:val="000000"/>
          <w:sz w:val="16"/>
          <w:szCs w:val="22"/>
          <w:lang w:eastAsia="zh-CN"/>
        </w:rPr>
        <w:t xml:space="preserve"> pp. </w:t>
      </w:r>
      <w:r w:rsidRPr="0090163C">
        <w:rPr>
          <w:rFonts w:eastAsia="SimSun"/>
          <w:color w:val="000000"/>
          <w:sz w:val="16"/>
          <w:szCs w:val="22"/>
          <w:lang w:val="en-GB"/>
        </w:rPr>
        <w:t>1249</w:t>
      </w:r>
      <w:r w:rsidRPr="0090163C">
        <w:rPr>
          <w:rFonts w:eastAsia="SimSun"/>
          <w:sz w:val="16"/>
          <w:szCs w:val="22"/>
        </w:rPr>
        <w:t>–</w:t>
      </w:r>
      <w:r w:rsidRPr="0090163C">
        <w:rPr>
          <w:rFonts w:eastAsia="SimSun"/>
          <w:color w:val="000000"/>
          <w:sz w:val="16"/>
          <w:szCs w:val="22"/>
          <w:lang w:val="en-GB"/>
        </w:rPr>
        <w:t>1251,</w:t>
      </w:r>
      <w:r w:rsidR="00F37FDE">
        <w:rPr>
          <w:rFonts w:eastAsia="SimSun"/>
          <w:color w:val="000000"/>
          <w:sz w:val="16"/>
          <w:szCs w:val="22"/>
          <w:lang w:val="en-GB"/>
        </w:rPr>
        <w:t xml:space="preserve"> </w:t>
      </w:r>
      <w:r w:rsidRPr="0090163C">
        <w:rPr>
          <w:rFonts w:eastAsia="SimSun"/>
          <w:color w:val="000000"/>
          <w:sz w:val="16"/>
          <w:szCs w:val="22"/>
          <w:lang w:val="en-GB"/>
        </w:rPr>
        <w:t>Oct</w:t>
      </w:r>
      <w:r w:rsidRPr="0090163C">
        <w:rPr>
          <w:rFonts w:eastAsia="SimSun"/>
          <w:color w:val="000000"/>
          <w:sz w:val="16"/>
          <w:szCs w:val="22"/>
          <w:lang w:eastAsia="zh-CN"/>
        </w:rPr>
        <w:t>.</w:t>
      </w:r>
      <w:r w:rsidRPr="0090163C">
        <w:rPr>
          <w:rFonts w:eastAsia="SimSun"/>
          <w:color w:val="000000"/>
          <w:sz w:val="16"/>
          <w:szCs w:val="22"/>
          <w:lang w:val="en-GB"/>
        </w:rPr>
        <w:t xml:space="preserve"> 2003.</w:t>
      </w:r>
    </w:p>
    <w:p w14:paraId="2F450D8E" w14:textId="21A93B46"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B. </w:t>
      </w:r>
      <w:proofErr w:type="spellStart"/>
      <w:r w:rsidRPr="0090163C">
        <w:rPr>
          <w:rFonts w:eastAsia="SimSun"/>
          <w:color w:val="000000"/>
          <w:sz w:val="16"/>
          <w:szCs w:val="22"/>
          <w:lang w:val="en-GB"/>
        </w:rPr>
        <w:t>Wohlfeil</w:t>
      </w:r>
      <w:proofErr w:type="spellEnd"/>
      <w:r w:rsidRPr="0090163C">
        <w:rPr>
          <w:rFonts w:eastAsia="SimSun"/>
          <w:color w:val="000000"/>
          <w:sz w:val="16"/>
          <w:szCs w:val="22"/>
          <w:lang w:val="en-GB"/>
        </w:rPr>
        <w:t xml:space="preserve">, G. </w:t>
      </w:r>
      <w:proofErr w:type="spellStart"/>
      <w:r w:rsidRPr="0090163C">
        <w:rPr>
          <w:rFonts w:eastAsia="SimSun"/>
          <w:color w:val="000000"/>
          <w:sz w:val="16"/>
          <w:szCs w:val="22"/>
          <w:lang w:val="en-GB"/>
        </w:rPr>
        <w:t>Rademacher</w:t>
      </w:r>
      <w:proofErr w:type="spellEnd"/>
      <w:r w:rsidRPr="0090163C">
        <w:rPr>
          <w:rFonts w:eastAsia="SimSun"/>
          <w:color w:val="000000"/>
          <w:sz w:val="16"/>
          <w:szCs w:val="22"/>
          <w:lang w:val="en-GB"/>
        </w:rPr>
        <w:t xml:space="preserve">, C. </w:t>
      </w:r>
      <w:proofErr w:type="spellStart"/>
      <w:r w:rsidRPr="0090163C">
        <w:rPr>
          <w:rFonts w:eastAsia="SimSun"/>
          <w:color w:val="000000"/>
          <w:sz w:val="16"/>
          <w:szCs w:val="22"/>
          <w:lang w:val="en-GB"/>
        </w:rPr>
        <w:t>Stamatiadis</w:t>
      </w:r>
      <w:proofErr w:type="spellEnd"/>
      <w:r w:rsidRPr="0090163C">
        <w:rPr>
          <w:rFonts w:eastAsia="SimSun"/>
          <w:color w:val="000000"/>
          <w:sz w:val="16"/>
          <w:szCs w:val="22"/>
          <w:lang w:val="en-GB"/>
        </w:rPr>
        <w:t>, K. Voigt, L. Zimmer</w:t>
      </w:r>
      <w:r w:rsidRPr="0090163C">
        <w:rPr>
          <w:rFonts w:eastAsia="SimSun"/>
          <w:color w:val="000000"/>
          <w:sz w:val="16"/>
          <w:szCs w:val="22"/>
          <w:lang w:val="en-GB"/>
        </w:rPr>
        <w:t xml:space="preserve">mann and K. </w:t>
      </w:r>
      <w:proofErr w:type="spellStart"/>
      <w:r w:rsidRPr="0090163C">
        <w:rPr>
          <w:rFonts w:eastAsia="SimSun"/>
          <w:color w:val="000000"/>
          <w:sz w:val="16"/>
          <w:szCs w:val="22"/>
          <w:lang w:val="en-GB"/>
        </w:rPr>
        <w:t>Petermann</w:t>
      </w:r>
      <w:proofErr w:type="spellEnd"/>
      <w:r w:rsidRPr="0090163C">
        <w:rPr>
          <w:rFonts w:eastAsia="SimSun"/>
          <w:color w:val="000000"/>
          <w:sz w:val="16"/>
          <w:szCs w:val="22"/>
          <w:lang w:val="en-GB"/>
        </w:rPr>
        <w:t xml:space="preserve">, “A Two-Dimensional </w:t>
      </w:r>
      <w:proofErr w:type="spellStart"/>
      <w:r w:rsidRPr="0090163C">
        <w:rPr>
          <w:rFonts w:eastAsia="SimSun"/>
          <w:color w:val="000000"/>
          <w:sz w:val="16"/>
          <w:szCs w:val="22"/>
          <w:lang w:val="en-GB"/>
        </w:rPr>
        <w:t>Fiber</w:t>
      </w:r>
      <w:proofErr w:type="spellEnd"/>
      <w:r w:rsidRPr="0090163C">
        <w:rPr>
          <w:rFonts w:eastAsia="SimSun"/>
          <w:color w:val="000000"/>
          <w:sz w:val="16"/>
          <w:szCs w:val="22"/>
          <w:lang w:val="en-GB"/>
        </w:rPr>
        <w:t xml:space="preserve"> Grating Coupler on SOI for Mode Division Multiplexing,”</w:t>
      </w:r>
      <w:r w:rsidR="00A956C1">
        <w:rPr>
          <w:rFonts w:eastAsia="SimSun"/>
          <w:color w:val="000000"/>
          <w:sz w:val="16"/>
          <w:szCs w:val="22"/>
          <w:lang w:val="en-GB"/>
        </w:rPr>
        <w:t xml:space="preserve"> </w:t>
      </w:r>
      <w:r w:rsidRPr="0090163C">
        <w:rPr>
          <w:rFonts w:eastAsia="SimSun"/>
          <w:i/>
          <w:iCs/>
          <w:color w:val="000000"/>
          <w:sz w:val="16"/>
          <w:szCs w:val="22"/>
          <w:lang w:val="en-GB"/>
        </w:rPr>
        <w:t>IEEE Photonics Technology Letters.</w:t>
      </w:r>
      <w:r w:rsidRPr="00A956C1">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28</w:t>
      </w:r>
      <w:r w:rsidRPr="0090163C">
        <w:rPr>
          <w:rFonts w:eastAsia="SimSun"/>
          <w:color w:val="000000"/>
          <w:sz w:val="16"/>
          <w:szCs w:val="22"/>
          <w:lang w:eastAsia="zh-CN"/>
        </w:rPr>
        <w:t>, no.</w:t>
      </w:r>
      <w:r w:rsidR="00A956C1">
        <w:rPr>
          <w:rFonts w:eastAsia="SimSun"/>
          <w:color w:val="000000"/>
          <w:sz w:val="16"/>
          <w:szCs w:val="22"/>
          <w:lang w:eastAsia="zh-CN"/>
        </w:rPr>
        <w:t xml:space="preserve"> </w:t>
      </w:r>
      <w:r w:rsidRPr="0090163C">
        <w:rPr>
          <w:rFonts w:eastAsia="SimSun"/>
          <w:color w:val="000000"/>
          <w:sz w:val="16"/>
          <w:szCs w:val="22"/>
          <w:lang w:val="en-GB"/>
        </w:rPr>
        <w:t xml:space="preserve">11, </w:t>
      </w:r>
      <w:r w:rsidRPr="0090163C">
        <w:rPr>
          <w:rFonts w:eastAsia="SimSun"/>
          <w:color w:val="000000"/>
          <w:sz w:val="16"/>
          <w:szCs w:val="22"/>
          <w:lang w:eastAsia="zh-CN"/>
        </w:rPr>
        <w:t xml:space="preserve">pp. </w:t>
      </w:r>
      <w:r w:rsidRPr="0090163C">
        <w:rPr>
          <w:rFonts w:eastAsia="SimSun"/>
          <w:color w:val="000000"/>
          <w:sz w:val="16"/>
          <w:szCs w:val="22"/>
          <w:lang w:val="en-GB"/>
        </w:rPr>
        <w:t>1241</w:t>
      </w:r>
      <w:r w:rsidRPr="0090163C">
        <w:rPr>
          <w:rFonts w:eastAsia="SimSun"/>
          <w:sz w:val="16"/>
          <w:szCs w:val="22"/>
        </w:rPr>
        <w:t>–</w:t>
      </w:r>
      <w:r w:rsidRPr="0090163C">
        <w:rPr>
          <w:rFonts w:eastAsia="SimSun"/>
          <w:color w:val="000000"/>
          <w:sz w:val="16"/>
          <w:szCs w:val="22"/>
          <w:lang w:val="en-GB"/>
        </w:rPr>
        <w:t>1244, Jun</w:t>
      </w:r>
      <w:r w:rsidRPr="0090163C">
        <w:rPr>
          <w:rFonts w:eastAsia="SimSun"/>
          <w:color w:val="000000"/>
          <w:sz w:val="16"/>
          <w:szCs w:val="22"/>
          <w:lang w:eastAsia="zh-CN"/>
        </w:rPr>
        <w:t xml:space="preserve">. </w:t>
      </w:r>
      <w:r w:rsidRPr="0090163C">
        <w:rPr>
          <w:rFonts w:eastAsia="SimSun"/>
          <w:color w:val="000000"/>
          <w:sz w:val="16"/>
          <w:szCs w:val="22"/>
          <w:lang w:val="en-GB"/>
        </w:rPr>
        <w:t>2016.</w:t>
      </w:r>
    </w:p>
    <w:p w14:paraId="0725DBDA" w14:textId="02E435A3"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J. Zou, Y. Yu, and X. Zhang, “Single step etched two</w:t>
      </w:r>
      <w:r w:rsidR="00F37FDE">
        <w:rPr>
          <w:rFonts w:eastAsia="SimSun"/>
          <w:color w:val="000000"/>
          <w:sz w:val="16"/>
          <w:szCs w:val="22"/>
          <w:lang w:val="en-GB"/>
        </w:rPr>
        <w:t>-</w:t>
      </w:r>
      <w:r w:rsidRPr="0090163C">
        <w:rPr>
          <w:rFonts w:eastAsia="SimSun"/>
          <w:color w:val="000000"/>
          <w:sz w:val="16"/>
          <w:szCs w:val="22"/>
          <w:lang w:val="en-GB"/>
        </w:rPr>
        <w:t xml:space="preserve">dimensional grating coupler based on the SOI platform,” </w:t>
      </w:r>
      <w:r w:rsidRPr="0090163C">
        <w:rPr>
          <w:rFonts w:eastAsia="SimSun"/>
          <w:i/>
          <w:iCs/>
          <w:color w:val="000000"/>
          <w:sz w:val="16"/>
          <w:szCs w:val="22"/>
          <w:lang w:val="en-GB"/>
        </w:rPr>
        <w:t>Opt. Express.</w:t>
      </w:r>
      <w:r w:rsidRPr="00313739">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23</w:t>
      </w:r>
      <w:r w:rsidRPr="0090163C">
        <w:rPr>
          <w:rFonts w:eastAsia="SimSun"/>
          <w:color w:val="000000"/>
          <w:sz w:val="16"/>
          <w:szCs w:val="22"/>
          <w:lang w:eastAsia="zh-CN"/>
        </w:rPr>
        <w:t xml:space="preserve">, no. </w:t>
      </w:r>
      <w:r w:rsidRPr="0090163C">
        <w:rPr>
          <w:rFonts w:eastAsia="SimSun" w:hint="eastAsia"/>
          <w:color w:val="000000"/>
          <w:sz w:val="16"/>
          <w:szCs w:val="22"/>
          <w:lang w:val="en-GB" w:eastAsia="zh-CN"/>
        </w:rPr>
        <w:t>25</w:t>
      </w:r>
      <w:r w:rsidRPr="0090163C">
        <w:rPr>
          <w:rFonts w:eastAsia="SimSun"/>
          <w:color w:val="000000"/>
          <w:sz w:val="16"/>
          <w:szCs w:val="22"/>
          <w:lang w:val="en-GB"/>
        </w:rPr>
        <w:t xml:space="preserve">, </w:t>
      </w:r>
      <w:r w:rsidRPr="0090163C">
        <w:rPr>
          <w:rFonts w:eastAsia="SimSun"/>
          <w:color w:val="000000"/>
          <w:sz w:val="16"/>
          <w:szCs w:val="22"/>
          <w:lang w:eastAsia="zh-CN"/>
        </w:rPr>
        <w:t xml:space="preserve">pp. </w:t>
      </w:r>
      <w:r w:rsidRPr="0090163C">
        <w:rPr>
          <w:rFonts w:eastAsia="SimSun"/>
          <w:color w:val="000000"/>
          <w:sz w:val="16"/>
          <w:szCs w:val="22"/>
          <w:lang w:val="en-GB"/>
        </w:rPr>
        <w:t>32490</w:t>
      </w:r>
      <w:r w:rsidRPr="0090163C">
        <w:rPr>
          <w:rFonts w:eastAsia="SimSun"/>
          <w:sz w:val="16"/>
          <w:szCs w:val="22"/>
        </w:rPr>
        <w:t>–</w:t>
      </w:r>
      <w:r w:rsidRPr="0090163C">
        <w:rPr>
          <w:rFonts w:eastAsia="SimSun"/>
          <w:color w:val="000000"/>
          <w:sz w:val="16"/>
          <w:szCs w:val="22"/>
          <w:lang w:val="en-GB"/>
        </w:rPr>
        <w:t>32495,</w:t>
      </w:r>
      <w:r w:rsidRPr="0090163C">
        <w:rPr>
          <w:rFonts w:eastAsia="SimSun"/>
          <w:color w:val="000000"/>
          <w:sz w:val="16"/>
          <w:szCs w:val="22"/>
          <w:lang w:eastAsia="zh-CN"/>
        </w:rPr>
        <w:t xml:space="preserve"> </w:t>
      </w:r>
      <w:r w:rsidRPr="0090163C">
        <w:rPr>
          <w:rFonts w:eastAsia="SimSun"/>
          <w:color w:val="000000"/>
          <w:sz w:val="16"/>
          <w:szCs w:val="22"/>
          <w:lang w:val="en-GB"/>
        </w:rPr>
        <w:t>Dec</w:t>
      </w:r>
      <w:r w:rsidRPr="0090163C">
        <w:rPr>
          <w:rFonts w:eastAsia="SimSun"/>
          <w:color w:val="000000"/>
          <w:sz w:val="16"/>
          <w:szCs w:val="22"/>
          <w:lang w:eastAsia="zh-CN"/>
        </w:rPr>
        <w:t xml:space="preserve">. </w:t>
      </w:r>
      <w:r w:rsidRPr="0090163C">
        <w:rPr>
          <w:rFonts w:eastAsia="SimSun"/>
          <w:color w:val="000000"/>
          <w:sz w:val="16"/>
          <w:szCs w:val="22"/>
          <w:lang w:val="en-GB"/>
        </w:rPr>
        <w:t>2015.</w:t>
      </w:r>
    </w:p>
    <w:p w14:paraId="526FF6D0" w14:textId="38DCCAAA"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R. </w:t>
      </w:r>
      <w:proofErr w:type="spellStart"/>
      <w:r w:rsidRPr="0090163C">
        <w:rPr>
          <w:rFonts w:eastAsia="SimSun"/>
          <w:color w:val="000000"/>
          <w:sz w:val="16"/>
          <w:szCs w:val="22"/>
          <w:lang w:val="en-GB"/>
        </w:rPr>
        <w:t>Halir</w:t>
      </w:r>
      <w:proofErr w:type="spellEnd"/>
      <w:r w:rsidRPr="0090163C">
        <w:rPr>
          <w:rFonts w:eastAsia="SimSun"/>
          <w:color w:val="000000"/>
          <w:sz w:val="16"/>
          <w:szCs w:val="22"/>
          <w:lang w:val="en-GB"/>
        </w:rPr>
        <w:t xml:space="preserve">, D. </w:t>
      </w:r>
      <w:proofErr w:type="spellStart"/>
      <w:r w:rsidRPr="0090163C">
        <w:rPr>
          <w:rFonts w:eastAsia="SimSun"/>
          <w:color w:val="000000"/>
          <w:sz w:val="16"/>
          <w:szCs w:val="22"/>
          <w:lang w:val="en-GB"/>
        </w:rPr>
        <w:t>Vermeulen</w:t>
      </w:r>
      <w:proofErr w:type="spellEnd"/>
      <w:r w:rsidRPr="0090163C">
        <w:rPr>
          <w:rFonts w:eastAsia="SimSun"/>
          <w:color w:val="000000"/>
          <w:sz w:val="16"/>
          <w:szCs w:val="22"/>
          <w:lang w:val="en-GB"/>
        </w:rPr>
        <w:t xml:space="preserve"> and G. </w:t>
      </w:r>
      <w:proofErr w:type="spellStart"/>
      <w:r w:rsidRPr="0090163C">
        <w:rPr>
          <w:rFonts w:eastAsia="SimSun"/>
          <w:color w:val="000000"/>
          <w:sz w:val="16"/>
          <w:szCs w:val="22"/>
          <w:lang w:val="en-GB"/>
        </w:rPr>
        <w:t>Roelkens</w:t>
      </w:r>
      <w:proofErr w:type="spellEnd"/>
      <w:r w:rsidRPr="0090163C">
        <w:rPr>
          <w:rFonts w:eastAsia="SimSun"/>
          <w:color w:val="000000"/>
          <w:sz w:val="16"/>
          <w:szCs w:val="22"/>
          <w:lang w:val="en-GB"/>
        </w:rPr>
        <w:t xml:space="preserve">, “Reducing Polarization-Dependent Loss of Silicon-on-Insulator </w:t>
      </w:r>
      <w:proofErr w:type="spellStart"/>
      <w:r w:rsidRPr="0090163C">
        <w:rPr>
          <w:rFonts w:eastAsia="SimSun"/>
          <w:color w:val="000000"/>
          <w:sz w:val="16"/>
          <w:szCs w:val="22"/>
          <w:lang w:val="en-GB"/>
        </w:rPr>
        <w:t>Fiber</w:t>
      </w:r>
      <w:proofErr w:type="spellEnd"/>
      <w:r w:rsidRPr="0090163C">
        <w:rPr>
          <w:rFonts w:eastAsia="SimSun"/>
          <w:color w:val="000000"/>
          <w:sz w:val="16"/>
          <w:szCs w:val="22"/>
          <w:lang w:val="en-GB"/>
        </w:rPr>
        <w:t xml:space="preserve"> to Chip Grating Couplers,”</w:t>
      </w:r>
      <w:r w:rsidR="00105758">
        <w:rPr>
          <w:rFonts w:eastAsia="SimSun"/>
          <w:color w:val="000000"/>
          <w:sz w:val="16"/>
          <w:szCs w:val="22"/>
          <w:lang w:val="en-GB"/>
        </w:rPr>
        <w:t xml:space="preserve"> </w:t>
      </w:r>
      <w:r w:rsidRPr="0090163C">
        <w:rPr>
          <w:rFonts w:eastAsia="SimSun"/>
          <w:i/>
          <w:iCs/>
          <w:color w:val="000000"/>
          <w:sz w:val="16"/>
          <w:szCs w:val="22"/>
          <w:lang w:val="en-GB"/>
        </w:rPr>
        <w:t xml:space="preserve">IEEE Photonics Technology </w:t>
      </w:r>
      <w:proofErr w:type="gramStart"/>
      <w:r w:rsidRPr="0090163C">
        <w:rPr>
          <w:rFonts w:eastAsia="SimSun"/>
          <w:i/>
          <w:iCs/>
          <w:color w:val="000000"/>
          <w:sz w:val="16"/>
          <w:szCs w:val="22"/>
          <w:lang w:val="en-GB"/>
        </w:rPr>
        <w:t>Letters.</w:t>
      </w:r>
      <w:r w:rsidRPr="00F93053">
        <w:rPr>
          <w:rFonts w:eastAsia="SimSun"/>
          <w:color w:val="000000"/>
          <w:sz w:val="16"/>
          <w:szCs w:val="22"/>
          <w:lang w:val="en-GB"/>
        </w:rPr>
        <w:t>,</w:t>
      </w:r>
      <w:proofErr w:type="gramEnd"/>
      <w:r w:rsidRPr="0090163C">
        <w:rPr>
          <w:rFonts w:eastAsia="SimSun"/>
          <w:color w:val="000000"/>
          <w:sz w:val="16"/>
          <w:szCs w:val="22"/>
          <w:lang w:val="en-GB"/>
        </w:rPr>
        <w:t xml:space="preserve"> </w:t>
      </w:r>
      <w:bookmarkStart w:id="4" w:name="_Hlk35788887"/>
      <w:r w:rsidRPr="0090163C">
        <w:rPr>
          <w:rFonts w:eastAsia="SimSun"/>
          <w:color w:val="000000"/>
          <w:sz w:val="16"/>
          <w:szCs w:val="22"/>
          <w:lang w:eastAsia="zh-CN"/>
        </w:rPr>
        <w:t xml:space="preserve">vol. </w:t>
      </w:r>
      <w:r w:rsidRPr="0090163C">
        <w:rPr>
          <w:rFonts w:eastAsia="SimSun"/>
          <w:color w:val="000000"/>
          <w:sz w:val="16"/>
          <w:szCs w:val="22"/>
          <w:lang w:val="en-GB"/>
        </w:rPr>
        <w:t>22</w:t>
      </w:r>
      <w:r w:rsidRPr="0090163C">
        <w:rPr>
          <w:rFonts w:eastAsia="SimSun"/>
          <w:color w:val="000000"/>
          <w:sz w:val="16"/>
          <w:szCs w:val="22"/>
          <w:lang w:eastAsia="zh-CN"/>
        </w:rPr>
        <w:t xml:space="preserve">, no. </w:t>
      </w:r>
      <w:r w:rsidRPr="0090163C">
        <w:rPr>
          <w:rFonts w:eastAsia="SimSun"/>
          <w:color w:val="000000"/>
          <w:sz w:val="16"/>
          <w:szCs w:val="22"/>
          <w:lang w:val="en-GB"/>
        </w:rPr>
        <w:t>6</w:t>
      </w:r>
      <w:r w:rsidRPr="0090163C">
        <w:rPr>
          <w:rFonts w:eastAsia="SimSun"/>
          <w:color w:val="000000"/>
          <w:sz w:val="16"/>
          <w:szCs w:val="22"/>
          <w:lang w:eastAsia="zh-CN"/>
        </w:rPr>
        <w:t>,</w:t>
      </w:r>
      <w:r w:rsidRPr="0090163C">
        <w:rPr>
          <w:rFonts w:eastAsia="SimSun"/>
          <w:color w:val="000000"/>
          <w:sz w:val="16"/>
          <w:szCs w:val="22"/>
          <w:lang w:val="en-GB"/>
        </w:rPr>
        <w:t xml:space="preserve"> </w:t>
      </w:r>
      <w:bookmarkEnd w:id="4"/>
      <w:r w:rsidRPr="0090163C">
        <w:rPr>
          <w:rFonts w:eastAsia="SimSun"/>
          <w:color w:val="000000"/>
          <w:sz w:val="16"/>
          <w:szCs w:val="22"/>
          <w:lang w:eastAsia="zh-CN"/>
        </w:rPr>
        <w:t xml:space="preserve">pp. </w:t>
      </w:r>
      <w:r w:rsidRPr="0090163C">
        <w:rPr>
          <w:rFonts w:eastAsia="SimSun"/>
          <w:color w:val="000000"/>
          <w:sz w:val="16"/>
          <w:szCs w:val="22"/>
          <w:lang w:val="en-GB"/>
        </w:rPr>
        <w:t>389</w:t>
      </w:r>
      <w:r w:rsidRPr="0090163C">
        <w:rPr>
          <w:rFonts w:eastAsia="SimSun"/>
          <w:sz w:val="16"/>
          <w:szCs w:val="22"/>
        </w:rPr>
        <w:t>–</w:t>
      </w:r>
      <w:r w:rsidRPr="0090163C">
        <w:rPr>
          <w:rFonts w:eastAsia="SimSun"/>
          <w:color w:val="000000"/>
          <w:sz w:val="16"/>
          <w:szCs w:val="22"/>
          <w:lang w:val="en-GB"/>
        </w:rPr>
        <w:t>391, Apr</w:t>
      </w:r>
      <w:r w:rsidRPr="0090163C">
        <w:rPr>
          <w:rFonts w:eastAsia="SimSun"/>
          <w:color w:val="000000"/>
          <w:sz w:val="16"/>
          <w:szCs w:val="22"/>
          <w:lang w:eastAsia="zh-CN"/>
        </w:rPr>
        <w:t xml:space="preserve">. </w:t>
      </w:r>
      <w:r w:rsidRPr="0090163C">
        <w:rPr>
          <w:rFonts w:eastAsia="SimSun"/>
          <w:color w:val="000000"/>
          <w:sz w:val="16"/>
          <w:szCs w:val="22"/>
          <w:lang w:val="en-GB"/>
        </w:rPr>
        <w:t>2010.</w:t>
      </w:r>
    </w:p>
    <w:p w14:paraId="2C5C6161" w14:textId="6D1D4A86"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proofErr w:type="spellStart"/>
      <w:r w:rsidRPr="0090163C">
        <w:rPr>
          <w:rFonts w:eastAsia="SimSun"/>
          <w:color w:val="000000"/>
          <w:sz w:val="16"/>
          <w:szCs w:val="22"/>
          <w:lang w:val="en-GB"/>
        </w:rPr>
        <w:t>J.Zou</w:t>
      </w:r>
      <w:proofErr w:type="spellEnd"/>
      <w:r w:rsidRPr="0090163C">
        <w:rPr>
          <w:rFonts w:eastAsia="SimSun"/>
          <w:color w:val="000000"/>
          <w:sz w:val="16"/>
          <w:szCs w:val="22"/>
          <w:lang w:val="en-GB"/>
        </w:rPr>
        <w:t xml:space="preserve">, Y. Yu, and X. Zhang, </w:t>
      </w:r>
      <w:bookmarkStart w:id="5" w:name="_Hlk35788681"/>
      <w:r w:rsidRPr="0090163C">
        <w:rPr>
          <w:rFonts w:eastAsia="SimSun"/>
          <w:color w:val="000000"/>
          <w:sz w:val="16"/>
          <w:szCs w:val="22"/>
          <w:lang w:val="en-GB"/>
        </w:rPr>
        <w:t>“</w:t>
      </w:r>
      <w:bookmarkEnd w:id="5"/>
      <w:r w:rsidRPr="0090163C">
        <w:rPr>
          <w:rFonts w:eastAsia="SimSun"/>
          <w:color w:val="000000"/>
          <w:sz w:val="16"/>
          <w:szCs w:val="22"/>
          <w:lang w:val="en-GB"/>
        </w:rPr>
        <w:t xml:space="preserve">Two-dimensional grating coupler with a low polarization dependent loss of 0.25 dB covering the C-band,” </w:t>
      </w:r>
      <w:r w:rsidRPr="0090163C">
        <w:rPr>
          <w:rFonts w:eastAsia="SimSun"/>
          <w:i/>
          <w:iCs/>
          <w:color w:val="000000"/>
          <w:sz w:val="16"/>
          <w:szCs w:val="22"/>
          <w:lang w:val="en-GB"/>
        </w:rPr>
        <w:t>Opt. Lett.</w:t>
      </w:r>
      <w:r w:rsidRPr="00F93053">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41,</w:t>
      </w:r>
      <w:r w:rsidRPr="0090163C">
        <w:rPr>
          <w:rFonts w:eastAsia="SimSun"/>
          <w:color w:val="000000"/>
          <w:sz w:val="16"/>
          <w:szCs w:val="22"/>
          <w:lang w:eastAsia="zh-CN"/>
        </w:rPr>
        <w:t xml:space="preserve"> no. </w:t>
      </w:r>
      <w:r w:rsidRPr="0090163C">
        <w:rPr>
          <w:rFonts w:eastAsia="SimSun" w:hint="eastAsia"/>
          <w:color w:val="000000"/>
          <w:sz w:val="16"/>
          <w:szCs w:val="22"/>
          <w:lang w:val="en-GB" w:eastAsia="zh-CN"/>
        </w:rPr>
        <w:t>18</w:t>
      </w:r>
      <w:r w:rsidRPr="0090163C">
        <w:rPr>
          <w:rFonts w:eastAsia="SimSun"/>
          <w:color w:val="000000"/>
          <w:sz w:val="16"/>
          <w:szCs w:val="22"/>
          <w:lang w:eastAsia="zh-CN"/>
        </w:rPr>
        <w:t>, pp.</w:t>
      </w:r>
      <w:r w:rsidRPr="0090163C">
        <w:rPr>
          <w:rFonts w:eastAsia="SimSun"/>
          <w:color w:val="000000"/>
          <w:sz w:val="16"/>
          <w:szCs w:val="22"/>
          <w:lang w:val="en-GB"/>
        </w:rPr>
        <w:t xml:space="preserve"> 4206</w:t>
      </w:r>
      <w:r w:rsidRPr="0090163C">
        <w:rPr>
          <w:rFonts w:eastAsia="SimSun"/>
          <w:sz w:val="16"/>
          <w:szCs w:val="22"/>
        </w:rPr>
        <w:t>–</w:t>
      </w:r>
      <w:r w:rsidRPr="0090163C">
        <w:rPr>
          <w:rFonts w:eastAsia="SimSun"/>
          <w:color w:val="000000"/>
          <w:sz w:val="16"/>
          <w:szCs w:val="22"/>
          <w:lang w:val="en-GB"/>
        </w:rPr>
        <w:t>4209, Sep</w:t>
      </w:r>
      <w:r w:rsidRPr="0090163C">
        <w:rPr>
          <w:rFonts w:eastAsia="SimSun"/>
          <w:color w:val="000000"/>
          <w:sz w:val="16"/>
          <w:szCs w:val="22"/>
          <w:lang w:eastAsia="zh-CN"/>
        </w:rPr>
        <w:t xml:space="preserve">. </w:t>
      </w:r>
      <w:r w:rsidRPr="0090163C">
        <w:rPr>
          <w:rFonts w:eastAsia="SimSun"/>
          <w:color w:val="000000"/>
          <w:sz w:val="16"/>
          <w:szCs w:val="22"/>
          <w:lang w:val="en-GB"/>
        </w:rPr>
        <w:t>2016.</w:t>
      </w:r>
    </w:p>
    <w:p w14:paraId="6F109B94" w14:textId="3C56BC79"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Y. </w:t>
      </w:r>
      <w:proofErr w:type="spellStart"/>
      <w:r w:rsidRPr="0090163C">
        <w:rPr>
          <w:rFonts w:eastAsia="SimSun"/>
          <w:color w:val="000000"/>
          <w:sz w:val="16"/>
          <w:szCs w:val="22"/>
          <w:lang w:val="en-GB"/>
        </w:rPr>
        <w:t>Sobu</w:t>
      </w:r>
      <w:bookmarkStart w:id="6" w:name="_Hlk35788650"/>
      <w:proofErr w:type="spellEnd"/>
      <w:r w:rsidRPr="0090163C">
        <w:rPr>
          <w:rFonts w:eastAsia="SimSun"/>
          <w:color w:val="000000"/>
          <w:sz w:val="16"/>
          <w:szCs w:val="22"/>
          <w:lang w:val="en-GB"/>
        </w:rPr>
        <w:t>,</w:t>
      </w:r>
      <w:bookmarkEnd w:id="6"/>
      <w:r w:rsidRPr="0090163C">
        <w:rPr>
          <w:rFonts w:eastAsia="SimSun"/>
          <w:color w:val="000000"/>
          <w:sz w:val="16"/>
          <w:szCs w:val="22"/>
          <w:lang w:val="en-GB"/>
        </w:rPr>
        <w:t xml:space="preserve"> S. </w:t>
      </w:r>
      <w:proofErr w:type="spellStart"/>
      <w:r w:rsidRPr="0090163C">
        <w:rPr>
          <w:rFonts w:eastAsia="SimSun"/>
          <w:color w:val="000000"/>
          <w:sz w:val="16"/>
          <w:szCs w:val="22"/>
          <w:lang w:val="en-GB"/>
        </w:rPr>
        <w:t>Jeong</w:t>
      </w:r>
      <w:proofErr w:type="spellEnd"/>
      <w:r w:rsidRPr="0090163C">
        <w:rPr>
          <w:rFonts w:eastAsia="SimSun"/>
          <w:color w:val="000000"/>
          <w:sz w:val="16"/>
          <w:szCs w:val="22"/>
          <w:lang w:val="en-GB"/>
        </w:rPr>
        <w:t xml:space="preserve"> and Y. Tanaka, “Si-wire two-dimensional grating coupler with polarization-dependent loss of lower than 0.3 dB over a 60-nm-wide spectral range,” </w:t>
      </w:r>
      <w:proofErr w:type="spellStart"/>
      <w:r w:rsidRPr="0090163C">
        <w:rPr>
          <w:rFonts w:eastAsia="SimSun"/>
          <w:i/>
          <w:iCs/>
          <w:color w:val="000000"/>
          <w:sz w:val="16"/>
          <w:szCs w:val="22"/>
          <w:lang w:val="en-GB"/>
        </w:rPr>
        <w:t>Jpn</w:t>
      </w:r>
      <w:proofErr w:type="spellEnd"/>
      <w:r w:rsidRPr="0090163C">
        <w:rPr>
          <w:rFonts w:eastAsia="SimSun"/>
          <w:i/>
          <w:iCs/>
          <w:color w:val="000000"/>
          <w:sz w:val="16"/>
          <w:szCs w:val="22"/>
          <w:lang w:val="en-GB"/>
        </w:rPr>
        <w:t>. J. Appl. Phys.</w:t>
      </w:r>
      <w:r w:rsidRPr="00E106F2">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57,</w:t>
      </w:r>
      <w:r w:rsidRPr="0090163C">
        <w:rPr>
          <w:rFonts w:eastAsia="SimSun"/>
          <w:color w:val="000000"/>
          <w:sz w:val="16"/>
          <w:szCs w:val="22"/>
          <w:lang w:eastAsia="zh-CN"/>
        </w:rPr>
        <w:t xml:space="preserve"> no. </w:t>
      </w:r>
      <w:r w:rsidRPr="0090163C">
        <w:rPr>
          <w:rFonts w:eastAsia="SimSun" w:hint="eastAsia"/>
          <w:color w:val="000000"/>
          <w:sz w:val="16"/>
          <w:szCs w:val="22"/>
          <w:lang w:val="en-GB" w:eastAsia="zh-CN"/>
        </w:rPr>
        <w:t>11</w:t>
      </w:r>
      <w:r w:rsidRPr="0090163C">
        <w:rPr>
          <w:rFonts w:eastAsia="SimSun"/>
          <w:color w:val="000000"/>
          <w:sz w:val="16"/>
          <w:szCs w:val="22"/>
          <w:lang w:eastAsia="zh-CN"/>
        </w:rPr>
        <w:t>,</w:t>
      </w:r>
      <w:r w:rsidRPr="0090163C">
        <w:rPr>
          <w:rFonts w:eastAsia="SimSun"/>
          <w:color w:val="000000"/>
          <w:sz w:val="16"/>
          <w:szCs w:val="22"/>
          <w:lang w:val="en-GB"/>
        </w:rPr>
        <w:t>112501,</w:t>
      </w:r>
      <w:r w:rsidR="00E106F2">
        <w:rPr>
          <w:rFonts w:eastAsia="SimSun"/>
          <w:color w:val="000000"/>
          <w:sz w:val="16"/>
          <w:szCs w:val="22"/>
          <w:lang w:val="en-GB"/>
        </w:rPr>
        <w:t xml:space="preserve"> </w:t>
      </w:r>
      <w:r w:rsidRPr="0090163C">
        <w:rPr>
          <w:rFonts w:eastAsia="SimSun"/>
          <w:color w:val="000000"/>
          <w:sz w:val="16"/>
          <w:szCs w:val="22"/>
          <w:lang w:eastAsia="zh-CN"/>
        </w:rPr>
        <w:t xml:space="preserve">Nov. </w:t>
      </w:r>
      <w:r w:rsidRPr="0090163C">
        <w:rPr>
          <w:rFonts w:eastAsia="SimSun"/>
          <w:color w:val="000000"/>
          <w:sz w:val="16"/>
          <w:szCs w:val="22"/>
          <w:lang w:val="en-GB"/>
        </w:rPr>
        <w:t>2018.</w:t>
      </w:r>
    </w:p>
    <w:p w14:paraId="6B2D78B2" w14:textId="66894DB7" w:rsidR="0090163C" w:rsidRPr="0090163C" w:rsidRDefault="00230D86" w:rsidP="0090163C">
      <w:pPr>
        <w:widowControl w:val="0"/>
        <w:numPr>
          <w:ilvl w:val="0"/>
          <w:numId w:val="6"/>
        </w:numPr>
        <w:tabs>
          <w:tab w:val="left" w:pos="420"/>
        </w:tabs>
        <w:snapToGrid w:val="0"/>
        <w:jc w:val="both"/>
        <w:rPr>
          <w:rFonts w:eastAsia="SimSun"/>
          <w:color w:val="000000"/>
          <w:sz w:val="16"/>
          <w:szCs w:val="22"/>
        </w:rPr>
      </w:pPr>
      <w:r>
        <w:rPr>
          <w:rFonts w:eastAsia="SimSun"/>
          <w:color w:val="000000"/>
          <w:sz w:val="16"/>
          <w:szCs w:val="22"/>
          <w:lang w:val="en-GB"/>
        </w:rPr>
        <w:t>Y</w:t>
      </w:r>
      <w:r w:rsidR="0090163C" w:rsidRPr="0090163C">
        <w:rPr>
          <w:rFonts w:eastAsia="SimSun"/>
          <w:color w:val="000000"/>
          <w:sz w:val="16"/>
          <w:szCs w:val="22"/>
          <w:lang w:val="en-GB"/>
        </w:rPr>
        <w:t>.</w:t>
      </w:r>
      <w:r>
        <w:rPr>
          <w:rFonts w:eastAsia="SimSun"/>
          <w:color w:val="000000"/>
          <w:sz w:val="16"/>
          <w:szCs w:val="22"/>
          <w:lang w:val="en-GB"/>
        </w:rPr>
        <w:t xml:space="preserve"> </w:t>
      </w:r>
      <w:proofErr w:type="spellStart"/>
      <w:r>
        <w:rPr>
          <w:rFonts w:eastAsia="SimSun"/>
          <w:color w:val="000000"/>
          <w:sz w:val="16"/>
          <w:szCs w:val="22"/>
          <w:lang w:val="en-GB"/>
        </w:rPr>
        <w:t>Xue</w:t>
      </w:r>
      <w:proofErr w:type="spellEnd"/>
      <w:r w:rsidR="0090163C" w:rsidRPr="0090163C">
        <w:rPr>
          <w:rFonts w:eastAsia="SimSun"/>
          <w:color w:val="000000"/>
          <w:sz w:val="16"/>
          <w:szCs w:val="22"/>
          <w:lang w:val="en-GB"/>
        </w:rPr>
        <w:t>, H.</w:t>
      </w:r>
      <w:r>
        <w:rPr>
          <w:rFonts w:eastAsia="SimSun"/>
          <w:color w:val="000000"/>
          <w:sz w:val="16"/>
          <w:szCs w:val="22"/>
          <w:lang w:val="en-GB"/>
        </w:rPr>
        <w:t xml:space="preserve"> Chen</w:t>
      </w:r>
      <w:r w:rsidR="0090163C" w:rsidRPr="0090163C">
        <w:rPr>
          <w:rFonts w:eastAsia="SimSun"/>
          <w:color w:val="000000"/>
          <w:sz w:val="16"/>
          <w:szCs w:val="22"/>
          <w:lang w:val="en-GB"/>
        </w:rPr>
        <w:t>, Y.</w:t>
      </w:r>
      <w:r>
        <w:rPr>
          <w:rFonts w:eastAsia="SimSun"/>
          <w:color w:val="000000"/>
          <w:sz w:val="16"/>
          <w:szCs w:val="22"/>
          <w:lang w:val="en-GB"/>
        </w:rPr>
        <w:t xml:space="preserve"> </w:t>
      </w:r>
      <w:proofErr w:type="spellStart"/>
      <w:r>
        <w:rPr>
          <w:rFonts w:eastAsia="SimSun"/>
          <w:color w:val="000000"/>
          <w:sz w:val="16"/>
          <w:szCs w:val="22"/>
          <w:lang w:val="en-GB"/>
        </w:rPr>
        <w:t>Bao</w:t>
      </w:r>
      <w:proofErr w:type="spellEnd"/>
      <w:r w:rsidR="0090163C" w:rsidRPr="0090163C">
        <w:rPr>
          <w:rFonts w:eastAsia="SimSun"/>
          <w:color w:val="000000"/>
          <w:sz w:val="16"/>
          <w:szCs w:val="22"/>
          <w:lang w:val="en-GB"/>
        </w:rPr>
        <w:t>, J.</w:t>
      </w:r>
      <w:r>
        <w:rPr>
          <w:rFonts w:eastAsia="SimSun"/>
          <w:color w:val="000000"/>
          <w:sz w:val="16"/>
          <w:szCs w:val="22"/>
          <w:lang w:val="en-GB"/>
        </w:rPr>
        <w:t xml:space="preserve"> Dong</w:t>
      </w:r>
      <w:r w:rsidR="0090163C" w:rsidRPr="0090163C">
        <w:rPr>
          <w:rFonts w:eastAsia="SimSun"/>
          <w:color w:val="000000"/>
          <w:sz w:val="16"/>
          <w:szCs w:val="22"/>
          <w:lang w:val="en-GB"/>
        </w:rPr>
        <w:t xml:space="preserve"> and X.</w:t>
      </w:r>
      <w:r>
        <w:rPr>
          <w:rFonts w:eastAsia="SimSun"/>
          <w:color w:val="000000"/>
          <w:sz w:val="16"/>
          <w:szCs w:val="22"/>
          <w:lang w:val="en-GB"/>
        </w:rPr>
        <w:t xml:space="preserve"> Zhang</w:t>
      </w:r>
      <w:r w:rsidRPr="0090163C">
        <w:rPr>
          <w:rFonts w:eastAsia="SimSun"/>
          <w:color w:val="000000"/>
          <w:sz w:val="16"/>
          <w:szCs w:val="22"/>
          <w:lang w:val="en-GB"/>
        </w:rPr>
        <w:t>,</w:t>
      </w:r>
      <w:r w:rsidRPr="00230D86">
        <w:rPr>
          <w:rFonts w:eastAsia="SimSun"/>
          <w:color w:val="000000"/>
          <w:sz w:val="16"/>
          <w:szCs w:val="22"/>
          <w:lang w:val="en-GB"/>
        </w:rPr>
        <w:t xml:space="preserve"> </w:t>
      </w:r>
      <w:r w:rsidRPr="0090163C">
        <w:rPr>
          <w:rFonts w:eastAsia="SimSun"/>
          <w:color w:val="000000"/>
          <w:sz w:val="16"/>
          <w:szCs w:val="22"/>
          <w:lang w:val="en-GB"/>
        </w:rPr>
        <w:t>“</w:t>
      </w:r>
      <w:r w:rsidR="0090163C" w:rsidRPr="0090163C">
        <w:rPr>
          <w:rFonts w:eastAsia="SimSun"/>
          <w:color w:val="000000"/>
          <w:sz w:val="16"/>
          <w:szCs w:val="22"/>
          <w:lang w:val="en-GB"/>
        </w:rPr>
        <w:t>Two-dimensional silicon photonic grating coupler with low polarization-dependent loss and high tolerance,</w:t>
      </w:r>
      <w:r w:rsidRPr="0090163C">
        <w:rPr>
          <w:rFonts w:eastAsia="SimSun"/>
          <w:color w:val="000000"/>
          <w:sz w:val="16"/>
          <w:szCs w:val="22"/>
          <w:lang w:val="en-GB"/>
        </w:rPr>
        <w:t>”</w:t>
      </w:r>
      <w:r w:rsidR="00175B37">
        <w:rPr>
          <w:rFonts w:eastAsia="SimSun"/>
          <w:color w:val="000000"/>
          <w:sz w:val="16"/>
          <w:szCs w:val="22"/>
          <w:lang w:val="en-GB"/>
        </w:rPr>
        <w:t xml:space="preserve"> </w:t>
      </w:r>
      <w:r w:rsidR="0090163C" w:rsidRPr="00230D86">
        <w:rPr>
          <w:rFonts w:eastAsia="SimSun"/>
          <w:i/>
          <w:iCs/>
          <w:color w:val="000000"/>
          <w:sz w:val="16"/>
          <w:szCs w:val="22"/>
          <w:lang w:val="en-GB"/>
        </w:rPr>
        <w:t>Opt</w:t>
      </w:r>
      <w:r>
        <w:rPr>
          <w:rFonts w:eastAsia="SimSun"/>
          <w:i/>
          <w:iCs/>
          <w:color w:val="000000"/>
          <w:sz w:val="16"/>
          <w:szCs w:val="22"/>
          <w:lang w:val="en-GB"/>
        </w:rPr>
        <w:t>.</w:t>
      </w:r>
      <w:r w:rsidR="0090163C" w:rsidRPr="00230D86">
        <w:rPr>
          <w:rFonts w:eastAsia="SimSun"/>
          <w:i/>
          <w:iCs/>
          <w:color w:val="000000"/>
          <w:sz w:val="16"/>
          <w:szCs w:val="22"/>
          <w:lang w:val="en-GB"/>
        </w:rPr>
        <w:t xml:space="preserve"> Express</w:t>
      </w:r>
      <w:r>
        <w:rPr>
          <w:rFonts w:eastAsia="SimSun"/>
          <w:i/>
          <w:iCs/>
          <w:color w:val="000000"/>
          <w:sz w:val="16"/>
          <w:szCs w:val="22"/>
          <w:lang w:val="en-GB"/>
        </w:rPr>
        <w:t>.</w:t>
      </w:r>
      <w:r w:rsidR="00175B37" w:rsidRPr="00E106F2">
        <w:rPr>
          <w:rFonts w:eastAsia="SimSun"/>
          <w:color w:val="000000"/>
          <w:sz w:val="16"/>
          <w:szCs w:val="22"/>
          <w:lang w:val="en-GB"/>
        </w:rPr>
        <w:t>,</w:t>
      </w:r>
      <w:r w:rsidR="0090163C"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Pr>
          <w:rFonts w:eastAsia="SimSun"/>
          <w:color w:val="000000"/>
          <w:sz w:val="16"/>
          <w:szCs w:val="22"/>
          <w:lang w:val="en-GB"/>
        </w:rPr>
        <w:t>27</w:t>
      </w:r>
      <w:r w:rsidRPr="0090163C">
        <w:rPr>
          <w:rFonts w:eastAsia="SimSun"/>
          <w:color w:val="000000"/>
          <w:sz w:val="16"/>
          <w:szCs w:val="22"/>
          <w:lang w:eastAsia="zh-CN"/>
        </w:rPr>
        <w:t xml:space="preserve">, no. </w:t>
      </w:r>
      <w:r>
        <w:rPr>
          <w:rFonts w:eastAsia="SimSun"/>
          <w:color w:val="000000"/>
          <w:sz w:val="16"/>
          <w:szCs w:val="22"/>
          <w:lang w:eastAsia="zh-CN"/>
        </w:rPr>
        <w:t>1</w:t>
      </w:r>
      <w:r w:rsidRPr="0090163C">
        <w:rPr>
          <w:rFonts w:eastAsia="SimSun"/>
          <w:color w:val="000000"/>
          <w:sz w:val="16"/>
          <w:szCs w:val="22"/>
          <w:lang w:val="en-GB"/>
        </w:rPr>
        <w:t>6</w:t>
      </w:r>
      <w:r w:rsidRPr="0090163C">
        <w:rPr>
          <w:rFonts w:eastAsia="SimSun"/>
          <w:color w:val="000000"/>
          <w:sz w:val="16"/>
          <w:szCs w:val="22"/>
          <w:lang w:eastAsia="zh-CN"/>
        </w:rPr>
        <w:t>,</w:t>
      </w:r>
      <w:r w:rsidRPr="0090163C">
        <w:rPr>
          <w:rFonts w:eastAsia="SimSun"/>
          <w:color w:val="000000"/>
          <w:sz w:val="16"/>
          <w:szCs w:val="22"/>
          <w:lang w:val="en-GB"/>
        </w:rPr>
        <w:t xml:space="preserve"> </w:t>
      </w:r>
      <w:r w:rsidR="0090163C" w:rsidRPr="0090163C">
        <w:rPr>
          <w:rFonts w:eastAsia="SimSun"/>
          <w:color w:val="000000"/>
          <w:sz w:val="16"/>
          <w:szCs w:val="22"/>
          <w:lang w:val="en-GB"/>
        </w:rPr>
        <w:t>pp. 22268-22274</w:t>
      </w:r>
      <w:r>
        <w:rPr>
          <w:rFonts w:eastAsia="SimSun"/>
          <w:color w:val="000000"/>
          <w:sz w:val="16"/>
          <w:szCs w:val="22"/>
          <w:lang w:val="en-GB"/>
        </w:rPr>
        <w:t>,</w:t>
      </w:r>
      <w:r w:rsidR="00E106F2">
        <w:rPr>
          <w:rFonts w:eastAsia="SimSun"/>
          <w:color w:val="000000"/>
          <w:sz w:val="16"/>
          <w:szCs w:val="22"/>
          <w:lang w:val="en-GB"/>
        </w:rPr>
        <w:t xml:space="preserve"> </w:t>
      </w:r>
      <w:r>
        <w:rPr>
          <w:rFonts w:eastAsia="SimSun"/>
          <w:color w:val="000000"/>
          <w:sz w:val="16"/>
          <w:szCs w:val="22"/>
          <w:lang w:val="en-GB"/>
        </w:rPr>
        <w:t>Aug.2019.</w:t>
      </w:r>
    </w:p>
    <w:p w14:paraId="4A7C2F49" w14:textId="26F58161"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J. C. C. </w:t>
      </w:r>
      <w:proofErr w:type="spellStart"/>
      <w:r w:rsidRPr="0090163C">
        <w:rPr>
          <w:rFonts w:eastAsia="SimSun"/>
          <w:color w:val="000000"/>
          <w:sz w:val="16"/>
          <w:szCs w:val="22"/>
          <w:lang w:val="en-GB"/>
        </w:rPr>
        <w:t>Mak</w:t>
      </w:r>
      <w:proofErr w:type="spellEnd"/>
      <w:r w:rsidRPr="0090163C">
        <w:rPr>
          <w:rFonts w:eastAsia="SimSun"/>
          <w:color w:val="000000"/>
          <w:sz w:val="16"/>
          <w:szCs w:val="22"/>
          <w:lang w:val="en-GB"/>
        </w:rPr>
        <w:t xml:space="preserve">, W. D. </w:t>
      </w:r>
      <w:proofErr w:type="spellStart"/>
      <w:r w:rsidRPr="0090163C">
        <w:rPr>
          <w:rFonts w:eastAsia="SimSun"/>
          <w:color w:val="000000"/>
          <w:sz w:val="16"/>
          <w:szCs w:val="22"/>
          <w:lang w:val="en-GB"/>
        </w:rPr>
        <w:t>Sacher</w:t>
      </w:r>
      <w:proofErr w:type="spellEnd"/>
      <w:r w:rsidRPr="0090163C">
        <w:rPr>
          <w:rFonts w:eastAsia="SimSun"/>
          <w:color w:val="000000"/>
          <w:sz w:val="16"/>
          <w:szCs w:val="22"/>
          <w:lang w:val="en-GB"/>
        </w:rPr>
        <w:t xml:space="preserve">, H. Ying, X. Luo, P. G. Lo, </w:t>
      </w:r>
      <w:proofErr w:type="spellStart"/>
      <w:r w:rsidRPr="0090163C">
        <w:rPr>
          <w:rFonts w:eastAsia="SimSun"/>
          <w:color w:val="000000"/>
          <w:sz w:val="16"/>
          <w:szCs w:val="22"/>
          <w:lang w:val="en-GB"/>
        </w:rPr>
        <w:t>andJ</w:t>
      </w:r>
      <w:proofErr w:type="spellEnd"/>
      <w:r w:rsidRPr="0090163C">
        <w:rPr>
          <w:rFonts w:eastAsia="SimSun"/>
          <w:color w:val="000000"/>
          <w:sz w:val="16"/>
          <w:szCs w:val="22"/>
          <w:lang w:val="en-GB"/>
        </w:rPr>
        <w:t xml:space="preserve">. K. S. Poon, “Multi-layer silicon nitride-on-silicon polarization-independent grating couplers,” </w:t>
      </w:r>
      <w:r w:rsidRPr="0090163C">
        <w:rPr>
          <w:rFonts w:eastAsia="SimSun"/>
          <w:i/>
          <w:iCs/>
          <w:color w:val="000000"/>
          <w:sz w:val="16"/>
          <w:szCs w:val="22"/>
          <w:lang w:val="en-GB"/>
        </w:rPr>
        <w:t>Opt. Express.</w:t>
      </w:r>
      <w:r w:rsidRPr="00681E7D">
        <w:rPr>
          <w:rFonts w:eastAsia="SimSun"/>
          <w:color w:val="000000"/>
          <w:sz w:val="16"/>
          <w:szCs w:val="22"/>
          <w:lang w:val="en-GB"/>
        </w:rPr>
        <w:t>,</w:t>
      </w:r>
      <w:r w:rsidRPr="0090163C">
        <w:rPr>
          <w:rFonts w:eastAsia="SimSun"/>
          <w:i/>
          <w:iCs/>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 xml:space="preserve">26, </w:t>
      </w:r>
      <w:r w:rsidRPr="0090163C">
        <w:rPr>
          <w:rFonts w:eastAsia="SimSun" w:hint="eastAsia"/>
          <w:color w:val="000000"/>
          <w:sz w:val="16"/>
          <w:szCs w:val="22"/>
          <w:lang w:val="en-GB" w:eastAsia="zh-CN"/>
        </w:rPr>
        <w:t>n</w:t>
      </w:r>
      <w:r w:rsidRPr="0090163C">
        <w:rPr>
          <w:rFonts w:eastAsia="SimSun"/>
          <w:color w:val="000000"/>
          <w:sz w:val="16"/>
          <w:szCs w:val="22"/>
          <w:lang w:val="en-GB" w:eastAsia="zh-CN"/>
        </w:rPr>
        <w:t>o.23,</w:t>
      </w:r>
      <w:r w:rsidRPr="0090163C">
        <w:rPr>
          <w:rFonts w:eastAsia="SimSun"/>
          <w:color w:val="000000"/>
          <w:sz w:val="16"/>
          <w:szCs w:val="22"/>
          <w:lang w:val="en-GB"/>
        </w:rPr>
        <w:t xml:space="preserve"> </w:t>
      </w:r>
      <w:r w:rsidRPr="0090163C">
        <w:rPr>
          <w:rFonts w:eastAsia="SimSun"/>
          <w:color w:val="000000"/>
          <w:sz w:val="16"/>
          <w:szCs w:val="22"/>
          <w:lang w:eastAsia="zh-CN"/>
        </w:rPr>
        <w:t xml:space="preserve">pp. </w:t>
      </w:r>
      <w:r w:rsidRPr="0090163C">
        <w:rPr>
          <w:rFonts w:eastAsia="SimSun"/>
          <w:color w:val="000000"/>
          <w:sz w:val="16"/>
          <w:szCs w:val="22"/>
          <w:lang w:val="en-GB"/>
        </w:rPr>
        <w:t>30623</w:t>
      </w:r>
      <w:r w:rsidRPr="0090163C">
        <w:rPr>
          <w:rFonts w:eastAsia="SimSun"/>
          <w:sz w:val="16"/>
          <w:szCs w:val="22"/>
        </w:rPr>
        <w:t>–</w:t>
      </w:r>
      <w:r w:rsidRPr="0090163C">
        <w:rPr>
          <w:rFonts w:eastAsia="SimSun"/>
          <w:color w:val="000000"/>
          <w:sz w:val="16"/>
          <w:szCs w:val="22"/>
          <w:lang w:val="en-GB"/>
        </w:rPr>
        <w:t xml:space="preserve">30633, </w:t>
      </w:r>
      <w:r w:rsidRPr="0090163C">
        <w:rPr>
          <w:rFonts w:eastAsia="SimSun"/>
          <w:color w:val="000000"/>
          <w:sz w:val="16"/>
          <w:szCs w:val="22"/>
          <w:lang w:eastAsia="zh-CN"/>
        </w:rPr>
        <w:t xml:space="preserve">Nov. </w:t>
      </w:r>
      <w:r w:rsidRPr="0090163C">
        <w:rPr>
          <w:rFonts w:eastAsia="SimSun"/>
          <w:color w:val="000000"/>
          <w:sz w:val="16"/>
          <w:szCs w:val="22"/>
          <w:lang w:val="en-GB"/>
        </w:rPr>
        <w:t xml:space="preserve">2018. </w:t>
      </w:r>
    </w:p>
    <w:p w14:paraId="192EEFA5" w14:textId="33712E18"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 xml:space="preserve">Z. Zhang, H. Zhu, Q. Cheng, B. Huang, C. Cheng, H. Li, H. Chen, “Low polarization-dependent-loss double-layer grating coupler for three-dimensional photonic integration,” </w:t>
      </w:r>
      <w:r w:rsidRPr="0090163C">
        <w:rPr>
          <w:rFonts w:eastAsia="SimSun"/>
          <w:i/>
          <w:iCs/>
          <w:color w:val="000000"/>
          <w:sz w:val="16"/>
          <w:szCs w:val="22"/>
          <w:lang w:val="en-GB"/>
        </w:rPr>
        <w:t xml:space="preserve">Opt. </w:t>
      </w:r>
      <w:proofErr w:type="spellStart"/>
      <w:r w:rsidRPr="0090163C">
        <w:rPr>
          <w:rFonts w:eastAsia="SimSun"/>
          <w:i/>
          <w:iCs/>
          <w:color w:val="000000"/>
          <w:sz w:val="16"/>
          <w:szCs w:val="22"/>
          <w:lang w:val="en-GB"/>
        </w:rPr>
        <w:t>Commu</w:t>
      </w:r>
      <w:r w:rsidRPr="0090163C">
        <w:rPr>
          <w:rFonts w:eastAsia="SimSun"/>
          <w:i/>
          <w:iCs/>
          <w:color w:val="000000"/>
          <w:sz w:val="16"/>
          <w:szCs w:val="22"/>
          <w:lang w:val="en-GB" w:eastAsia="zh-CN"/>
        </w:rPr>
        <w:t>n</w:t>
      </w:r>
      <w:proofErr w:type="spellEnd"/>
      <w:r w:rsidRPr="0090163C">
        <w:rPr>
          <w:rFonts w:eastAsia="SimSun"/>
          <w:i/>
          <w:iCs/>
          <w:color w:val="000000"/>
          <w:sz w:val="16"/>
          <w:szCs w:val="22"/>
          <w:lang w:val="en-GB"/>
        </w:rPr>
        <w:t>.</w:t>
      </w:r>
      <w:r w:rsidRPr="0028559A">
        <w:rPr>
          <w:rFonts w:eastAsia="SimSun"/>
          <w:color w:val="000000"/>
          <w:sz w:val="16"/>
          <w:szCs w:val="22"/>
          <w:lang w:val="en-GB"/>
        </w:rPr>
        <w:t>,</w:t>
      </w:r>
      <w:r w:rsidRPr="0090163C">
        <w:rPr>
          <w:rFonts w:eastAsia="SimSun"/>
          <w:color w:val="000000"/>
          <w:sz w:val="16"/>
          <w:szCs w:val="22"/>
          <w:lang w:eastAsia="zh-CN"/>
        </w:rPr>
        <w:t xml:space="preserve"> vol.</w:t>
      </w:r>
      <w:r w:rsidRPr="0090163C">
        <w:rPr>
          <w:rFonts w:eastAsia="SimSun"/>
          <w:color w:val="000000"/>
          <w:sz w:val="16"/>
          <w:szCs w:val="22"/>
          <w:lang w:val="en-GB"/>
        </w:rPr>
        <w:t xml:space="preserve"> 445,</w:t>
      </w:r>
      <w:r w:rsidRPr="0090163C">
        <w:rPr>
          <w:rFonts w:eastAsia="SimSun"/>
          <w:color w:val="000000"/>
          <w:sz w:val="16"/>
          <w:szCs w:val="22"/>
          <w:lang w:eastAsia="zh-CN"/>
        </w:rPr>
        <w:t xml:space="preserve"> no.</w:t>
      </w:r>
      <w:r w:rsidR="0028559A">
        <w:rPr>
          <w:rFonts w:eastAsia="SimSun"/>
          <w:color w:val="000000"/>
          <w:sz w:val="16"/>
          <w:szCs w:val="22"/>
          <w:lang w:eastAsia="zh-CN"/>
        </w:rPr>
        <w:t xml:space="preserve"> </w:t>
      </w:r>
      <w:r w:rsidRPr="0090163C">
        <w:rPr>
          <w:rFonts w:eastAsia="SimSun"/>
          <w:color w:val="000000"/>
          <w:sz w:val="16"/>
          <w:szCs w:val="22"/>
          <w:lang w:eastAsia="zh-CN"/>
        </w:rPr>
        <w:t>15, pp.</w:t>
      </w:r>
      <w:r w:rsidRPr="0090163C">
        <w:rPr>
          <w:rFonts w:eastAsia="SimSun"/>
          <w:color w:val="000000"/>
          <w:sz w:val="16"/>
          <w:szCs w:val="22"/>
          <w:lang w:val="en-GB"/>
        </w:rPr>
        <w:t xml:space="preserve"> 247</w:t>
      </w:r>
      <w:r w:rsidRPr="0090163C">
        <w:rPr>
          <w:rFonts w:eastAsia="SimSun"/>
          <w:sz w:val="16"/>
          <w:szCs w:val="22"/>
        </w:rPr>
        <w:t>–</w:t>
      </w:r>
      <w:r w:rsidRPr="0090163C">
        <w:rPr>
          <w:rFonts w:eastAsia="SimSun"/>
          <w:color w:val="000000"/>
          <w:sz w:val="16"/>
          <w:szCs w:val="22"/>
          <w:lang w:val="en-GB"/>
        </w:rPr>
        <w:t xml:space="preserve">254, </w:t>
      </w:r>
      <w:r w:rsidRPr="0090163C">
        <w:rPr>
          <w:rFonts w:eastAsia="SimSun"/>
          <w:color w:val="000000"/>
          <w:sz w:val="16"/>
          <w:szCs w:val="22"/>
          <w:lang w:eastAsia="zh-CN"/>
        </w:rPr>
        <w:t xml:space="preserve">Aug. </w:t>
      </w:r>
      <w:r w:rsidRPr="0090163C">
        <w:rPr>
          <w:rFonts w:eastAsia="SimSun"/>
          <w:color w:val="000000"/>
          <w:sz w:val="16"/>
          <w:szCs w:val="22"/>
          <w:lang w:val="en-GB"/>
        </w:rPr>
        <w:t xml:space="preserve">2019. </w:t>
      </w:r>
    </w:p>
    <w:p w14:paraId="38AC448A" w14:textId="3A4DB043" w:rsidR="0090163C" w:rsidRPr="0090163C" w:rsidRDefault="0090163C" w:rsidP="0090163C">
      <w:pPr>
        <w:widowControl w:val="0"/>
        <w:numPr>
          <w:ilvl w:val="0"/>
          <w:numId w:val="6"/>
        </w:numPr>
        <w:tabs>
          <w:tab w:val="left" w:pos="420"/>
        </w:tabs>
        <w:snapToGrid w:val="0"/>
        <w:jc w:val="both"/>
        <w:rPr>
          <w:rFonts w:eastAsia="SimSun"/>
          <w:color w:val="000000"/>
          <w:sz w:val="16"/>
          <w:szCs w:val="22"/>
        </w:rPr>
      </w:pPr>
      <w:r w:rsidRPr="0090163C">
        <w:rPr>
          <w:rFonts w:eastAsia="SimSun"/>
          <w:color w:val="000000"/>
          <w:sz w:val="16"/>
          <w:szCs w:val="22"/>
          <w:lang w:val="en-GB"/>
        </w:rPr>
        <w:t>X. Chen, C. Li and H. K. Tsang, “Two</w:t>
      </w:r>
      <w:r w:rsidR="00F37FDE">
        <w:rPr>
          <w:rFonts w:eastAsia="SimSun"/>
          <w:color w:val="000000"/>
          <w:sz w:val="16"/>
          <w:szCs w:val="22"/>
          <w:lang w:val="en-GB"/>
        </w:rPr>
        <w:t>-</w:t>
      </w:r>
      <w:r w:rsidRPr="0090163C">
        <w:rPr>
          <w:rFonts w:eastAsia="SimSun"/>
          <w:color w:val="000000"/>
          <w:sz w:val="16"/>
          <w:szCs w:val="22"/>
          <w:lang w:val="en-GB"/>
        </w:rPr>
        <w:t xml:space="preserve">dimensional silicon waveguide chirped grating couplers for vertical optical </w:t>
      </w:r>
      <w:proofErr w:type="spellStart"/>
      <w:r w:rsidRPr="0090163C">
        <w:rPr>
          <w:rFonts w:eastAsia="SimSun"/>
          <w:color w:val="000000"/>
          <w:sz w:val="16"/>
          <w:szCs w:val="22"/>
          <w:lang w:val="en-GB"/>
        </w:rPr>
        <w:t>fibers</w:t>
      </w:r>
      <w:proofErr w:type="spellEnd"/>
      <w:r w:rsidRPr="0090163C">
        <w:rPr>
          <w:rFonts w:eastAsia="SimSun"/>
          <w:color w:val="000000"/>
          <w:sz w:val="16"/>
          <w:szCs w:val="22"/>
          <w:lang w:val="en-GB"/>
        </w:rPr>
        <w:t xml:space="preserve">,” </w:t>
      </w:r>
      <w:r w:rsidRPr="0090163C">
        <w:rPr>
          <w:rFonts w:eastAsia="SimSun"/>
          <w:i/>
          <w:iCs/>
          <w:color w:val="000000"/>
          <w:sz w:val="16"/>
          <w:szCs w:val="22"/>
          <w:lang w:val="en-GB"/>
        </w:rPr>
        <w:t xml:space="preserve">Opt. </w:t>
      </w:r>
      <w:proofErr w:type="spellStart"/>
      <w:r w:rsidRPr="0090163C">
        <w:rPr>
          <w:rFonts w:eastAsia="SimSun"/>
          <w:i/>
          <w:iCs/>
          <w:color w:val="000000"/>
          <w:sz w:val="16"/>
          <w:szCs w:val="22"/>
          <w:lang w:val="en-GB"/>
        </w:rPr>
        <w:t>Commun</w:t>
      </w:r>
      <w:proofErr w:type="spellEnd"/>
      <w:r w:rsidRPr="0090163C">
        <w:rPr>
          <w:rFonts w:eastAsia="SimSun"/>
          <w:i/>
          <w:iCs/>
          <w:color w:val="000000"/>
          <w:sz w:val="16"/>
          <w:szCs w:val="22"/>
          <w:lang w:val="en-GB"/>
        </w:rPr>
        <w:t>.</w:t>
      </w:r>
      <w:r w:rsidRPr="00E41248">
        <w:rPr>
          <w:rFonts w:eastAsia="SimSun"/>
          <w:color w:val="000000"/>
          <w:sz w:val="16"/>
          <w:szCs w:val="22"/>
          <w:lang w:val="en-GB"/>
        </w:rPr>
        <w:t>,</w:t>
      </w:r>
      <w:r w:rsidRPr="0090163C">
        <w:rPr>
          <w:rFonts w:eastAsia="SimSun"/>
          <w:color w:val="000000"/>
          <w:sz w:val="16"/>
          <w:szCs w:val="22"/>
          <w:lang w:eastAsia="zh-CN"/>
        </w:rPr>
        <w:t xml:space="preserve"> vol. </w:t>
      </w:r>
      <w:r w:rsidRPr="0090163C">
        <w:rPr>
          <w:rFonts w:eastAsia="SimSun"/>
          <w:color w:val="000000"/>
          <w:sz w:val="16"/>
          <w:szCs w:val="22"/>
          <w:lang w:val="en-GB"/>
        </w:rPr>
        <w:t>283</w:t>
      </w:r>
      <w:r w:rsidRPr="0090163C">
        <w:rPr>
          <w:rFonts w:eastAsia="SimSun"/>
          <w:color w:val="000000"/>
          <w:sz w:val="16"/>
          <w:szCs w:val="22"/>
          <w:lang w:eastAsia="zh-CN"/>
        </w:rPr>
        <w:t>,</w:t>
      </w:r>
      <w:r w:rsidRPr="0090163C">
        <w:rPr>
          <w:rFonts w:eastAsia="SimSun"/>
          <w:color w:val="000000"/>
          <w:sz w:val="16"/>
          <w:szCs w:val="22"/>
          <w:lang w:val="en-GB"/>
        </w:rPr>
        <w:t xml:space="preserve"> </w:t>
      </w:r>
      <w:r w:rsidRPr="0090163C">
        <w:rPr>
          <w:rFonts w:eastAsia="SimSun"/>
          <w:color w:val="000000"/>
          <w:sz w:val="16"/>
          <w:szCs w:val="22"/>
          <w:lang w:eastAsia="zh-CN"/>
        </w:rPr>
        <w:t>no.</w:t>
      </w:r>
      <w:r w:rsidR="00B41069">
        <w:rPr>
          <w:rFonts w:eastAsia="SimSun"/>
          <w:color w:val="000000"/>
          <w:sz w:val="16"/>
          <w:szCs w:val="22"/>
          <w:lang w:eastAsia="zh-CN"/>
        </w:rPr>
        <w:t xml:space="preserve"> </w:t>
      </w:r>
      <w:r w:rsidRPr="0090163C">
        <w:rPr>
          <w:rFonts w:eastAsia="SimSun"/>
          <w:color w:val="000000"/>
          <w:sz w:val="16"/>
          <w:szCs w:val="22"/>
          <w:lang w:val="en-GB"/>
        </w:rPr>
        <w:t>10,</w:t>
      </w:r>
      <w:r w:rsidRPr="0090163C">
        <w:rPr>
          <w:rFonts w:eastAsia="SimSun"/>
          <w:color w:val="000000"/>
          <w:sz w:val="16"/>
          <w:szCs w:val="22"/>
          <w:lang w:eastAsia="zh-CN"/>
        </w:rPr>
        <w:t xml:space="preserve"> pp. </w:t>
      </w:r>
      <w:r w:rsidRPr="0090163C">
        <w:rPr>
          <w:rFonts w:eastAsia="SimSun"/>
          <w:color w:val="000000"/>
          <w:sz w:val="16"/>
          <w:szCs w:val="22"/>
          <w:lang w:val="en-GB"/>
        </w:rPr>
        <w:t>2146</w:t>
      </w:r>
      <w:r w:rsidRPr="0090163C">
        <w:rPr>
          <w:rFonts w:eastAsia="SimSun"/>
          <w:sz w:val="16"/>
          <w:szCs w:val="22"/>
        </w:rPr>
        <w:t>–</w:t>
      </w:r>
      <w:r w:rsidRPr="0090163C">
        <w:rPr>
          <w:rFonts w:eastAsia="SimSun"/>
          <w:color w:val="000000"/>
          <w:sz w:val="16"/>
          <w:szCs w:val="22"/>
          <w:lang w:val="en-GB"/>
        </w:rPr>
        <w:t>2149,</w:t>
      </w:r>
      <w:r w:rsidRPr="0090163C">
        <w:rPr>
          <w:rFonts w:eastAsia="SimSun"/>
          <w:color w:val="000000"/>
          <w:sz w:val="16"/>
          <w:szCs w:val="22"/>
          <w:lang w:eastAsia="zh-CN"/>
        </w:rPr>
        <w:t xml:space="preserve"> May. </w:t>
      </w:r>
      <w:r w:rsidRPr="0090163C">
        <w:rPr>
          <w:rFonts w:eastAsia="SimSun"/>
          <w:color w:val="000000"/>
          <w:sz w:val="16"/>
          <w:szCs w:val="22"/>
          <w:lang w:val="en-GB"/>
        </w:rPr>
        <w:t>2010.</w:t>
      </w:r>
    </w:p>
    <w:p w14:paraId="43CE336E" w14:textId="4C9B852F" w:rsidR="0090163C" w:rsidRPr="00BF433D" w:rsidRDefault="0090163C" w:rsidP="0090163C">
      <w:pPr>
        <w:widowControl w:val="0"/>
        <w:numPr>
          <w:ilvl w:val="0"/>
          <w:numId w:val="6"/>
        </w:numPr>
        <w:tabs>
          <w:tab w:val="left" w:pos="420"/>
        </w:tabs>
        <w:snapToGrid w:val="0"/>
        <w:jc w:val="both"/>
        <w:rPr>
          <w:rFonts w:eastAsia="SimSun"/>
          <w:color w:val="000000"/>
          <w:sz w:val="16"/>
          <w:szCs w:val="22"/>
          <w:lang w:val="en-GB"/>
        </w:rPr>
      </w:pPr>
      <w:bookmarkStart w:id="7" w:name="_Hlk36132555"/>
      <w:r w:rsidRPr="00BF433D">
        <w:rPr>
          <w:rFonts w:eastAsia="SimSun" w:hint="eastAsia"/>
          <w:color w:val="000000"/>
          <w:sz w:val="16"/>
          <w:szCs w:val="22"/>
          <w:lang w:val="en-GB"/>
        </w:rPr>
        <w:t>Z</w:t>
      </w:r>
      <w:r w:rsidRPr="00BF433D">
        <w:rPr>
          <w:rFonts w:eastAsia="SimSun"/>
          <w:color w:val="000000"/>
          <w:sz w:val="16"/>
          <w:szCs w:val="22"/>
          <w:lang w:val="en-GB"/>
        </w:rPr>
        <w:t xml:space="preserve">. Zhang, X. Chen, Q. Cheng, A. Z. </w:t>
      </w:r>
      <w:proofErr w:type="spellStart"/>
      <w:r w:rsidRPr="00BF433D">
        <w:rPr>
          <w:rFonts w:eastAsia="SimSun"/>
          <w:color w:val="000000"/>
          <w:sz w:val="16"/>
          <w:szCs w:val="22"/>
          <w:lang w:val="en-GB"/>
        </w:rPr>
        <w:t>Khokhar</w:t>
      </w:r>
      <w:proofErr w:type="spellEnd"/>
      <w:r w:rsidRPr="00BF433D">
        <w:rPr>
          <w:rFonts w:eastAsia="SimSun"/>
          <w:color w:val="000000"/>
          <w:sz w:val="16"/>
          <w:szCs w:val="22"/>
          <w:lang w:val="en-GB"/>
        </w:rPr>
        <w:t xml:space="preserve">, X. Yan, B. Huang, H. Chen, H. Liu, H. Li, D. J. Thomson, and G. T. Reed, “High efficiency </w:t>
      </w:r>
      <w:proofErr w:type="spellStart"/>
      <w:r w:rsidRPr="00BF433D">
        <w:rPr>
          <w:rFonts w:eastAsia="SimSun"/>
          <w:color w:val="000000"/>
          <w:sz w:val="16"/>
          <w:szCs w:val="22"/>
          <w:lang w:val="en-GB"/>
        </w:rPr>
        <w:t>apodized</w:t>
      </w:r>
      <w:proofErr w:type="spellEnd"/>
      <w:r w:rsidRPr="00BF433D">
        <w:rPr>
          <w:rFonts w:eastAsia="SimSun"/>
          <w:color w:val="000000"/>
          <w:sz w:val="16"/>
          <w:szCs w:val="22"/>
          <w:lang w:val="en-GB"/>
        </w:rPr>
        <w:t xml:space="preserve"> bidirectional grating coupler for perfectly vertical coupling,” </w:t>
      </w:r>
      <w:r w:rsidRPr="00BF433D">
        <w:rPr>
          <w:rFonts w:eastAsia="SimSun"/>
          <w:i/>
          <w:iCs/>
          <w:color w:val="000000"/>
          <w:sz w:val="16"/>
          <w:szCs w:val="22"/>
          <w:lang w:val="en-GB"/>
        </w:rPr>
        <w:t>Opt. Lett.</w:t>
      </w:r>
      <w:r w:rsidRPr="00BF433D">
        <w:rPr>
          <w:rFonts w:eastAsia="SimSun"/>
          <w:color w:val="000000"/>
          <w:sz w:val="16"/>
          <w:szCs w:val="22"/>
          <w:lang w:val="en-GB"/>
        </w:rPr>
        <w:t>, vol. 44, no.</w:t>
      </w:r>
      <w:r w:rsidR="00B237CC" w:rsidRPr="00BF433D">
        <w:rPr>
          <w:rFonts w:eastAsia="SimSun"/>
          <w:color w:val="000000"/>
          <w:sz w:val="16"/>
          <w:szCs w:val="22"/>
          <w:lang w:val="en-GB"/>
        </w:rPr>
        <w:t xml:space="preserve"> </w:t>
      </w:r>
      <w:r w:rsidRPr="00BF433D">
        <w:rPr>
          <w:rFonts w:eastAsia="SimSun"/>
          <w:color w:val="000000"/>
          <w:sz w:val="16"/>
          <w:szCs w:val="22"/>
          <w:lang w:val="en-GB"/>
        </w:rPr>
        <w:t>20, pp. 5081-5084, Oct. 2019</w:t>
      </w:r>
      <w:bookmarkEnd w:id="7"/>
      <w:r w:rsidRPr="00BF433D">
        <w:rPr>
          <w:rFonts w:eastAsia="SimSun"/>
          <w:color w:val="000000"/>
          <w:sz w:val="16"/>
          <w:szCs w:val="22"/>
          <w:lang w:val="en-GB"/>
        </w:rPr>
        <w:t>.</w:t>
      </w:r>
    </w:p>
    <w:p w14:paraId="5897DFDF"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22"/>
          <w:lang w:val="en-GB"/>
        </w:rPr>
        <w:t xml:space="preserve">X. Chen, D. J. Thomson, L. </w:t>
      </w:r>
      <w:proofErr w:type="spellStart"/>
      <w:r w:rsidRPr="0090163C">
        <w:rPr>
          <w:rFonts w:eastAsia="SimSun"/>
          <w:color w:val="000000"/>
          <w:sz w:val="16"/>
          <w:szCs w:val="22"/>
          <w:lang w:val="en-GB"/>
        </w:rPr>
        <w:t>Crudginton</w:t>
      </w:r>
      <w:proofErr w:type="spellEnd"/>
      <w:r w:rsidRPr="0090163C">
        <w:rPr>
          <w:rFonts w:eastAsia="SimSun"/>
          <w:color w:val="000000"/>
          <w:sz w:val="16"/>
          <w:szCs w:val="22"/>
          <w:lang w:val="en-GB"/>
        </w:rPr>
        <w:t xml:space="preserve">, A. Z. </w:t>
      </w:r>
      <w:proofErr w:type="spellStart"/>
      <w:r w:rsidRPr="0090163C">
        <w:rPr>
          <w:rFonts w:eastAsia="SimSun"/>
          <w:color w:val="000000"/>
          <w:sz w:val="16"/>
          <w:szCs w:val="22"/>
          <w:lang w:val="en-GB"/>
        </w:rPr>
        <w:t>Khokhar</w:t>
      </w:r>
      <w:proofErr w:type="spellEnd"/>
      <w:r w:rsidRPr="0090163C">
        <w:rPr>
          <w:rFonts w:eastAsia="SimSun"/>
          <w:color w:val="000000"/>
          <w:sz w:val="16"/>
          <w:szCs w:val="22"/>
          <w:lang w:val="en-GB"/>
        </w:rPr>
        <w:t xml:space="preserve">, and G. T. Reed, “Dual-etch </w:t>
      </w:r>
      <w:proofErr w:type="spellStart"/>
      <w:r w:rsidRPr="0090163C">
        <w:rPr>
          <w:rFonts w:eastAsia="SimSun"/>
          <w:color w:val="000000"/>
          <w:sz w:val="16"/>
          <w:szCs w:val="22"/>
          <w:lang w:val="en-GB"/>
        </w:rPr>
        <w:t>apodised</w:t>
      </w:r>
      <w:proofErr w:type="spellEnd"/>
      <w:r w:rsidRPr="0090163C">
        <w:rPr>
          <w:rFonts w:eastAsia="SimSun"/>
          <w:color w:val="000000"/>
          <w:sz w:val="16"/>
          <w:szCs w:val="22"/>
          <w:lang w:val="en-GB"/>
        </w:rPr>
        <w:t xml:space="preserve"> grating couplers for efficient fibre-chip coupling near 1310 nm wavelength,” </w:t>
      </w:r>
      <w:r w:rsidRPr="0090163C">
        <w:rPr>
          <w:rFonts w:eastAsia="SimSun"/>
          <w:i/>
          <w:iCs/>
          <w:color w:val="000000"/>
          <w:sz w:val="16"/>
          <w:szCs w:val="22"/>
          <w:lang w:val="en-GB"/>
        </w:rPr>
        <w:t>Opt. Express</w:t>
      </w:r>
      <w:r w:rsidRPr="0090163C">
        <w:rPr>
          <w:rFonts w:eastAsia="SimSun"/>
          <w:i/>
          <w:iCs/>
          <w:color w:val="000000"/>
          <w:sz w:val="16"/>
          <w:szCs w:val="22"/>
          <w:lang w:eastAsia="zh-CN"/>
        </w:rPr>
        <w:t>.</w:t>
      </w:r>
      <w:r w:rsidRPr="00BF433D">
        <w:rPr>
          <w:rFonts w:eastAsia="SimSun"/>
          <w:color w:val="000000"/>
          <w:sz w:val="16"/>
          <w:szCs w:val="22"/>
          <w:lang w:eastAsia="zh-CN"/>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 xml:space="preserve">25, no.15, </w:t>
      </w:r>
      <w:r w:rsidRPr="0090163C">
        <w:rPr>
          <w:rFonts w:eastAsia="SimSun"/>
          <w:color w:val="000000"/>
          <w:sz w:val="16"/>
          <w:szCs w:val="22"/>
          <w:lang w:eastAsia="zh-CN"/>
        </w:rPr>
        <w:t xml:space="preserve">pp. </w:t>
      </w:r>
      <w:r w:rsidRPr="0090163C">
        <w:rPr>
          <w:rFonts w:eastAsia="SimSun"/>
          <w:color w:val="000000"/>
          <w:sz w:val="16"/>
          <w:szCs w:val="22"/>
          <w:lang w:val="en-GB"/>
        </w:rPr>
        <w:t>17864</w:t>
      </w:r>
      <w:r w:rsidRPr="0090163C">
        <w:rPr>
          <w:rFonts w:eastAsia="SimSun"/>
          <w:sz w:val="16"/>
          <w:szCs w:val="22"/>
        </w:rPr>
        <w:t>–</w:t>
      </w:r>
      <w:r w:rsidRPr="0090163C">
        <w:rPr>
          <w:rFonts w:eastAsia="SimSun"/>
          <w:color w:val="000000"/>
          <w:sz w:val="16"/>
          <w:szCs w:val="22"/>
          <w:lang w:val="en-GB"/>
        </w:rPr>
        <w:t>17871</w:t>
      </w:r>
      <w:r w:rsidRPr="0090163C">
        <w:rPr>
          <w:rFonts w:eastAsia="SimSun"/>
          <w:color w:val="000000"/>
          <w:sz w:val="16"/>
          <w:szCs w:val="22"/>
          <w:lang w:eastAsia="zh-CN"/>
        </w:rPr>
        <w:t xml:space="preserve">, Jul. </w:t>
      </w:r>
      <w:r w:rsidRPr="0090163C">
        <w:rPr>
          <w:rFonts w:eastAsia="SimSun"/>
          <w:color w:val="000000"/>
          <w:sz w:val="16"/>
          <w:szCs w:val="22"/>
          <w:lang w:val="en-GB"/>
        </w:rPr>
        <w:t>2017.</w:t>
      </w:r>
    </w:p>
    <w:p w14:paraId="557450D7"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22"/>
          <w:lang w:val="en-GB"/>
        </w:rPr>
        <w:t>Z. Zhang, Z. Zhang, B. Huang, C. Cheng and H. Chen, “CMOS-Compatible Vertical Grating Coupler With Quasi Mach–</w:t>
      </w:r>
      <w:proofErr w:type="spellStart"/>
      <w:r w:rsidRPr="0090163C">
        <w:rPr>
          <w:rFonts w:eastAsia="SimSun"/>
          <w:color w:val="000000"/>
          <w:sz w:val="16"/>
          <w:szCs w:val="22"/>
          <w:lang w:val="en-GB"/>
        </w:rPr>
        <w:t>Zehnder</w:t>
      </w:r>
      <w:proofErr w:type="spellEnd"/>
      <w:r w:rsidRPr="0090163C">
        <w:rPr>
          <w:rFonts w:eastAsia="SimSun"/>
          <w:color w:val="000000"/>
          <w:sz w:val="16"/>
          <w:szCs w:val="22"/>
          <w:lang w:val="en-GB"/>
        </w:rPr>
        <w:t xml:space="preserve"> Characteristics,” </w:t>
      </w:r>
      <w:r w:rsidRPr="0090163C">
        <w:rPr>
          <w:rFonts w:eastAsia="SimSun"/>
          <w:i/>
          <w:iCs/>
          <w:color w:val="000000"/>
          <w:sz w:val="16"/>
          <w:szCs w:val="22"/>
          <w:lang w:val="en-GB"/>
        </w:rPr>
        <w:t>IEEE Photonics Technology Letters.</w:t>
      </w:r>
      <w:r w:rsidRPr="0027438A">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25</w:t>
      </w:r>
      <w:r w:rsidRPr="0090163C">
        <w:rPr>
          <w:rFonts w:eastAsia="SimSun"/>
          <w:color w:val="000000"/>
          <w:sz w:val="16"/>
          <w:szCs w:val="22"/>
          <w:lang w:eastAsia="zh-CN"/>
        </w:rPr>
        <w:t xml:space="preserve">, no. </w:t>
      </w:r>
      <w:r w:rsidRPr="0090163C">
        <w:rPr>
          <w:rFonts w:eastAsia="SimSun"/>
          <w:color w:val="000000"/>
          <w:sz w:val="16"/>
          <w:szCs w:val="22"/>
          <w:lang w:val="en-GB"/>
        </w:rPr>
        <w:t xml:space="preserve">3, </w:t>
      </w:r>
      <w:r w:rsidRPr="0090163C">
        <w:rPr>
          <w:rFonts w:eastAsia="SimSun"/>
          <w:color w:val="000000"/>
          <w:sz w:val="16"/>
          <w:szCs w:val="22"/>
          <w:lang w:eastAsia="zh-CN"/>
        </w:rPr>
        <w:t xml:space="preserve">pp. </w:t>
      </w:r>
      <w:r w:rsidRPr="0090163C">
        <w:rPr>
          <w:rFonts w:eastAsia="SimSun"/>
          <w:color w:val="000000"/>
          <w:sz w:val="16"/>
          <w:szCs w:val="22"/>
          <w:lang w:val="en-GB"/>
        </w:rPr>
        <w:t>224</w:t>
      </w:r>
      <w:r w:rsidRPr="0090163C">
        <w:rPr>
          <w:rFonts w:eastAsia="SimSun"/>
          <w:sz w:val="16"/>
          <w:szCs w:val="22"/>
        </w:rPr>
        <w:t>–</w:t>
      </w:r>
      <w:r w:rsidRPr="0090163C">
        <w:rPr>
          <w:rFonts w:eastAsia="SimSun"/>
          <w:color w:val="000000"/>
          <w:sz w:val="16"/>
          <w:szCs w:val="22"/>
          <w:lang w:val="en-GB"/>
        </w:rPr>
        <w:t xml:space="preserve">227, </w:t>
      </w:r>
      <w:r w:rsidRPr="0090163C">
        <w:rPr>
          <w:rFonts w:eastAsia="SimSun"/>
          <w:color w:val="000000"/>
          <w:sz w:val="16"/>
          <w:szCs w:val="22"/>
          <w:lang w:eastAsia="zh-CN"/>
        </w:rPr>
        <w:t xml:space="preserve">Feb. </w:t>
      </w:r>
      <w:r w:rsidRPr="0090163C">
        <w:rPr>
          <w:rFonts w:eastAsia="SimSun"/>
          <w:color w:val="000000"/>
          <w:sz w:val="16"/>
          <w:szCs w:val="22"/>
          <w:lang w:val="en-GB"/>
        </w:rPr>
        <w:t>2013.</w:t>
      </w:r>
    </w:p>
    <w:p w14:paraId="6A4E3859"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22"/>
          <w:lang w:val="en-GB"/>
        </w:rPr>
        <w:t>Z. Zhang, B. Huang, Z. Zhang, C. Cheng, and H. Chen, “</w:t>
      </w:r>
      <w:bookmarkStart w:id="8" w:name="OLE_LINK1"/>
      <w:bookmarkStart w:id="9" w:name="OLE_LINK2"/>
      <w:r w:rsidRPr="0090163C">
        <w:rPr>
          <w:rFonts w:eastAsia="SimSun"/>
          <w:color w:val="000000"/>
          <w:sz w:val="16"/>
          <w:szCs w:val="22"/>
          <w:lang w:val="en-GB"/>
        </w:rPr>
        <w:t xml:space="preserve">Bidirectional grating coupler based optical modulator for low-loss Integration and low-cost </w:t>
      </w:r>
      <w:proofErr w:type="spellStart"/>
      <w:r w:rsidRPr="0090163C">
        <w:rPr>
          <w:rFonts w:eastAsia="SimSun"/>
          <w:color w:val="000000"/>
          <w:sz w:val="16"/>
          <w:szCs w:val="22"/>
          <w:lang w:val="en-GB"/>
        </w:rPr>
        <w:t>fiber</w:t>
      </w:r>
      <w:proofErr w:type="spellEnd"/>
      <w:r w:rsidRPr="0090163C">
        <w:rPr>
          <w:rFonts w:eastAsia="SimSun"/>
          <w:color w:val="000000"/>
          <w:sz w:val="16"/>
          <w:szCs w:val="22"/>
          <w:lang w:val="en-GB"/>
        </w:rPr>
        <w:t xml:space="preserve"> packaging</w:t>
      </w:r>
      <w:bookmarkEnd w:id="8"/>
      <w:bookmarkEnd w:id="9"/>
      <w:r w:rsidRPr="0090163C">
        <w:rPr>
          <w:rFonts w:eastAsia="SimSun"/>
          <w:color w:val="000000"/>
          <w:sz w:val="16"/>
          <w:szCs w:val="22"/>
          <w:lang w:val="en-GB"/>
        </w:rPr>
        <w:t xml:space="preserve">,” </w:t>
      </w:r>
      <w:r w:rsidRPr="0090163C">
        <w:rPr>
          <w:rFonts w:eastAsia="SimSun"/>
          <w:i/>
          <w:iCs/>
          <w:color w:val="000000"/>
          <w:sz w:val="16"/>
          <w:szCs w:val="22"/>
          <w:lang w:val="en-GB"/>
        </w:rPr>
        <w:t>Opt. Express.</w:t>
      </w:r>
      <w:r w:rsidRPr="00C843F6">
        <w:rPr>
          <w:rFonts w:eastAsia="SimSun"/>
          <w:color w:val="000000"/>
          <w:sz w:val="16"/>
          <w:szCs w:val="22"/>
          <w:lang w:val="en-GB"/>
        </w:rPr>
        <w:t>,</w:t>
      </w:r>
      <w:r w:rsidRPr="0090163C">
        <w:rPr>
          <w:rFonts w:eastAsia="SimSun"/>
          <w:color w:val="000000"/>
          <w:sz w:val="16"/>
          <w:szCs w:val="22"/>
          <w:lang w:val="en-GB"/>
        </w:rPr>
        <w:t xml:space="preserve"> </w:t>
      </w:r>
      <w:r w:rsidRPr="0090163C">
        <w:rPr>
          <w:rFonts w:eastAsia="SimSun"/>
          <w:color w:val="000000"/>
          <w:sz w:val="16"/>
          <w:szCs w:val="22"/>
          <w:lang w:eastAsia="zh-CN"/>
        </w:rPr>
        <w:t xml:space="preserve">vol. </w:t>
      </w:r>
      <w:r w:rsidRPr="0090163C">
        <w:rPr>
          <w:rFonts w:eastAsia="SimSun"/>
          <w:color w:val="000000"/>
          <w:sz w:val="16"/>
          <w:szCs w:val="22"/>
          <w:lang w:val="en-GB"/>
        </w:rPr>
        <w:t xml:space="preserve">21, no.12, </w:t>
      </w:r>
      <w:r w:rsidRPr="0090163C">
        <w:rPr>
          <w:rFonts w:eastAsia="SimSun"/>
          <w:color w:val="000000"/>
          <w:sz w:val="16"/>
          <w:szCs w:val="22"/>
          <w:lang w:eastAsia="zh-CN"/>
        </w:rPr>
        <w:t xml:space="preserve">pp. </w:t>
      </w:r>
      <w:r w:rsidRPr="0090163C">
        <w:rPr>
          <w:rFonts w:eastAsia="SimSun"/>
          <w:color w:val="000000"/>
          <w:sz w:val="16"/>
          <w:szCs w:val="22"/>
          <w:lang w:val="en-GB"/>
        </w:rPr>
        <w:t>14202</w:t>
      </w:r>
      <w:r w:rsidRPr="0090163C">
        <w:rPr>
          <w:rFonts w:eastAsia="SimSun"/>
          <w:sz w:val="16"/>
          <w:szCs w:val="22"/>
        </w:rPr>
        <w:t>–</w:t>
      </w:r>
      <w:r w:rsidRPr="0090163C">
        <w:rPr>
          <w:rFonts w:eastAsia="SimSun"/>
          <w:color w:val="000000"/>
          <w:sz w:val="16"/>
          <w:szCs w:val="22"/>
          <w:lang w:val="en-GB"/>
        </w:rPr>
        <w:t xml:space="preserve">14214, </w:t>
      </w:r>
      <w:r w:rsidRPr="0090163C">
        <w:rPr>
          <w:rFonts w:eastAsia="SimSun"/>
          <w:color w:val="000000"/>
          <w:sz w:val="16"/>
          <w:szCs w:val="22"/>
          <w:lang w:eastAsia="zh-CN"/>
        </w:rPr>
        <w:t xml:space="preserve">Jun. </w:t>
      </w:r>
      <w:r w:rsidRPr="0090163C">
        <w:rPr>
          <w:rFonts w:eastAsia="SimSun"/>
          <w:color w:val="000000"/>
          <w:sz w:val="16"/>
          <w:szCs w:val="22"/>
          <w:lang w:val="en-GB"/>
        </w:rPr>
        <w:t>2013.</w:t>
      </w:r>
    </w:p>
    <w:p w14:paraId="55D48BEB" w14:textId="38138A07"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22"/>
          <w:lang w:val="en-GB"/>
        </w:rPr>
        <w:t xml:space="preserve">B. </w:t>
      </w:r>
      <w:proofErr w:type="spellStart"/>
      <w:r w:rsidRPr="0090163C">
        <w:rPr>
          <w:rFonts w:eastAsia="SimSun"/>
          <w:color w:val="000000"/>
          <w:sz w:val="16"/>
          <w:szCs w:val="22"/>
          <w:lang w:val="en-GB"/>
        </w:rPr>
        <w:t>Wohlfeil</w:t>
      </w:r>
      <w:proofErr w:type="spellEnd"/>
      <w:r w:rsidRPr="0090163C">
        <w:rPr>
          <w:rFonts w:eastAsia="SimSun"/>
          <w:color w:val="000000"/>
          <w:sz w:val="16"/>
          <w:szCs w:val="22"/>
          <w:lang w:val="en-GB"/>
        </w:rPr>
        <w:t xml:space="preserve">, L. Zimmermann, and K. </w:t>
      </w:r>
      <w:proofErr w:type="spellStart"/>
      <w:r w:rsidRPr="0090163C">
        <w:rPr>
          <w:rFonts w:eastAsia="SimSun"/>
          <w:color w:val="000000"/>
          <w:sz w:val="16"/>
          <w:szCs w:val="22"/>
          <w:lang w:val="en-GB"/>
        </w:rPr>
        <w:t>Petermann</w:t>
      </w:r>
      <w:proofErr w:type="spellEnd"/>
      <w:r w:rsidRPr="0090163C">
        <w:rPr>
          <w:rFonts w:eastAsia="SimSun"/>
          <w:color w:val="000000"/>
          <w:sz w:val="16"/>
          <w:szCs w:val="22"/>
          <w:lang w:val="en-GB"/>
        </w:rPr>
        <w:t xml:space="preserve">, “Optimization of </w:t>
      </w:r>
      <w:proofErr w:type="spellStart"/>
      <w:r w:rsidRPr="0090163C">
        <w:rPr>
          <w:rFonts w:eastAsia="SimSun"/>
          <w:color w:val="000000"/>
          <w:sz w:val="16"/>
          <w:szCs w:val="22"/>
          <w:lang w:val="en-GB"/>
        </w:rPr>
        <w:t>fiber</w:t>
      </w:r>
      <w:proofErr w:type="spellEnd"/>
      <w:r w:rsidRPr="0090163C">
        <w:rPr>
          <w:rFonts w:eastAsia="SimSun"/>
          <w:color w:val="000000"/>
          <w:sz w:val="16"/>
          <w:szCs w:val="22"/>
          <w:lang w:val="en-GB"/>
        </w:rPr>
        <w:t xml:space="preserve"> grating couplers on SOI using advanced search algorithms,” </w:t>
      </w:r>
      <w:r w:rsidRPr="0090163C">
        <w:rPr>
          <w:rFonts w:eastAsia="SimSun"/>
          <w:i/>
          <w:iCs/>
          <w:color w:val="000000"/>
          <w:sz w:val="16"/>
          <w:szCs w:val="22"/>
          <w:lang w:val="en-GB"/>
        </w:rPr>
        <w:t>Opt. Lett.</w:t>
      </w:r>
      <w:r w:rsidRPr="00C55A37">
        <w:rPr>
          <w:rFonts w:eastAsia="SimSun"/>
          <w:color w:val="000000"/>
          <w:sz w:val="16"/>
          <w:szCs w:val="22"/>
          <w:lang w:val="en-GB"/>
        </w:rPr>
        <w:t>,</w:t>
      </w:r>
      <w:r w:rsidRPr="0090163C">
        <w:rPr>
          <w:rFonts w:eastAsia="SimSun"/>
          <w:color w:val="000000"/>
          <w:sz w:val="16"/>
          <w:szCs w:val="22"/>
          <w:lang w:eastAsia="zh-CN"/>
        </w:rPr>
        <w:t xml:space="preserve"> vol. </w:t>
      </w:r>
      <w:r w:rsidRPr="0090163C">
        <w:rPr>
          <w:rFonts w:eastAsia="SimSun"/>
          <w:color w:val="000000"/>
          <w:sz w:val="16"/>
          <w:szCs w:val="22"/>
          <w:lang w:val="en-GB"/>
        </w:rPr>
        <w:t>39, no.</w:t>
      </w:r>
      <w:r w:rsidR="00C55A37">
        <w:rPr>
          <w:rFonts w:eastAsia="SimSun"/>
          <w:color w:val="000000"/>
          <w:sz w:val="16"/>
          <w:szCs w:val="22"/>
          <w:lang w:val="en-GB"/>
        </w:rPr>
        <w:t xml:space="preserve"> </w:t>
      </w:r>
      <w:r w:rsidRPr="0090163C">
        <w:rPr>
          <w:rFonts w:eastAsia="SimSun"/>
          <w:color w:val="000000"/>
          <w:sz w:val="16"/>
          <w:szCs w:val="22"/>
          <w:lang w:val="en-GB"/>
        </w:rPr>
        <w:t xml:space="preserve">11, </w:t>
      </w:r>
      <w:r w:rsidRPr="0090163C">
        <w:rPr>
          <w:rFonts w:eastAsia="SimSun"/>
          <w:color w:val="000000"/>
          <w:sz w:val="16"/>
          <w:szCs w:val="22"/>
          <w:lang w:eastAsia="zh-CN"/>
        </w:rPr>
        <w:t xml:space="preserve">pp. </w:t>
      </w:r>
      <w:r w:rsidRPr="0090163C">
        <w:rPr>
          <w:rFonts w:eastAsia="SimSun"/>
          <w:color w:val="000000"/>
          <w:sz w:val="16"/>
          <w:szCs w:val="22"/>
          <w:lang w:val="en-GB"/>
        </w:rPr>
        <w:t>3201</w:t>
      </w:r>
      <w:r w:rsidRPr="0090163C">
        <w:rPr>
          <w:rFonts w:eastAsia="SimSun"/>
          <w:sz w:val="16"/>
          <w:szCs w:val="22"/>
        </w:rPr>
        <w:t>–</w:t>
      </w:r>
      <w:r w:rsidRPr="0090163C">
        <w:rPr>
          <w:rFonts w:eastAsia="SimSun"/>
          <w:color w:val="000000"/>
          <w:sz w:val="16"/>
          <w:szCs w:val="22"/>
          <w:lang w:val="en-GB"/>
        </w:rPr>
        <w:t xml:space="preserve">3203, </w:t>
      </w:r>
      <w:r w:rsidRPr="0090163C">
        <w:rPr>
          <w:rFonts w:eastAsia="SimSun"/>
          <w:color w:val="000000"/>
          <w:sz w:val="16"/>
          <w:szCs w:val="22"/>
          <w:lang w:eastAsia="zh-CN"/>
        </w:rPr>
        <w:t xml:space="preserve">Jun. </w:t>
      </w:r>
      <w:r w:rsidRPr="0090163C">
        <w:rPr>
          <w:rFonts w:eastAsia="SimSun"/>
          <w:color w:val="000000"/>
          <w:sz w:val="16"/>
          <w:szCs w:val="22"/>
          <w:lang w:val="en-GB"/>
        </w:rPr>
        <w:t>201</w:t>
      </w:r>
      <w:r w:rsidRPr="0090163C">
        <w:rPr>
          <w:rFonts w:eastAsia="SimSun"/>
          <w:color w:val="000000"/>
          <w:sz w:val="16"/>
          <w:szCs w:val="22"/>
          <w:lang w:eastAsia="zh-CN"/>
        </w:rPr>
        <w:t>4.</w:t>
      </w:r>
    </w:p>
    <w:p w14:paraId="56088B30" w14:textId="7CA6200A" w:rsidR="0090163C" w:rsidRPr="00837482" w:rsidRDefault="0090163C" w:rsidP="0090163C">
      <w:pPr>
        <w:widowControl w:val="0"/>
        <w:numPr>
          <w:ilvl w:val="0"/>
          <w:numId w:val="6"/>
        </w:numPr>
        <w:tabs>
          <w:tab w:val="left" w:pos="420"/>
        </w:tabs>
        <w:snapToGrid w:val="0"/>
        <w:jc w:val="both"/>
        <w:rPr>
          <w:rFonts w:eastAsia="SimSun"/>
          <w:color w:val="000000"/>
          <w:sz w:val="16"/>
          <w:szCs w:val="22"/>
          <w:highlight w:val="yellow"/>
          <w:lang w:val="en-GB"/>
        </w:rPr>
      </w:pPr>
      <w:r w:rsidRPr="00F04322">
        <w:rPr>
          <w:rFonts w:eastAsia="SimSun"/>
          <w:color w:val="000000"/>
          <w:sz w:val="16"/>
          <w:szCs w:val="22"/>
          <w:lang w:val="en-GB"/>
        </w:rPr>
        <w:t>M. Mitchell, “</w:t>
      </w:r>
      <w:bookmarkStart w:id="10" w:name="OLE_LINK4"/>
      <w:bookmarkStart w:id="11" w:name="OLE_LINK5"/>
      <w:r w:rsidRPr="00F04322">
        <w:rPr>
          <w:rFonts w:eastAsia="SimSun"/>
          <w:color w:val="000000"/>
          <w:sz w:val="16"/>
          <w:szCs w:val="22"/>
          <w:lang w:val="en-GB"/>
        </w:rPr>
        <w:t>An Introduction to Genetic Algorithms</w:t>
      </w:r>
      <w:bookmarkEnd w:id="10"/>
      <w:bookmarkEnd w:id="11"/>
      <w:r w:rsidRPr="00F04322">
        <w:rPr>
          <w:rFonts w:eastAsia="SimSun"/>
          <w:color w:val="000000"/>
          <w:sz w:val="16"/>
          <w:szCs w:val="22"/>
          <w:lang w:val="en-GB"/>
        </w:rPr>
        <w:t xml:space="preserve">,” MIT, </w:t>
      </w:r>
      <w:r w:rsidRPr="00F04322">
        <w:rPr>
          <w:rFonts w:eastAsia="SimSun"/>
          <w:color w:val="000000"/>
          <w:sz w:val="16"/>
          <w:szCs w:val="22"/>
          <w:lang w:eastAsia="zh-CN"/>
        </w:rPr>
        <w:t xml:space="preserve">Mar. </w:t>
      </w:r>
      <w:r w:rsidRPr="00F04322">
        <w:rPr>
          <w:rFonts w:eastAsia="SimSun"/>
          <w:color w:val="000000"/>
          <w:sz w:val="16"/>
          <w:szCs w:val="22"/>
          <w:lang w:val="en-GB"/>
        </w:rPr>
        <w:t>1998</w:t>
      </w:r>
      <w:r w:rsidR="00CD3E01" w:rsidRPr="00F04322">
        <w:rPr>
          <w:rFonts w:eastAsia="SimSun"/>
          <w:color w:val="000000"/>
          <w:sz w:val="16"/>
          <w:szCs w:val="22"/>
          <w:lang w:val="en-GB" w:eastAsia="zh-CN"/>
        </w:rPr>
        <w:t>.</w:t>
      </w:r>
    </w:p>
    <w:p w14:paraId="20D0A1F5" w14:textId="7AF1D825"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16"/>
          <w:lang w:val="en-GB"/>
        </w:rPr>
        <w:t xml:space="preserve">R. </w:t>
      </w:r>
      <w:proofErr w:type="spellStart"/>
      <w:r w:rsidRPr="0090163C">
        <w:rPr>
          <w:rFonts w:eastAsia="SimSun"/>
          <w:color w:val="000000"/>
          <w:sz w:val="16"/>
          <w:szCs w:val="16"/>
          <w:lang w:val="en-GB"/>
        </w:rPr>
        <w:t>Marchetti</w:t>
      </w:r>
      <w:proofErr w:type="spellEnd"/>
      <w:r w:rsidRPr="0090163C">
        <w:rPr>
          <w:rFonts w:eastAsia="SimSun"/>
          <w:color w:val="000000"/>
          <w:sz w:val="16"/>
          <w:szCs w:val="16"/>
          <w:lang w:val="en-GB"/>
        </w:rPr>
        <w:t xml:space="preserve">, C. </w:t>
      </w:r>
      <w:proofErr w:type="spellStart"/>
      <w:r w:rsidRPr="0090163C">
        <w:rPr>
          <w:rFonts w:eastAsia="SimSun"/>
          <w:color w:val="000000"/>
          <w:sz w:val="16"/>
          <w:szCs w:val="16"/>
          <w:lang w:val="en-GB"/>
        </w:rPr>
        <w:t>Lacava</w:t>
      </w:r>
      <w:proofErr w:type="spellEnd"/>
      <w:r w:rsidRPr="0090163C">
        <w:rPr>
          <w:rFonts w:eastAsia="SimSun"/>
          <w:color w:val="000000"/>
          <w:sz w:val="16"/>
          <w:szCs w:val="16"/>
          <w:lang w:val="en-GB"/>
        </w:rPr>
        <w:t xml:space="preserve">, A. </w:t>
      </w:r>
      <w:proofErr w:type="spellStart"/>
      <w:r w:rsidRPr="0090163C">
        <w:rPr>
          <w:rFonts w:eastAsia="SimSun"/>
          <w:color w:val="000000"/>
          <w:sz w:val="16"/>
          <w:szCs w:val="16"/>
          <w:lang w:val="en-GB"/>
        </w:rPr>
        <w:t>Khokhar</w:t>
      </w:r>
      <w:proofErr w:type="spellEnd"/>
      <w:r w:rsidRPr="0090163C">
        <w:rPr>
          <w:rFonts w:eastAsia="SimSun"/>
          <w:color w:val="000000"/>
          <w:sz w:val="16"/>
          <w:szCs w:val="16"/>
          <w:lang w:val="en-GB"/>
        </w:rPr>
        <w:t xml:space="preserve">, X. Chen, I. </w:t>
      </w:r>
      <w:proofErr w:type="spellStart"/>
      <w:r w:rsidRPr="0090163C">
        <w:rPr>
          <w:rFonts w:eastAsia="SimSun"/>
          <w:color w:val="000000"/>
          <w:sz w:val="16"/>
          <w:szCs w:val="16"/>
          <w:lang w:val="en-GB"/>
        </w:rPr>
        <w:t>Cristiani</w:t>
      </w:r>
      <w:proofErr w:type="spellEnd"/>
      <w:r w:rsidRPr="0090163C">
        <w:rPr>
          <w:rFonts w:eastAsia="SimSun"/>
          <w:color w:val="000000"/>
          <w:sz w:val="16"/>
          <w:szCs w:val="16"/>
          <w:lang w:val="en-GB"/>
        </w:rPr>
        <w:t xml:space="preserve">, D. J. Richardson, G. T. Reed, P. Petropoulos and P. </w:t>
      </w:r>
      <w:proofErr w:type="spellStart"/>
      <w:r w:rsidRPr="0090163C">
        <w:rPr>
          <w:rFonts w:eastAsia="SimSun"/>
          <w:color w:val="000000"/>
          <w:sz w:val="16"/>
          <w:szCs w:val="16"/>
          <w:lang w:val="en-GB"/>
        </w:rPr>
        <w:t>Minzioni</w:t>
      </w:r>
      <w:proofErr w:type="spellEnd"/>
      <w:r w:rsidRPr="0090163C">
        <w:rPr>
          <w:rFonts w:eastAsia="SimSun"/>
          <w:color w:val="000000"/>
          <w:sz w:val="16"/>
          <w:szCs w:val="16"/>
          <w:lang w:val="en-GB"/>
        </w:rPr>
        <w:t xml:space="preserve">, “High-efficiency </w:t>
      </w:r>
      <w:proofErr w:type="spellStart"/>
      <w:r w:rsidRPr="0090163C">
        <w:rPr>
          <w:rFonts w:eastAsia="SimSun"/>
          <w:color w:val="000000"/>
          <w:sz w:val="16"/>
          <w:szCs w:val="16"/>
          <w:lang w:val="en-GB"/>
        </w:rPr>
        <w:t>grating-couplers:demonstration</w:t>
      </w:r>
      <w:proofErr w:type="spellEnd"/>
      <w:r w:rsidRPr="0090163C">
        <w:rPr>
          <w:rFonts w:eastAsia="SimSun"/>
          <w:color w:val="000000"/>
          <w:sz w:val="16"/>
          <w:szCs w:val="16"/>
          <w:lang w:val="en-GB"/>
        </w:rPr>
        <w:t xml:space="preserve"> of a new design strategy,” </w:t>
      </w:r>
      <w:r w:rsidRPr="00041879">
        <w:rPr>
          <w:rFonts w:eastAsia="SimSun"/>
          <w:i/>
          <w:iCs/>
          <w:color w:val="000000"/>
          <w:sz w:val="16"/>
          <w:szCs w:val="16"/>
          <w:lang w:val="en-GB"/>
        </w:rPr>
        <w:t>Scientific reports.</w:t>
      </w:r>
      <w:r w:rsidRPr="0090163C">
        <w:rPr>
          <w:rFonts w:eastAsia="SimSun"/>
          <w:color w:val="000000"/>
          <w:sz w:val="16"/>
          <w:szCs w:val="16"/>
          <w:lang w:eastAsia="zh-CN"/>
        </w:rPr>
        <w:t>,</w:t>
      </w:r>
      <w:r w:rsidRPr="0090163C">
        <w:rPr>
          <w:rFonts w:eastAsia="SimSun"/>
          <w:color w:val="000000"/>
          <w:sz w:val="16"/>
          <w:szCs w:val="16"/>
          <w:lang w:val="en-GB"/>
        </w:rPr>
        <w:t xml:space="preserve"> </w:t>
      </w:r>
      <w:r w:rsidRPr="0090163C">
        <w:rPr>
          <w:rFonts w:eastAsia="SimSun"/>
          <w:color w:val="000000"/>
          <w:sz w:val="16"/>
          <w:szCs w:val="16"/>
          <w:lang w:eastAsia="zh-CN"/>
        </w:rPr>
        <w:t xml:space="preserve">vol. </w:t>
      </w:r>
      <w:r w:rsidRPr="0090163C">
        <w:rPr>
          <w:rFonts w:eastAsia="SimSun"/>
          <w:color w:val="000000"/>
          <w:sz w:val="16"/>
          <w:szCs w:val="16"/>
          <w:lang w:val="en-GB"/>
        </w:rPr>
        <w:t>7, no.</w:t>
      </w:r>
      <w:r w:rsidR="00837482">
        <w:rPr>
          <w:rFonts w:eastAsia="SimSun"/>
          <w:color w:val="000000"/>
          <w:sz w:val="16"/>
          <w:szCs w:val="16"/>
          <w:lang w:val="en-GB"/>
        </w:rPr>
        <w:t xml:space="preserve"> </w:t>
      </w:r>
      <w:r w:rsidRPr="0090163C">
        <w:rPr>
          <w:rFonts w:eastAsia="SimSun"/>
          <w:color w:val="000000"/>
          <w:sz w:val="16"/>
          <w:szCs w:val="16"/>
          <w:lang w:val="en-GB"/>
        </w:rPr>
        <w:t xml:space="preserve">1 , 16670, </w:t>
      </w:r>
      <w:r w:rsidRPr="0090163C">
        <w:rPr>
          <w:rFonts w:eastAsia="SimSun"/>
          <w:color w:val="000000"/>
          <w:sz w:val="16"/>
          <w:szCs w:val="16"/>
          <w:lang w:eastAsia="zh-CN"/>
        </w:rPr>
        <w:t xml:space="preserve">Nov. </w:t>
      </w:r>
      <w:r w:rsidRPr="0090163C">
        <w:rPr>
          <w:rFonts w:eastAsia="SimSun"/>
          <w:color w:val="000000"/>
          <w:sz w:val="16"/>
          <w:szCs w:val="16"/>
          <w:lang w:val="en-GB"/>
        </w:rPr>
        <w:t>2017.</w:t>
      </w:r>
    </w:p>
    <w:p w14:paraId="7EE1EE98" w14:textId="35A41C8F"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16"/>
          <w:lang w:val="en-GB"/>
        </w:rPr>
        <w:t xml:space="preserve">S. Russell, P. </w:t>
      </w:r>
      <w:proofErr w:type="spellStart"/>
      <w:r w:rsidRPr="0090163C">
        <w:rPr>
          <w:rFonts w:eastAsia="SimSun"/>
          <w:color w:val="000000"/>
          <w:sz w:val="16"/>
          <w:szCs w:val="16"/>
          <w:lang w:val="en-GB"/>
        </w:rPr>
        <w:t>Norvig</w:t>
      </w:r>
      <w:proofErr w:type="spellEnd"/>
      <w:r w:rsidRPr="0090163C">
        <w:rPr>
          <w:rFonts w:eastAsia="SimSun"/>
          <w:color w:val="000000"/>
          <w:sz w:val="16"/>
          <w:szCs w:val="16"/>
          <w:lang w:val="en-GB"/>
        </w:rPr>
        <w:t>. “Artificial intelligence: A Modern</w:t>
      </w:r>
      <w:r w:rsidR="00041879">
        <w:rPr>
          <w:rFonts w:eastAsia="SimSun"/>
          <w:color w:val="000000"/>
          <w:sz w:val="16"/>
          <w:szCs w:val="16"/>
          <w:lang w:val="en-GB"/>
        </w:rPr>
        <w:t xml:space="preserve"> </w:t>
      </w:r>
      <w:r w:rsidRPr="0090163C">
        <w:rPr>
          <w:rFonts w:eastAsia="SimSun"/>
          <w:color w:val="000000"/>
          <w:sz w:val="16"/>
          <w:szCs w:val="16"/>
          <w:lang w:val="en-GB"/>
        </w:rPr>
        <w:t>Approach,” Upper Saddle River</w:t>
      </w:r>
      <w:proofErr w:type="gramStart"/>
      <w:r w:rsidRPr="0090163C">
        <w:rPr>
          <w:rFonts w:eastAsia="SimSun"/>
          <w:color w:val="000000"/>
          <w:sz w:val="16"/>
          <w:szCs w:val="16"/>
          <w:lang w:val="en-GB"/>
        </w:rPr>
        <w:t>,2nd</w:t>
      </w:r>
      <w:proofErr w:type="gramEnd"/>
      <w:r w:rsidRPr="0090163C">
        <w:rPr>
          <w:rFonts w:eastAsia="SimSun"/>
          <w:color w:val="000000"/>
          <w:sz w:val="16"/>
          <w:szCs w:val="16"/>
          <w:lang w:val="en-GB"/>
        </w:rPr>
        <w:t xml:space="preserve"> ed. New Jersey: Prentice Hall, pp.</w:t>
      </w:r>
      <w:r w:rsidRPr="0090163C">
        <w:rPr>
          <w:rFonts w:eastAsia="SimSun"/>
          <w:color w:val="000000"/>
          <w:sz w:val="16"/>
          <w:szCs w:val="16"/>
          <w:lang w:eastAsia="zh-CN"/>
        </w:rPr>
        <w:t xml:space="preserve"> </w:t>
      </w:r>
      <w:r w:rsidRPr="0090163C">
        <w:rPr>
          <w:rFonts w:eastAsia="SimSun"/>
          <w:color w:val="000000"/>
          <w:sz w:val="16"/>
          <w:szCs w:val="16"/>
          <w:lang w:val="en-GB"/>
        </w:rPr>
        <w:t>111</w:t>
      </w:r>
      <w:r w:rsidRPr="0090163C">
        <w:rPr>
          <w:rFonts w:eastAsia="SimSun"/>
          <w:sz w:val="16"/>
          <w:szCs w:val="22"/>
        </w:rPr>
        <w:t>–</w:t>
      </w:r>
      <w:r w:rsidRPr="0090163C">
        <w:rPr>
          <w:rFonts w:eastAsia="SimSun"/>
          <w:color w:val="000000"/>
          <w:sz w:val="16"/>
          <w:szCs w:val="16"/>
          <w:lang w:val="en-GB"/>
        </w:rPr>
        <w:t>114</w:t>
      </w:r>
      <w:r w:rsidR="00F04322">
        <w:rPr>
          <w:rFonts w:eastAsia="SimSun"/>
          <w:color w:val="000000"/>
          <w:sz w:val="16"/>
          <w:szCs w:val="16"/>
          <w:lang w:eastAsia="zh-CN"/>
        </w:rPr>
        <w:t>,</w:t>
      </w:r>
      <w:r w:rsidR="00F04322" w:rsidRPr="00F04322">
        <w:rPr>
          <w:rFonts w:eastAsia="SimSun"/>
          <w:color w:val="000000"/>
          <w:sz w:val="16"/>
          <w:szCs w:val="16"/>
          <w:lang w:val="en-GB"/>
        </w:rPr>
        <w:t xml:space="preserve"> </w:t>
      </w:r>
      <w:r w:rsidR="00F04322" w:rsidRPr="0090163C">
        <w:rPr>
          <w:rFonts w:eastAsia="SimSun"/>
          <w:color w:val="000000"/>
          <w:sz w:val="16"/>
          <w:szCs w:val="16"/>
          <w:lang w:val="en-GB"/>
        </w:rPr>
        <w:t>Jan</w:t>
      </w:r>
      <w:r w:rsidR="00F04322" w:rsidRPr="0090163C">
        <w:rPr>
          <w:rFonts w:eastAsia="SimSun"/>
          <w:color w:val="000000"/>
          <w:sz w:val="16"/>
          <w:szCs w:val="16"/>
          <w:lang w:eastAsia="zh-CN"/>
        </w:rPr>
        <w:t>.</w:t>
      </w:r>
      <w:r w:rsidR="00F04322" w:rsidRPr="0090163C">
        <w:rPr>
          <w:rFonts w:eastAsia="SimSun"/>
          <w:color w:val="000000"/>
          <w:sz w:val="16"/>
          <w:szCs w:val="16"/>
          <w:lang w:val="en-GB"/>
        </w:rPr>
        <w:t xml:space="preserve"> 2003</w:t>
      </w:r>
      <w:r w:rsidR="00F04322">
        <w:rPr>
          <w:rFonts w:eastAsia="SimSun"/>
          <w:color w:val="000000"/>
          <w:sz w:val="16"/>
          <w:szCs w:val="16"/>
          <w:lang w:val="en-GB"/>
        </w:rPr>
        <w:t>.</w:t>
      </w:r>
    </w:p>
    <w:p w14:paraId="3C8B3F12" w14:textId="06D0B326"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16"/>
          <w:lang w:val="en-GB" w:eastAsia="zh-CN"/>
        </w:rPr>
        <w:t xml:space="preserve">Z. Lin, L. </w:t>
      </w:r>
      <w:proofErr w:type="spellStart"/>
      <w:r w:rsidRPr="0090163C">
        <w:rPr>
          <w:rFonts w:eastAsia="SimSun"/>
          <w:color w:val="000000"/>
          <w:sz w:val="16"/>
          <w:szCs w:val="16"/>
          <w:lang w:val="en-GB" w:eastAsia="zh-CN"/>
        </w:rPr>
        <w:t>Rusch</w:t>
      </w:r>
      <w:proofErr w:type="spellEnd"/>
      <w:r w:rsidRPr="0090163C">
        <w:rPr>
          <w:rFonts w:eastAsia="SimSun"/>
          <w:color w:val="000000"/>
          <w:sz w:val="16"/>
          <w:szCs w:val="16"/>
          <w:lang w:val="en-GB" w:eastAsia="zh-CN"/>
        </w:rPr>
        <w:t xml:space="preserve">, Y. Chen, W. Shi, “Optimal ultra-miniature </w:t>
      </w:r>
      <w:proofErr w:type="spellStart"/>
      <w:r w:rsidRPr="0090163C">
        <w:rPr>
          <w:rFonts w:eastAsia="SimSun"/>
          <w:color w:val="000000"/>
          <w:sz w:val="16"/>
          <w:szCs w:val="16"/>
          <w:lang w:val="en-GB" w:eastAsia="zh-CN"/>
        </w:rPr>
        <w:t>polarimeters</w:t>
      </w:r>
      <w:proofErr w:type="spellEnd"/>
      <w:r w:rsidRPr="0090163C">
        <w:rPr>
          <w:rFonts w:eastAsia="SimSun"/>
          <w:color w:val="000000"/>
          <w:sz w:val="16"/>
          <w:szCs w:val="16"/>
          <w:lang w:val="en-GB" w:eastAsia="zh-CN"/>
        </w:rPr>
        <w:t xml:space="preserve"> in silicon photonic integrated circuits,” </w:t>
      </w:r>
      <w:r w:rsidRPr="0090163C">
        <w:rPr>
          <w:rFonts w:eastAsia="SimSun"/>
          <w:i/>
          <w:iCs/>
          <w:color w:val="000000"/>
          <w:sz w:val="16"/>
          <w:szCs w:val="16"/>
          <w:lang w:val="en-GB" w:eastAsia="zh-CN"/>
        </w:rPr>
        <w:t>APL Photonics.</w:t>
      </w:r>
      <w:r w:rsidRPr="00041879">
        <w:rPr>
          <w:rFonts w:eastAsia="SimSun"/>
          <w:color w:val="000000"/>
          <w:sz w:val="16"/>
          <w:szCs w:val="16"/>
          <w:lang w:val="en-GB" w:eastAsia="zh-CN"/>
        </w:rPr>
        <w:t>,</w:t>
      </w:r>
      <w:r w:rsidRPr="0090163C">
        <w:rPr>
          <w:rFonts w:eastAsia="SimSun"/>
          <w:i/>
          <w:iCs/>
          <w:color w:val="000000"/>
          <w:sz w:val="16"/>
          <w:szCs w:val="16"/>
          <w:lang w:val="en-GB" w:eastAsia="zh-CN"/>
        </w:rPr>
        <w:t xml:space="preserve"> </w:t>
      </w:r>
      <w:r w:rsidRPr="0090163C">
        <w:rPr>
          <w:rFonts w:eastAsia="SimSun"/>
          <w:color w:val="000000"/>
          <w:sz w:val="16"/>
          <w:szCs w:val="16"/>
          <w:lang w:eastAsia="zh-CN"/>
        </w:rPr>
        <w:t xml:space="preserve">vol. </w:t>
      </w:r>
      <w:r w:rsidRPr="0090163C">
        <w:rPr>
          <w:rFonts w:eastAsia="SimSun"/>
          <w:color w:val="000000"/>
          <w:sz w:val="16"/>
          <w:szCs w:val="16"/>
          <w:lang w:val="en-GB" w:eastAsia="zh-CN"/>
        </w:rPr>
        <w:t>4, no.</w:t>
      </w:r>
      <w:r w:rsidR="00041879">
        <w:rPr>
          <w:rFonts w:eastAsia="SimSun"/>
          <w:color w:val="000000"/>
          <w:sz w:val="16"/>
          <w:szCs w:val="16"/>
          <w:lang w:val="en-GB" w:eastAsia="zh-CN"/>
        </w:rPr>
        <w:t xml:space="preserve"> </w:t>
      </w:r>
      <w:r w:rsidRPr="0090163C">
        <w:rPr>
          <w:rFonts w:eastAsia="SimSun"/>
          <w:color w:val="000000"/>
          <w:sz w:val="16"/>
          <w:szCs w:val="16"/>
          <w:lang w:val="en-GB" w:eastAsia="zh-CN"/>
        </w:rPr>
        <w:t>10, 100806,</w:t>
      </w:r>
      <w:r w:rsidRPr="0090163C">
        <w:rPr>
          <w:rFonts w:eastAsia="SimSun"/>
          <w:color w:val="000000"/>
          <w:sz w:val="16"/>
          <w:szCs w:val="16"/>
          <w:lang w:eastAsia="zh-CN"/>
        </w:rPr>
        <w:t xml:space="preserve"> Oct. </w:t>
      </w:r>
      <w:r w:rsidRPr="0090163C">
        <w:rPr>
          <w:rFonts w:eastAsia="SimSun"/>
          <w:color w:val="000000"/>
          <w:sz w:val="16"/>
          <w:szCs w:val="16"/>
          <w:lang w:val="en-GB" w:eastAsia="zh-CN"/>
        </w:rPr>
        <w:t>2019.</w:t>
      </w:r>
    </w:p>
    <w:p w14:paraId="44FF6723" w14:textId="77777777" w:rsidR="0090163C" w:rsidRPr="0090163C" w:rsidRDefault="0090163C" w:rsidP="0090163C">
      <w:pPr>
        <w:widowControl w:val="0"/>
        <w:numPr>
          <w:ilvl w:val="0"/>
          <w:numId w:val="6"/>
        </w:numPr>
        <w:tabs>
          <w:tab w:val="left" w:pos="420"/>
        </w:tabs>
        <w:snapToGrid w:val="0"/>
        <w:jc w:val="both"/>
        <w:rPr>
          <w:rFonts w:eastAsia="SimSun"/>
          <w:color w:val="000000"/>
          <w:sz w:val="16"/>
          <w:szCs w:val="22"/>
          <w:lang w:val="en-GB"/>
        </w:rPr>
      </w:pPr>
      <w:r w:rsidRPr="0090163C">
        <w:rPr>
          <w:rFonts w:eastAsia="SimSun"/>
          <w:color w:val="000000"/>
          <w:sz w:val="16"/>
          <w:szCs w:val="16"/>
          <w:lang w:val="en-GB" w:eastAsia="zh-CN"/>
        </w:rPr>
        <w:t xml:space="preserve">G. Chen, Y. Yu, X. Xiao, X. Zhang, “High speed and high power polarization insensitive germanium photodetector with lumped structure,” </w:t>
      </w:r>
      <w:r w:rsidRPr="0090163C">
        <w:rPr>
          <w:rFonts w:eastAsia="SimSun"/>
          <w:i/>
          <w:iCs/>
          <w:color w:val="000000"/>
          <w:sz w:val="16"/>
          <w:szCs w:val="16"/>
          <w:lang w:val="en-GB" w:eastAsia="zh-CN"/>
        </w:rPr>
        <w:t>Optics Express</w:t>
      </w:r>
      <w:r w:rsidRPr="0090163C">
        <w:rPr>
          <w:rFonts w:eastAsia="SimSun"/>
          <w:color w:val="000000"/>
          <w:sz w:val="16"/>
          <w:szCs w:val="16"/>
          <w:lang w:eastAsia="zh-CN"/>
        </w:rPr>
        <w:t>.</w:t>
      </w:r>
      <w:r w:rsidRPr="0090163C">
        <w:rPr>
          <w:rFonts w:eastAsia="SimSun"/>
          <w:color w:val="000000"/>
          <w:sz w:val="16"/>
          <w:szCs w:val="16"/>
          <w:lang w:val="en-GB" w:eastAsia="zh-CN"/>
        </w:rPr>
        <w:t xml:space="preserve">, </w:t>
      </w:r>
      <w:r w:rsidRPr="0090163C">
        <w:rPr>
          <w:rFonts w:eastAsia="SimSun"/>
          <w:color w:val="000000"/>
          <w:sz w:val="16"/>
          <w:szCs w:val="16"/>
          <w:lang w:eastAsia="zh-CN"/>
        </w:rPr>
        <w:t xml:space="preserve">vol. </w:t>
      </w:r>
      <w:r w:rsidRPr="0090163C">
        <w:rPr>
          <w:rFonts w:eastAsia="SimSun"/>
          <w:color w:val="000000"/>
          <w:sz w:val="16"/>
          <w:szCs w:val="16"/>
          <w:lang w:val="en-GB" w:eastAsia="zh-CN"/>
        </w:rPr>
        <w:t>24</w:t>
      </w:r>
      <w:r w:rsidRPr="0090163C">
        <w:rPr>
          <w:rFonts w:eastAsia="SimSun"/>
          <w:color w:val="000000"/>
          <w:sz w:val="16"/>
          <w:szCs w:val="16"/>
          <w:lang w:eastAsia="zh-CN"/>
        </w:rPr>
        <w:t xml:space="preserve">, no. </w:t>
      </w:r>
      <w:r w:rsidRPr="0090163C">
        <w:rPr>
          <w:rFonts w:eastAsia="SimSun"/>
          <w:color w:val="000000"/>
          <w:sz w:val="16"/>
          <w:szCs w:val="16"/>
          <w:lang w:val="en-GB" w:eastAsia="zh-CN"/>
        </w:rPr>
        <w:t>9,</w:t>
      </w:r>
      <w:r w:rsidRPr="0090163C">
        <w:rPr>
          <w:rFonts w:eastAsia="SimSun"/>
          <w:color w:val="000000"/>
          <w:sz w:val="16"/>
          <w:szCs w:val="16"/>
          <w:lang w:eastAsia="zh-CN"/>
        </w:rPr>
        <w:t xml:space="preserve"> pp. </w:t>
      </w:r>
      <w:r w:rsidRPr="0090163C">
        <w:rPr>
          <w:rFonts w:eastAsia="SimSun"/>
          <w:color w:val="000000"/>
          <w:sz w:val="16"/>
          <w:szCs w:val="16"/>
          <w:lang w:val="en-GB" w:eastAsia="zh-CN"/>
        </w:rPr>
        <w:t>10030</w:t>
      </w:r>
      <w:r w:rsidRPr="0090163C">
        <w:rPr>
          <w:rFonts w:eastAsia="SimSun"/>
          <w:sz w:val="16"/>
          <w:szCs w:val="22"/>
        </w:rPr>
        <w:t>–</w:t>
      </w:r>
      <w:r w:rsidRPr="0090163C">
        <w:rPr>
          <w:rFonts w:eastAsia="SimSun"/>
          <w:color w:val="000000"/>
          <w:sz w:val="16"/>
          <w:szCs w:val="16"/>
          <w:lang w:val="en-GB" w:eastAsia="zh-CN"/>
        </w:rPr>
        <w:t>10039,</w:t>
      </w:r>
      <w:r w:rsidRPr="0090163C">
        <w:rPr>
          <w:rFonts w:eastAsia="SimSun"/>
          <w:color w:val="000000"/>
          <w:sz w:val="16"/>
          <w:szCs w:val="16"/>
          <w:lang w:eastAsia="zh-CN"/>
        </w:rPr>
        <w:t xml:space="preserve"> May. </w:t>
      </w:r>
      <w:r w:rsidRPr="0090163C">
        <w:rPr>
          <w:rFonts w:eastAsia="SimSun"/>
          <w:color w:val="000000"/>
          <w:sz w:val="16"/>
          <w:szCs w:val="16"/>
          <w:lang w:val="en-GB" w:eastAsia="zh-CN"/>
        </w:rPr>
        <w:t xml:space="preserve">2016. </w:t>
      </w:r>
      <w:bookmarkEnd w:id="2"/>
    </w:p>
    <w:p w14:paraId="354F0C79" w14:textId="77777777" w:rsidR="00E143AD" w:rsidRPr="0090163C" w:rsidRDefault="00E143AD">
      <w:pPr>
        <w:rPr>
          <w:lang w:val="en-GB"/>
        </w:rPr>
      </w:pPr>
    </w:p>
    <w:p w14:paraId="349E5639" w14:textId="77777777" w:rsidR="00E143AD" w:rsidRDefault="00E143AD"/>
    <w:p w14:paraId="395EA17F" w14:textId="77777777" w:rsidR="00E143AD" w:rsidRDefault="00970938">
      <w:pPr>
        <w:snapToGrid w:val="0"/>
        <w:jc w:val="both"/>
        <w:rPr>
          <w:rStyle w:val="fontstyle21"/>
          <w:rFonts w:ascii="Times New Roman" w:hAnsi="Times New Roman" w:cs="Times New Roman"/>
          <w:sz w:val="20"/>
          <w:szCs w:val="20"/>
        </w:rPr>
      </w:pPr>
      <w:r>
        <w:rPr>
          <w:rStyle w:val="fontstyle01"/>
          <w:rFonts w:ascii="Times New Roman" w:hAnsi="Times New Roman" w:cs="Times New Roman"/>
          <w:noProof/>
          <w:sz w:val="20"/>
          <w:szCs w:val="20"/>
          <w:lang w:val="en-GB" w:eastAsia="zh-CN"/>
        </w:rPr>
        <w:drawing>
          <wp:anchor distT="0" distB="0" distL="114300" distR="114300" simplePos="0" relativeHeight="251665408" behindDoc="0" locked="0" layoutInCell="1" allowOverlap="1" wp14:anchorId="28613172" wp14:editId="33B2B8A8">
            <wp:simplePos x="0" y="0"/>
            <wp:positionH relativeFrom="column">
              <wp:posOffset>0</wp:posOffset>
            </wp:positionH>
            <wp:positionV relativeFrom="paragraph">
              <wp:posOffset>44450</wp:posOffset>
            </wp:positionV>
            <wp:extent cx="863600" cy="1209040"/>
            <wp:effectExtent l="0" t="0" r="12700" b="10160"/>
            <wp:wrapSquare wrapText="bothSides"/>
            <wp:docPr id="12" name="图片 12" descr="zh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zhazy.jpg"/>
                    <pic:cNvPicPr>
                      <a:picLocks noChangeAspect="1"/>
                    </pic:cNvPicPr>
                  </pic:nvPicPr>
                  <pic:blipFill>
                    <a:blip r:embed="rId17"/>
                    <a:stretch>
                      <a:fillRect/>
                    </a:stretch>
                  </pic:blipFill>
                  <pic:spPr>
                    <a:xfrm>
                      <a:off x="0" y="0"/>
                      <a:ext cx="863600" cy="1209040"/>
                    </a:xfrm>
                    <a:prstGeom prst="rect">
                      <a:avLst/>
                    </a:prstGeom>
                  </pic:spPr>
                </pic:pic>
              </a:graphicData>
            </a:graphic>
          </wp:anchor>
        </w:drawing>
      </w:r>
      <w:proofErr w:type="spellStart"/>
      <w:r>
        <w:rPr>
          <w:rStyle w:val="fontstyle01"/>
          <w:rFonts w:ascii="Times New Roman" w:hAnsi="Times New Roman" w:cs="Times New Roman"/>
          <w:sz w:val="20"/>
          <w:szCs w:val="20"/>
        </w:rPr>
        <w:t>Zanyun</w:t>
      </w:r>
      <w:proofErr w:type="spellEnd"/>
      <w:r>
        <w:rPr>
          <w:rStyle w:val="fontstyle01"/>
          <w:rFonts w:ascii="Times New Roman" w:hAnsi="Times New Roman" w:cs="Times New Roman"/>
          <w:sz w:val="20"/>
          <w:szCs w:val="20"/>
        </w:rPr>
        <w:t xml:space="preserve"> Zhang </w:t>
      </w:r>
      <w:r>
        <w:rPr>
          <w:rStyle w:val="fontstyle21"/>
          <w:rFonts w:ascii="Times New Roman" w:hAnsi="Times New Roman" w:cs="Times New Roman"/>
          <w:sz w:val="20"/>
          <w:szCs w:val="20"/>
        </w:rPr>
        <w:t>received the B.S. degree in microelectronics from Jilin University, Jilin, China, in 2009 and the Ph.D. degree in microelectronics and solid-state</w:t>
      </w:r>
      <w:r>
        <w:rPr>
          <w:rStyle w:val="fontstyle21"/>
          <w:rFonts w:eastAsia="SimSun" w:cs="Times New Roman" w:hint="eastAsia"/>
          <w:sz w:val="20"/>
          <w:szCs w:val="20"/>
          <w:lang w:eastAsia="zh-CN"/>
        </w:rPr>
        <w:t xml:space="preserve"> </w:t>
      </w:r>
      <w:r>
        <w:rPr>
          <w:rStyle w:val="fontstyle21"/>
          <w:rFonts w:ascii="Times New Roman" w:hAnsi="Times New Roman" w:cs="Times New Roman"/>
          <w:sz w:val="20"/>
          <w:szCs w:val="20"/>
        </w:rPr>
        <w:t>electronics from the Institute of Semiconductors, Chinese Academy of Sciences,</w:t>
      </w:r>
      <w:r>
        <w:rPr>
          <w:rStyle w:val="fontstyle21"/>
          <w:rFonts w:eastAsia="SimSun" w:cs="Times New Roman" w:hint="eastAsia"/>
          <w:sz w:val="20"/>
          <w:szCs w:val="20"/>
          <w:lang w:eastAsia="zh-CN"/>
        </w:rPr>
        <w:t xml:space="preserve"> </w:t>
      </w:r>
      <w:r>
        <w:rPr>
          <w:rStyle w:val="fontstyle21"/>
          <w:rFonts w:ascii="Times New Roman" w:hAnsi="Times New Roman" w:cs="Times New Roman"/>
          <w:sz w:val="20"/>
          <w:szCs w:val="20"/>
        </w:rPr>
        <w:t xml:space="preserve">Beijing, China, in 2014. He is currently an Associate Professor with </w:t>
      </w:r>
      <w:proofErr w:type="spellStart"/>
      <w:r>
        <w:rPr>
          <w:rStyle w:val="fontstyle21"/>
          <w:rFonts w:ascii="Times New Roman" w:hAnsi="Times New Roman" w:cs="Times New Roman"/>
          <w:sz w:val="20"/>
          <w:szCs w:val="20"/>
        </w:rPr>
        <w:lastRenderedPageBreak/>
        <w:t>Tian</w:t>
      </w:r>
      <w:r>
        <w:rPr>
          <w:rStyle w:val="fontstyle21"/>
          <w:rFonts w:eastAsia="SimSun" w:cs="Times New Roman" w:hint="eastAsia"/>
          <w:sz w:val="20"/>
          <w:szCs w:val="20"/>
          <w:lang w:eastAsia="zh-CN"/>
        </w:rPr>
        <w:t>gong</w:t>
      </w:r>
      <w:proofErr w:type="spellEnd"/>
      <w:r>
        <w:rPr>
          <w:rStyle w:val="fontstyle21"/>
          <w:rFonts w:ascii="Times New Roman" w:hAnsi="Times New Roman" w:cs="Times New Roman"/>
          <w:sz w:val="20"/>
          <w:szCs w:val="20"/>
        </w:rPr>
        <w:t xml:space="preserve"> University, Tianjin, China. </w:t>
      </w:r>
      <w:proofErr w:type="gramStart"/>
      <w:r>
        <w:rPr>
          <w:rStyle w:val="fontstyle21"/>
          <w:rFonts w:ascii="Times New Roman" w:hAnsi="Times New Roman" w:cs="Times New Roman"/>
          <w:sz w:val="20"/>
          <w:szCs w:val="20"/>
        </w:rPr>
        <w:t>F</w:t>
      </w:r>
      <w:r>
        <w:rPr>
          <w:rStyle w:val="fontstyle21"/>
          <w:rFonts w:ascii="Times New Roman" w:eastAsiaTheme="minorEastAsia" w:hAnsi="Times New Roman" w:cs="Times New Roman" w:hint="cs"/>
          <w:sz w:val="20"/>
          <w:szCs w:val="20"/>
          <w:lang w:eastAsia="zh-CN"/>
        </w:rPr>
        <w:t>r</w:t>
      </w:r>
      <w:r>
        <w:rPr>
          <w:rStyle w:val="fontstyle21"/>
          <w:rFonts w:ascii="Times New Roman" w:eastAsiaTheme="minorEastAsia" w:hAnsi="Times New Roman" w:cs="Times New Roman"/>
          <w:sz w:val="20"/>
          <w:szCs w:val="20"/>
          <w:lang w:eastAsia="zh-CN"/>
        </w:rPr>
        <w:t>om  November</w:t>
      </w:r>
      <w:proofErr w:type="gramEnd"/>
      <w:r>
        <w:rPr>
          <w:rStyle w:val="fontstyle21"/>
          <w:rFonts w:ascii="Times New Roman" w:eastAsiaTheme="minorEastAsia" w:hAnsi="Times New Roman" w:cs="Times New Roman"/>
          <w:sz w:val="20"/>
          <w:szCs w:val="20"/>
          <w:lang w:eastAsia="zh-CN"/>
        </w:rPr>
        <w:t xml:space="preserve"> 2018 to November 2019</w:t>
      </w:r>
      <w:r>
        <w:rPr>
          <w:rStyle w:val="fontstyle21"/>
          <w:rFonts w:ascii="Times New Roman" w:hAnsi="Times New Roman" w:cs="Times New Roman"/>
          <w:sz w:val="20"/>
          <w:szCs w:val="20"/>
        </w:rPr>
        <w:t>, he has been working with</w:t>
      </w:r>
      <w:r>
        <w:rPr>
          <w:rStyle w:val="fontstyle21"/>
          <w:rFonts w:eastAsia="SimSun" w:cs="Times New Roman" w:hint="eastAsia"/>
          <w:sz w:val="20"/>
          <w:szCs w:val="20"/>
          <w:lang w:eastAsia="zh-CN"/>
        </w:rPr>
        <w:t xml:space="preserve"> </w:t>
      </w:r>
      <w:r>
        <w:rPr>
          <w:rStyle w:val="fontstyle21"/>
          <w:rFonts w:ascii="Times New Roman" w:hAnsi="Times New Roman" w:cs="Times New Roman"/>
          <w:sz w:val="20"/>
          <w:szCs w:val="20"/>
        </w:rPr>
        <w:t>the Silicon Photonic Group, University of Southampton as a Visiting Fellow. His</w:t>
      </w:r>
      <w:r>
        <w:rPr>
          <w:rStyle w:val="fontstyle21"/>
          <w:rFonts w:eastAsia="SimSun" w:cs="Times New Roman" w:hint="eastAsia"/>
          <w:sz w:val="20"/>
          <w:szCs w:val="20"/>
          <w:lang w:eastAsia="zh-CN"/>
        </w:rPr>
        <w:t xml:space="preserve"> </w:t>
      </w:r>
      <w:r>
        <w:rPr>
          <w:rStyle w:val="fontstyle21"/>
          <w:rFonts w:ascii="Times New Roman" w:hAnsi="Times New Roman" w:cs="Times New Roman"/>
          <w:sz w:val="20"/>
          <w:szCs w:val="20"/>
        </w:rPr>
        <w:t>current research interests include various vertical grating couplers and silicon</w:t>
      </w:r>
      <w:r>
        <w:rPr>
          <w:rStyle w:val="fontstyle21"/>
          <w:rFonts w:ascii="Times New Roman" w:hAnsi="Times New Roman" w:cs="Times New Roman" w:hint="eastAsia"/>
          <w:sz w:val="20"/>
          <w:szCs w:val="20"/>
        </w:rPr>
        <w:t xml:space="preserve"> </w:t>
      </w:r>
      <w:r>
        <w:rPr>
          <w:rStyle w:val="fontstyle21"/>
          <w:rFonts w:ascii="Times New Roman" w:hAnsi="Times New Roman" w:cs="Times New Roman"/>
          <w:sz w:val="20"/>
          <w:szCs w:val="20"/>
        </w:rPr>
        <w:t xml:space="preserve">photonic transmitter chip based on hybrid integration of VCSEL lasers. </w:t>
      </w:r>
    </w:p>
    <w:p w14:paraId="7E666857" w14:textId="77777777" w:rsidR="00E143AD" w:rsidRDefault="00E143AD">
      <w:pPr>
        <w:snapToGrid w:val="0"/>
        <w:jc w:val="both"/>
        <w:rPr>
          <w:rStyle w:val="fontstyle21"/>
          <w:rFonts w:ascii="Times New Roman" w:hAnsi="Times New Roman" w:cs="Times New Roman"/>
          <w:sz w:val="20"/>
          <w:szCs w:val="20"/>
        </w:rPr>
      </w:pPr>
    </w:p>
    <w:p w14:paraId="39BDBE54" w14:textId="77777777" w:rsidR="00E143AD" w:rsidRDefault="00E143AD">
      <w:pPr>
        <w:snapToGrid w:val="0"/>
        <w:jc w:val="both"/>
        <w:rPr>
          <w:rStyle w:val="fontstyle21"/>
          <w:rFonts w:ascii="Times New Roman" w:hAnsi="Times New Roman" w:cs="Times New Roman"/>
          <w:sz w:val="20"/>
          <w:szCs w:val="20"/>
        </w:rPr>
      </w:pPr>
    </w:p>
    <w:p w14:paraId="64B46FB3" w14:textId="77777777" w:rsidR="00E143AD" w:rsidRDefault="00E143AD">
      <w:pPr>
        <w:snapToGrid w:val="0"/>
        <w:jc w:val="both"/>
        <w:rPr>
          <w:rStyle w:val="fontstyle21"/>
          <w:rFonts w:ascii="Times New Roman" w:hAnsi="Times New Roman" w:cs="Times New Roman"/>
          <w:sz w:val="20"/>
          <w:szCs w:val="20"/>
        </w:rPr>
      </w:pPr>
    </w:p>
    <w:p w14:paraId="72E88E49" w14:textId="77777777" w:rsidR="005C4E89" w:rsidRPr="00D953E3" w:rsidRDefault="00970938" w:rsidP="005C4E89">
      <w:pPr>
        <w:snapToGrid w:val="0"/>
        <w:jc w:val="both"/>
        <w:rPr>
          <w:rStyle w:val="fontstyle21"/>
          <w:rFonts w:ascii="Times New Roman" w:hAnsi="Times New Roman" w:cs="Times New Roman"/>
          <w:sz w:val="20"/>
          <w:szCs w:val="20"/>
        </w:rPr>
      </w:pPr>
      <w:r>
        <w:rPr>
          <w:rFonts w:eastAsia="Times-Roman"/>
          <w:b/>
          <w:bCs/>
          <w:noProof/>
          <w:color w:val="242021"/>
          <w:sz w:val="16"/>
          <w:szCs w:val="16"/>
          <w:lang w:val="en-GB" w:eastAsia="zh-CN"/>
        </w:rPr>
        <w:drawing>
          <wp:anchor distT="0" distB="0" distL="114300" distR="114300" simplePos="0" relativeHeight="251655168" behindDoc="0" locked="0" layoutInCell="1" allowOverlap="1" wp14:anchorId="6A62E17E" wp14:editId="1E26A7E7">
            <wp:simplePos x="0" y="0"/>
            <wp:positionH relativeFrom="column">
              <wp:posOffset>-3175</wp:posOffset>
            </wp:positionH>
            <wp:positionV relativeFrom="paragraph">
              <wp:posOffset>36830</wp:posOffset>
            </wp:positionV>
            <wp:extent cx="946150" cy="122174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6150" cy="1221740"/>
                    </a:xfrm>
                    <a:prstGeom prst="rect">
                      <a:avLst/>
                    </a:prstGeom>
                  </pic:spPr>
                </pic:pic>
              </a:graphicData>
            </a:graphic>
            <wp14:sizeRelH relativeFrom="margin">
              <wp14:pctWidth>0</wp14:pctWidth>
            </wp14:sizeRelH>
            <wp14:sizeRelV relativeFrom="margin">
              <wp14:pctHeight>0</wp14:pctHeight>
            </wp14:sizeRelV>
          </wp:anchor>
        </w:drawing>
      </w:r>
      <w:r>
        <w:rPr>
          <w:rStyle w:val="fontstyle21"/>
          <w:rFonts w:ascii="Times New Roman" w:hAnsi="Times New Roman" w:cs="Times New Roman"/>
          <w:b/>
          <w:bCs/>
          <w:sz w:val="20"/>
          <w:szCs w:val="20"/>
        </w:rPr>
        <w:t xml:space="preserve">Xia Chen </w:t>
      </w:r>
      <w:r>
        <w:rPr>
          <w:rStyle w:val="fontstyle21"/>
          <w:rFonts w:ascii="Times New Roman" w:hAnsi="Times New Roman" w:cs="Times New Roman"/>
          <w:sz w:val="20"/>
          <w:szCs w:val="20"/>
        </w:rPr>
        <w:t xml:space="preserve">is a senior research fellow at ORC, University of Southampton. </w:t>
      </w:r>
      <w:r w:rsidR="005C4E89" w:rsidRPr="00D953E3">
        <w:rPr>
          <w:rStyle w:val="fontstyle21"/>
          <w:rFonts w:ascii="Times New Roman" w:hAnsi="Times New Roman" w:cs="Times New Roman"/>
          <w:sz w:val="20"/>
          <w:szCs w:val="20"/>
        </w:rPr>
        <w:t>He received B.Eng. and Ph.D. degrees in Electronics Engineering from the Chinese University of Hong Kong in 2006 and 2010, respectively. After graduation, he worked on the UK Silicon Photonic Project in University of Surrey and University of Southampton. In 2013, he joined Huawei Technologies Co. Ltd as a senior engineer to work on photonic packaging. He rejoined the Silicon Photonics group in University of Southampton in 2015. He was awarded the TSMC Outstanding Student Research Award in 2010, and the Newton International Fellowship by the Royal Society in 2011.</w:t>
      </w:r>
    </w:p>
    <w:p w14:paraId="750875F4" w14:textId="5EA7703E" w:rsidR="00E143AD" w:rsidRDefault="00E143AD">
      <w:pPr>
        <w:snapToGrid w:val="0"/>
        <w:jc w:val="both"/>
        <w:rPr>
          <w:rStyle w:val="fontstyle21"/>
          <w:rFonts w:ascii="Times New Roman" w:hAnsi="Times New Roman" w:cs="Times New Roman"/>
          <w:sz w:val="20"/>
          <w:szCs w:val="20"/>
        </w:rPr>
      </w:pPr>
    </w:p>
    <w:p w14:paraId="45B2D048" w14:textId="77777777" w:rsidR="00E143AD" w:rsidRDefault="00E143AD">
      <w:pPr>
        <w:snapToGrid w:val="0"/>
        <w:jc w:val="both"/>
        <w:rPr>
          <w:rStyle w:val="fontstyle21"/>
          <w:rFonts w:ascii="Times New Roman" w:hAnsi="Times New Roman" w:cs="Times New Roman"/>
          <w:sz w:val="20"/>
          <w:szCs w:val="20"/>
        </w:rPr>
      </w:pPr>
    </w:p>
    <w:p w14:paraId="77ED4467" w14:textId="77777777" w:rsidR="00E143AD" w:rsidRDefault="00E143AD">
      <w:pPr>
        <w:snapToGrid w:val="0"/>
        <w:jc w:val="both"/>
        <w:rPr>
          <w:rStyle w:val="fontstyle21"/>
          <w:rFonts w:ascii="Times New Roman" w:hAnsi="Times New Roman" w:cs="Times New Roman"/>
          <w:sz w:val="20"/>
          <w:szCs w:val="20"/>
        </w:rPr>
      </w:pPr>
    </w:p>
    <w:p w14:paraId="646612FC" w14:textId="6E526C25" w:rsidR="00E143AD" w:rsidRDefault="00970938">
      <w:pPr>
        <w:snapToGrid w:val="0"/>
        <w:jc w:val="both"/>
        <w:rPr>
          <w:rFonts w:eastAsia="Times-Roman"/>
          <w:color w:val="242021"/>
        </w:rPr>
      </w:pPr>
      <w:r>
        <w:rPr>
          <w:rFonts w:eastAsia="SimSun" w:hint="eastAsia"/>
          <w:b/>
          <w:noProof/>
          <w:color w:val="242021"/>
          <w:lang w:val="en-GB" w:eastAsia="zh-CN"/>
        </w:rPr>
        <w:drawing>
          <wp:anchor distT="0" distB="0" distL="114300" distR="114300" simplePos="0" relativeHeight="251670528" behindDoc="0" locked="0" layoutInCell="1" allowOverlap="1" wp14:anchorId="1301A724" wp14:editId="5A61072D">
            <wp:simplePos x="0" y="0"/>
            <wp:positionH relativeFrom="column">
              <wp:posOffset>15875</wp:posOffset>
            </wp:positionH>
            <wp:positionV relativeFrom="paragraph">
              <wp:posOffset>45720</wp:posOffset>
            </wp:positionV>
            <wp:extent cx="876935" cy="122682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heg.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935" cy="1226820"/>
                    </a:xfrm>
                    <a:prstGeom prst="rect">
                      <a:avLst/>
                    </a:prstGeom>
                  </pic:spPr>
                </pic:pic>
              </a:graphicData>
            </a:graphic>
          </wp:anchor>
        </w:drawing>
      </w:r>
      <w:r>
        <w:rPr>
          <w:rFonts w:eastAsia="SimSun" w:hint="eastAsia"/>
          <w:b/>
          <w:color w:val="242021"/>
          <w:lang w:eastAsia="zh-CN"/>
        </w:rPr>
        <w:t>Qian Cheng</w:t>
      </w:r>
      <w:r>
        <w:rPr>
          <w:rFonts w:eastAsia="Times-Bold"/>
          <w:b/>
          <w:color w:val="242021"/>
        </w:rPr>
        <w:t xml:space="preserve"> </w:t>
      </w:r>
      <w:r>
        <w:rPr>
          <w:rFonts w:eastAsia="Times-Roman"/>
          <w:color w:val="242021"/>
        </w:rPr>
        <w:t>was born in 199</w:t>
      </w:r>
      <w:r>
        <w:rPr>
          <w:rFonts w:eastAsia="SimSun" w:hint="eastAsia"/>
          <w:color w:val="242021"/>
          <w:lang w:eastAsia="zh-CN"/>
        </w:rPr>
        <w:t>5</w:t>
      </w:r>
      <w:r>
        <w:rPr>
          <w:rFonts w:eastAsia="Times-Roman"/>
          <w:color w:val="242021"/>
        </w:rPr>
        <w:t xml:space="preserve">. She received the B.S. degree in electronic science and technology from </w:t>
      </w:r>
      <w:proofErr w:type="spellStart"/>
      <w:r>
        <w:rPr>
          <w:rFonts w:eastAsia="SimSun" w:hint="eastAsia"/>
          <w:color w:val="242021"/>
          <w:lang w:eastAsia="zh-CN"/>
        </w:rPr>
        <w:t>Changzhi</w:t>
      </w:r>
      <w:proofErr w:type="spellEnd"/>
      <w:r>
        <w:rPr>
          <w:rFonts w:eastAsia="Times-Roman"/>
          <w:color w:val="242021"/>
        </w:rPr>
        <w:t xml:space="preserve"> University, </w:t>
      </w:r>
      <w:proofErr w:type="spellStart"/>
      <w:r>
        <w:rPr>
          <w:rFonts w:eastAsia="SimSun" w:hint="eastAsia"/>
          <w:color w:val="242021"/>
          <w:lang w:eastAsia="zh-CN"/>
        </w:rPr>
        <w:t>Changzhi</w:t>
      </w:r>
      <w:proofErr w:type="spellEnd"/>
      <w:r>
        <w:rPr>
          <w:rFonts w:eastAsia="Times-Roman"/>
          <w:color w:val="242021"/>
        </w:rPr>
        <w:t>, China, in</w:t>
      </w:r>
      <w:r>
        <w:rPr>
          <w:rFonts w:eastAsia="SimSun" w:hint="eastAsia"/>
          <w:color w:val="242021"/>
          <w:lang w:eastAsia="zh-CN"/>
        </w:rPr>
        <w:t xml:space="preserve"> </w:t>
      </w:r>
      <w:r>
        <w:rPr>
          <w:rFonts w:eastAsia="Times-Roman"/>
          <w:color w:val="242021"/>
        </w:rPr>
        <w:t>20</w:t>
      </w:r>
      <w:r>
        <w:rPr>
          <w:rFonts w:eastAsia="SimSun" w:hint="eastAsia"/>
          <w:color w:val="242021"/>
          <w:lang w:eastAsia="zh-CN"/>
        </w:rPr>
        <w:t>13</w:t>
      </w:r>
      <w:r>
        <w:rPr>
          <w:rFonts w:eastAsia="Times-Roman"/>
          <w:color w:val="242021"/>
        </w:rPr>
        <w:t xml:space="preserve">. She is currently working toward the M.S. degree in </w:t>
      </w:r>
      <w:proofErr w:type="spellStart"/>
      <w:r>
        <w:rPr>
          <w:rFonts w:eastAsia="Times-Roman" w:hint="eastAsia"/>
          <w:color w:val="242021"/>
          <w:lang w:eastAsia="zh-CN"/>
        </w:rPr>
        <w:t>Tiangong</w:t>
      </w:r>
      <w:proofErr w:type="spellEnd"/>
      <w:r>
        <w:rPr>
          <w:rFonts w:eastAsia="Times-Roman" w:hint="eastAsia"/>
          <w:color w:val="242021"/>
          <w:lang w:eastAsia="zh-CN"/>
        </w:rPr>
        <w:t xml:space="preserve"> University</w:t>
      </w:r>
      <w:r>
        <w:rPr>
          <w:rFonts w:eastAsia="Times-Roman"/>
          <w:color w:val="242021"/>
        </w:rPr>
        <w:t>, Her research</w:t>
      </w:r>
      <w:r w:rsidR="000C2DD8">
        <w:rPr>
          <w:rFonts w:eastAsia="Times-Roman"/>
          <w:color w:val="242021"/>
        </w:rPr>
        <w:t xml:space="preserve"> interest focus on the interleaved AMMI (de)multiplexers with perfectly vertical coupling interface</w:t>
      </w:r>
      <w:r>
        <w:rPr>
          <w:rFonts w:eastAsia="Times-Roman"/>
          <w:color w:val="242021"/>
        </w:rPr>
        <w:t xml:space="preserve">. </w:t>
      </w:r>
    </w:p>
    <w:p w14:paraId="3AF33938" w14:textId="77777777" w:rsidR="00E143AD" w:rsidRDefault="00E143AD" w:rsidP="007A58CD">
      <w:pPr>
        <w:snapToGrid w:val="0"/>
        <w:jc w:val="both"/>
        <w:rPr>
          <w:rFonts w:eastAsia="Times-Roman"/>
          <w:b/>
          <w:bCs/>
          <w:color w:val="242021"/>
        </w:rPr>
      </w:pPr>
    </w:p>
    <w:p w14:paraId="1FE6F3DC" w14:textId="77777777" w:rsidR="00E143AD" w:rsidRDefault="00E143AD" w:rsidP="007A58CD">
      <w:pPr>
        <w:snapToGrid w:val="0"/>
        <w:jc w:val="both"/>
        <w:rPr>
          <w:rFonts w:eastAsia="Times-Roman"/>
          <w:b/>
          <w:bCs/>
          <w:color w:val="242021"/>
        </w:rPr>
      </w:pPr>
    </w:p>
    <w:p w14:paraId="1F3DE8CB" w14:textId="77777777" w:rsidR="00E143AD" w:rsidRDefault="00E143AD" w:rsidP="000D535C">
      <w:pPr>
        <w:snapToGrid w:val="0"/>
        <w:jc w:val="both"/>
        <w:rPr>
          <w:rFonts w:eastAsia="Times-Roman"/>
          <w:b/>
          <w:bCs/>
          <w:color w:val="242021"/>
        </w:rPr>
      </w:pPr>
    </w:p>
    <w:p w14:paraId="2518857F" w14:textId="77777777" w:rsidR="00E143AD" w:rsidRDefault="00970938" w:rsidP="00360A9C">
      <w:pPr>
        <w:snapToGrid w:val="0"/>
        <w:jc w:val="both"/>
        <w:rPr>
          <w:rFonts w:eastAsia="Times-Roman"/>
          <w:color w:val="242021"/>
        </w:rPr>
      </w:pPr>
      <w:r>
        <w:rPr>
          <w:rFonts w:eastAsia="Times-Roman"/>
          <w:b/>
          <w:bCs/>
          <w:noProof/>
          <w:color w:val="242021"/>
          <w:lang w:val="en-GB" w:eastAsia="zh-CN"/>
        </w:rPr>
        <w:drawing>
          <wp:anchor distT="0" distB="0" distL="114300" distR="114300" simplePos="0" relativeHeight="251660288" behindDoc="0" locked="0" layoutInCell="1" allowOverlap="1" wp14:anchorId="5E156DAB" wp14:editId="771D332D">
            <wp:simplePos x="0" y="0"/>
            <wp:positionH relativeFrom="column">
              <wp:posOffset>1905</wp:posOffset>
            </wp:positionH>
            <wp:positionV relativeFrom="paragraph">
              <wp:posOffset>57785</wp:posOffset>
            </wp:positionV>
            <wp:extent cx="941070" cy="1255395"/>
            <wp:effectExtent l="0" t="0" r="0" b="19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41070" cy="1255395"/>
                    </a:xfrm>
                    <a:prstGeom prst="rect">
                      <a:avLst/>
                    </a:prstGeom>
                  </pic:spPr>
                </pic:pic>
              </a:graphicData>
            </a:graphic>
          </wp:anchor>
        </w:drawing>
      </w:r>
      <w:r>
        <w:rPr>
          <w:rFonts w:eastAsia="Times-Roman"/>
          <w:b/>
          <w:bCs/>
          <w:color w:val="242021"/>
        </w:rPr>
        <w:t xml:space="preserve">Ali Z. </w:t>
      </w:r>
      <w:proofErr w:type="spellStart"/>
      <w:r>
        <w:rPr>
          <w:rFonts w:eastAsia="Times-Roman"/>
          <w:b/>
          <w:bCs/>
          <w:color w:val="242021"/>
        </w:rPr>
        <w:t>Khokhar</w:t>
      </w:r>
      <w:proofErr w:type="spellEnd"/>
      <w:r>
        <w:rPr>
          <w:rFonts w:eastAsia="Times-Roman"/>
          <w:color w:val="242021"/>
        </w:rPr>
        <w:t xml:space="preserve"> has an MSc and PhD from the University of Glasgow. He is working in the field of micro and </w:t>
      </w:r>
      <w:proofErr w:type="spellStart"/>
      <w:r>
        <w:rPr>
          <w:rFonts w:eastAsia="Times-Roman"/>
          <w:color w:val="242021"/>
        </w:rPr>
        <w:t>nano</w:t>
      </w:r>
      <w:proofErr w:type="spellEnd"/>
      <w:r>
        <w:rPr>
          <w:rFonts w:eastAsia="Times-Roman"/>
          <w:color w:val="242021"/>
        </w:rPr>
        <w:t xml:space="preserve"> device fabrication since 2001. He is an electron beam (e-beam) lithography specialist and holding the post of Senior Research Fellow at the University of Southampton.</w:t>
      </w:r>
    </w:p>
    <w:p w14:paraId="38C61322" w14:textId="77777777" w:rsidR="00E143AD" w:rsidRDefault="00E143AD">
      <w:pPr>
        <w:snapToGrid w:val="0"/>
        <w:jc w:val="both"/>
        <w:rPr>
          <w:rFonts w:eastAsia="Times-Roman"/>
          <w:color w:val="242021"/>
        </w:rPr>
      </w:pPr>
    </w:p>
    <w:p w14:paraId="21D8C975" w14:textId="77777777" w:rsidR="00E143AD" w:rsidRDefault="00E143AD">
      <w:pPr>
        <w:snapToGrid w:val="0"/>
        <w:jc w:val="both"/>
        <w:rPr>
          <w:rFonts w:eastAsia="Times-Roman"/>
          <w:color w:val="242021"/>
        </w:rPr>
      </w:pPr>
    </w:p>
    <w:p w14:paraId="14B559A2" w14:textId="77777777" w:rsidR="00E143AD" w:rsidRDefault="00E143AD">
      <w:pPr>
        <w:snapToGrid w:val="0"/>
        <w:jc w:val="both"/>
        <w:rPr>
          <w:rFonts w:eastAsia="Times-Roman"/>
          <w:b/>
          <w:bCs/>
          <w:color w:val="242021"/>
        </w:rPr>
      </w:pPr>
    </w:p>
    <w:p w14:paraId="0C3C6450" w14:textId="77777777" w:rsidR="00E143AD" w:rsidRDefault="00E143AD">
      <w:pPr>
        <w:snapToGrid w:val="0"/>
        <w:jc w:val="both"/>
        <w:rPr>
          <w:rFonts w:eastAsia="Times-Roman"/>
          <w:b/>
          <w:bCs/>
          <w:color w:val="242021"/>
        </w:rPr>
      </w:pPr>
    </w:p>
    <w:p w14:paraId="03E0F6FB" w14:textId="6D4D4393" w:rsidR="00E143AD" w:rsidRDefault="00E143AD">
      <w:pPr>
        <w:snapToGrid w:val="0"/>
        <w:jc w:val="both"/>
        <w:rPr>
          <w:rFonts w:eastAsia="Times-Roman"/>
          <w:b/>
          <w:bCs/>
          <w:color w:val="242021"/>
        </w:rPr>
      </w:pPr>
    </w:p>
    <w:p w14:paraId="686FAB36" w14:textId="4826571D" w:rsidR="00E143AD" w:rsidRDefault="00666967">
      <w:pPr>
        <w:snapToGrid w:val="0"/>
        <w:jc w:val="both"/>
        <w:rPr>
          <w:rFonts w:eastAsia="Times-Roman"/>
          <w:color w:val="242021"/>
        </w:rPr>
      </w:pPr>
      <w:r>
        <w:rPr>
          <w:rFonts w:eastAsia="Times-Roman"/>
          <w:b/>
          <w:bCs/>
          <w:noProof/>
          <w:color w:val="242021"/>
          <w:lang w:val="en-GB" w:eastAsia="zh-CN"/>
        </w:rPr>
        <w:drawing>
          <wp:anchor distT="0" distB="0" distL="114300" distR="114300" simplePos="0" relativeHeight="251666432" behindDoc="0" locked="0" layoutInCell="1" allowOverlap="1" wp14:anchorId="3641416E" wp14:editId="70DF964D">
            <wp:simplePos x="0" y="0"/>
            <wp:positionH relativeFrom="column">
              <wp:posOffset>3175</wp:posOffset>
            </wp:positionH>
            <wp:positionV relativeFrom="paragraph">
              <wp:posOffset>45720</wp:posOffset>
            </wp:positionV>
            <wp:extent cx="923925" cy="1200150"/>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tencent\_MG_3871 副本.jpg_MG_3871 副本"/>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23925" cy="12001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70938">
        <w:rPr>
          <w:rFonts w:eastAsia="Times-Roman"/>
          <w:b/>
          <w:bCs/>
          <w:color w:val="242021"/>
        </w:rPr>
        <w:t>Zan</w:t>
      </w:r>
      <w:proofErr w:type="spellEnd"/>
      <w:r w:rsidR="00970938">
        <w:rPr>
          <w:rFonts w:eastAsia="Times-Roman"/>
          <w:b/>
          <w:bCs/>
          <w:color w:val="242021"/>
        </w:rPr>
        <w:t xml:space="preserve"> Zhang</w:t>
      </w:r>
      <w:r w:rsidR="00970938">
        <w:rPr>
          <w:rFonts w:eastAsia="Times-Roman"/>
          <w:color w:val="242021"/>
        </w:rPr>
        <w:t xml:space="preserve"> received the B.S. degree in microelectronics from </w:t>
      </w:r>
      <w:proofErr w:type="spellStart"/>
      <w:r w:rsidR="00970938">
        <w:rPr>
          <w:rFonts w:eastAsia="Times-Roman"/>
          <w:color w:val="242021"/>
        </w:rPr>
        <w:t>Xidian</w:t>
      </w:r>
      <w:proofErr w:type="spellEnd"/>
      <w:r w:rsidR="00970938">
        <w:rPr>
          <w:rFonts w:eastAsia="Times-Roman"/>
          <w:color w:val="242021"/>
        </w:rPr>
        <w:t xml:space="preserve"> University,</w:t>
      </w:r>
      <w:r w:rsidR="00970938">
        <w:rPr>
          <w:rFonts w:eastAsia="SimSun" w:hint="eastAsia"/>
          <w:color w:val="242021"/>
          <w:lang w:eastAsia="zh-CN"/>
        </w:rPr>
        <w:t xml:space="preserve"> </w:t>
      </w:r>
      <w:r w:rsidR="00970938">
        <w:rPr>
          <w:rFonts w:eastAsia="Times-Roman"/>
          <w:color w:val="242021"/>
        </w:rPr>
        <w:t>Xi’an, China, in 2010 and the Ph.D. degree in microelectronics and solid-state</w:t>
      </w:r>
      <w:r w:rsidR="00970938">
        <w:rPr>
          <w:rFonts w:eastAsia="SimSun" w:hint="eastAsia"/>
          <w:color w:val="242021"/>
          <w:lang w:eastAsia="zh-CN"/>
        </w:rPr>
        <w:t xml:space="preserve"> </w:t>
      </w:r>
      <w:r w:rsidR="00970938">
        <w:rPr>
          <w:rFonts w:eastAsia="Times-Roman"/>
          <w:color w:val="242021"/>
        </w:rPr>
        <w:t>electronics from the Institute of Semiconductors, Chinese Academy of Sciences,</w:t>
      </w:r>
      <w:r w:rsidR="00970938">
        <w:rPr>
          <w:rFonts w:eastAsia="SimSun" w:hint="eastAsia"/>
          <w:color w:val="242021"/>
          <w:lang w:eastAsia="zh-CN"/>
        </w:rPr>
        <w:t xml:space="preserve"> </w:t>
      </w:r>
      <w:r w:rsidR="00970938">
        <w:rPr>
          <w:rFonts w:eastAsia="Times-Roman"/>
          <w:color w:val="242021"/>
        </w:rPr>
        <w:t xml:space="preserve">Beijing, China, in 2015. He is currently working with </w:t>
      </w:r>
      <w:proofErr w:type="spellStart"/>
      <w:r w:rsidR="00970938">
        <w:rPr>
          <w:rFonts w:eastAsia="Times-Roman"/>
          <w:color w:val="242021"/>
        </w:rPr>
        <w:t>Chang’an</w:t>
      </w:r>
      <w:proofErr w:type="spellEnd"/>
      <w:r w:rsidR="00970938">
        <w:rPr>
          <w:rFonts w:eastAsia="Times-Roman"/>
          <w:color w:val="242021"/>
        </w:rPr>
        <w:t xml:space="preserve"> University,</w:t>
      </w:r>
      <w:r w:rsidR="00970938">
        <w:rPr>
          <w:rFonts w:eastAsia="SimSun" w:hint="eastAsia"/>
          <w:color w:val="242021"/>
          <w:lang w:eastAsia="zh-CN"/>
        </w:rPr>
        <w:t xml:space="preserve"> </w:t>
      </w:r>
      <w:r w:rsidR="00970938">
        <w:rPr>
          <w:rFonts w:eastAsia="Times-Roman"/>
          <w:color w:val="242021"/>
        </w:rPr>
        <w:t xml:space="preserve">Xi’an, </w:t>
      </w:r>
      <w:proofErr w:type="gramStart"/>
      <w:r w:rsidR="00970938">
        <w:rPr>
          <w:rFonts w:eastAsia="Times-Roman"/>
          <w:color w:val="242021"/>
        </w:rPr>
        <w:t>China</w:t>
      </w:r>
      <w:proofErr w:type="gramEnd"/>
      <w:r w:rsidR="00970938">
        <w:rPr>
          <w:rFonts w:eastAsia="Times-Roman"/>
          <w:color w:val="242021"/>
        </w:rPr>
        <w:t>. His main interests are silicon photonics, optoelectronic integrated</w:t>
      </w:r>
      <w:r w:rsidR="00970938">
        <w:rPr>
          <w:rFonts w:eastAsia="SimSun" w:hint="eastAsia"/>
          <w:color w:val="242021"/>
          <w:lang w:eastAsia="zh-CN"/>
        </w:rPr>
        <w:t xml:space="preserve"> </w:t>
      </w:r>
      <w:r w:rsidR="00970938">
        <w:rPr>
          <w:rFonts w:eastAsia="Times-Roman"/>
          <w:color w:val="242021"/>
        </w:rPr>
        <w:t xml:space="preserve">circuits (OEIC), and microwave photonics. </w:t>
      </w:r>
    </w:p>
    <w:p w14:paraId="1F082105" w14:textId="77777777" w:rsidR="00E143AD" w:rsidRDefault="00E143AD">
      <w:pPr>
        <w:snapToGrid w:val="0"/>
        <w:jc w:val="both"/>
        <w:rPr>
          <w:rFonts w:eastAsia="Times-Roman"/>
          <w:color w:val="242021"/>
        </w:rPr>
      </w:pPr>
    </w:p>
    <w:p w14:paraId="6A644392" w14:textId="77777777" w:rsidR="00E143AD" w:rsidRDefault="00E143AD">
      <w:pPr>
        <w:snapToGrid w:val="0"/>
        <w:jc w:val="both"/>
        <w:rPr>
          <w:rFonts w:eastAsia="Times-Roman"/>
          <w:color w:val="242021"/>
        </w:rPr>
      </w:pPr>
    </w:p>
    <w:p w14:paraId="238132B3" w14:textId="77777777" w:rsidR="00E143AD" w:rsidRPr="00BD0AA9" w:rsidRDefault="00E143AD">
      <w:pPr>
        <w:snapToGrid w:val="0"/>
        <w:jc w:val="both"/>
        <w:rPr>
          <w:rFonts w:eastAsia="Times-Roman"/>
          <w:b/>
          <w:bCs/>
          <w:color w:val="242021"/>
        </w:rPr>
      </w:pPr>
    </w:p>
    <w:p w14:paraId="27DB96D0" w14:textId="54923557" w:rsidR="000D535C" w:rsidRDefault="00970938">
      <w:pPr>
        <w:snapToGrid w:val="0"/>
        <w:jc w:val="both"/>
        <w:rPr>
          <w:rFonts w:eastAsia="Times-Roman"/>
          <w:color w:val="242021"/>
        </w:rPr>
      </w:pPr>
      <w:r>
        <w:rPr>
          <w:rFonts w:eastAsia="Times-Roman"/>
          <w:b/>
          <w:bCs/>
          <w:noProof/>
          <w:color w:val="242021"/>
          <w:lang w:val="en-GB" w:eastAsia="zh-CN"/>
        </w:rPr>
        <w:drawing>
          <wp:anchor distT="0" distB="0" distL="114300" distR="114300" simplePos="0" relativeHeight="251657216" behindDoc="0" locked="0" layoutInCell="1" allowOverlap="1" wp14:anchorId="137F8199" wp14:editId="5F5F2BFD">
            <wp:simplePos x="0" y="0"/>
            <wp:positionH relativeFrom="column">
              <wp:posOffset>4445</wp:posOffset>
            </wp:positionH>
            <wp:positionV relativeFrom="paragraph">
              <wp:posOffset>49530</wp:posOffset>
            </wp:positionV>
            <wp:extent cx="860425" cy="120777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60425" cy="1207770"/>
                    </a:xfrm>
                    <a:prstGeom prst="rect">
                      <a:avLst/>
                    </a:prstGeom>
                  </pic:spPr>
                </pic:pic>
              </a:graphicData>
            </a:graphic>
            <wp14:sizeRelH relativeFrom="margin">
              <wp14:pctWidth>0</wp14:pctWidth>
            </wp14:sizeRelH>
          </wp:anchor>
        </w:drawing>
      </w:r>
      <w:proofErr w:type="spellStart"/>
      <w:r>
        <w:rPr>
          <w:rFonts w:eastAsia="Times-Roman"/>
          <w:b/>
          <w:bCs/>
          <w:color w:val="242021"/>
        </w:rPr>
        <w:t>Xingzhao</w:t>
      </w:r>
      <w:proofErr w:type="spellEnd"/>
      <w:r>
        <w:rPr>
          <w:rFonts w:eastAsia="Times-Roman"/>
          <w:b/>
          <w:bCs/>
          <w:color w:val="242021"/>
        </w:rPr>
        <w:t xml:space="preserve"> Yan</w:t>
      </w:r>
      <w:r>
        <w:rPr>
          <w:rFonts w:eastAsia="Times-Roman"/>
          <w:color w:val="242021"/>
        </w:rPr>
        <w:t xml:space="preserve"> received his B.Eng. in Telecommunication Engineering from the School of Computer Science and Electronic Engineering, University of Essex and M.Sc. in </w:t>
      </w:r>
      <w:proofErr w:type="spellStart"/>
      <w:r>
        <w:rPr>
          <w:rFonts w:eastAsia="Times-Roman"/>
          <w:color w:val="242021"/>
        </w:rPr>
        <w:t>Nanoelectronics</w:t>
      </w:r>
      <w:proofErr w:type="spellEnd"/>
      <w:r>
        <w:rPr>
          <w:rFonts w:eastAsia="Times-Roman"/>
          <w:color w:val="242021"/>
        </w:rPr>
        <w:t xml:space="preserve"> and Nanotechnology from the School of Electronics and Computer Sciences, Faculty of Physical Sciences and Engineering, University of Southampton. From 2013 to 2017, he was working towards to his PhD in rare-earth-doped solid-state nanowire waveguide lasers with intensive cleanroom working experience. He joined the Silicon Photonics Group in July 2017 and is working with the CORNERSTONE project.</w:t>
      </w:r>
    </w:p>
    <w:p w14:paraId="2D5A5ADF" w14:textId="77777777" w:rsidR="00E143AD" w:rsidRDefault="00970938">
      <w:pPr>
        <w:snapToGrid w:val="0"/>
        <w:jc w:val="both"/>
        <w:rPr>
          <w:rFonts w:eastAsia="Times-Roman"/>
          <w:color w:val="242021"/>
        </w:rPr>
      </w:pPr>
      <w:r>
        <w:rPr>
          <w:rFonts w:eastAsia="Times-Roman"/>
          <w:b/>
          <w:bCs/>
          <w:noProof/>
          <w:color w:val="242021"/>
          <w:lang w:val="en-GB" w:eastAsia="zh-CN"/>
        </w:rPr>
        <w:drawing>
          <wp:anchor distT="0" distB="0" distL="114300" distR="114300" simplePos="0" relativeHeight="251667456" behindDoc="0" locked="0" layoutInCell="1" allowOverlap="1" wp14:anchorId="722B9804" wp14:editId="1648A9B4">
            <wp:simplePos x="0" y="0"/>
            <wp:positionH relativeFrom="column">
              <wp:posOffset>3175</wp:posOffset>
            </wp:positionH>
            <wp:positionV relativeFrom="paragraph">
              <wp:posOffset>38100</wp:posOffset>
            </wp:positionV>
            <wp:extent cx="875665" cy="1225550"/>
            <wp:effectExtent l="0" t="0" r="63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uang.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5665" cy="1225550"/>
                    </a:xfrm>
                    <a:prstGeom prst="rect">
                      <a:avLst/>
                    </a:prstGeom>
                  </pic:spPr>
                </pic:pic>
              </a:graphicData>
            </a:graphic>
          </wp:anchor>
        </w:drawing>
      </w:r>
      <w:proofErr w:type="spellStart"/>
      <w:r>
        <w:rPr>
          <w:rFonts w:eastAsia="Times-Roman"/>
          <w:b/>
          <w:bCs/>
          <w:color w:val="242021"/>
        </w:rPr>
        <w:t>Beiju</w:t>
      </w:r>
      <w:proofErr w:type="spellEnd"/>
      <w:r>
        <w:rPr>
          <w:rFonts w:eastAsia="Times-Roman"/>
          <w:b/>
          <w:bCs/>
          <w:color w:val="242021"/>
        </w:rPr>
        <w:t xml:space="preserve"> Huang</w:t>
      </w:r>
      <w:r>
        <w:rPr>
          <w:rFonts w:eastAsia="Times-Roman"/>
          <w:color w:val="242021"/>
        </w:rPr>
        <w:t xml:space="preserve"> received the B.S. degree in electronic science and technology from</w:t>
      </w:r>
      <w:r>
        <w:rPr>
          <w:rFonts w:eastAsia="SimSun" w:hint="eastAsia"/>
          <w:color w:val="242021"/>
          <w:lang w:eastAsia="zh-CN"/>
        </w:rPr>
        <w:t xml:space="preserve"> </w:t>
      </w:r>
      <w:r>
        <w:rPr>
          <w:rFonts w:eastAsia="Times-Roman"/>
          <w:color w:val="242021"/>
        </w:rPr>
        <w:t>the University of Electronic Science and Technology of China, Xi’ an, China,</w:t>
      </w:r>
      <w:r>
        <w:rPr>
          <w:rFonts w:eastAsia="SimSun" w:hint="eastAsia"/>
          <w:color w:val="242021"/>
          <w:lang w:eastAsia="zh-CN"/>
        </w:rPr>
        <w:t xml:space="preserve"> </w:t>
      </w:r>
      <w:r>
        <w:rPr>
          <w:rFonts w:eastAsia="Times-Roman"/>
          <w:color w:val="242021"/>
        </w:rPr>
        <w:t>in 2004 and the Ph.D. degree in microelectronics and solid-state electronics</w:t>
      </w:r>
      <w:r>
        <w:rPr>
          <w:rFonts w:eastAsia="SimSun" w:hint="eastAsia"/>
          <w:color w:val="242021"/>
          <w:lang w:eastAsia="zh-CN"/>
        </w:rPr>
        <w:t xml:space="preserve"> </w:t>
      </w:r>
      <w:r>
        <w:rPr>
          <w:rFonts w:eastAsia="Times-Roman"/>
          <w:color w:val="242021"/>
        </w:rPr>
        <w:t>from the Institute of Semiconductors, Chinese Academy of Sciences (ISCAS),</w:t>
      </w:r>
      <w:r>
        <w:rPr>
          <w:rFonts w:eastAsia="SimSun" w:hint="eastAsia"/>
          <w:color w:val="242021"/>
          <w:lang w:eastAsia="zh-CN"/>
        </w:rPr>
        <w:t xml:space="preserve"> </w:t>
      </w:r>
      <w:r>
        <w:rPr>
          <w:rFonts w:eastAsia="Times-Roman"/>
          <w:color w:val="242021"/>
        </w:rPr>
        <w:t>Beijing, China, in 2009. He is currently working with State Key Laboratory</w:t>
      </w:r>
      <w:r>
        <w:rPr>
          <w:rFonts w:eastAsia="SimSun" w:hint="eastAsia"/>
          <w:color w:val="242021"/>
          <w:lang w:eastAsia="zh-CN"/>
        </w:rPr>
        <w:t xml:space="preserve"> </w:t>
      </w:r>
      <w:r>
        <w:rPr>
          <w:rFonts w:eastAsia="Times-Roman"/>
          <w:color w:val="242021"/>
        </w:rPr>
        <w:t>on Integrated Optoelectronics, ISCAS. His current research interests include</w:t>
      </w:r>
      <w:r>
        <w:rPr>
          <w:rFonts w:eastAsia="SimSun" w:hint="eastAsia"/>
          <w:color w:val="242021"/>
          <w:lang w:eastAsia="zh-CN"/>
        </w:rPr>
        <w:t xml:space="preserve"> </w:t>
      </w:r>
      <w:r>
        <w:rPr>
          <w:rFonts w:eastAsia="Times-Roman"/>
          <w:color w:val="242021"/>
        </w:rPr>
        <w:t>optoelectronic integrated circuits, on-chip optical interconnect, optical receiver,</w:t>
      </w:r>
      <w:r>
        <w:rPr>
          <w:rFonts w:eastAsia="SimSun" w:hint="eastAsia"/>
          <w:color w:val="242021"/>
          <w:lang w:eastAsia="zh-CN"/>
        </w:rPr>
        <w:t xml:space="preserve"> </w:t>
      </w:r>
      <w:r>
        <w:rPr>
          <w:rFonts w:eastAsia="Times-Roman"/>
          <w:color w:val="242021"/>
        </w:rPr>
        <w:t xml:space="preserve">and driver/receiver circuits. </w:t>
      </w:r>
    </w:p>
    <w:p w14:paraId="7E5CF02E" w14:textId="77777777" w:rsidR="00E143AD" w:rsidRDefault="00E143AD">
      <w:pPr>
        <w:snapToGrid w:val="0"/>
        <w:jc w:val="both"/>
        <w:rPr>
          <w:rFonts w:eastAsia="Times-Roman"/>
          <w:color w:val="242021"/>
        </w:rPr>
      </w:pPr>
    </w:p>
    <w:p w14:paraId="473C7FD8" w14:textId="77777777" w:rsidR="00E143AD" w:rsidRDefault="00E143AD">
      <w:pPr>
        <w:snapToGrid w:val="0"/>
        <w:jc w:val="both"/>
        <w:rPr>
          <w:rFonts w:eastAsia="Times-Roman"/>
          <w:color w:val="242021"/>
        </w:rPr>
      </w:pPr>
    </w:p>
    <w:p w14:paraId="77015BAE" w14:textId="77777777" w:rsidR="00E143AD" w:rsidRDefault="00E143AD">
      <w:pPr>
        <w:snapToGrid w:val="0"/>
        <w:jc w:val="both"/>
        <w:rPr>
          <w:rFonts w:eastAsia="Times-Roman"/>
          <w:color w:val="242021"/>
        </w:rPr>
      </w:pPr>
    </w:p>
    <w:p w14:paraId="0A2716BA" w14:textId="77777777" w:rsidR="00E143AD" w:rsidRDefault="00970938">
      <w:pPr>
        <w:snapToGrid w:val="0"/>
        <w:jc w:val="both"/>
        <w:rPr>
          <w:color w:val="242021"/>
          <w:lang w:eastAsia="zh-CN"/>
        </w:rPr>
      </w:pPr>
      <w:r>
        <w:rPr>
          <w:rFonts w:eastAsia="Times-Roman"/>
          <w:b/>
          <w:bCs/>
          <w:noProof/>
          <w:color w:val="242021"/>
          <w:lang w:val="en-GB" w:eastAsia="zh-CN"/>
        </w:rPr>
        <w:drawing>
          <wp:anchor distT="0" distB="0" distL="114300" distR="114300" simplePos="0" relativeHeight="251668480" behindDoc="0" locked="0" layoutInCell="1" allowOverlap="1" wp14:anchorId="2CB998DA" wp14:editId="3ABDFDBD">
            <wp:simplePos x="0" y="0"/>
            <wp:positionH relativeFrom="column">
              <wp:posOffset>9525</wp:posOffset>
            </wp:positionH>
            <wp:positionV relativeFrom="paragraph">
              <wp:posOffset>36830</wp:posOffset>
            </wp:positionV>
            <wp:extent cx="869315" cy="1220470"/>
            <wp:effectExtent l="0" t="0" r="6985" b="0"/>
            <wp:wrapSquare wrapText="bothSides"/>
            <wp:docPr id="18" name="图片 18" descr="ch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henh.jpg"/>
                    <pic:cNvPicPr>
                      <a:picLocks noChangeAspect="1"/>
                    </pic:cNvPicPr>
                  </pic:nvPicPr>
                  <pic:blipFill>
                    <a:blip r:embed="rId24"/>
                    <a:stretch>
                      <a:fillRect/>
                    </a:stretch>
                  </pic:blipFill>
                  <pic:spPr>
                    <a:xfrm>
                      <a:off x="0" y="0"/>
                      <a:ext cx="869315" cy="122047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eastAsia="Times-Roman"/>
          <w:b/>
          <w:bCs/>
          <w:color w:val="242021"/>
        </w:rPr>
        <w:t>Hongda</w:t>
      </w:r>
      <w:proofErr w:type="spellEnd"/>
      <w:r>
        <w:rPr>
          <w:rFonts w:eastAsia="Times-Roman"/>
          <w:b/>
          <w:bCs/>
          <w:color w:val="242021"/>
        </w:rPr>
        <w:t xml:space="preserve"> Chen</w:t>
      </w:r>
      <w:r>
        <w:rPr>
          <w:rFonts w:eastAsia="Times-Roman"/>
          <w:color w:val="242021"/>
        </w:rPr>
        <w:t xml:space="preserve"> received the M.S. and Ph.D. degrees from Tianjin University,</w:t>
      </w:r>
      <w:r>
        <w:rPr>
          <w:rFonts w:eastAsia="Times-Roman" w:hint="eastAsia"/>
          <w:color w:val="242021"/>
          <w:lang w:eastAsia="zh-CN"/>
        </w:rPr>
        <w:t xml:space="preserve"> </w:t>
      </w:r>
      <w:r>
        <w:rPr>
          <w:rFonts w:eastAsia="Times-Roman"/>
          <w:color w:val="242021"/>
        </w:rPr>
        <w:t>Tianjin, China, in 1990 and 1996, respectively. From 1997 to 2001, he was an</w:t>
      </w:r>
      <w:r>
        <w:rPr>
          <w:rFonts w:eastAsia="SimSun" w:hint="eastAsia"/>
          <w:color w:val="242021"/>
          <w:lang w:eastAsia="zh-CN"/>
        </w:rPr>
        <w:t xml:space="preserve"> </w:t>
      </w:r>
      <w:r>
        <w:rPr>
          <w:rFonts w:eastAsia="Times-Roman"/>
          <w:color w:val="242021"/>
        </w:rPr>
        <w:t>Associate Professor with the Institute of Semiconductors, Chinese Academy of</w:t>
      </w:r>
      <w:r>
        <w:rPr>
          <w:rFonts w:eastAsia="SimSun" w:hint="eastAsia"/>
          <w:color w:val="242021"/>
          <w:lang w:eastAsia="zh-CN"/>
        </w:rPr>
        <w:t xml:space="preserve"> </w:t>
      </w:r>
      <w:r>
        <w:rPr>
          <w:rFonts w:eastAsia="Times-Roman"/>
          <w:color w:val="242021"/>
        </w:rPr>
        <w:t>Sciences (ISCAS), Beijing, China. Since 2001, he has been a Full Professor</w:t>
      </w:r>
      <w:r>
        <w:rPr>
          <w:rFonts w:eastAsia="SimSun" w:hint="eastAsia"/>
          <w:color w:val="242021"/>
          <w:lang w:eastAsia="zh-CN"/>
        </w:rPr>
        <w:t xml:space="preserve"> </w:t>
      </w:r>
      <w:r>
        <w:rPr>
          <w:rFonts w:eastAsia="Times-Roman"/>
          <w:color w:val="242021"/>
        </w:rPr>
        <w:t>with State Key Laboratory on Integrated Optoelectronics, ISCAS. His current</w:t>
      </w:r>
      <w:r>
        <w:rPr>
          <w:rFonts w:eastAsia="SimSun" w:hint="eastAsia"/>
          <w:color w:val="242021"/>
          <w:lang w:eastAsia="zh-CN"/>
        </w:rPr>
        <w:t xml:space="preserve"> </w:t>
      </w:r>
      <w:r>
        <w:rPr>
          <w:rFonts w:eastAsia="Times-Roman"/>
          <w:color w:val="242021"/>
        </w:rPr>
        <w:t>research interests include fundamentals of semiconductor devices, optoelectronic devices and integration technology, very short reach module and system,</w:t>
      </w:r>
      <w:r>
        <w:rPr>
          <w:rFonts w:eastAsia="Times-Roman" w:hint="eastAsia"/>
          <w:color w:val="242021"/>
        </w:rPr>
        <w:t xml:space="preserve"> </w:t>
      </w:r>
      <w:r>
        <w:rPr>
          <w:rFonts w:eastAsia="Times-Roman"/>
          <w:color w:val="242021"/>
        </w:rPr>
        <w:t xml:space="preserve">silicon-based device, and integrated circuits for biomedical applications. </w:t>
      </w:r>
      <w:r>
        <w:rPr>
          <w:rFonts w:hint="eastAsia"/>
          <w:color w:val="242021"/>
          <w:lang w:eastAsia="zh-CN"/>
        </w:rPr>
        <w:t xml:space="preserve"> </w:t>
      </w:r>
    </w:p>
    <w:p w14:paraId="189FA26F" w14:textId="77777777" w:rsidR="00E143AD" w:rsidRDefault="00E143AD">
      <w:pPr>
        <w:snapToGrid w:val="0"/>
        <w:jc w:val="both"/>
        <w:rPr>
          <w:color w:val="242021"/>
          <w:lang w:eastAsia="zh-CN"/>
        </w:rPr>
      </w:pPr>
    </w:p>
    <w:p w14:paraId="5CF741EE" w14:textId="77777777" w:rsidR="00E143AD" w:rsidRDefault="00E143AD">
      <w:pPr>
        <w:snapToGrid w:val="0"/>
        <w:jc w:val="both"/>
        <w:rPr>
          <w:color w:val="242021"/>
          <w:lang w:eastAsia="zh-CN"/>
        </w:rPr>
      </w:pPr>
    </w:p>
    <w:p w14:paraId="14A91FE1" w14:textId="77777777" w:rsidR="00E143AD" w:rsidRDefault="00E143AD">
      <w:pPr>
        <w:snapToGrid w:val="0"/>
        <w:jc w:val="both"/>
        <w:rPr>
          <w:color w:val="242021"/>
          <w:lang w:eastAsia="zh-CN"/>
        </w:rPr>
      </w:pPr>
    </w:p>
    <w:p w14:paraId="3738BB1A" w14:textId="4BA150A1" w:rsidR="00E143AD" w:rsidRDefault="00970938">
      <w:pPr>
        <w:snapToGrid w:val="0"/>
        <w:jc w:val="both"/>
      </w:pPr>
      <w:r>
        <w:rPr>
          <w:b/>
          <w:bCs/>
          <w:noProof/>
          <w:lang w:val="en-GB" w:eastAsia="zh-CN"/>
        </w:rPr>
        <w:drawing>
          <wp:anchor distT="0" distB="0" distL="114300" distR="114300" simplePos="0" relativeHeight="251659264" behindDoc="0" locked="0" layoutInCell="1" allowOverlap="1" wp14:anchorId="43B0DD32" wp14:editId="3B73E2C4">
            <wp:simplePos x="0" y="0"/>
            <wp:positionH relativeFrom="column">
              <wp:posOffset>-1905</wp:posOffset>
            </wp:positionH>
            <wp:positionV relativeFrom="paragraph">
              <wp:posOffset>56515</wp:posOffset>
            </wp:positionV>
            <wp:extent cx="942340" cy="116776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2340" cy="1167765"/>
                    </a:xfrm>
                    <a:prstGeom prst="rect">
                      <a:avLst/>
                    </a:prstGeom>
                  </pic:spPr>
                </pic:pic>
              </a:graphicData>
            </a:graphic>
          </wp:anchor>
        </w:drawing>
      </w:r>
      <w:proofErr w:type="spellStart"/>
      <w:r>
        <w:rPr>
          <w:b/>
          <w:bCs/>
        </w:rPr>
        <w:t>Hongwei</w:t>
      </w:r>
      <w:proofErr w:type="spellEnd"/>
      <w:r>
        <w:rPr>
          <w:b/>
          <w:bCs/>
        </w:rPr>
        <w:t xml:space="preserve"> Liu</w:t>
      </w:r>
      <w:r>
        <w:t xml:space="preserve"> received the B.Eng. degree &amp; </w:t>
      </w:r>
      <w:proofErr w:type="spellStart"/>
      <w:r>
        <w:t>M.Sc.Eng</w:t>
      </w:r>
      <w:proofErr w:type="spellEnd"/>
      <w:r>
        <w:t xml:space="preserve">. </w:t>
      </w:r>
      <w:proofErr w:type="gramStart"/>
      <w:r>
        <w:t>degree</w:t>
      </w:r>
      <w:proofErr w:type="gramEnd"/>
      <w:r>
        <w:t xml:space="preserve"> from </w:t>
      </w:r>
      <w:proofErr w:type="spellStart"/>
      <w:r>
        <w:rPr>
          <w:rFonts w:hint="eastAsia"/>
        </w:rPr>
        <w:t>Tiangong</w:t>
      </w:r>
      <w:proofErr w:type="spellEnd"/>
      <w:r>
        <w:t xml:space="preserve"> </w:t>
      </w:r>
      <w:r>
        <w:rPr>
          <w:rFonts w:hint="eastAsia"/>
        </w:rPr>
        <w:t>University</w:t>
      </w:r>
      <w:r>
        <w:t xml:space="preserve">, Tianjin, China, the Ph.D. degree from Institute of semiconductor, </w:t>
      </w:r>
      <w:r>
        <w:rPr>
          <w:color w:val="333333"/>
          <w:shd w:val="clear" w:color="auto" w:fill="FFFFFF"/>
        </w:rPr>
        <w:t>Chinese Academy of Sciences</w:t>
      </w:r>
      <w:r>
        <w:t>. He is currently a professor in the</w:t>
      </w:r>
      <w:r>
        <w:rPr>
          <w:color w:val="231F20"/>
        </w:rPr>
        <w:t xml:space="preserve"> School of Electronics and Information Engineering, </w:t>
      </w:r>
      <w:proofErr w:type="spellStart"/>
      <w:r>
        <w:rPr>
          <w:color w:val="231F20"/>
        </w:rPr>
        <w:t>Tiangong</w:t>
      </w:r>
      <w:proofErr w:type="spellEnd"/>
      <w:r>
        <w:rPr>
          <w:color w:val="231F20"/>
        </w:rPr>
        <w:t xml:space="preserve"> University, and also with the Tianjin Key Laboratory of Optoelectronic Detection Technology and System, Tianjin. </w:t>
      </w:r>
      <w:r>
        <w:t>His current work covers Micro/</w:t>
      </w:r>
      <w:proofErr w:type="spellStart"/>
      <w:r>
        <w:t>nano</w:t>
      </w:r>
      <w:proofErr w:type="spellEnd"/>
      <w:r>
        <w:t xml:space="preserve"> materials and solid state lighting materials, including surface Plasmon structure and </w:t>
      </w:r>
      <w:proofErr w:type="spellStart"/>
      <w:r>
        <w:t>GaN</w:t>
      </w:r>
      <w:proofErr w:type="spellEnd"/>
      <w:r>
        <w:t>/</w:t>
      </w:r>
      <w:proofErr w:type="spellStart"/>
      <w:r>
        <w:t>InGaN</w:t>
      </w:r>
      <w:proofErr w:type="spellEnd"/>
      <w:r>
        <w:t xml:space="preserve"> multi-quantum well. His research interests also includes LED luminaires and system reliability analyzing.</w:t>
      </w:r>
    </w:p>
    <w:p w14:paraId="069F1545" w14:textId="77777777" w:rsidR="00E514F2" w:rsidRDefault="00E514F2">
      <w:pPr>
        <w:snapToGrid w:val="0"/>
        <w:jc w:val="both"/>
      </w:pPr>
    </w:p>
    <w:p w14:paraId="2F4C1641" w14:textId="77777777" w:rsidR="00E143AD" w:rsidRDefault="00E143AD">
      <w:pPr>
        <w:snapToGrid w:val="0"/>
        <w:jc w:val="both"/>
      </w:pPr>
    </w:p>
    <w:p w14:paraId="14FE7D8E" w14:textId="77777777" w:rsidR="00E143AD" w:rsidRDefault="00E143AD">
      <w:pPr>
        <w:snapToGrid w:val="0"/>
        <w:jc w:val="both"/>
      </w:pPr>
    </w:p>
    <w:p w14:paraId="02235E12" w14:textId="77777777" w:rsidR="00E143AD" w:rsidRDefault="00970938">
      <w:pPr>
        <w:snapToGrid w:val="0"/>
        <w:jc w:val="both"/>
      </w:pPr>
      <w:r>
        <w:rPr>
          <w:b/>
          <w:bCs/>
          <w:noProof/>
          <w:lang w:val="en-GB" w:eastAsia="zh-CN"/>
        </w:rPr>
        <w:drawing>
          <wp:anchor distT="0" distB="0" distL="114300" distR="114300" simplePos="0" relativeHeight="251669504" behindDoc="0" locked="0" layoutInCell="1" allowOverlap="1" wp14:anchorId="14000419" wp14:editId="560B6ED8">
            <wp:simplePos x="0" y="0"/>
            <wp:positionH relativeFrom="column">
              <wp:posOffset>13970</wp:posOffset>
            </wp:positionH>
            <wp:positionV relativeFrom="paragraph">
              <wp:posOffset>40005</wp:posOffset>
            </wp:positionV>
            <wp:extent cx="886460" cy="1180465"/>
            <wp:effectExtent l="0" t="0" r="8890" b="63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i.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6460" cy="118046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bCs/>
        </w:rPr>
        <w:t>Hongqiang</w:t>
      </w:r>
      <w:proofErr w:type="spellEnd"/>
      <w:r>
        <w:rPr>
          <w:b/>
          <w:bCs/>
        </w:rPr>
        <w:t xml:space="preserve"> Li</w:t>
      </w:r>
      <w:r>
        <w:t xml:space="preserve"> received the B.S. degree in automation from Tianjin Polytechnic University, Tianjin, China, in 1998, the M.S. degree in computer application technology from Tianjin Polytechnic University, Tianjin, China, in 2002, and the Ph.D. degree in mechanical engineering from Tianjin Polytechnic University, Tianjin, China, in 2011. He is currently a Professor with </w:t>
      </w:r>
      <w:proofErr w:type="spellStart"/>
      <w:r>
        <w:t>Tiangong</w:t>
      </w:r>
      <w:proofErr w:type="spellEnd"/>
      <w:r>
        <w:t xml:space="preserve"> University, Tianjin, China. His current research interests is fiber Bragg gratings (FBG), FBG sensors and monitoring systems for optical </w:t>
      </w:r>
      <w:proofErr w:type="spellStart"/>
      <w:r>
        <w:t>biosensing</w:t>
      </w:r>
      <w:proofErr w:type="spellEnd"/>
      <w:r>
        <w:t>, which is centered on monitoring various physiological parameters, and applying fundamental understanding in silicon-based photonic integration to develop monolithic integration of III-V/Si devices for FBG interrogation. It can make FBG interrogation system suitable for in situ physical and chemical detection.</w:t>
      </w:r>
    </w:p>
    <w:p w14:paraId="21DC95D5" w14:textId="77777777" w:rsidR="00E143AD" w:rsidRDefault="00E143AD">
      <w:pPr>
        <w:snapToGrid w:val="0"/>
      </w:pPr>
    </w:p>
    <w:p w14:paraId="3861B6B2" w14:textId="77777777" w:rsidR="00E143AD" w:rsidRDefault="00E143AD">
      <w:pPr>
        <w:snapToGrid w:val="0"/>
        <w:jc w:val="both"/>
      </w:pPr>
    </w:p>
    <w:p w14:paraId="17AA9A8A" w14:textId="77777777" w:rsidR="00E143AD" w:rsidRDefault="00E143AD">
      <w:pPr>
        <w:snapToGrid w:val="0"/>
        <w:jc w:val="both"/>
      </w:pPr>
    </w:p>
    <w:p w14:paraId="52776CCE" w14:textId="49BF9B42" w:rsidR="005C4E89" w:rsidRDefault="00970938" w:rsidP="005C4E89">
      <w:pPr>
        <w:snapToGrid w:val="0"/>
        <w:jc w:val="both"/>
        <w:rPr>
          <w:rFonts w:eastAsia="Times-Roman"/>
          <w:color w:val="242021"/>
          <w:sz w:val="16"/>
          <w:szCs w:val="16"/>
        </w:rPr>
      </w:pPr>
      <w:r>
        <w:rPr>
          <w:b/>
          <w:bCs/>
          <w:noProof/>
          <w:lang w:val="en-GB" w:eastAsia="zh-CN"/>
        </w:rPr>
        <w:drawing>
          <wp:anchor distT="0" distB="0" distL="114300" distR="114300" simplePos="0" relativeHeight="251658240" behindDoc="0" locked="0" layoutInCell="1" allowOverlap="1" wp14:anchorId="1386130E" wp14:editId="1995C6BF">
            <wp:simplePos x="0" y="0"/>
            <wp:positionH relativeFrom="column">
              <wp:posOffset>47625</wp:posOffset>
            </wp:positionH>
            <wp:positionV relativeFrom="paragraph">
              <wp:posOffset>46355</wp:posOffset>
            </wp:positionV>
            <wp:extent cx="873125" cy="1177925"/>
            <wp:effectExtent l="0" t="0" r="3175" b="31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73125" cy="1177925"/>
                    </a:xfrm>
                    <a:prstGeom prst="rect">
                      <a:avLst/>
                    </a:prstGeom>
                  </pic:spPr>
                </pic:pic>
              </a:graphicData>
            </a:graphic>
          </wp:anchor>
        </w:drawing>
      </w:r>
      <w:r>
        <w:rPr>
          <w:b/>
          <w:bCs/>
        </w:rPr>
        <w:t>David J. Thomson</w:t>
      </w:r>
      <w:r>
        <w:t xml:space="preserve"> is a Royal Society University Research Fellow and Principal Research Fellow within the Silicon Photonics group of the Optoelectronics Research Centre. </w:t>
      </w:r>
      <w:r w:rsidR="005C4E89">
        <w:t xml:space="preserve">David leads research in the area of photonics for computing systems. His career in Photonics began with a year in industry at Nortel Networks in </w:t>
      </w:r>
      <w:proofErr w:type="spellStart"/>
      <w:r w:rsidR="005C4E89">
        <w:t>Paignton</w:t>
      </w:r>
      <w:proofErr w:type="spellEnd"/>
      <w:r w:rsidR="005C4E89">
        <w:t>. David joined the University of Surrey in 2001 as an undergraduate student studying electronic engineering. He subsequently undertook PhD studies under the guidance of Professor Graham Reed investigating optical switching devices in silicon. From 2008 he worked as a research fellow in the same research group on a number of projects and different optical devices in silicon although focusing mainly on high speed active devices and their integration with other photonic and electronic devices. David moved to the University of Southampton in 2012 David taking up the role of senior research fellow.</w:t>
      </w:r>
    </w:p>
    <w:p w14:paraId="5CECEFB3" w14:textId="4A95F86C" w:rsidR="00E143AD" w:rsidRPr="00BD0AA9" w:rsidRDefault="00E143AD">
      <w:pPr>
        <w:snapToGrid w:val="0"/>
        <w:jc w:val="both"/>
        <w:rPr>
          <w:rFonts w:eastAsia="Times-Roman"/>
          <w:color w:val="242021"/>
        </w:rPr>
      </w:pPr>
    </w:p>
    <w:p w14:paraId="11E49EF1" w14:textId="77777777" w:rsidR="00E143AD" w:rsidRPr="00BD0AA9" w:rsidRDefault="00E143AD">
      <w:pPr>
        <w:snapToGrid w:val="0"/>
        <w:jc w:val="both"/>
        <w:rPr>
          <w:rFonts w:eastAsia="Times-Roman"/>
          <w:color w:val="242021"/>
        </w:rPr>
      </w:pPr>
    </w:p>
    <w:p w14:paraId="0AB239E1" w14:textId="77777777" w:rsidR="00E143AD" w:rsidRPr="00BD0AA9" w:rsidRDefault="00E143AD">
      <w:pPr>
        <w:snapToGrid w:val="0"/>
        <w:jc w:val="both"/>
        <w:rPr>
          <w:rFonts w:eastAsia="Times-Roman"/>
          <w:color w:val="242021"/>
        </w:rPr>
      </w:pPr>
    </w:p>
    <w:p w14:paraId="6A7BC205" w14:textId="77777777" w:rsidR="005C4E89" w:rsidRDefault="00970938" w:rsidP="005C4E89">
      <w:pPr>
        <w:snapToGrid w:val="0"/>
        <w:jc w:val="both"/>
        <w:rPr>
          <w:rFonts w:eastAsia="Times-Roman"/>
          <w:color w:val="242021"/>
        </w:rPr>
      </w:pPr>
      <w:r>
        <w:rPr>
          <w:rFonts w:eastAsia="Times-Roman"/>
          <w:b/>
          <w:bCs/>
          <w:noProof/>
          <w:color w:val="242021"/>
          <w:lang w:val="en-GB" w:eastAsia="zh-CN"/>
        </w:rPr>
        <w:drawing>
          <wp:anchor distT="0" distB="0" distL="114300" distR="114300" simplePos="0" relativeHeight="251664384" behindDoc="0" locked="0" layoutInCell="1" allowOverlap="1" wp14:anchorId="21F64BE1" wp14:editId="60ABF574">
            <wp:simplePos x="0" y="0"/>
            <wp:positionH relativeFrom="column">
              <wp:posOffset>-3810</wp:posOffset>
            </wp:positionH>
            <wp:positionV relativeFrom="paragraph">
              <wp:posOffset>45720</wp:posOffset>
            </wp:positionV>
            <wp:extent cx="910590" cy="1181100"/>
            <wp:effectExtent l="0" t="0" r="381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10590" cy="1181100"/>
                    </a:xfrm>
                    <a:prstGeom prst="rect">
                      <a:avLst/>
                    </a:prstGeom>
                  </pic:spPr>
                </pic:pic>
              </a:graphicData>
            </a:graphic>
            <wp14:sizeRelH relativeFrom="margin">
              <wp14:pctWidth>0</wp14:pctWidth>
            </wp14:sizeRelH>
            <wp14:sizeRelV relativeFrom="margin">
              <wp14:pctHeight>0</wp14:pctHeight>
            </wp14:sizeRelV>
          </wp:anchor>
        </w:drawing>
      </w:r>
      <w:r>
        <w:rPr>
          <w:rFonts w:eastAsia="Times-Roman"/>
          <w:b/>
          <w:bCs/>
          <w:color w:val="242021"/>
        </w:rPr>
        <w:t>Graham T. Reed</w:t>
      </w:r>
      <w:r>
        <w:rPr>
          <w:rFonts w:eastAsia="Times-Roman"/>
          <w:color w:val="242021"/>
        </w:rPr>
        <w:t xml:space="preserve"> is Professor </w:t>
      </w:r>
      <w:r w:rsidR="005C4E89">
        <w:rPr>
          <w:rFonts w:eastAsia="Times-Roman"/>
          <w:color w:val="242021"/>
        </w:rPr>
        <w:t xml:space="preserve">of Silicon Photonics and Group Leader. He joined Southampton in 2012 from the University of Surrey, where he was Professor of Optoelectronics, and was Head of the Department of Electronic Engineering from 2006 to 2012. Reed is a pioneer in the field of Silicon Photonics, and acknowledged as the individual who initiated the research field in the UK. He established the Silicon Photonics Research Group at Surrey in 1989. The first Silicon Photonics </w:t>
      </w:r>
      <w:proofErr w:type="gramStart"/>
      <w:r w:rsidR="005C4E89">
        <w:rPr>
          <w:rFonts w:eastAsia="Times-Roman"/>
          <w:color w:val="242021"/>
        </w:rPr>
        <w:t>company</w:t>
      </w:r>
      <w:proofErr w:type="gramEnd"/>
      <w:r w:rsidR="005C4E89">
        <w:rPr>
          <w:rFonts w:eastAsia="Times-Roman"/>
          <w:color w:val="242021"/>
        </w:rPr>
        <w:t xml:space="preserve"> in the world, </w:t>
      </w:r>
      <w:proofErr w:type="spellStart"/>
      <w:r w:rsidR="005C4E89">
        <w:rPr>
          <w:rFonts w:eastAsia="Times-Roman"/>
          <w:color w:val="242021"/>
        </w:rPr>
        <w:t>Bookham</w:t>
      </w:r>
      <w:proofErr w:type="spellEnd"/>
      <w:r w:rsidR="005C4E89">
        <w:rPr>
          <w:rFonts w:eastAsia="Times-Roman"/>
          <w:color w:val="242021"/>
        </w:rPr>
        <w:t xml:space="preserve"> Technology Inc., was founded by Reed’s PhD student, </w:t>
      </w:r>
      <w:proofErr w:type="spellStart"/>
      <w:r w:rsidR="005C4E89">
        <w:rPr>
          <w:rFonts w:eastAsia="Times-Roman"/>
          <w:color w:val="242021"/>
        </w:rPr>
        <w:t>Dr</w:t>
      </w:r>
      <w:proofErr w:type="spellEnd"/>
      <w:r w:rsidR="005C4E89">
        <w:rPr>
          <w:rFonts w:eastAsia="Times-Roman"/>
          <w:color w:val="242021"/>
        </w:rPr>
        <w:t xml:space="preserve"> Andrew </w:t>
      </w:r>
      <w:r w:rsidR="005C4E89">
        <w:rPr>
          <w:rFonts w:eastAsia="Times-Roman"/>
          <w:color w:val="242021"/>
        </w:rPr>
        <w:t>Rickman, and adopted the research developed in the Group. The Silicon Photonics Group have provided a series of world leading results since its inception, and are particularly well known for their work on silicon optical modulators.</w:t>
      </w:r>
    </w:p>
    <w:p w14:paraId="7263144C" w14:textId="28CF353A" w:rsidR="00E143AD" w:rsidRDefault="00E143AD">
      <w:pPr>
        <w:snapToGrid w:val="0"/>
        <w:jc w:val="both"/>
        <w:rPr>
          <w:rFonts w:eastAsia="Times-Roman"/>
          <w:color w:val="242021"/>
        </w:rPr>
      </w:pPr>
    </w:p>
    <w:sectPr w:rsidR="00E143AD">
      <w:type w:val="continuous"/>
      <w:pgSz w:w="11906" w:h="16838"/>
      <w:pgMar w:top="1009" w:right="935" w:bottom="1009" w:left="935" w:header="851" w:footer="992" w:gutter="0"/>
      <w:cols w:num="2" w:space="720" w:equalWidth="0">
        <w:col w:w="4805" w:space="425"/>
        <w:col w:w="4805"/>
      </w:cols>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9EBB25" w16cid:durableId="22275235"/>
  <w16cid:commentId w16cid:paraId="3A060A1B" w16cid:durableId="22275292"/>
  <w16cid:commentId w16cid:paraId="6A23C9D5" w16cid:durableId="2227CC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AF73C" w14:textId="77777777" w:rsidR="006B3DA9" w:rsidRDefault="006B3DA9"/>
  </w:endnote>
  <w:endnote w:type="continuationSeparator" w:id="0">
    <w:p w14:paraId="67812E31" w14:textId="77777777" w:rsidR="006B3DA9" w:rsidRDefault="006B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Bold">
    <w:altName w:val="Segoe Print"/>
    <w:charset w:val="00"/>
    <w:family w:val="auto"/>
    <w:pitch w:val="default"/>
  </w:font>
  <w:font w:name="Times-Roman">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8C0B6" w14:textId="77777777" w:rsidR="006B3DA9" w:rsidRDefault="006B3DA9"/>
  </w:footnote>
  <w:footnote w:type="continuationSeparator" w:id="0">
    <w:p w14:paraId="59C42938" w14:textId="77777777" w:rsidR="006B3DA9" w:rsidRDefault="006B3DA9">
      <w:r>
        <w:continuationSeparator/>
      </w:r>
    </w:p>
  </w:footnote>
  <w:footnote w:id="1">
    <w:p w14:paraId="3CD142A0" w14:textId="77777777" w:rsidR="00504FE4" w:rsidRDefault="00504FE4">
      <w:pPr>
        <w:pStyle w:val="FootnoteText"/>
        <w:topLinePunct/>
        <w:adjustRightInd w:val="0"/>
        <w:ind w:firstLine="204"/>
        <w:jc w:val="both"/>
        <w:rPr>
          <w:sz w:val="16"/>
          <w:szCs w:val="16"/>
        </w:rPr>
      </w:pPr>
      <w:r>
        <w:rPr>
          <w:sz w:val="16"/>
          <w:szCs w:val="16"/>
        </w:rPr>
        <w:t>This work was supported in part by the National Key R&amp;D Program of China (No. 2018YFA0209000)</w:t>
      </w:r>
      <w:proofErr w:type="gramStart"/>
      <w:r>
        <w:rPr>
          <w:sz w:val="16"/>
          <w:szCs w:val="16"/>
        </w:rPr>
        <w:t>,in</w:t>
      </w:r>
      <w:proofErr w:type="gramEnd"/>
      <w:r>
        <w:rPr>
          <w:sz w:val="16"/>
          <w:szCs w:val="16"/>
        </w:rPr>
        <w:t xml:space="preserve"> part by the EPSRC through </w:t>
      </w:r>
      <w:proofErr w:type="spellStart"/>
      <w:r>
        <w:rPr>
          <w:sz w:val="16"/>
          <w:szCs w:val="16"/>
        </w:rPr>
        <w:t>programme</w:t>
      </w:r>
      <w:proofErr w:type="spellEnd"/>
      <w:r>
        <w:rPr>
          <w:sz w:val="16"/>
          <w:szCs w:val="16"/>
        </w:rPr>
        <w:t xml:space="preserve"> grant “Silicon Photonics for Future Systems” (EP/L00044X/1), in part by</w:t>
      </w:r>
      <w:r>
        <w:rPr>
          <w:rFonts w:hint="eastAsia"/>
          <w:sz w:val="16"/>
          <w:szCs w:val="16"/>
          <w:lang w:eastAsia="zh-CN"/>
        </w:rPr>
        <w:t xml:space="preserve"> </w:t>
      </w:r>
      <w:r>
        <w:rPr>
          <w:sz w:val="16"/>
          <w:szCs w:val="16"/>
        </w:rPr>
        <w:t xml:space="preserve">the National Natural Science Foundation of China (No. 6171101108, 61704009, 61675191, 61177078) and the </w:t>
      </w:r>
      <w:proofErr w:type="spellStart"/>
      <w:r>
        <w:rPr>
          <w:sz w:val="16"/>
          <w:szCs w:val="16"/>
        </w:rPr>
        <w:t>TianjinResearch</w:t>
      </w:r>
      <w:proofErr w:type="spellEnd"/>
      <w:r>
        <w:rPr>
          <w:sz w:val="16"/>
          <w:szCs w:val="16"/>
        </w:rPr>
        <w:t xml:space="preserve"> Program of Application Foundation and Advanced Technology (No. 18JCQNJC01800).  </w:t>
      </w:r>
    </w:p>
    <w:p w14:paraId="42F5CD24" w14:textId="77777777" w:rsidR="00504FE4" w:rsidRDefault="00504FE4">
      <w:pPr>
        <w:pStyle w:val="FootnoteText"/>
        <w:kinsoku w:val="0"/>
        <w:topLinePunct/>
        <w:adjustRightInd w:val="0"/>
        <w:ind w:firstLine="204"/>
        <w:jc w:val="both"/>
        <w:rPr>
          <w:sz w:val="16"/>
          <w:szCs w:val="16"/>
        </w:rPr>
      </w:pPr>
      <w:proofErr w:type="spellStart"/>
      <w:r>
        <w:rPr>
          <w:sz w:val="16"/>
          <w:szCs w:val="16"/>
        </w:rPr>
        <w:t>Zanyun</w:t>
      </w:r>
      <w:proofErr w:type="spellEnd"/>
      <w:r>
        <w:rPr>
          <w:sz w:val="16"/>
          <w:szCs w:val="16"/>
        </w:rPr>
        <w:t xml:space="preserve"> Zhang, Qian Cheng, </w:t>
      </w:r>
      <w:proofErr w:type="spellStart"/>
      <w:r>
        <w:rPr>
          <w:sz w:val="16"/>
          <w:szCs w:val="16"/>
        </w:rPr>
        <w:t>Hongwei</w:t>
      </w:r>
      <w:proofErr w:type="spellEnd"/>
      <w:r>
        <w:rPr>
          <w:sz w:val="16"/>
          <w:szCs w:val="16"/>
        </w:rPr>
        <w:t xml:space="preserve"> Liu, </w:t>
      </w:r>
      <w:proofErr w:type="spellStart"/>
      <w:r>
        <w:rPr>
          <w:sz w:val="16"/>
          <w:szCs w:val="16"/>
        </w:rPr>
        <w:t>Hongqiang</w:t>
      </w:r>
      <w:proofErr w:type="spellEnd"/>
      <w:r>
        <w:rPr>
          <w:sz w:val="16"/>
          <w:szCs w:val="16"/>
        </w:rPr>
        <w:t xml:space="preserve"> Li are with the Tianjin Key Laboratory of Optoelectronic Detection Technology and Systems </w:t>
      </w:r>
      <w:proofErr w:type="spellStart"/>
      <w:r>
        <w:rPr>
          <w:sz w:val="16"/>
          <w:szCs w:val="16"/>
        </w:rPr>
        <w:t>Tiangong</w:t>
      </w:r>
      <w:proofErr w:type="spellEnd"/>
      <w:r>
        <w:rPr>
          <w:sz w:val="16"/>
          <w:szCs w:val="16"/>
        </w:rPr>
        <w:t xml:space="preserve"> University Tianjin</w:t>
      </w:r>
      <w:proofErr w:type="gramStart"/>
      <w:r>
        <w:rPr>
          <w:sz w:val="16"/>
          <w:szCs w:val="16"/>
        </w:rPr>
        <w:t>,300387,China</w:t>
      </w:r>
      <w:proofErr w:type="gramEnd"/>
      <w:r>
        <w:rPr>
          <w:sz w:val="16"/>
          <w:szCs w:val="16"/>
        </w:rPr>
        <w:t xml:space="preserve"> (e-mail: </w:t>
      </w:r>
      <w:hyperlink r:id="rId1" w:history="1">
        <w:r>
          <w:rPr>
            <w:sz w:val="16"/>
            <w:szCs w:val="16"/>
          </w:rPr>
          <w:t>zhangzanyun@tiangong.edu.cn;1831095436@tiangong.edu.cn;liuhongwei@tiangong.edu; lihongqiang@tiangong.edu.cn</w:t>
        </w:r>
      </w:hyperlink>
      <w:r>
        <w:rPr>
          <w:sz w:val="16"/>
          <w:szCs w:val="16"/>
        </w:rPr>
        <w:t>).</w:t>
      </w:r>
    </w:p>
    <w:p w14:paraId="6ACBAFD3" w14:textId="77777777" w:rsidR="00504FE4" w:rsidRDefault="00504FE4">
      <w:pPr>
        <w:pStyle w:val="FootnoteText"/>
        <w:kinsoku w:val="0"/>
        <w:topLinePunct/>
        <w:adjustRightInd w:val="0"/>
        <w:ind w:firstLine="204"/>
        <w:jc w:val="both"/>
        <w:rPr>
          <w:sz w:val="16"/>
          <w:szCs w:val="16"/>
        </w:rPr>
      </w:pPr>
      <w:r>
        <w:rPr>
          <w:rFonts w:hint="eastAsia"/>
          <w:sz w:val="16"/>
          <w:szCs w:val="16"/>
        </w:rPr>
        <w:t xml:space="preserve">Xia Chen, Ali </w:t>
      </w:r>
      <w:proofErr w:type="spellStart"/>
      <w:r>
        <w:rPr>
          <w:rFonts w:hint="eastAsia"/>
          <w:sz w:val="16"/>
          <w:szCs w:val="16"/>
        </w:rPr>
        <w:t>Z.Khokhar</w:t>
      </w:r>
      <w:proofErr w:type="spellEnd"/>
      <w:r>
        <w:rPr>
          <w:rFonts w:hint="eastAsia"/>
          <w:sz w:val="16"/>
          <w:szCs w:val="16"/>
        </w:rPr>
        <w:t xml:space="preserve">, </w:t>
      </w:r>
      <w:proofErr w:type="spellStart"/>
      <w:r>
        <w:rPr>
          <w:rFonts w:hint="eastAsia"/>
          <w:sz w:val="16"/>
          <w:szCs w:val="16"/>
        </w:rPr>
        <w:t>Xingzhao</w:t>
      </w:r>
      <w:proofErr w:type="spellEnd"/>
      <w:r>
        <w:rPr>
          <w:rFonts w:hint="eastAsia"/>
          <w:sz w:val="16"/>
          <w:szCs w:val="16"/>
        </w:rPr>
        <w:t xml:space="preserve"> Yan, David </w:t>
      </w:r>
      <w:proofErr w:type="spellStart"/>
      <w:r>
        <w:rPr>
          <w:rFonts w:hint="eastAsia"/>
          <w:sz w:val="16"/>
          <w:szCs w:val="16"/>
        </w:rPr>
        <w:t>J.Thomsom</w:t>
      </w:r>
      <w:proofErr w:type="spellEnd"/>
      <w:r>
        <w:rPr>
          <w:rFonts w:hint="eastAsia"/>
          <w:sz w:val="16"/>
          <w:szCs w:val="16"/>
        </w:rPr>
        <w:t>, Graham T. Reed are with the Optoelectronics Research</w:t>
      </w:r>
      <w:r>
        <w:rPr>
          <w:sz w:val="16"/>
          <w:szCs w:val="16"/>
        </w:rPr>
        <w:t xml:space="preserve"> </w:t>
      </w:r>
      <w:r>
        <w:rPr>
          <w:rFonts w:hint="eastAsia"/>
          <w:sz w:val="16"/>
          <w:szCs w:val="16"/>
          <w:lang w:eastAsia="zh-CN"/>
        </w:rPr>
        <w:t>C</w:t>
      </w:r>
      <w:r>
        <w:rPr>
          <w:rFonts w:hint="eastAsia"/>
          <w:sz w:val="16"/>
          <w:szCs w:val="16"/>
        </w:rPr>
        <w:t>entre,</w:t>
      </w:r>
      <w:r>
        <w:rPr>
          <w:sz w:val="16"/>
          <w:szCs w:val="16"/>
        </w:rPr>
        <w:t xml:space="preserve"> </w:t>
      </w:r>
      <w:r>
        <w:rPr>
          <w:rFonts w:hint="eastAsia"/>
          <w:sz w:val="16"/>
          <w:szCs w:val="16"/>
        </w:rPr>
        <w:t>University of Southampton, Southampton SO171BJ, UK</w:t>
      </w:r>
      <w:proofErr w:type="gramStart"/>
      <w:r>
        <w:rPr>
          <w:rFonts w:hint="eastAsia"/>
          <w:sz w:val="16"/>
          <w:szCs w:val="16"/>
        </w:rPr>
        <w:t>.(</w:t>
      </w:r>
      <w:proofErr w:type="gramEnd"/>
      <w:r>
        <w:rPr>
          <w:rFonts w:hint="eastAsia"/>
          <w:sz w:val="16"/>
          <w:szCs w:val="16"/>
        </w:rPr>
        <w:t>e-mail:</w:t>
      </w:r>
      <w:hyperlink r:id="rId2" w:history="1">
        <w:r>
          <w:rPr>
            <w:rFonts w:hint="eastAsia"/>
            <w:sz w:val="16"/>
            <w:szCs w:val="16"/>
          </w:rPr>
          <w:t>xia.chen@soton.ac.uk;</w:t>
        </w:r>
      </w:hyperlink>
      <w:r>
        <w:rPr>
          <w:rFonts w:hint="eastAsia"/>
          <w:sz w:val="16"/>
          <w:szCs w:val="16"/>
          <w:lang w:eastAsia="zh-CN"/>
        </w:rPr>
        <w:t xml:space="preserve"> </w:t>
      </w:r>
      <w:hyperlink r:id="rId3" w:history="1">
        <w:r>
          <w:rPr>
            <w:rFonts w:hint="eastAsia"/>
            <w:sz w:val="16"/>
            <w:szCs w:val="16"/>
          </w:rPr>
          <w:t>a.z.khokhar@soton.ac.uk;</w:t>
        </w:r>
      </w:hyperlink>
      <w:hyperlink r:id="rId4" w:history="1">
        <w:r>
          <w:rPr>
            <w:rFonts w:hint="eastAsia"/>
            <w:sz w:val="16"/>
            <w:szCs w:val="16"/>
          </w:rPr>
          <w:t>xingzhao.yan@soton.ac.uk;</w:t>
        </w:r>
      </w:hyperlink>
      <w:hyperlink r:id="rId5" w:history="1">
        <w:r>
          <w:rPr>
            <w:rFonts w:hint="eastAsia"/>
            <w:sz w:val="16"/>
            <w:szCs w:val="16"/>
          </w:rPr>
          <w:t>d.thomson@soton.ac.uk;</w:t>
        </w:r>
      </w:hyperlink>
      <w:r>
        <w:rPr>
          <w:rFonts w:hint="eastAsia"/>
          <w:sz w:val="16"/>
          <w:szCs w:val="16"/>
          <w:lang w:eastAsia="zh-CN"/>
        </w:rPr>
        <w:t xml:space="preserve"> </w:t>
      </w:r>
      <w:r>
        <w:rPr>
          <w:rFonts w:hint="eastAsia"/>
          <w:sz w:val="16"/>
          <w:szCs w:val="16"/>
        </w:rPr>
        <w:t>g.reed@soton.ac.uk)</w:t>
      </w:r>
      <w:r>
        <w:rPr>
          <w:sz w:val="16"/>
          <w:szCs w:val="16"/>
        </w:rPr>
        <w:t>.</w:t>
      </w:r>
    </w:p>
    <w:p w14:paraId="23251203" w14:textId="77777777" w:rsidR="00504FE4" w:rsidRDefault="00504FE4">
      <w:pPr>
        <w:pStyle w:val="FootnoteText"/>
        <w:kinsoku w:val="0"/>
        <w:topLinePunct/>
        <w:adjustRightInd w:val="0"/>
        <w:ind w:firstLine="204"/>
        <w:jc w:val="both"/>
        <w:rPr>
          <w:sz w:val="16"/>
          <w:szCs w:val="16"/>
        </w:rPr>
      </w:pPr>
      <w:proofErr w:type="spellStart"/>
      <w:r>
        <w:rPr>
          <w:sz w:val="16"/>
          <w:szCs w:val="16"/>
        </w:rPr>
        <w:t>Beiju</w:t>
      </w:r>
      <w:proofErr w:type="spellEnd"/>
      <w:r>
        <w:rPr>
          <w:sz w:val="16"/>
          <w:szCs w:val="16"/>
        </w:rPr>
        <w:t xml:space="preserve"> Huang, </w:t>
      </w:r>
      <w:proofErr w:type="spellStart"/>
      <w:r>
        <w:rPr>
          <w:sz w:val="16"/>
          <w:szCs w:val="16"/>
        </w:rPr>
        <w:t>Hongda</w:t>
      </w:r>
      <w:proofErr w:type="spellEnd"/>
      <w:r>
        <w:rPr>
          <w:sz w:val="16"/>
          <w:szCs w:val="16"/>
        </w:rPr>
        <w:t xml:space="preserve"> Chen are with the State Key laboratory on</w:t>
      </w:r>
      <w:r>
        <w:rPr>
          <w:sz w:val="16"/>
          <w:szCs w:val="16"/>
          <w:lang w:eastAsia="zh-CN"/>
        </w:rPr>
        <w:t xml:space="preserve"> </w:t>
      </w:r>
      <w:r>
        <w:rPr>
          <w:sz w:val="16"/>
          <w:szCs w:val="16"/>
        </w:rPr>
        <w:t>Integrated Optoelectronics, Institute of semiconductors, Chinese Academy of Sciences, Beijing 100083, China (e-mail:</w:t>
      </w:r>
      <w:r>
        <w:rPr>
          <w:rFonts w:hint="eastAsia"/>
          <w:sz w:val="16"/>
          <w:szCs w:val="16"/>
          <w:lang w:eastAsia="zh-CN"/>
        </w:rPr>
        <w:t xml:space="preserve"> </w:t>
      </w:r>
      <w:hyperlink r:id="rId6" w:history="1">
        <w:r>
          <w:rPr>
            <w:sz w:val="16"/>
            <w:szCs w:val="16"/>
          </w:rPr>
          <w:t>bjhuang@-semi.ac.cn</w:t>
        </w:r>
      </w:hyperlink>
      <w:r>
        <w:rPr>
          <w:sz w:val="16"/>
          <w:szCs w:val="16"/>
        </w:rPr>
        <w:t>; hdchen@semi.ac.cn).</w:t>
      </w:r>
    </w:p>
    <w:p w14:paraId="6030C758" w14:textId="77777777" w:rsidR="00504FE4" w:rsidRDefault="00504FE4">
      <w:pPr>
        <w:pStyle w:val="FootnoteText"/>
        <w:wordWrap w:val="0"/>
        <w:topLinePunct/>
        <w:adjustRightInd w:val="0"/>
        <w:ind w:firstLine="204"/>
        <w:jc w:val="both"/>
        <w:rPr>
          <w:sz w:val="16"/>
          <w:szCs w:val="16"/>
        </w:rPr>
      </w:pPr>
      <w:proofErr w:type="spellStart"/>
      <w:r>
        <w:rPr>
          <w:sz w:val="16"/>
          <w:szCs w:val="16"/>
        </w:rPr>
        <w:t>Zan</w:t>
      </w:r>
      <w:proofErr w:type="spellEnd"/>
      <w:r>
        <w:rPr>
          <w:sz w:val="16"/>
          <w:szCs w:val="16"/>
        </w:rPr>
        <w:t xml:space="preserve"> Zhang is with the School of Electronic and Control Engineering, </w:t>
      </w:r>
      <w:proofErr w:type="spellStart"/>
      <w:r>
        <w:rPr>
          <w:sz w:val="16"/>
          <w:szCs w:val="16"/>
        </w:rPr>
        <w:t>Chang’an</w:t>
      </w:r>
      <w:proofErr w:type="spellEnd"/>
      <w:r>
        <w:rPr>
          <w:sz w:val="16"/>
          <w:szCs w:val="16"/>
        </w:rPr>
        <w:t xml:space="preserve"> University, Xi’an 710064, China(e-mail: z.zhang@chd.edu.cn).</w:t>
      </w:r>
    </w:p>
    <w:p w14:paraId="4A5C5508" w14:textId="77777777" w:rsidR="00504FE4" w:rsidRDefault="00504FE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DAFE4A"/>
    <w:multiLevelType w:val="singleLevel"/>
    <w:tmpl w:val="81DAFE4A"/>
    <w:lvl w:ilvl="0">
      <w:start w:val="1"/>
      <w:numFmt w:val="none"/>
      <w:lvlText w:val="[2]"/>
      <w:lvlJc w:val="left"/>
      <w:pPr>
        <w:tabs>
          <w:tab w:val="left" w:pos="420"/>
        </w:tabs>
        <w:ind w:left="425" w:hanging="425"/>
      </w:pPr>
      <w:rPr>
        <w:rFonts w:hint="default"/>
      </w:rPr>
    </w:lvl>
  </w:abstractNum>
  <w:abstractNum w:abstractNumId="1" w15:restartNumberingAfterBreak="0">
    <w:nsid w:val="890B3BE3"/>
    <w:multiLevelType w:val="singleLevel"/>
    <w:tmpl w:val="890B3BE3"/>
    <w:lvl w:ilvl="0">
      <w:start w:val="1"/>
      <w:numFmt w:val="none"/>
      <w:lvlText w:val="[25]"/>
      <w:lvlJc w:val="left"/>
      <w:pPr>
        <w:tabs>
          <w:tab w:val="left" w:pos="420"/>
        </w:tabs>
        <w:ind w:left="425" w:hanging="425"/>
      </w:pPr>
      <w:rPr>
        <w:rFonts w:hint="default"/>
      </w:rPr>
    </w:lvl>
  </w:abstractNum>
  <w:abstractNum w:abstractNumId="2" w15:restartNumberingAfterBreak="0">
    <w:nsid w:val="8AA749B3"/>
    <w:multiLevelType w:val="singleLevel"/>
    <w:tmpl w:val="8AA749B3"/>
    <w:lvl w:ilvl="0">
      <w:start w:val="1"/>
      <w:numFmt w:val="none"/>
      <w:lvlText w:val="[5]"/>
      <w:lvlJc w:val="left"/>
      <w:pPr>
        <w:tabs>
          <w:tab w:val="left" w:pos="420"/>
        </w:tabs>
        <w:ind w:left="425" w:hanging="425"/>
      </w:pPr>
      <w:rPr>
        <w:rFonts w:hint="default"/>
      </w:rPr>
    </w:lvl>
  </w:abstractNum>
  <w:abstractNum w:abstractNumId="3" w15:restartNumberingAfterBreak="0">
    <w:nsid w:val="8B9BE241"/>
    <w:multiLevelType w:val="singleLevel"/>
    <w:tmpl w:val="8B9BE241"/>
    <w:lvl w:ilvl="0">
      <w:start w:val="12"/>
      <w:numFmt w:val="none"/>
      <w:lvlText w:val="[12]"/>
      <w:lvlJc w:val="left"/>
      <w:pPr>
        <w:tabs>
          <w:tab w:val="left" w:pos="420"/>
        </w:tabs>
        <w:ind w:left="425" w:hanging="425"/>
      </w:pPr>
      <w:rPr>
        <w:rFonts w:hint="default"/>
      </w:rPr>
    </w:lvl>
  </w:abstractNum>
  <w:abstractNum w:abstractNumId="4" w15:restartNumberingAfterBreak="0">
    <w:nsid w:val="90CA8239"/>
    <w:multiLevelType w:val="singleLevel"/>
    <w:tmpl w:val="90CA8239"/>
    <w:lvl w:ilvl="0">
      <w:start w:val="1"/>
      <w:numFmt w:val="none"/>
      <w:lvlText w:val="[16]"/>
      <w:lvlJc w:val="left"/>
      <w:pPr>
        <w:tabs>
          <w:tab w:val="left" w:pos="420"/>
        </w:tabs>
        <w:ind w:left="425" w:hanging="425"/>
      </w:pPr>
      <w:rPr>
        <w:rFonts w:hint="default"/>
      </w:rPr>
    </w:lvl>
  </w:abstractNum>
  <w:abstractNum w:abstractNumId="5" w15:restartNumberingAfterBreak="0">
    <w:nsid w:val="9B850067"/>
    <w:multiLevelType w:val="singleLevel"/>
    <w:tmpl w:val="9B850067"/>
    <w:lvl w:ilvl="0">
      <w:start w:val="10"/>
      <w:numFmt w:val="decimal"/>
      <w:lvlText w:val="[%1]"/>
      <w:lvlJc w:val="left"/>
      <w:pPr>
        <w:tabs>
          <w:tab w:val="left" w:pos="420"/>
        </w:tabs>
        <w:ind w:left="425" w:hanging="425"/>
      </w:pPr>
      <w:rPr>
        <w:rFonts w:hint="default"/>
      </w:rPr>
    </w:lvl>
  </w:abstractNum>
  <w:abstractNum w:abstractNumId="6" w15:restartNumberingAfterBreak="0">
    <w:nsid w:val="A16800E6"/>
    <w:multiLevelType w:val="singleLevel"/>
    <w:tmpl w:val="A16800E6"/>
    <w:lvl w:ilvl="0">
      <w:start w:val="1"/>
      <w:numFmt w:val="none"/>
      <w:lvlText w:val="[3]"/>
      <w:lvlJc w:val="left"/>
      <w:pPr>
        <w:tabs>
          <w:tab w:val="left" w:pos="420"/>
        </w:tabs>
        <w:ind w:left="425" w:hanging="425"/>
      </w:pPr>
      <w:rPr>
        <w:rFonts w:hint="default"/>
      </w:rPr>
    </w:lvl>
  </w:abstractNum>
  <w:abstractNum w:abstractNumId="7" w15:restartNumberingAfterBreak="0">
    <w:nsid w:val="AF2CED66"/>
    <w:multiLevelType w:val="singleLevel"/>
    <w:tmpl w:val="AF2CED66"/>
    <w:lvl w:ilvl="0">
      <w:start w:val="1"/>
      <w:numFmt w:val="decimal"/>
      <w:lvlText w:val="[%13]"/>
      <w:lvlJc w:val="left"/>
      <w:pPr>
        <w:tabs>
          <w:tab w:val="left" w:pos="420"/>
        </w:tabs>
        <w:ind w:left="425" w:hanging="425"/>
      </w:pPr>
      <w:rPr>
        <w:rFonts w:hint="default"/>
      </w:rPr>
    </w:lvl>
  </w:abstractNum>
  <w:abstractNum w:abstractNumId="8" w15:restartNumberingAfterBreak="0">
    <w:nsid w:val="AF4DB4B1"/>
    <w:multiLevelType w:val="singleLevel"/>
    <w:tmpl w:val="AF4DB4B1"/>
    <w:lvl w:ilvl="0">
      <w:start w:val="2"/>
      <w:numFmt w:val="upperRoman"/>
      <w:lvlText w:val="%1."/>
      <w:lvlJc w:val="left"/>
      <w:pPr>
        <w:tabs>
          <w:tab w:val="left" w:pos="420"/>
        </w:tabs>
        <w:ind w:left="425" w:hanging="425"/>
      </w:pPr>
      <w:rPr>
        <w:rFonts w:hint="default"/>
      </w:rPr>
    </w:lvl>
  </w:abstractNum>
  <w:abstractNum w:abstractNumId="9" w15:restartNumberingAfterBreak="0">
    <w:nsid w:val="D0A31319"/>
    <w:multiLevelType w:val="singleLevel"/>
    <w:tmpl w:val="D0A31319"/>
    <w:lvl w:ilvl="0">
      <w:start w:val="1"/>
      <w:numFmt w:val="none"/>
      <w:lvlText w:val="[18]"/>
      <w:lvlJc w:val="left"/>
      <w:pPr>
        <w:tabs>
          <w:tab w:val="left" w:pos="420"/>
        </w:tabs>
        <w:ind w:left="425" w:hanging="425"/>
      </w:pPr>
      <w:rPr>
        <w:rFonts w:hint="default"/>
      </w:rPr>
    </w:lvl>
  </w:abstractNum>
  <w:abstractNum w:abstractNumId="10" w15:restartNumberingAfterBreak="0">
    <w:nsid w:val="D21915E4"/>
    <w:multiLevelType w:val="singleLevel"/>
    <w:tmpl w:val="D21915E4"/>
    <w:lvl w:ilvl="0">
      <w:start w:val="1"/>
      <w:numFmt w:val="none"/>
      <w:lvlText w:val="[28]"/>
      <w:lvlJc w:val="left"/>
      <w:pPr>
        <w:tabs>
          <w:tab w:val="left" w:pos="420"/>
        </w:tabs>
        <w:ind w:left="425" w:hanging="425"/>
      </w:pPr>
      <w:rPr>
        <w:rFonts w:hint="default"/>
      </w:rPr>
    </w:lvl>
  </w:abstractNum>
  <w:abstractNum w:abstractNumId="11" w15:restartNumberingAfterBreak="0">
    <w:nsid w:val="E9EDA0E5"/>
    <w:multiLevelType w:val="singleLevel"/>
    <w:tmpl w:val="E9EDA0E5"/>
    <w:lvl w:ilvl="0">
      <w:start w:val="1"/>
      <w:numFmt w:val="none"/>
      <w:lvlText w:val="[14]"/>
      <w:lvlJc w:val="left"/>
      <w:pPr>
        <w:tabs>
          <w:tab w:val="left" w:pos="420"/>
        </w:tabs>
        <w:ind w:left="425" w:hanging="425"/>
      </w:pPr>
      <w:rPr>
        <w:rFonts w:hint="default"/>
      </w:rPr>
    </w:lvl>
  </w:abstractNum>
  <w:abstractNum w:abstractNumId="12" w15:restartNumberingAfterBreak="0">
    <w:nsid w:val="F24A00B7"/>
    <w:multiLevelType w:val="singleLevel"/>
    <w:tmpl w:val="F24A00B7"/>
    <w:lvl w:ilvl="0">
      <w:start w:val="1"/>
      <w:numFmt w:val="none"/>
      <w:lvlText w:val="[6]"/>
      <w:lvlJc w:val="left"/>
      <w:pPr>
        <w:tabs>
          <w:tab w:val="left" w:pos="420"/>
        </w:tabs>
        <w:ind w:left="425" w:hanging="425"/>
      </w:pPr>
      <w:rPr>
        <w:rFonts w:hint="default"/>
      </w:rPr>
    </w:lvl>
  </w:abstractNum>
  <w:abstractNum w:abstractNumId="13" w15:restartNumberingAfterBreak="0">
    <w:nsid w:val="FFD8A144"/>
    <w:multiLevelType w:val="singleLevel"/>
    <w:tmpl w:val="FFD8A144"/>
    <w:lvl w:ilvl="0">
      <w:start w:val="1"/>
      <w:numFmt w:val="none"/>
      <w:lvlText w:val="[4]"/>
      <w:lvlJc w:val="left"/>
      <w:pPr>
        <w:tabs>
          <w:tab w:val="left" w:pos="420"/>
        </w:tabs>
        <w:ind w:left="425" w:hanging="425"/>
      </w:pPr>
      <w:rPr>
        <w:rFonts w:hint="default"/>
      </w:rPr>
    </w:lvl>
  </w:abstractNum>
  <w:abstractNum w:abstractNumId="14" w15:restartNumberingAfterBreak="0">
    <w:nsid w:val="0A64B7E7"/>
    <w:multiLevelType w:val="singleLevel"/>
    <w:tmpl w:val="0A64B7E7"/>
    <w:lvl w:ilvl="0">
      <w:start w:val="1"/>
      <w:numFmt w:val="none"/>
      <w:lvlText w:val="[8]"/>
      <w:lvlJc w:val="left"/>
      <w:pPr>
        <w:tabs>
          <w:tab w:val="left" w:pos="420"/>
        </w:tabs>
        <w:ind w:left="425" w:hanging="425"/>
      </w:pPr>
      <w:rPr>
        <w:rFonts w:hint="default"/>
      </w:rPr>
    </w:lvl>
  </w:abstractNum>
  <w:abstractNum w:abstractNumId="15" w15:restartNumberingAfterBreak="0">
    <w:nsid w:val="11A683F5"/>
    <w:multiLevelType w:val="singleLevel"/>
    <w:tmpl w:val="11A683F5"/>
    <w:lvl w:ilvl="0">
      <w:start w:val="1"/>
      <w:numFmt w:val="none"/>
      <w:lvlText w:val="[19]"/>
      <w:lvlJc w:val="left"/>
      <w:pPr>
        <w:tabs>
          <w:tab w:val="left" w:pos="420"/>
        </w:tabs>
        <w:ind w:left="425" w:hanging="425"/>
      </w:pPr>
      <w:rPr>
        <w:rFonts w:hint="default"/>
      </w:rPr>
    </w:lvl>
  </w:abstractNum>
  <w:abstractNum w:abstractNumId="16" w15:restartNumberingAfterBreak="0">
    <w:nsid w:val="11CC9BFE"/>
    <w:multiLevelType w:val="singleLevel"/>
    <w:tmpl w:val="11CC9BFE"/>
    <w:lvl w:ilvl="0">
      <w:start w:val="1"/>
      <w:numFmt w:val="none"/>
      <w:lvlText w:val="[26]"/>
      <w:lvlJc w:val="left"/>
      <w:pPr>
        <w:tabs>
          <w:tab w:val="left" w:pos="420"/>
        </w:tabs>
        <w:ind w:left="425" w:hanging="425"/>
      </w:pPr>
      <w:rPr>
        <w:rFonts w:hint="default"/>
      </w:rPr>
    </w:lvl>
  </w:abstractNum>
  <w:abstractNum w:abstractNumId="17" w15:restartNumberingAfterBreak="0">
    <w:nsid w:val="13254723"/>
    <w:multiLevelType w:val="singleLevel"/>
    <w:tmpl w:val="13254723"/>
    <w:lvl w:ilvl="0">
      <w:start w:val="1"/>
      <w:numFmt w:val="none"/>
      <w:lvlText w:val="[7]"/>
      <w:lvlJc w:val="left"/>
      <w:pPr>
        <w:tabs>
          <w:tab w:val="left" w:pos="420"/>
        </w:tabs>
        <w:ind w:left="425" w:hanging="425"/>
      </w:pPr>
      <w:rPr>
        <w:rFonts w:hint="default"/>
      </w:rPr>
    </w:lvl>
  </w:abstractNum>
  <w:abstractNum w:abstractNumId="18" w15:restartNumberingAfterBreak="0">
    <w:nsid w:val="14010ED4"/>
    <w:multiLevelType w:val="multilevel"/>
    <w:tmpl w:val="14010ED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1A8DCC02"/>
    <w:multiLevelType w:val="singleLevel"/>
    <w:tmpl w:val="1A8DCC02"/>
    <w:lvl w:ilvl="0">
      <w:start w:val="1"/>
      <w:numFmt w:val="none"/>
      <w:lvlText w:val="[24]"/>
      <w:lvlJc w:val="left"/>
      <w:pPr>
        <w:tabs>
          <w:tab w:val="left" w:pos="420"/>
        </w:tabs>
        <w:ind w:left="425" w:hanging="425"/>
      </w:pPr>
      <w:rPr>
        <w:rFonts w:hint="default"/>
      </w:rPr>
    </w:lvl>
  </w:abstractNum>
  <w:abstractNum w:abstractNumId="20" w15:restartNumberingAfterBreak="0">
    <w:nsid w:val="1D772220"/>
    <w:multiLevelType w:val="multilevel"/>
    <w:tmpl w:val="1D772220"/>
    <w:lvl w:ilvl="0">
      <w:start w:val="1"/>
      <w:numFmt w:val="decimal"/>
      <w:pStyle w:val="24References"/>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69DC8E4"/>
    <w:multiLevelType w:val="singleLevel"/>
    <w:tmpl w:val="269DC8E4"/>
    <w:lvl w:ilvl="0">
      <w:start w:val="11"/>
      <w:numFmt w:val="decimal"/>
      <w:lvlText w:val="[%1]"/>
      <w:lvlJc w:val="left"/>
      <w:pPr>
        <w:tabs>
          <w:tab w:val="left" w:pos="420"/>
        </w:tabs>
        <w:ind w:left="425" w:hanging="425"/>
      </w:pPr>
      <w:rPr>
        <w:rFonts w:hint="default"/>
      </w:rPr>
    </w:lvl>
  </w:abstractNum>
  <w:abstractNum w:abstractNumId="22" w15:restartNumberingAfterBreak="0">
    <w:nsid w:val="2BF51D77"/>
    <w:multiLevelType w:val="multilevel"/>
    <w:tmpl w:val="2BF51D7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05B6A89"/>
    <w:multiLevelType w:val="singleLevel"/>
    <w:tmpl w:val="305B6A89"/>
    <w:lvl w:ilvl="0">
      <w:start w:val="1"/>
      <w:numFmt w:val="none"/>
      <w:lvlText w:val="[20]"/>
      <w:lvlJc w:val="left"/>
      <w:pPr>
        <w:tabs>
          <w:tab w:val="left" w:pos="420"/>
        </w:tabs>
        <w:ind w:left="425" w:hanging="425"/>
      </w:pPr>
      <w:rPr>
        <w:rFonts w:hint="default"/>
      </w:rPr>
    </w:lvl>
  </w:abstractNum>
  <w:abstractNum w:abstractNumId="24" w15:restartNumberingAfterBreak="0">
    <w:nsid w:val="4560931C"/>
    <w:multiLevelType w:val="singleLevel"/>
    <w:tmpl w:val="4560931C"/>
    <w:lvl w:ilvl="0">
      <w:start w:val="1"/>
      <w:numFmt w:val="none"/>
      <w:lvlText w:val="[17]"/>
      <w:lvlJc w:val="left"/>
      <w:pPr>
        <w:tabs>
          <w:tab w:val="left" w:pos="420"/>
        </w:tabs>
        <w:ind w:left="425" w:hanging="425"/>
      </w:pPr>
      <w:rPr>
        <w:rFonts w:hint="default"/>
      </w:rPr>
    </w:lvl>
  </w:abstractNum>
  <w:abstractNum w:abstractNumId="25" w15:restartNumberingAfterBreak="0">
    <w:nsid w:val="4C9BA1B6"/>
    <w:multiLevelType w:val="multilevel"/>
    <w:tmpl w:val="4C9BA1B6"/>
    <w:lvl w:ilvl="0">
      <w:start w:val="1"/>
      <w:numFmt w:val="upperRoman"/>
      <w:pStyle w:val="Heading1"/>
      <w:suff w:val="nothing"/>
      <w:lvlText w:val="%1."/>
      <w:lvlJc w:val="left"/>
      <w:pPr>
        <w:tabs>
          <w:tab w:val="left" w:pos="0"/>
        </w:tabs>
        <w:ind w:left="0" w:firstLine="0"/>
      </w:pPr>
      <w:rPr>
        <w:rFonts w:ascii="SimSun" w:eastAsia="SimSun" w:hAnsi="SimSun" w:cs="SimSun" w:hint="eastAsia"/>
      </w:rPr>
    </w:lvl>
    <w:lvl w:ilvl="1">
      <w:start w:val="1"/>
      <w:numFmt w:val="chineseCounting"/>
      <w:pStyle w:val="Heading2"/>
      <w:suff w:val="nothing"/>
      <w:lvlText w:val="（%2）"/>
      <w:lvlJc w:val="left"/>
      <w:pPr>
        <w:ind w:left="0" w:firstLine="0"/>
      </w:pPr>
      <w:rPr>
        <w:rFonts w:hint="eastAsia"/>
      </w:rPr>
    </w:lvl>
    <w:lvl w:ilvl="2">
      <w:start w:val="1"/>
      <w:numFmt w:val="decimal"/>
      <w:pStyle w:val="Heading3"/>
      <w:suff w:val="nothing"/>
      <w:lvlText w:val="%3．"/>
      <w:lvlJc w:val="left"/>
      <w:pPr>
        <w:ind w:left="0" w:firstLine="400"/>
      </w:pPr>
      <w:rPr>
        <w:rFonts w:hint="eastAsia"/>
      </w:rPr>
    </w:lvl>
    <w:lvl w:ilvl="3">
      <w:start w:val="1"/>
      <w:numFmt w:val="decimal"/>
      <w:pStyle w:val="Heading4"/>
      <w:suff w:val="nothing"/>
      <w:lvlText w:val="（%4）"/>
      <w:lvlJc w:val="left"/>
      <w:pPr>
        <w:ind w:left="0" w:firstLine="402"/>
      </w:pPr>
      <w:rPr>
        <w:rFonts w:hint="eastAsia"/>
      </w:rPr>
    </w:lvl>
    <w:lvl w:ilvl="4">
      <w:start w:val="1"/>
      <w:numFmt w:val="decimalEnclosedCircleChinese"/>
      <w:pStyle w:val="Heading5"/>
      <w:suff w:val="nothing"/>
      <w:lvlText w:val="%5"/>
      <w:lvlJc w:val="left"/>
      <w:pPr>
        <w:ind w:left="0" w:firstLine="402"/>
      </w:pPr>
      <w:rPr>
        <w:rFonts w:hint="eastAsia"/>
      </w:rPr>
    </w:lvl>
    <w:lvl w:ilvl="5">
      <w:start w:val="1"/>
      <w:numFmt w:val="decimal"/>
      <w:pStyle w:val="Heading6"/>
      <w:suff w:val="nothing"/>
      <w:lvlText w:val="%6）"/>
      <w:lvlJc w:val="left"/>
      <w:pPr>
        <w:ind w:left="0" w:firstLine="402"/>
      </w:pPr>
      <w:rPr>
        <w:rFonts w:hint="eastAsia"/>
      </w:rPr>
    </w:lvl>
    <w:lvl w:ilvl="6">
      <w:start w:val="1"/>
      <w:numFmt w:val="lowerLetter"/>
      <w:pStyle w:val="Heading7"/>
      <w:suff w:val="nothing"/>
      <w:lvlText w:val="%7．"/>
      <w:lvlJc w:val="left"/>
      <w:pPr>
        <w:ind w:left="0" w:firstLine="402"/>
      </w:pPr>
      <w:rPr>
        <w:rFonts w:hint="eastAsia"/>
      </w:rPr>
    </w:lvl>
    <w:lvl w:ilvl="7">
      <w:start w:val="1"/>
      <w:numFmt w:val="lowerLetter"/>
      <w:pStyle w:val="Heading8"/>
      <w:suff w:val="nothing"/>
      <w:lvlText w:val="%8）"/>
      <w:lvlJc w:val="left"/>
      <w:pPr>
        <w:ind w:left="0" w:firstLine="402"/>
      </w:pPr>
      <w:rPr>
        <w:rFonts w:hint="eastAsia"/>
      </w:rPr>
    </w:lvl>
    <w:lvl w:ilvl="8">
      <w:start w:val="1"/>
      <w:numFmt w:val="lowerRoman"/>
      <w:pStyle w:val="Heading9"/>
      <w:suff w:val="nothing"/>
      <w:lvlText w:val="%9 "/>
      <w:lvlJc w:val="left"/>
      <w:pPr>
        <w:ind w:left="0" w:firstLine="402"/>
      </w:pPr>
      <w:rPr>
        <w:rFonts w:hint="eastAsia"/>
      </w:rPr>
    </w:lvl>
  </w:abstractNum>
  <w:abstractNum w:abstractNumId="26" w15:restartNumberingAfterBreak="0">
    <w:nsid w:val="551E4C1D"/>
    <w:multiLevelType w:val="singleLevel"/>
    <w:tmpl w:val="551E4C1D"/>
    <w:lvl w:ilvl="0">
      <w:start w:val="1"/>
      <w:numFmt w:val="none"/>
      <w:lvlText w:val="[15]"/>
      <w:lvlJc w:val="left"/>
      <w:pPr>
        <w:tabs>
          <w:tab w:val="left" w:pos="420"/>
        </w:tabs>
        <w:ind w:left="425" w:hanging="425"/>
      </w:pPr>
      <w:rPr>
        <w:rFonts w:hint="default"/>
      </w:rPr>
    </w:lvl>
  </w:abstractNum>
  <w:abstractNum w:abstractNumId="27" w15:restartNumberingAfterBreak="0">
    <w:nsid w:val="575658B8"/>
    <w:multiLevelType w:val="singleLevel"/>
    <w:tmpl w:val="575658B8"/>
    <w:lvl w:ilvl="0">
      <w:start w:val="1"/>
      <w:numFmt w:val="none"/>
      <w:lvlText w:val="[21]"/>
      <w:lvlJc w:val="left"/>
      <w:pPr>
        <w:tabs>
          <w:tab w:val="left" w:pos="420"/>
        </w:tabs>
        <w:ind w:left="425" w:hanging="425"/>
      </w:pPr>
      <w:rPr>
        <w:rFonts w:hint="default"/>
      </w:rPr>
    </w:lvl>
  </w:abstractNum>
  <w:abstractNum w:abstractNumId="28" w15:restartNumberingAfterBreak="0">
    <w:nsid w:val="59265973"/>
    <w:multiLevelType w:val="singleLevel"/>
    <w:tmpl w:val="59265973"/>
    <w:lvl w:ilvl="0">
      <w:start w:val="1"/>
      <w:numFmt w:val="upperRoman"/>
      <w:lvlText w:val="%1."/>
      <w:lvlJc w:val="left"/>
      <w:pPr>
        <w:tabs>
          <w:tab w:val="left" w:pos="420"/>
        </w:tabs>
        <w:ind w:left="425" w:hanging="425"/>
      </w:pPr>
      <w:rPr>
        <w:rFonts w:hint="default"/>
      </w:rPr>
    </w:lvl>
  </w:abstractNum>
  <w:abstractNum w:abstractNumId="29" w15:restartNumberingAfterBreak="0">
    <w:nsid w:val="61C4EFB5"/>
    <w:multiLevelType w:val="singleLevel"/>
    <w:tmpl w:val="61C4EFB5"/>
    <w:lvl w:ilvl="0">
      <w:start w:val="1"/>
      <w:numFmt w:val="none"/>
      <w:lvlText w:val="[27]"/>
      <w:lvlJc w:val="left"/>
      <w:pPr>
        <w:tabs>
          <w:tab w:val="left" w:pos="420"/>
        </w:tabs>
        <w:ind w:left="425" w:hanging="425"/>
      </w:pPr>
      <w:rPr>
        <w:rFonts w:hint="default"/>
      </w:rPr>
    </w:lvl>
  </w:abstractNum>
  <w:abstractNum w:abstractNumId="30" w15:restartNumberingAfterBreak="0">
    <w:nsid w:val="64417F68"/>
    <w:multiLevelType w:val="singleLevel"/>
    <w:tmpl w:val="64417F68"/>
    <w:lvl w:ilvl="0">
      <w:start w:val="1"/>
      <w:numFmt w:val="none"/>
      <w:lvlText w:val="[9]"/>
      <w:lvlJc w:val="left"/>
      <w:pPr>
        <w:tabs>
          <w:tab w:val="left" w:pos="420"/>
        </w:tabs>
        <w:ind w:left="425" w:hanging="425"/>
      </w:pPr>
      <w:rPr>
        <w:rFonts w:hint="default"/>
      </w:rPr>
    </w:lvl>
  </w:abstractNum>
  <w:abstractNum w:abstractNumId="31" w15:restartNumberingAfterBreak="0">
    <w:nsid w:val="75AD069F"/>
    <w:multiLevelType w:val="singleLevel"/>
    <w:tmpl w:val="75AD069F"/>
    <w:lvl w:ilvl="0">
      <w:start w:val="1"/>
      <w:numFmt w:val="none"/>
      <w:lvlText w:val="[23]"/>
      <w:lvlJc w:val="left"/>
      <w:pPr>
        <w:tabs>
          <w:tab w:val="left" w:pos="420"/>
        </w:tabs>
        <w:ind w:left="425" w:hanging="425"/>
      </w:pPr>
      <w:rPr>
        <w:rFonts w:hint="default"/>
      </w:rPr>
    </w:lvl>
  </w:abstractNum>
  <w:abstractNum w:abstractNumId="32" w15:restartNumberingAfterBreak="0">
    <w:nsid w:val="7E416A95"/>
    <w:multiLevelType w:val="singleLevel"/>
    <w:tmpl w:val="7E416A95"/>
    <w:lvl w:ilvl="0">
      <w:start w:val="1"/>
      <w:numFmt w:val="none"/>
      <w:lvlText w:val="[22]"/>
      <w:lvlJc w:val="left"/>
      <w:pPr>
        <w:tabs>
          <w:tab w:val="left" w:pos="420"/>
        </w:tabs>
        <w:ind w:left="425" w:hanging="425"/>
      </w:pPr>
      <w:rPr>
        <w:rFonts w:hint="default"/>
      </w:rPr>
    </w:lvl>
  </w:abstractNum>
  <w:num w:numId="1">
    <w:abstractNumId w:val="25"/>
  </w:num>
  <w:num w:numId="2">
    <w:abstractNumId w:val="18"/>
  </w:num>
  <w:num w:numId="3">
    <w:abstractNumId w:val="20"/>
  </w:num>
  <w:num w:numId="4">
    <w:abstractNumId w:val="28"/>
  </w:num>
  <w:num w:numId="5">
    <w:abstractNumId w:val="8"/>
  </w:num>
  <w:num w:numId="6">
    <w:abstractNumId w:val="22"/>
  </w:num>
  <w:num w:numId="7">
    <w:abstractNumId w:val="0"/>
  </w:num>
  <w:num w:numId="8">
    <w:abstractNumId w:val="6"/>
  </w:num>
  <w:num w:numId="9">
    <w:abstractNumId w:val="13"/>
  </w:num>
  <w:num w:numId="10">
    <w:abstractNumId w:val="2"/>
  </w:num>
  <w:num w:numId="11">
    <w:abstractNumId w:val="12"/>
  </w:num>
  <w:num w:numId="12">
    <w:abstractNumId w:val="17"/>
  </w:num>
  <w:num w:numId="13">
    <w:abstractNumId w:val="14"/>
  </w:num>
  <w:num w:numId="14">
    <w:abstractNumId w:val="30"/>
  </w:num>
  <w:num w:numId="15">
    <w:abstractNumId w:val="5"/>
  </w:num>
  <w:num w:numId="16">
    <w:abstractNumId w:val="21"/>
  </w:num>
  <w:num w:numId="17">
    <w:abstractNumId w:val="3"/>
  </w:num>
  <w:num w:numId="18">
    <w:abstractNumId w:val="7"/>
  </w:num>
  <w:num w:numId="19">
    <w:abstractNumId w:val="11"/>
  </w:num>
  <w:num w:numId="20">
    <w:abstractNumId w:val="26"/>
  </w:num>
  <w:num w:numId="21">
    <w:abstractNumId w:val="4"/>
  </w:num>
  <w:num w:numId="22">
    <w:abstractNumId w:val="24"/>
  </w:num>
  <w:num w:numId="23">
    <w:abstractNumId w:val="9"/>
  </w:num>
  <w:num w:numId="24">
    <w:abstractNumId w:val="15"/>
  </w:num>
  <w:num w:numId="25">
    <w:abstractNumId w:val="23"/>
  </w:num>
  <w:num w:numId="26">
    <w:abstractNumId w:val="27"/>
  </w:num>
  <w:num w:numId="27">
    <w:abstractNumId w:val="32"/>
  </w:num>
  <w:num w:numId="28">
    <w:abstractNumId w:val="31"/>
  </w:num>
  <w:num w:numId="29">
    <w:abstractNumId w:val="19"/>
  </w:num>
  <w:num w:numId="30">
    <w:abstractNumId w:val="1"/>
  </w:num>
  <w:num w:numId="31">
    <w:abstractNumId w:val="16"/>
  </w:num>
  <w:num w:numId="32">
    <w:abstractNumId w:val="2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bordersDoNotSurroundHeader/>
  <w:bordersDoNotSurroundFooter/>
  <w:proofState w:spelling="clean" w:grammar="clean"/>
  <w:defaultTabStop w:val="420"/>
  <w:autoHyphenation/>
  <w:hyphenationZone w:val="357"/>
  <w:drawingGridVerticalSpacing w:val="156"/>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F846A7"/>
    <w:rsid w:val="00004BC7"/>
    <w:rsid w:val="000405A4"/>
    <w:rsid w:val="00040EDD"/>
    <w:rsid w:val="00041879"/>
    <w:rsid w:val="00041CD0"/>
    <w:rsid w:val="00056C8C"/>
    <w:rsid w:val="0007755E"/>
    <w:rsid w:val="00081877"/>
    <w:rsid w:val="00084CA1"/>
    <w:rsid w:val="000A284E"/>
    <w:rsid w:val="000A61BB"/>
    <w:rsid w:val="000A7A24"/>
    <w:rsid w:val="000C2DD8"/>
    <w:rsid w:val="000C7AA9"/>
    <w:rsid w:val="000D535C"/>
    <w:rsid w:val="00105758"/>
    <w:rsid w:val="00111CAB"/>
    <w:rsid w:val="00126FDE"/>
    <w:rsid w:val="00135B0A"/>
    <w:rsid w:val="00135CD0"/>
    <w:rsid w:val="0017080B"/>
    <w:rsid w:val="00173259"/>
    <w:rsid w:val="00175B37"/>
    <w:rsid w:val="00192AE4"/>
    <w:rsid w:val="001B0A13"/>
    <w:rsid w:val="001F1202"/>
    <w:rsid w:val="001F171A"/>
    <w:rsid w:val="001F41EC"/>
    <w:rsid w:val="002113AF"/>
    <w:rsid w:val="00225146"/>
    <w:rsid w:val="00230D86"/>
    <w:rsid w:val="0023630A"/>
    <w:rsid w:val="0024343A"/>
    <w:rsid w:val="0027438A"/>
    <w:rsid w:val="0028559A"/>
    <w:rsid w:val="002A25EC"/>
    <w:rsid w:val="002A2BC1"/>
    <w:rsid w:val="002A68FE"/>
    <w:rsid w:val="002B14F9"/>
    <w:rsid w:val="002B20F0"/>
    <w:rsid w:val="002B22A6"/>
    <w:rsid w:val="002B4A4D"/>
    <w:rsid w:val="002B5AC6"/>
    <w:rsid w:val="002D4C4B"/>
    <w:rsid w:val="002E39F8"/>
    <w:rsid w:val="0030279E"/>
    <w:rsid w:val="00304E7C"/>
    <w:rsid w:val="00306B37"/>
    <w:rsid w:val="00313739"/>
    <w:rsid w:val="00335B5E"/>
    <w:rsid w:val="00343EF9"/>
    <w:rsid w:val="00360A9C"/>
    <w:rsid w:val="003A42FA"/>
    <w:rsid w:val="003B51E0"/>
    <w:rsid w:val="003D28CD"/>
    <w:rsid w:val="003D2E22"/>
    <w:rsid w:val="003F2DE5"/>
    <w:rsid w:val="003F30CD"/>
    <w:rsid w:val="00425F77"/>
    <w:rsid w:val="0043173B"/>
    <w:rsid w:val="00453728"/>
    <w:rsid w:val="00465D3C"/>
    <w:rsid w:val="0049497B"/>
    <w:rsid w:val="004A0612"/>
    <w:rsid w:val="004A1BCA"/>
    <w:rsid w:val="004A38A7"/>
    <w:rsid w:val="004A7C7A"/>
    <w:rsid w:val="004E486E"/>
    <w:rsid w:val="004E6610"/>
    <w:rsid w:val="004F2A07"/>
    <w:rsid w:val="00504FE4"/>
    <w:rsid w:val="00516D22"/>
    <w:rsid w:val="00560D82"/>
    <w:rsid w:val="005960CF"/>
    <w:rsid w:val="00597BC4"/>
    <w:rsid w:val="005C2E3B"/>
    <w:rsid w:val="005C4E89"/>
    <w:rsid w:val="005D793C"/>
    <w:rsid w:val="005F029E"/>
    <w:rsid w:val="00625828"/>
    <w:rsid w:val="0064316A"/>
    <w:rsid w:val="00645735"/>
    <w:rsid w:val="00656E07"/>
    <w:rsid w:val="00666967"/>
    <w:rsid w:val="00681E7D"/>
    <w:rsid w:val="006A0103"/>
    <w:rsid w:val="006A17A7"/>
    <w:rsid w:val="006A38F6"/>
    <w:rsid w:val="006A6317"/>
    <w:rsid w:val="006B3DA9"/>
    <w:rsid w:val="006B6D38"/>
    <w:rsid w:val="006D5031"/>
    <w:rsid w:val="006F61DB"/>
    <w:rsid w:val="00706817"/>
    <w:rsid w:val="00721A79"/>
    <w:rsid w:val="00733FAF"/>
    <w:rsid w:val="00737D6F"/>
    <w:rsid w:val="00742724"/>
    <w:rsid w:val="0079102C"/>
    <w:rsid w:val="00792F4D"/>
    <w:rsid w:val="007A58CD"/>
    <w:rsid w:val="007A5C7E"/>
    <w:rsid w:val="007D20EF"/>
    <w:rsid w:val="007D4B80"/>
    <w:rsid w:val="007E156D"/>
    <w:rsid w:val="00814D0C"/>
    <w:rsid w:val="00837455"/>
    <w:rsid w:val="00837482"/>
    <w:rsid w:val="00841CD8"/>
    <w:rsid w:val="00857750"/>
    <w:rsid w:val="00867658"/>
    <w:rsid w:val="008836B1"/>
    <w:rsid w:val="008944B3"/>
    <w:rsid w:val="008D09C1"/>
    <w:rsid w:val="008E3EEF"/>
    <w:rsid w:val="00900989"/>
    <w:rsid w:val="0090163C"/>
    <w:rsid w:val="009100EC"/>
    <w:rsid w:val="00934222"/>
    <w:rsid w:val="00934FF3"/>
    <w:rsid w:val="00952315"/>
    <w:rsid w:val="00952691"/>
    <w:rsid w:val="00954631"/>
    <w:rsid w:val="00970938"/>
    <w:rsid w:val="00971954"/>
    <w:rsid w:val="00980A3D"/>
    <w:rsid w:val="00995E3D"/>
    <w:rsid w:val="009C29D5"/>
    <w:rsid w:val="009C3AFF"/>
    <w:rsid w:val="009D046F"/>
    <w:rsid w:val="009D5EC5"/>
    <w:rsid w:val="009E154F"/>
    <w:rsid w:val="009E2BB3"/>
    <w:rsid w:val="009F2624"/>
    <w:rsid w:val="00A430DC"/>
    <w:rsid w:val="00A46559"/>
    <w:rsid w:val="00A56BA0"/>
    <w:rsid w:val="00A77745"/>
    <w:rsid w:val="00A8512E"/>
    <w:rsid w:val="00A93C2F"/>
    <w:rsid w:val="00A956C1"/>
    <w:rsid w:val="00A97819"/>
    <w:rsid w:val="00AB209C"/>
    <w:rsid w:val="00AB43D3"/>
    <w:rsid w:val="00AB568D"/>
    <w:rsid w:val="00AB705A"/>
    <w:rsid w:val="00AD762A"/>
    <w:rsid w:val="00B12B15"/>
    <w:rsid w:val="00B237CC"/>
    <w:rsid w:val="00B41069"/>
    <w:rsid w:val="00B6102C"/>
    <w:rsid w:val="00B61062"/>
    <w:rsid w:val="00B7404D"/>
    <w:rsid w:val="00B83253"/>
    <w:rsid w:val="00BA38BD"/>
    <w:rsid w:val="00BA5DD5"/>
    <w:rsid w:val="00BB32B2"/>
    <w:rsid w:val="00BB7650"/>
    <w:rsid w:val="00BC36CC"/>
    <w:rsid w:val="00BD0AA9"/>
    <w:rsid w:val="00BD4CE0"/>
    <w:rsid w:val="00BD4E14"/>
    <w:rsid w:val="00BF433D"/>
    <w:rsid w:val="00BF71C9"/>
    <w:rsid w:val="00C171C1"/>
    <w:rsid w:val="00C207F7"/>
    <w:rsid w:val="00C26B3B"/>
    <w:rsid w:val="00C5410B"/>
    <w:rsid w:val="00C55A37"/>
    <w:rsid w:val="00C843F6"/>
    <w:rsid w:val="00CD3E01"/>
    <w:rsid w:val="00D06CF3"/>
    <w:rsid w:val="00D67C0C"/>
    <w:rsid w:val="00D70CD5"/>
    <w:rsid w:val="00D76CC4"/>
    <w:rsid w:val="00D953E3"/>
    <w:rsid w:val="00DC27A0"/>
    <w:rsid w:val="00DE1B84"/>
    <w:rsid w:val="00E106F2"/>
    <w:rsid w:val="00E131E4"/>
    <w:rsid w:val="00E143AD"/>
    <w:rsid w:val="00E16EE3"/>
    <w:rsid w:val="00E41248"/>
    <w:rsid w:val="00E514F2"/>
    <w:rsid w:val="00E75B78"/>
    <w:rsid w:val="00E80982"/>
    <w:rsid w:val="00E810DF"/>
    <w:rsid w:val="00E90C01"/>
    <w:rsid w:val="00E93AE0"/>
    <w:rsid w:val="00E957C0"/>
    <w:rsid w:val="00EA47D5"/>
    <w:rsid w:val="00EB730F"/>
    <w:rsid w:val="00EC572F"/>
    <w:rsid w:val="00EE2D1D"/>
    <w:rsid w:val="00F04322"/>
    <w:rsid w:val="00F34D79"/>
    <w:rsid w:val="00F37FDE"/>
    <w:rsid w:val="00F546CD"/>
    <w:rsid w:val="00F62C93"/>
    <w:rsid w:val="00F65891"/>
    <w:rsid w:val="00F67222"/>
    <w:rsid w:val="00F73881"/>
    <w:rsid w:val="00F9054B"/>
    <w:rsid w:val="00F93053"/>
    <w:rsid w:val="00F93946"/>
    <w:rsid w:val="00F97767"/>
    <w:rsid w:val="00FB1B46"/>
    <w:rsid w:val="00FB3B7F"/>
    <w:rsid w:val="00FD7F90"/>
    <w:rsid w:val="00FE44B0"/>
    <w:rsid w:val="00FE6500"/>
    <w:rsid w:val="00FF1805"/>
    <w:rsid w:val="03B059DB"/>
    <w:rsid w:val="08B57086"/>
    <w:rsid w:val="091F7F96"/>
    <w:rsid w:val="09E21BFA"/>
    <w:rsid w:val="161500FE"/>
    <w:rsid w:val="1E904A09"/>
    <w:rsid w:val="1F1F7D7C"/>
    <w:rsid w:val="1F5478F4"/>
    <w:rsid w:val="25EB6297"/>
    <w:rsid w:val="25F3146E"/>
    <w:rsid w:val="26CB3613"/>
    <w:rsid w:val="2BF14ACE"/>
    <w:rsid w:val="2BF85D56"/>
    <w:rsid w:val="30EE38FF"/>
    <w:rsid w:val="32B95E42"/>
    <w:rsid w:val="38FC76CE"/>
    <w:rsid w:val="42B94B17"/>
    <w:rsid w:val="519F1C48"/>
    <w:rsid w:val="52B9617F"/>
    <w:rsid w:val="58945058"/>
    <w:rsid w:val="59F846A7"/>
    <w:rsid w:val="659E0EFC"/>
    <w:rsid w:val="68610829"/>
    <w:rsid w:val="68AB07D9"/>
    <w:rsid w:val="6EBB7413"/>
    <w:rsid w:val="70997236"/>
    <w:rsid w:val="7C916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10BE8C41"/>
  <w15:docId w15:val="{12B119A2-E756-4401-BFA8-000BF336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footer" w:qFormat="1"/>
    <w:lsdException w:name="caption" w:semiHidden="1" w:unhideWhenUsed="1" w:qFormat="1"/>
    <w:lsdException w:name="footnote reference"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Definition" w:semiHidden="1"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eastAsia="en-US"/>
    </w:rPr>
  </w:style>
  <w:style w:type="paragraph" w:styleId="Heading1">
    <w:name w:val="heading 1"/>
    <w:basedOn w:val="Normal"/>
    <w:next w:val="Normal"/>
    <w:uiPriority w:val="9"/>
    <w:qFormat/>
    <w:pPr>
      <w:keepNext/>
      <w:numPr>
        <w:numId w:val="1"/>
      </w:numPr>
      <w:spacing w:before="240" w:after="80"/>
      <w:jc w:val="center"/>
      <w:outlineLvl w:val="0"/>
    </w:pPr>
    <w:rPr>
      <w:smallCaps/>
      <w:kern w:val="28"/>
    </w:rPr>
  </w:style>
  <w:style w:type="paragraph" w:styleId="Heading2">
    <w:name w:val="heading 2"/>
    <w:basedOn w:val="Normal"/>
    <w:next w:val="Normal"/>
    <w:semiHidden/>
    <w:unhideWhenUsed/>
    <w:qFormat/>
    <w:pPr>
      <w:keepNext/>
      <w:keepLines/>
      <w:numPr>
        <w:ilvl w:val="1"/>
        <w:numId w:val="1"/>
      </w:numPr>
      <w:spacing w:before="260" w:after="260" w:line="413" w:lineRule="auto"/>
      <w:outlineLvl w:val="1"/>
    </w:pPr>
    <w:rPr>
      <w:rFonts w:ascii="Arial" w:eastAsia="SimHei" w:hAnsi="Arial"/>
      <w:b/>
      <w:sz w:val="32"/>
    </w:rPr>
  </w:style>
  <w:style w:type="paragraph" w:styleId="Heading3">
    <w:name w:val="heading 3"/>
    <w:basedOn w:val="Normal"/>
    <w:next w:val="Normal"/>
    <w:semiHidden/>
    <w:unhideWhenUsed/>
    <w:qFormat/>
    <w:pPr>
      <w:keepNext/>
      <w:keepLines/>
      <w:numPr>
        <w:ilvl w:val="2"/>
        <w:numId w:val="1"/>
      </w:numPr>
      <w:spacing w:before="260" w:after="260" w:line="413" w:lineRule="auto"/>
      <w:outlineLvl w:val="2"/>
    </w:pPr>
    <w:rPr>
      <w:b/>
      <w:sz w:val="32"/>
    </w:rPr>
  </w:style>
  <w:style w:type="paragraph" w:styleId="Heading4">
    <w:name w:val="heading 4"/>
    <w:basedOn w:val="Normal"/>
    <w:next w:val="Normal"/>
    <w:semiHidden/>
    <w:unhideWhenUsed/>
    <w:qFormat/>
    <w:pPr>
      <w:keepNext/>
      <w:keepLines/>
      <w:numPr>
        <w:ilvl w:val="3"/>
        <w:numId w:val="1"/>
      </w:numPr>
      <w:spacing w:before="280" w:after="290" w:line="372" w:lineRule="auto"/>
      <w:outlineLvl w:val="3"/>
    </w:pPr>
    <w:rPr>
      <w:rFonts w:ascii="Arial" w:eastAsia="SimHei" w:hAnsi="Arial"/>
      <w:b/>
      <w:sz w:val="28"/>
    </w:rPr>
  </w:style>
  <w:style w:type="paragraph" w:styleId="Heading5">
    <w:name w:val="heading 5"/>
    <w:basedOn w:val="Normal"/>
    <w:next w:val="Normal"/>
    <w:semiHidden/>
    <w:unhideWhenUsed/>
    <w:qFormat/>
    <w:pPr>
      <w:keepNext/>
      <w:keepLines/>
      <w:numPr>
        <w:ilvl w:val="4"/>
        <w:numId w:val="1"/>
      </w:numPr>
      <w:spacing w:before="280" w:after="290" w:line="372" w:lineRule="auto"/>
      <w:outlineLvl w:val="4"/>
    </w:pPr>
    <w:rPr>
      <w:b/>
      <w:sz w:val="28"/>
    </w:rPr>
  </w:style>
  <w:style w:type="paragraph" w:styleId="Heading6">
    <w:name w:val="heading 6"/>
    <w:basedOn w:val="Normal"/>
    <w:next w:val="Normal"/>
    <w:semiHidden/>
    <w:unhideWhenUsed/>
    <w:qFormat/>
    <w:pPr>
      <w:keepNext/>
      <w:keepLines/>
      <w:numPr>
        <w:ilvl w:val="5"/>
        <w:numId w:val="1"/>
      </w:numPr>
      <w:spacing w:before="240" w:after="64" w:line="317" w:lineRule="auto"/>
      <w:outlineLvl w:val="5"/>
    </w:pPr>
    <w:rPr>
      <w:rFonts w:ascii="Arial" w:eastAsia="SimHei" w:hAnsi="Arial"/>
      <w:b/>
      <w:sz w:val="24"/>
    </w:rPr>
  </w:style>
  <w:style w:type="paragraph" w:styleId="Heading7">
    <w:name w:val="heading 7"/>
    <w:basedOn w:val="Normal"/>
    <w:next w:val="Normal"/>
    <w:semiHidden/>
    <w:unhideWhenUsed/>
    <w:qFormat/>
    <w:pPr>
      <w:keepNext/>
      <w:keepLines/>
      <w:numPr>
        <w:ilvl w:val="6"/>
        <w:numId w:val="1"/>
      </w:numPr>
      <w:spacing w:before="240" w:after="64" w:line="317" w:lineRule="auto"/>
      <w:outlineLvl w:val="6"/>
    </w:pPr>
    <w:rPr>
      <w:b/>
      <w:sz w:val="24"/>
    </w:rPr>
  </w:style>
  <w:style w:type="paragraph" w:styleId="Heading8">
    <w:name w:val="heading 8"/>
    <w:basedOn w:val="Normal"/>
    <w:next w:val="Normal"/>
    <w:semiHidden/>
    <w:unhideWhenUsed/>
    <w:qFormat/>
    <w:pPr>
      <w:keepNext/>
      <w:keepLines/>
      <w:numPr>
        <w:ilvl w:val="7"/>
        <w:numId w:val="1"/>
      </w:numPr>
      <w:spacing w:before="240" w:after="64" w:line="317" w:lineRule="auto"/>
      <w:outlineLvl w:val="7"/>
    </w:pPr>
    <w:rPr>
      <w:rFonts w:ascii="Arial" w:eastAsia="SimHei" w:hAnsi="Arial"/>
      <w:sz w:val="24"/>
    </w:rPr>
  </w:style>
  <w:style w:type="paragraph" w:styleId="Heading9">
    <w:name w:val="heading 9"/>
    <w:basedOn w:val="Normal"/>
    <w:next w:val="Normal"/>
    <w:semiHidden/>
    <w:unhideWhenUsed/>
    <w:qFormat/>
    <w:pPr>
      <w:keepNext/>
      <w:keepLines/>
      <w:numPr>
        <w:ilvl w:val="8"/>
        <w:numId w:val="1"/>
      </w:numPr>
      <w:spacing w:before="240" w:after="64" w:line="317" w:lineRule="auto"/>
      <w:outlineLvl w:val="8"/>
    </w:pPr>
    <w:rPr>
      <w:rFonts w:ascii="Arial" w:eastAsia="SimHei"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qFormat/>
    <w:pPr>
      <w:snapToGrid w:val="0"/>
    </w:pPr>
    <w:rPr>
      <w:sz w:val="18"/>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Hyperlink">
    <w:name w:val="Hyperlink"/>
    <w:basedOn w:val="DefaultParagraphFont"/>
    <w:qFormat/>
    <w:rPr>
      <w:color w:val="0563C1" w:themeColor="hyperlink"/>
      <w:u w:val="single"/>
    </w:rPr>
  </w:style>
  <w:style w:type="character" w:styleId="FootnoteReference">
    <w:name w:val="footnote reference"/>
    <w:basedOn w:val="DefaultParagraphFont"/>
    <w:qFormat/>
    <w:rPr>
      <w:vertAlign w:val="superscript"/>
    </w:rPr>
  </w:style>
  <w:style w:type="paragraph" w:customStyle="1" w:styleId="Authors">
    <w:name w:val="Authors"/>
    <w:basedOn w:val="Normal"/>
    <w:next w:val="Normal"/>
    <w:qFormat/>
    <w:pPr>
      <w:framePr w:w="9072" w:hSpace="187" w:vSpace="187" w:wrap="notBeside" w:vAnchor="text" w:hAnchor="page" w:xAlign="center" w:y="1"/>
      <w:spacing w:after="320"/>
      <w:jc w:val="center"/>
    </w:pPr>
    <w:rPr>
      <w:sz w:val="22"/>
      <w:szCs w:val="22"/>
    </w:rPr>
  </w:style>
  <w:style w:type="paragraph" w:customStyle="1" w:styleId="01Title">
    <w:name w:val="01. Title"/>
    <w:basedOn w:val="Normal"/>
    <w:next w:val="02Author"/>
    <w:qFormat/>
    <w:rPr>
      <w:rFonts w:ascii="Arial" w:hAnsi="Arial"/>
      <w:b/>
      <w:spacing w:val="10"/>
      <w:kern w:val="32"/>
      <w:sz w:val="32"/>
    </w:rPr>
  </w:style>
  <w:style w:type="paragraph" w:customStyle="1" w:styleId="02Author">
    <w:name w:val="02. Author"/>
    <w:basedOn w:val="Normal"/>
    <w:next w:val="03AuthorAffiliation"/>
    <w:qFormat/>
    <w:pPr>
      <w:spacing w:before="240" w:after="80"/>
    </w:pPr>
    <w:rPr>
      <w:rFonts w:ascii="Arial" w:hAnsi="Arial"/>
      <w:b/>
      <w:smallCaps/>
      <w:color w:val="595959" w:themeColor="text1" w:themeTint="A6"/>
      <w:sz w:val="24"/>
    </w:rPr>
  </w:style>
  <w:style w:type="paragraph" w:customStyle="1" w:styleId="03AuthorAffiliation">
    <w:name w:val="03. Author Affiliation"/>
    <w:basedOn w:val="NoSpacing"/>
    <w:next w:val="04Email"/>
    <w:qFormat/>
    <w:rPr>
      <w:rFonts w:ascii="Times New Roman" w:hAnsi="Times New Roman"/>
      <w:i/>
      <w:sz w:val="18"/>
      <w:lang w:val="en-US" w:eastAsia="en-US"/>
    </w:rPr>
  </w:style>
  <w:style w:type="paragraph" w:styleId="NoSpacing">
    <w:name w:val="No Spacing"/>
    <w:uiPriority w:val="1"/>
    <w:qFormat/>
    <w:rPr>
      <w:rFonts w:asciiTheme="minorHAnsi" w:eastAsiaTheme="minorEastAsia" w:hAnsiTheme="minorHAnsi" w:cstheme="minorBidi"/>
      <w:sz w:val="22"/>
      <w:szCs w:val="22"/>
      <w:lang w:val="en-GB"/>
    </w:rPr>
  </w:style>
  <w:style w:type="paragraph" w:customStyle="1" w:styleId="04Email">
    <w:name w:val="04. Email"/>
    <w:basedOn w:val="03AuthorAffiliation"/>
    <w:next w:val="06AbstractBody"/>
    <w:qFormat/>
    <w:rPr>
      <w:color w:val="2E2EB1"/>
    </w:rPr>
  </w:style>
  <w:style w:type="paragraph" w:customStyle="1" w:styleId="06AbstractBody">
    <w:name w:val="06. Abstract Body"/>
    <w:next w:val="07Copyright"/>
    <w:qFormat/>
    <w:pPr>
      <w:spacing w:before="240"/>
      <w:jc w:val="both"/>
    </w:pPr>
    <w:rPr>
      <w:rFonts w:eastAsiaTheme="minorEastAsia" w:cstheme="minorBidi"/>
      <w:color w:val="000000" w:themeColor="text1"/>
      <w:szCs w:val="22"/>
      <w:lang w:eastAsia="en-US"/>
    </w:rPr>
  </w:style>
  <w:style w:type="paragraph" w:customStyle="1" w:styleId="07Copyright">
    <w:name w:val="07. Copyright"/>
    <w:basedOn w:val="06AbstractBody"/>
    <w:next w:val="08SectionHeader1"/>
    <w:qFormat/>
    <w:pPr>
      <w:spacing w:after="240"/>
    </w:pPr>
    <w:rPr>
      <w:rFonts w:ascii="Arial" w:hAnsi="Arial"/>
      <w:sz w:val="16"/>
    </w:rPr>
  </w:style>
  <w:style w:type="paragraph" w:customStyle="1" w:styleId="08SectionHeader1">
    <w:name w:val="08 Section Header 1"/>
    <w:next w:val="09BodyFirstParagraph"/>
    <w:qFormat/>
    <w:pPr>
      <w:numPr>
        <w:numId w:val="2"/>
      </w:numPr>
      <w:spacing w:before="120"/>
    </w:pPr>
    <w:rPr>
      <w:rFonts w:ascii="Arial" w:eastAsiaTheme="minorEastAsia" w:hAnsi="Arial" w:cstheme="minorBidi"/>
      <w:b/>
      <w:szCs w:val="22"/>
      <w:lang w:eastAsia="en-US"/>
    </w:rPr>
  </w:style>
  <w:style w:type="paragraph" w:customStyle="1" w:styleId="09BodyFirstParagraph">
    <w:name w:val="09. Body First Paragraph"/>
    <w:basedOn w:val="06AbstractBody"/>
    <w:next w:val="10BodySubsequentParagraph"/>
    <w:qFormat/>
    <w:pPr>
      <w:spacing w:before="120"/>
    </w:pPr>
  </w:style>
  <w:style w:type="paragraph" w:customStyle="1" w:styleId="10BodySubsequentParagraph">
    <w:name w:val="10. Body Subsequent Paragraph"/>
    <w:basedOn w:val="09BodyFirstParagraph"/>
    <w:qFormat/>
    <w:pPr>
      <w:spacing w:before="0"/>
      <w:ind w:firstLine="288"/>
    </w:pPr>
  </w:style>
  <w:style w:type="paragraph" w:customStyle="1" w:styleId="08SectionHeader10">
    <w:name w:val="08. Section Header 1"/>
    <w:next w:val="09BodyFirstParagraph"/>
    <w:qFormat/>
    <w:pPr>
      <w:spacing w:before="120"/>
      <w:ind w:left="360" w:hanging="360"/>
    </w:pPr>
    <w:rPr>
      <w:rFonts w:ascii="Arial" w:eastAsiaTheme="minorEastAsia" w:hAnsi="Arial" w:cstheme="minorBidi"/>
      <w:b/>
      <w:szCs w:val="22"/>
      <w:lang w:eastAsia="en-US"/>
    </w:rPr>
  </w:style>
  <w:style w:type="paragraph" w:customStyle="1" w:styleId="23ReferenceSectionHeader">
    <w:name w:val="23. Reference Section Header"/>
    <w:next w:val="24References"/>
    <w:qFormat/>
    <w:pPr>
      <w:spacing w:before="120" w:after="120"/>
    </w:pPr>
    <w:rPr>
      <w:rFonts w:ascii="Arial" w:eastAsiaTheme="minorEastAsia" w:hAnsi="Arial" w:cstheme="minorBidi"/>
      <w:b/>
      <w:szCs w:val="22"/>
      <w:lang w:eastAsia="en-US"/>
    </w:rPr>
  </w:style>
  <w:style w:type="paragraph" w:customStyle="1" w:styleId="24References">
    <w:name w:val="24. References"/>
    <w:qFormat/>
    <w:pPr>
      <w:numPr>
        <w:numId w:val="3"/>
      </w:numPr>
    </w:pPr>
    <w:rPr>
      <w:rFonts w:eastAsiaTheme="minorEastAsia" w:cstheme="minorBidi"/>
      <w:sz w:val="16"/>
      <w:szCs w:val="22"/>
      <w:lang w:eastAsia="en-US"/>
    </w:rPr>
  </w:style>
  <w:style w:type="paragraph" w:customStyle="1" w:styleId="ReferenceHead">
    <w:name w:val="Reference Head"/>
    <w:basedOn w:val="Heading1"/>
    <w:qFormat/>
    <w:pPr>
      <w:numPr>
        <w:numId w:val="0"/>
      </w:numPr>
    </w:pPr>
  </w:style>
  <w:style w:type="paragraph" w:customStyle="1" w:styleId="IndexTerms">
    <w:name w:val="IndexTerms"/>
    <w:basedOn w:val="Normal"/>
    <w:next w:val="Normal"/>
    <w:qFormat/>
    <w:pPr>
      <w:ind w:firstLine="202"/>
      <w:jc w:val="both"/>
    </w:pPr>
    <w:rPr>
      <w:b/>
      <w:bCs/>
      <w:sz w:val="18"/>
      <w:szCs w:val="18"/>
    </w:rPr>
  </w:style>
  <w:style w:type="character" w:customStyle="1" w:styleId="fontstyle01">
    <w:name w:val="fontstyle01"/>
    <w:basedOn w:val="DefaultParagraphFont"/>
    <w:qFormat/>
    <w:rPr>
      <w:rFonts w:ascii="Times-Bold" w:eastAsia="Times-Bold" w:hAnsi="Times-Bold" w:cs="Times-Bold"/>
      <w:b/>
      <w:color w:val="242021"/>
      <w:sz w:val="16"/>
      <w:szCs w:val="16"/>
    </w:rPr>
  </w:style>
  <w:style w:type="character" w:customStyle="1" w:styleId="fontstyle21">
    <w:name w:val="fontstyle21"/>
    <w:basedOn w:val="DefaultParagraphFont"/>
    <w:qFormat/>
    <w:rPr>
      <w:rFonts w:ascii="Times-Roman" w:eastAsia="Times-Roman" w:hAnsi="Times-Roman" w:cs="Times-Roman"/>
      <w:color w:val="242021"/>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rFonts w:eastAsiaTheme="minorEastAsia"/>
      <w:sz w:val="18"/>
      <w:szCs w:val="18"/>
      <w:lang w:eastAsia="en-US"/>
    </w:rPr>
  </w:style>
  <w:style w:type="character" w:customStyle="1" w:styleId="FooterChar">
    <w:name w:val="Footer Char"/>
    <w:basedOn w:val="DefaultParagraphFont"/>
    <w:link w:val="Footer"/>
    <w:qFormat/>
    <w:rPr>
      <w:rFonts w:eastAsiaTheme="minorEastAsia"/>
      <w:sz w:val="18"/>
      <w:szCs w:val="18"/>
      <w:lang w:eastAsia="en-US"/>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15">
    <w:name w:val="15"/>
    <w:basedOn w:val="DefaultParagraphFont"/>
    <w:qFormat/>
    <w:rPr>
      <w:color w:val="0000FF"/>
      <w:u w:val="single"/>
    </w:rPr>
  </w:style>
  <w:style w:type="character" w:customStyle="1" w:styleId="3">
    <w:name w:val="未处理的提及3"/>
    <w:basedOn w:val="DefaultParagraphFont"/>
    <w:uiPriority w:val="99"/>
    <w:semiHidden/>
    <w:unhideWhenUsed/>
    <w:rPr>
      <w:color w:val="605E5C"/>
      <w:shd w:val="clear" w:color="auto" w:fill="E1DFDD"/>
    </w:rPr>
  </w:style>
  <w:style w:type="character" w:styleId="CommentReference">
    <w:name w:val="annotation reference"/>
    <w:basedOn w:val="DefaultParagraphFont"/>
    <w:rsid w:val="00004BC7"/>
    <w:rPr>
      <w:sz w:val="21"/>
      <w:szCs w:val="21"/>
    </w:rPr>
  </w:style>
  <w:style w:type="paragraph" w:styleId="CommentText">
    <w:name w:val="annotation text"/>
    <w:basedOn w:val="Normal"/>
    <w:link w:val="CommentTextChar"/>
    <w:rsid w:val="00004BC7"/>
  </w:style>
  <w:style w:type="character" w:customStyle="1" w:styleId="CommentTextChar">
    <w:name w:val="Comment Text Char"/>
    <w:basedOn w:val="DefaultParagraphFont"/>
    <w:link w:val="CommentText"/>
    <w:rsid w:val="00004BC7"/>
    <w:rPr>
      <w:rFonts w:eastAsiaTheme="minorEastAsia"/>
      <w:lang w:eastAsia="en-US"/>
    </w:rPr>
  </w:style>
  <w:style w:type="paragraph" w:styleId="CommentSubject">
    <w:name w:val="annotation subject"/>
    <w:basedOn w:val="CommentText"/>
    <w:next w:val="CommentText"/>
    <w:link w:val="CommentSubjectChar"/>
    <w:semiHidden/>
    <w:unhideWhenUsed/>
    <w:rsid w:val="00004BC7"/>
    <w:rPr>
      <w:b/>
      <w:bCs/>
    </w:rPr>
  </w:style>
  <w:style w:type="character" w:customStyle="1" w:styleId="CommentSubjectChar">
    <w:name w:val="Comment Subject Char"/>
    <w:basedOn w:val="CommentTextChar"/>
    <w:link w:val="CommentSubject"/>
    <w:semiHidden/>
    <w:rsid w:val="00004BC7"/>
    <w:rPr>
      <w:rFonts w:eastAsiaTheme="minorEastAsia"/>
      <w:b/>
      <w:bCs/>
      <w:lang w:eastAsia="en-US"/>
    </w:rPr>
  </w:style>
  <w:style w:type="paragraph" w:styleId="BalloonText">
    <w:name w:val="Balloon Text"/>
    <w:basedOn w:val="Normal"/>
    <w:link w:val="BalloonTextChar"/>
    <w:semiHidden/>
    <w:unhideWhenUsed/>
    <w:rsid w:val="00004BC7"/>
    <w:rPr>
      <w:sz w:val="18"/>
      <w:szCs w:val="18"/>
    </w:rPr>
  </w:style>
  <w:style w:type="character" w:customStyle="1" w:styleId="BalloonTextChar">
    <w:name w:val="Balloon Text Char"/>
    <w:basedOn w:val="DefaultParagraphFont"/>
    <w:link w:val="BalloonText"/>
    <w:semiHidden/>
    <w:rsid w:val="00004BC7"/>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a.z.khokhar@soton.ac.uk;" TargetMode="External"/><Relationship Id="rId2" Type="http://schemas.openxmlformats.org/officeDocument/2006/relationships/hyperlink" Target="mailto:xia.chen@soton.ac.uk;" TargetMode="External"/><Relationship Id="rId1" Type="http://schemas.openxmlformats.org/officeDocument/2006/relationships/hyperlink" Target="mailto:zhangzanyun@tiangong.edu.cn;1831095436@tiangong.edu.cn;liuhongwei@tiangong.edu;%20lihongqiang@tiangong.edu.cn" TargetMode="External"/><Relationship Id="rId6" Type="http://schemas.openxmlformats.org/officeDocument/2006/relationships/hyperlink" Target="mailto:bjhuang@-semi.ac.cn" TargetMode="External"/><Relationship Id="rId5" Type="http://schemas.openxmlformats.org/officeDocument/2006/relationships/hyperlink" Target="mailto:d.thomson@soton.ac.uk;" TargetMode="External"/><Relationship Id="rId4" Type="http://schemas.openxmlformats.org/officeDocument/2006/relationships/hyperlink" Target="mailto:xingzhao.yan@soton.ac.u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15C30B-A33D-471C-A985-9BF04C56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6188</Words>
  <Characters>34416</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柠檬&amp;火星</dc:creator>
  <cp:lastModifiedBy>Xia Chen</cp:lastModifiedBy>
  <cp:revision>3</cp:revision>
  <dcterms:created xsi:type="dcterms:W3CDTF">2020-04-25T11:49:00Z</dcterms:created>
  <dcterms:modified xsi:type="dcterms:W3CDTF">2020-04-25T11:50:00Z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