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EB23AB" w14:textId="77777777" w:rsidR="001731BC" w:rsidRPr="00F14282" w:rsidRDefault="001731BC" w:rsidP="001731BC">
      <w:pPr>
        <w:spacing w:line="240" w:lineRule="auto"/>
        <w:jc w:val="center"/>
        <w:rPr>
          <w:rFonts w:ascii="Times New Roman" w:hAnsi="Times New Roman" w:cs="Times New Roman"/>
          <w:b/>
          <w:sz w:val="28"/>
          <w:szCs w:val="28"/>
        </w:rPr>
      </w:pPr>
      <w:bookmarkStart w:id="0" w:name="_Hlk519538930"/>
      <w:r w:rsidRPr="00F14282">
        <w:rPr>
          <w:rFonts w:ascii="Times New Roman" w:hAnsi="Times New Roman" w:cs="Times New Roman"/>
          <w:b/>
          <w:sz w:val="28"/>
          <w:szCs w:val="28"/>
        </w:rPr>
        <w:t>Financial Market Consequences of Early Adoption of International Standards on Auditing: International Evidence</w:t>
      </w:r>
    </w:p>
    <w:p w14:paraId="045D4753" w14:textId="77777777" w:rsidR="001731BC" w:rsidRDefault="001731BC" w:rsidP="001731BC">
      <w:pPr>
        <w:spacing w:before="0" w:after="0" w:line="240" w:lineRule="auto"/>
        <w:jc w:val="center"/>
        <w:rPr>
          <w:rFonts w:ascii="Times New Roman" w:hAnsi="Times New Roman" w:cs="Times New Roman"/>
          <w:sz w:val="24"/>
          <w:szCs w:val="24"/>
        </w:rPr>
      </w:pPr>
    </w:p>
    <w:p w14:paraId="73E0D3FC" w14:textId="77777777" w:rsidR="001731BC" w:rsidRDefault="001731BC" w:rsidP="001731BC">
      <w:pPr>
        <w:spacing w:before="0" w:after="0" w:line="240" w:lineRule="auto"/>
        <w:jc w:val="center"/>
        <w:rPr>
          <w:rFonts w:ascii="Times New Roman" w:hAnsi="Times New Roman" w:cs="Times New Roman"/>
          <w:sz w:val="24"/>
          <w:szCs w:val="24"/>
        </w:rPr>
      </w:pPr>
      <w:bookmarkStart w:id="1" w:name="_GoBack"/>
      <w:bookmarkEnd w:id="1"/>
    </w:p>
    <w:p w14:paraId="17267292" w14:textId="0985FA52" w:rsidR="001731BC" w:rsidRPr="001731BC" w:rsidRDefault="001731BC" w:rsidP="001731BC">
      <w:pPr>
        <w:spacing w:before="0" w:after="0" w:line="240" w:lineRule="auto"/>
        <w:jc w:val="center"/>
        <w:rPr>
          <w:rFonts w:ascii="Times New Roman" w:hAnsi="Times New Roman" w:cs="Times New Roman"/>
          <w:b/>
          <w:sz w:val="24"/>
          <w:szCs w:val="24"/>
        </w:rPr>
      </w:pPr>
      <w:r w:rsidRPr="001731BC">
        <w:rPr>
          <w:rFonts w:ascii="Times New Roman" w:hAnsi="Times New Roman" w:cs="Times New Roman"/>
          <w:sz w:val="24"/>
          <w:szCs w:val="24"/>
        </w:rPr>
        <w:t>Ibrahim Elmghaamez</w:t>
      </w:r>
      <w:r>
        <w:rPr>
          <w:rFonts w:ascii="Times New Roman" w:hAnsi="Times New Roman" w:cs="Times New Roman"/>
          <w:sz w:val="24"/>
          <w:szCs w:val="24"/>
        </w:rPr>
        <w:t xml:space="preserve">, </w:t>
      </w:r>
      <w:r w:rsidRPr="001731BC">
        <w:rPr>
          <w:rFonts w:ascii="Times New Roman" w:hAnsi="Times New Roman" w:cs="Times New Roman"/>
          <w:sz w:val="24"/>
          <w:szCs w:val="24"/>
        </w:rPr>
        <w:t>Ali M</w:t>
      </w:r>
      <w:r>
        <w:rPr>
          <w:rFonts w:ascii="Times New Roman" w:hAnsi="Times New Roman" w:cs="Times New Roman"/>
          <w:sz w:val="24"/>
          <w:szCs w:val="24"/>
        </w:rPr>
        <w:t>.</w:t>
      </w:r>
      <w:r w:rsidRPr="001731BC">
        <w:rPr>
          <w:rFonts w:ascii="Times New Roman" w:hAnsi="Times New Roman" w:cs="Times New Roman"/>
          <w:sz w:val="24"/>
          <w:szCs w:val="24"/>
        </w:rPr>
        <w:t xml:space="preserve"> Gerged</w:t>
      </w:r>
      <w:r>
        <w:rPr>
          <w:rFonts w:ascii="Times New Roman" w:hAnsi="Times New Roman" w:cs="Times New Roman"/>
          <w:sz w:val="24"/>
          <w:szCs w:val="24"/>
        </w:rPr>
        <w:t xml:space="preserve"> and </w:t>
      </w:r>
      <w:r w:rsidRPr="001731BC">
        <w:rPr>
          <w:rFonts w:ascii="Times New Roman" w:hAnsi="Times New Roman" w:cs="Times New Roman"/>
          <w:bCs/>
          <w:sz w:val="24"/>
          <w:szCs w:val="24"/>
        </w:rPr>
        <w:t>Collins G. Ntim</w:t>
      </w:r>
    </w:p>
    <w:p w14:paraId="1A17A533" w14:textId="7E89ED90" w:rsidR="001731BC" w:rsidRPr="001731BC" w:rsidRDefault="001731BC" w:rsidP="001731BC">
      <w:pPr>
        <w:spacing w:before="0" w:after="0" w:line="240" w:lineRule="auto"/>
        <w:jc w:val="center"/>
        <w:rPr>
          <w:rFonts w:ascii="Times New Roman" w:hAnsi="Times New Roman" w:cs="Times New Roman"/>
          <w:sz w:val="24"/>
          <w:szCs w:val="24"/>
        </w:rPr>
      </w:pPr>
    </w:p>
    <w:p w14:paraId="49AF8BDB" w14:textId="71530C9C" w:rsidR="001731BC" w:rsidRPr="001731BC" w:rsidRDefault="001731BC" w:rsidP="001731BC">
      <w:pPr>
        <w:spacing w:before="0" w:after="0" w:line="240" w:lineRule="auto"/>
        <w:jc w:val="center"/>
        <w:rPr>
          <w:rFonts w:ascii="Times New Roman" w:hAnsi="Times New Roman" w:cs="Times New Roman"/>
          <w:sz w:val="24"/>
          <w:szCs w:val="24"/>
        </w:rPr>
      </w:pPr>
    </w:p>
    <w:p w14:paraId="243E4509" w14:textId="77777777" w:rsidR="001731BC" w:rsidRDefault="001731BC" w:rsidP="001731BC">
      <w:pPr>
        <w:spacing w:before="0" w:after="0" w:line="240" w:lineRule="auto"/>
      </w:pPr>
    </w:p>
    <w:p w14:paraId="72A09833" w14:textId="13314D3B" w:rsidR="001731BC" w:rsidRDefault="001731BC" w:rsidP="001731BC">
      <w:pPr>
        <w:spacing w:before="0" w:after="0" w:line="240" w:lineRule="auto"/>
      </w:pPr>
    </w:p>
    <w:p w14:paraId="656C8C73" w14:textId="10550494" w:rsidR="001731BC" w:rsidRDefault="001731BC" w:rsidP="001731BC">
      <w:pPr>
        <w:spacing w:before="0" w:after="0" w:line="240" w:lineRule="auto"/>
      </w:pPr>
    </w:p>
    <w:p w14:paraId="289D4B5A" w14:textId="77777777" w:rsidR="001731BC" w:rsidRDefault="001731BC" w:rsidP="001731BC">
      <w:pPr>
        <w:spacing w:before="0" w:after="0" w:line="240" w:lineRule="auto"/>
      </w:pPr>
    </w:p>
    <w:p w14:paraId="4973CA91" w14:textId="0510B20B" w:rsidR="001731BC" w:rsidRPr="001731BC" w:rsidRDefault="001731BC" w:rsidP="001731BC">
      <w:pPr>
        <w:spacing w:before="0" w:after="0" w:line="240" w:lineRule="auto"/>
        <w:jc w:val="center"/>
        <w:rPr>
          <w:rFonts w:ascii="Times New Roman" w:hAnsi="Times New Roman" w:cs="Times New Roman"/>
          <w:sz w:val="24"/>
          <w:szCs w:val="24"/>
        </w:rPr>
      </w:pPr>
      <w:r w:rsidRPr="001731BC">
        <w:rPr>
          <w:rFonts w:ascii="Times New Roman" w:hAnsi="Times New Roman" w:cs="Times New Roman"/>
          <w:sz w:val="24"/>
          <w:szCs w:val="24"/>
        </w:rPr>
        <w:t>Ibrahim Elmghaamez</w:t>
      </w:r>
      <w:r>
        <w:rPr>
          <w:rFonts w:ascii="Times New Roman" w:hAnsi="Times New Roman" w:cs="Times New Roman"/>
          <w:sz w:val="24"/>
          <w:szCs w:val="24"/>
        </w:rPr>
        <w:t xml:space="preserve"> (Corresponding Author).</w:t>
      </w:r>
    </w:p>
    <w:p w14:paraId="7A2F0B7E" w14:textId="63F8A4C4" w:rsidR="001731BC" w:rsidRPr="001731BC" w:rsidRDefault="001731BC" w:rsidP="001731BC">
      <w:pPr>
        <w:spacing w:before="0" w:after="0" w:line="240" w:lineRule="auto"/>
        <w:jc w:val="center"/>
        <w:rPr>
          <w:rFonts w:ascii="Times New Roman" w:hAnsi="Times New Roman" w:cs="Times New Roman"/>
          <w:sz w:val="24"/>
          <w:szCs w:val="24"/>
        </w:rPr>
      </w:pPr>
      <w:r w:rsidRPr="001731BC">
        <w:rPr>
          <w:rFonts w:ascii="Times New Roman" w:hAnsi="Times New Roman" w:cs="Times New Roman"/>
          <w:sz w:val="24"/>
          <w:szCs w:val="24"/>
        </w:rPr>
        <w:t>School of Economics, Finance and Accounting</w:t>
      </w:r>
      <w:r w:rsidRPr="001731BC">
        <w:rPr>
          <w:rFonts w:ascii="Times New Roman" w:hAnsi="Times New Roman" w:cs="Times New Roman"/>
          <w:sz w:val="24"/>
          <w:szCs w:val="24"/>
        </w:rPr>
        <w:br/>
        <w:t>Coventry University, UK</w:t>
      </w:r>
    </w:p>
    <w:p w14:paraId="620FE42C" w14:textId="35608E44" w:rsidR="001731BC" w:rsidRDefault="001731BC" w:rsidP="001731BC">
      <w:pPr>
        <w:spacing w:before="0" w:line="240" w:lineRule="auto"/>
        <w:jc w:val="center"/>
        <w:rPr>
          <w:rFonts w:ascii="Times New Roman" w:hAnsi="Times New Roman" w:cs="Times New Roman"/>
          <w:sz w:val="24"/>
          <w:szCs w:val="24"/>
        </w:rPr>
      </w:pPr>
    </w:p>
    <w:p w14:paraId="543EA6FC" w14:textId="0298FB0D" w:rsidR="001731BC" w:rsidRDefault="001731BC" w:rsidP="001731BC">
      <w:pPr>
        <w:spacing w:before="0" w:line="240" w:lineRule="auto"/>
        <w:jc w:val="center"/>
        <w:rPr>
          <w:rFonts w:ascii="Times New Roman" w:hAnsi="Times New Roman" w:cs="Times New Roman"/>
          <w:sz w:val="24"/>
          <w:szCs w:val="24"/>
        </w:rPr>
      </w:pPr>
    </w:p>
    <w:p w14:paraId="41E3CB9C" w14:textId="77777777" w:rsidR="001731BC" w:rsidRPr="001731BC" w:rsidRDefault="001731BC" w:rsidP="001731BC">
      <w:pPr>
        <w:spacing w:before="0" w:line="240" w:lineRule="auto"/>
        <w:jc w:val="center"/>
        <w:rPr>
          <w:rFonts w:ascii="Times New Roman" w:hAnsi="Times New Roman" w:cs="Times New Roman"/>
          <w:sz w:val="24"/>
          <w:szCs w:val="24"/>
        </w:rPr>
      </w:pPr>
    </w:p>
    <w:p w14:paraId="4450B793" w14:textId="53C3E037" w:rsidR="001731BC" w:rsidRPr="001731BC" w:rsidRDefault="001731BC" w:rsidP="001731BC">
      <w:pPr>
        <w:spacing w:before="0" w:after="0" w:line="240" w:lineRule="auto"/>
        <w:jc w:val="center"/>
        <w:rPr>
          <w:rFonts w:ascii="Times New Roman" w:hAnsi="Times New Roman" w:cs="Times New Roman"/>
          <w:sz w:val="24"/>
          <w:szCs w:val="24"/>
        </w:rPr>
      </w:pPr>
      <w:r w:rsidRPr="001731BC">
        <w:rPr>
          <w:rFonts w:ascii="Times New Roman" w:hAnsi="Times New Roman" w:cs="Times New Roman"/>
          <w:sz w:val="24"/>
          <w:szCs w:val="24"/>
        </w:rPr>
        <w:t>Ali M</w:t>
      </w:r>
      <w:r>
        <w:rPr>
          <w:rFonts w:ascii="Times New Roman" w:hAnsi="Times New Roman" w:cs="Times New Roman"/>
          <w:sz w:val="24"/>
          <w:szCs w:val="24"/>
        </w:rPr>
        <w:t>.</w:t>
      </w:r>
      <w:r w:rsidRPr="001731BC">
        <w:rPr>
          <w:rFonts w:ascii="Times New Roman" w:hAnsi="Times New Roman" w:cs="Times New Roman"/>
          <w:sz w:val="24"/>
          <w:szCs w:val="24"/>
        </w:rPr>
        <w:t xml:space="preserve"> Gerged</w:t>
      </w:r>
    </w:p>
    <w:p w14:paraId="42B27166" w14:textId="77777777" w:rsidR="001731BC" w:rsidRPr="001731BC" w:rsidRDefault="001731BC" w:rsidP="001731BC">
      <w:pPr>
        <w:spacing w:before="0" w:after="0" w:line="240" w:lineRule="auto"/>
        <w:jc w:val="center"/>
        <w:rPr>
          <w:rFonts w:ascii="Times New Roman" w:hAnsi="Times New Roman" w:cs="Times New Roman"/>
          <w:sz w:val="24"/>
          <w:szCs w:val="24"/>
        </w:rPr>
      </w:pPr>
      <w:r w:rsidRPr="001731BC">
        <w:rPr>
          <w:rFonts w:ascii="Times New Roman" w:hAnsi="Times New Roman" w:cs="Times New Roman"/>
          <w:sz w:val="24"/>
          <w:szCs w:val="24"/>
        </w:rPr>
        <w:t>Faculty of Business and Law</w:t>
      </w:r>
    </w:p>
    <w:p w14:paraId="52B52F85" w14:textId="665A39F7" w:rsidR="001731BC" w:rsidRPr="001731BC" w:rsidRDefault="001731BC" w:rsidP="001731BC">
      <w:pPr>
        <w:spacing w:before="0" w:after="0" w:line="240" w:lineRule="auto"/>
        <w:jc w:val="center"/>
        <w:rPr>
          <w:rFonts w:ascii="Times New Roman" w:hAnsi="Times New Roman" w:cs="Times New Roman"/>
          <w:sz w:val="24"/>
          <w:szCs w:val="24"/>
        </w:rPr>
      </w:pPr>
      <w:r w:rsidRPr="001731BC">
        <w:rPr>
          <w:rFonts w:ascii="Times New Roman" w:hAnsi="Times New Roman" w:cs="Times New Roman"/>
          <w:sz w:val="24"/>
          <w:szCs w:val="24"/>
        </w:rPr>
        <w:t>Leicester Castle Business School</w:t>
      </w:r>
    </w:p>
    <w:p w14:paraId="0BECD683" w14:textId="77777777" w:rsidR="001731BC" w:rsidRPr="001731BC" w:rsidRDefault="001731BC" w:rsidP="001731BC">
      <w:pPr>
        <w:spacing w:before="0" w:after="0" w:line="240" w:lineRule="auto"/>
        <w:jc w:val="center"/>
        <w:rPr>
          <w:rFonts w:ascii="Times New Roman" w:hAnsi="Times New Roman" w:cs="Times New Roman"/>
          <w:sz w:val="24"/>
          <w:szCs w:val="24"/>
        </w:rPr>
      </w:pPr>
      <w:r w:rsidRPr="001731BC">
        <w:rPr>
          <w:rFonts w:ascii="Times New Roman" w:hAnsi="Times New Roman" w:cs="Times New Roman"/>
          <w:sz w:val="24"/>
          <w:szCs w:val="24"/>
        </w:rPr>
        <w:t>DE MONTFORT UNIVERSITY</w:t>
      </w:r>
    </w:p>
    <w:p w14:paraId="17EE2739" w14:textId="108160AC" w:rsidR="001731BC" w:rsidRPr="001731BC" w:rsidRDefault="001731BC" w:rsidP="001731BC">
      <w:pPr>
        <w:spacing w:before="0" w:after="0" w:line="240" w:lineRule="auto"/>
        <w:jc w:val="center"/>
        <w:rPr>
          <w:rFonts w:ascii="Times New Roman" w:hAnsi="Times New Roman" w:cs="Times New Roman"/>
          <w:sz w:val="24"/>
          <w:szCs w:val="24"/>
        </w:rPr>
      </w:pPr>
      <w:r w:rsidRPr="001731BC">
        <w:rPr>
          <w:rFonts w:ascii="Times New Roman" w:hAnsi="Times New Roman" w:cs="Times New Roman"/>
          <w:sz w:val="24"/>
          <w:szCs w:val="24"/>
        </w:rPr>
        <w:t>Leicester</w:t>
      </w:r>
      <w:r>
        <w:rPr>
          <w:rFonts w:ascii="Times New Roman" w:hAnsi="Times New Roman" w:cs="Times New Roman"/>
          <w:sz w:val="24"/>
          <w:szCs w:val="24"/>
        </w:rPr>
        <w:t>, UK</w:t>
      </w:r>
    </w:p>
    <w:p w14:paraId="483B5267" w14:textId="77777777" w:rsidR="001731BC" w:rsidRPr="001731BC" w:rsidRDefault="001731BC" w:rsidP="001731BC">
      <w:pPr>
        <w:spacing w:before="0" w:after="0" w:line="240" w:lineRule="auto"/>
        <w:jc w:val="center"/>
        <w:rPr>
          <w:rFonts w:ascii="Times New Roman" w:hAnsi="Times New Roman" w:cs="Times New Roman"/>
          <w:b/>
          <w:sz w:val="24"/>
          <w:szCs w:val="24"/>
        </w:rPr>
      </w:pPr>
    </w:p>
    <w:p w14:paraId="5956055E" w14:textId="5B06E7C1" w:rsidR="001731BC" w:rsidRDefault="001731BC" w:rsidP="001731BC">
      <w:pPr>
        <w:spacing w:before="0" w:after="0" w:line="240" w:lineRule="auto"/>
        <w:jc w:val="center"/>
        <w:rPr>
          <w:rFonts w:ascii="Times New Roman" w:hAnsi="Times New Roman" w:cs="Times New Roman"/>
          <w:b/>
          <w:sz w:val="24"/>
          <w:szCs w:val="24"/>
        </w:rPr>
      </w:pPr>
    </w:p>
    <w:p w14:paraId="32F5BDEB" w14:textId="18839BF1" w:rsidR="001731BC" w:rsidRDefault="001731BC" w:rsidP="001731BC">
      <w:pPr>
        <w:spacing w:before="0" w:after="0" w:line="240" w:lineRule="auto"/>
        <w:jc w:val="center"/>
        <w:rPr>
          <w:rFonts w:ascii="Times New Roman" w:hAnsi="Times New Roman" w:cs="Times New Roman"/>
          <w:b/>
          <w:sz w:val="24"/>
          <w:szCs w:val="24"/>
        </w:rPr>
      </w:pPr>
    </w:p>
    <w:p w14:paraId="0C022F8A" w14:textId="77777777" w:rsidR="001731BC" w:rsidRPr="001731BC" w:rsidRDefault="001731BC" w:rsidP="001731BC">
      <w:pPr>
        <w:spacing w:before="0" w:after="0" w:line="240" w:lineRule="auto"/>
        <w:jc w:val="center"/>
        <w:rPr>
          <w:rFonts w:ascii="Times New Roman" w:hAnsi="Times New Roman" w:cs="Times New Roman"/>
          <w:b/>
          <w:sz w:val="24"/>
          <w:szCs w:val="24"/>
        </w:rPr>
      </w:pPr>
    </w:p>
    <w:p w14:paraId="3E5ECE40" w14:textId="26D520BF" w:rsidR="007E6C26" w:rsidRPr="001731BC" w:rsidRDefault="001731BC" w:rsidP="001731BC">
      <w:pPr>
        <w:spacing w:before="0" w:after="0" w:line="240" w:lineRule="auto"/>
        <w:jc w:val="center"/>
        <w:rPr>
          <w:rFonts w:ascii="Times New Roman" w:hAnsi="Times New Roman" w:cs="Times New Roman"/>
          <w:bCs/>
          <w:sz w:val="24"/>
          <w:szCs w:val="24"/>
        </w:rPr>
      </w:pPr>
      <w:r w:rsidRPr="001731BC">
        <w:rPr>
          <w:rFonts w:ascii="Times New Roman" w:hAnsi="Times New Roman" w:cs="Times New Roman"/>
          <w:bCs/>
          <w:sz w:val="24"/>
          <w:szCs w:val="24"/>
        </w:rPr>
        <w:t>Collins G. Ntim</w:t>
      </w:r>
    </w:p>
    <w:p w14:paraId="0A38B407" w14:textId="7BB66CDE" w:rsidR="001731BC" w:rsidRPr="001731BC" w:rsidRDefault="001731BC" w:rsidP="001731BC">
      <w:pPr>
        <w:spacing w:before="0" w:after="0" w:line="240" w:lineRule="auto"/>
        <w:jc w:val="center"/>
        <w:rPr>
          <w:rFonts w:ascii="Times New Roman" w:hAnsi="Times New Roman" w:cs="Times New Roman"/>
          <w:bCs/>
          <w:sz w:val="24"/>
          <w:szCs w:val="24"/>
        </w:rPr>
      </w:pPr>
      <w:r w:rsidRPr="001731BC">
        <w:rPr>
          <w:rFonts w:ascii="Times New Roman" w:hAnsi="Times New Roman" w:cs="Times New Roman"/>
          <w:bCs/>
          <w:sz w:val="24"/>
          <w:szCs w:val="24"/>
        </w:rPr>
        <w:t>Department of Accounting</w:t>
      </w:r>
    </w:p>
    <w:p w14:paraId="207B87E5" w14:textId="7077678C" w:rsidR="001731BC" w:rsidRPr="001731BC" w:rsidRDefault="001731BC" w:rsidP="001731BC">
      <w:pPr>
        <w:spacing w:before="0" w:after="0" w:line="240" w:lineRule="auto"/>
        <w:jc w:val="center"/>
        <w:rPr>
          <w:rFonts w:ascii="Times New Roman" w:hAnsi="Times New Roman" w:cs="Times New Roman"/>
          <w:bCs/>
          <w:sz w:val="24"/>
          <w:szCs w:val="24"/>
        </w:rPr>
      </w:pPr>
      <w:r w:rsidRPr="001731BC">
        <w:rPr>
          <w:rFonts w:ascii="Times New Roman" w:hAnsi="Times New Roman" w:cs="Times New Roman"/>
          <w:bCs/>
          <w:sz w:val="24"/>
          <w:szCs w:val="24"/>
        </w:rPr>
        <w:t>Southampton Business School</w:t>
      </w:r>
    </w:p>
    <w:p w14:paraId="2FCC46E5" w14:textId="7CD010FD" w:rsidR="001731BC" w:rsidRPr="001731BC" w:rsidRDefault="001731BC" w:rsidP="001731BC">
      <w:pPr>
        <w:spacing w:before="0" w:after="0" w:line="240" w:lineRule="auto"/>
        <w:jc w:val="center"/>
        <w:rPr>
          <w:rFonts w:ascii="Times New Roman" w:hAnsi="Times New Roman" w:cs="Times New Roman"/>
          <w:bCs/>
          <w:sz w:val="24"/>
          <w:szCs w:val="24"/>
        </w:rPr>
      </w:pPr>
      <w:r w:rsidRPr="001731BC">
        <w:rPr>
          <w:rFonts w:ascii="Times New Roman" w:hAnsi="Times New Roman" w:cs="Times New Roman"/>
          <w:bCs/>
          <w:sz w:val="24"/>
          <w:szCs w:val="24"/>
        </w:rPr>
        <w:t>University of Southampton, UK</w:t>
      </w:r>
    </w:p>
    <w:p w14:paraId="6CFF2BFE" w14:textId="77777777" w:rsidR="007E6C26" w:rsidRDefault="007E6C26" w:rsidP="008C5AA5">
      <w:pPr>
        <w:spacing w:line="240" w:lineRule="auto"/>
        <w:jc w:val="center"/>
        <w:rPr>
          <w:rFonts w:ascii="Times New Roman" w:hAnsi="Times New Roman" w:cs="Times New Roman"/>
          <w:b/>
          <w:sz w:val="28"/>
          <w:szCs w:val="28"/>
        </w:rPr>
      </w:pPr>
    </w:p>
    <w:p w14:paraId="1D6E69B5" w14:textId="4AE68372" w:rsidR="007E6C26" w:rsidRDefault="007E6C26" w:rsidP="008C5AA5">
      <w:pPr>
        <w:spacing w:line="240" w:lineRule="auto"/>
        <w:jc w:val="center"/>
        <w:rPr>
          <w:rFonts w:ascii="Times New Roman" w:hAnsi="Times New Roman" w:cs="Times New Roman"/>
          <w:b/>
          <w:sz w:val="28"/>
          <w:szCs w:val="28"/>
        </w:rPr>
      </w:pPr>
    </w:p>
    <w:p w14:paraId="084D7CBE" w14:textId="1FB72DB6" w:rsidR="001731BC" w:rsidRDefault="001731BC" w:rsidP="008C5AA5">
      <w:pPr>
        <w:spacing w:line="240" w:lineRule="auto"/>
        <w:jc w:val="center"/>
        <w:rPr>
          <w:rFonts w:ascii="Times New Roman" w:hAnsi="Times New Roman" w:cs="Times New Roman"/>
          <w:b/>
          <w:sz w:val="28"/>
          <w:szCs w:val="28"/>
        </w:rPr>
      </w:pPr>
    </w:p>
    <w:p w14:paraId="51616ACB" w14:textId="214AD91F" w:rsidR="001731BC" w:rsidRDefault="001731BC" w:rsidP="008C5AA5">
      <w:pPr>
        <w:spacing w:line="240" w:lineRule="auto"/>
        <w:jc w:val="center"/>
        <w:rPr>
          <w:rFonts w:ascii="Times New Roman" w:hAnsi="Times New Roman" w:cs="Times New Roman"/>
          <w:b/>
          <w:sz w:val="28"/>
          <w:szCs w:val="28"/>
        </w:rPr>
      </w:pPr>
    </w:p>
    <w:p w14:paraId="4F7838E7" w14:textId="522BCA10" w:rsidR="001731BC" w:rsidRDefault="001731BC" w:rsidP="008C5AA5">
      <w:pPr>
        <w:spacing w:line="240" w:lineRule="auto"/>
        <w:jc w:val="center"/>
        <w:rPr>
          <w:rFonts w:ascii="Times New Roman" w:hAnsi="Times New Roman" w:cs="Times New Roman"/>
          <w:b/>
          <w:sz w:val="28"/>
          <w:szCs w:val="28"/>
        </w:rPr>
      </w:pPr>
    </w:p>
    <w:p w14:paraId="74F3A0F9" w14:textId="41737681" w:rsidR="001731BC" w:rsidRDefault="001731BC" w:rsidP="008C5AA5">
      <w:pPr>
        <w:spacing w:line="240" w:lineRule="auto"/>
        <w:jc w:val="center"/>
        <w:rPr>
          <w:rFonts w:ascii="Times New Roman" w:hAnsi="Times New Roman" w:cs="Times New Roman"/>
          <w:b/>
          <w:sz w:val="28"/>
          <w:szCs w:val="28"/>
        </w:rPr>
      </w:pPr>
    </w:p>
    <w:p w14:paraId="05960B0F" w14:textId="77777777" w:rsidR="001731BC" w:rsidRDefault="001731BC" w:rsidP="008C5AA5">
      <w:pPr>
        <w:spacing w:line="240" w:lineRule="auto"/>
        <w:jc w:val="center"/>
        <w:rPr>
          <w:rFonts w:ascii="Times New Roman" w:hAnsi="Times New Roman" w:cs="Times New Roman"/>
          <w:b/>
          <w:sz w:val="28"/>
          <w:szCs w:val="28"/>
        </w:rPr>
      </w:pPr>
    </w:p>
    <w:p w14:paraId="17E78B33" w14:textId="1447B16D" w:rsidR="005D59FC" w:rsidRPr="00F14282" w:rsidRDefault="005D59FC" w:rsidP="008C5AA5">
      <w:pPr>
        <w:spacing w:line="240" w:lineRule="auto"/>
        <w:jc w:val="center"/>
        <w:rPr>
          <w:rFonts w:ascii="Times New Roman" w:hAnsi="Times New Roman" w:cs="Times New Roman"/>
          <w:b/>
          <w:sz w:val="28"/>
          <w:szCs w:val="28"/>
        </w:rPr>
      </w:pPr>
      <w:r w:rsidRPr="00F14282">
        <w:rPr>
          <w:rFonts w:ascii="Times New Roman" w:hAnsi="Times New Roman" w:cs="Times New Roman"/>
          <w:b/>
          <w:sz w:val="28"/>
          <w:szCs w:val="28"/>
        </w:rPr>
        <w:lastRenderedPageBreak/>
        <w:t>Financial Market Consequences of Early Adoption of International Standards on Auditing: International Evidence</w:t>
      </w:r>
    </w:p>
    <w:bookmarkEnd w:id="0"/>
    <w:p w14:paraId="6010B542" w14:textId="77777777" w:rsidR="00067400" w:rsidRPr="00F14282" w:rsidRDefault="00067400" w:rsidP="00067400">
      <w:pPr>
        <w:spacing w:after="0"/>
        <w:jc w:val="left"/>
        <w:rPr>
          <w:rFonts w:ascii="Times New Roman" w:hAnsi="Times New Roman" w:cs="Times New Roman"/>
          <w:b/>
          <w:bCs/>
          <w:sz w:val="2"/>
          <w:szCs w:val="24"/>
        </w:rPr>
      </w:pPr>
    </w:p>
    <w:p w14:paraId="7EDA9998" w14:textId="293E3EEB" w:rsidR="00517151" w:rsidRPr="00F14282" w:rsidRDefault="00517151" w:rsidP="00067400">
      <w:pPr>
        <w:spacing w:after="0"/>
        <w:jc w:val="left"/>
        <w:rPr>
          <w:rFonts w:ascii="Times New Roman" w:hAnsi="Times New Roman" w:cs="Times New Roman"/>
          <w:b/>
          <w:bCs/>
          <w:sz w:val="24"/>
          <w:szCs w:val="24"/>
        </w:rPr>
      </w:pPr>
      <w:r w:rsidRPr="00F14282">
        <w:rPr>
          <w:rFonts w:ascii="Times New Roman" w:hAnsi="Times New Roman" w:cs="Times New Roman"/>
          <w:b/>
          <w:bCs/>
          <w:sz w:val="24"/>
          <w:szCs w:val="24"/>
        </w:rPr>
        <w:t>Abstract</w:t>
      </w:r>
      <w:r w:rsidR="00350822">
        <w:rPr>
          <w:rFonts w:ascii="Times New Roman" w:hAnsi="Times New Roman" w:cs="Times New Roman"/>
          <w:b/>
          <w:bCs/>
          <w:sz w:val="24"/>
          <w:szCs w:val="24"/>
        </w:rPr>
        <w:t>:</w:t>
      </w:r>
    </w:p>
    <w:p w14:paraId="413126DF" w14:textId="0816DC0F" w:rsidR="00922D0D" w:rsidRPr="00F14282" w:rsidRDefault="00922D0D" w:rsidP="00922D0D">
      <w:pPr>
        <w:spacing w:before="0" w:line="276" w:lineRule="auto"/>
        <w:rPr>
          <w:rFonts w:ascii="Times New Roman" w:hAnsi="Times New Roman" w:cs="Times New Roman"/>
          <w:sz w:val="24"/>
          <w:szCs w:val="24"/>
        </w:rPr>
      </w:pPr>
      <w:r w:rsidRPr="00F14282">
        <w:rPr>
          <w:rFonts w:ascii="Times New Roman" w:hAnsi="Times New Roman" w:cs="Times New Roman"/>
          <w:b/>
          <w:sz w:val="24"/>
          <w:szCs w:val="24"/>
        </w:rPr>
        <w:t>Purpose:</w:t>
      </w:r>
      <w:r w:rsidR="004F03F9" w:rsidRPr="00F14282">
        <w:rPr>
          <w:rFonts w:ascii="Times New Roman" w:hAnsi="Times New Roman" w:cs="Times New Roman"/>
          <w:sz w:val="24"/>
          <w:szCs w:val="24"/>
        </w:rPr>
        <w:t xml:space="preserve"> </w:t>
      </w:r>
      <w:r w:rsidR="00D256FD" w:rsidRPr="00F14282">
        <w:rPr>
          <w:rFonts w:ascii="Times New Roman" w:hAnsi="Times New Roman" w:cs="Times New Roman"/>
          <w:sz w:val="24"/>
          <w:szCs w:val="24"/>
        </w:rPr>
        <w:t>T</w:t>
      </w:r>
      <w:r w:rsidR="005F6419" w:rsidRPr="00F14282">
        <w:rPr>
          <w:rFonts w:ascii="Times New Roman" w:hAnsi="Times New Roman" w:cs="Times New Roman"/>
          <w:sz w:val="24"/>
          <w:szCs w:val="24"/>
        </w:rPr>
        <w:t>his paper investigate</w:t>
      </w:r>
      <w:r w:rsidR="00773987" w:rsidRPr="00F14282">
        <w:rPr>
          <w:rFonts w:ascii="Times New Roman" w:hAnsi="Times New Roman" w:cs="Times New Roman"/>
          <w:sz w:val="24"/>
          <w:szCs w:val="24"/>
        </w:rPr>
        <w:t>s</w:t>
      </w:r>
      <w:r w:rsidR="005F6419" w:rsidRPr="00F14282">
        <w:rPr>
          <w:rFonts w:ascii="Times New Roman" w:hAnsi="Times New Roman" w:cs="Times New Roman"/>
          <w:sz w:val="24"/>
          <w:szCs w:val="24"/>
        </w:rPr>
        <w:t xml:space="preserve"> the </w:t>
      </w:r>
      <w:r w:rsidR="00AC211D" w:rsidRPr="00F14282">
        <w:rPr>
          <w:rFonts w:ascii="Times New Roman" w:hAnsi="Times New Roman" w:cs="Times New Roman"/>
          <w:sz w:val="24"/>
          <w:szCs w:val="24"/>
        </w:rPr>
        <w:t>effects</w:t>
      </w:r>
      <w:r w:rsidR="005F6419" w:rsidRPr="00F14282">
        <w:rPr>
          <w:rFonts w:ascii="Times New Roman" w:hAnsi="Times New Roman" w:cs="Times New Roman"/>
          <w:sz w:val="24"/>
          <w:szCs w:val="24"/>
        </w:rPr>
        <w:t xml:space="preserve"> of </w:t>
      </w:r>
      <w:r w:rsidR="00773987" w:rsidRPr="00F14282">
        <w:rPr>
          <w:rFonts w:ascii="Times New Roman" w:hAnsi="Times New Roman" w:cs="Times New Roman"/>
          <w:sz w:val="24"/>
          <w:szCs w:val="24"/>
        </w:rPr>
        <w:t xml:space="preserve">the </w:t>
      </w:r>
      <w:r w:rsidR="00AC211D" w:rsidRPr="00F14282">
        <w:rPr>
          <w:rFonts w:ascii="Times New Roman" w:hAnsi="Times New Roman" w:cs="Times New Roman"/>
          <w:sz w:val="24"/>
          <w:szCs w:val="24"/>
        </w:rPr>
        <w:t xml:space="preserve">early </w:t>
      </w:r>
      <w:r w:rsidR="005F6419" w:rsidRPr="00F14282">
        <w:rPr>
          <w:rFonts w:ascii="Times New Roman" w:hAnsi="Times New Roman" w:cs="Times New Roman"/>
          <w:sz w:val="24"/>
          <w:szCs w:val="24"/>
        </w:rPr>
        <w:t>adopti</w:t>
      </w:r>
      <w:r w:rsidR="00AC211D" w:rsidRPr="00F14282">
        <w:rPr>
          <w:rFonts w:ascii="Times New Roman" w:hAnsi="Times New Roman" w:cs="Times New Roman"/>
          <w:sz w:val="24"/>
          <w:szCs w:val="24"/>
        </w:rPr>
        <w:t>on of</w:t>
      </w:r>
      <w:r w:rsidR="005F6419" w:rsidRPr="00F14282">
        <w:rPr>
          <w:rFonts w:ascii="Times New Roman" w:hAnsi="Times New Roman" w:cs="Times New Roman"/>
          <w:sz w:val="24"/>
          <w:szCs w:val="24"/>
        </w:rPr>
        <w:t xml:space="preserve"> </w:t>
      </w:r>
      <w:r w:rsidR="003F6D71" w:rsidRPr="00F14282">
        <w:rPr>
          <w:rFonts w:ascii="Times New Roman" w:hAnsi="Times New Roman" w:cs="Times New Roman"/>
          <w:sz w:val="24"/>
          <w:szCs w:val="24"/>
        </w:rPr>
        <w:t>I</w:t>
      </w:r>
      <w:r w:rsidR="005F6419" w:rsidRPr="00F14282">
        <w:rPr>
          <w:rFonts w:ascii="Times New Roman" w:hAnsi="Times New Roman" w:cs="Times New Roman"/>
          <w:sz w:val="24"/>
          <w:szCs w:val="24"/>
        </w:rPr>
        <w:t xml:space="preserve">nternational </w:t>
      </w:r>
      <w:r w:rsidR="00186CA5" w:rsidRPr="00F14282">
        <w:rPr>
          <w:rFonts w:ascii="Times New Roman" w:hAnsi="Times New Roman" w:cs="Times New Roman"/>
          <w:sz w:val="24"/>
          <w:szCs w:val="24"/>
        </w:rPr>
        <w:t xml:space="preserve">Standards on </w:t>
      </w:r>
      <w:r w:rsidR="003F6D71" w:rsidRPr="00F14282">
        <w:rPr>
          <w:rFonts w:ascii="Times New Roman" w:hAnsi="Times New Roman" w:cs="Times New Roman"/>
          <w:noProof/>
          <w:sz w:val="24"/>
          <w:szCs w:val="24"/>
        </w:rPr>
        <w:t>A</w:t>
      </w:r>
      <w:r w:rsidR="005F6419" w:rsidRPr="00F14282">
        <w:rPr>
          <w:rFonts w:ascii="Times New Roman" w:hAnsi="Times New Roman" w:cs="Times New Roman"/>
          <w:noProof/>
          <w:sz w:val="24"/>
          <w:szCs w:val="24"/>
        </w:rPr>
        <w:t>uditing</w:t>
      </w:r>
      <w:r w:rsidR="005F6419" w:rsidRPr="00F14282">
        <w:rPr>
          <w:rFonts w:ascii="Times New Roman" w:hAnsi="Times New Roman" w:cs="Times New Roman"/>
          <w:sz w:val="24"/>
          <w:szCs w:val="24"/>
        </w:rPr>
        <w:t xml:space="preserve"> </w:t>
      </w:r>
      <w:r w:rsidR="00773987" w:rsidRPr="00F14282">
        <w:rPr>
          <w:rFonts w:ascii="Times New Roman" w:hAnsi="Times New Roman" w:cs="Times New Roman"/>
          <w:sz w:val="24"/>
          <w:szCs w:val="24"/>
        </w:rPr>
        <w:t>(</w:t>
      </w:r>
      <w:r w:rsidR="00773987" w:rsidRPr="00F14282">
        <w:rPr>
          <w:rFonts w:ascii="Times New Roman" w:hAnsi="Times New Roman" w:cs="Times New Roman"/>
          <w:noProof/>
          <w:sz w:val="24"/>
          <w:szCs w:val="24"/>
        </w:rPr>
        <w:t>ISAs</w:t>
      </w:r>
      <w:r w:rsidR="00773987" w:rsidRPr="00F14282">
        <w:rPr>
          <w:rFonts w:ascii="Times New Roman" w:hAnsi="Times New Roman" w:cs="Times New Roman"/>
          <w:sz w:val="24"/>
          <w:szCs w:val="24"/>
        </w:rPr>
        <w:t xml:space="preserve">) </w:t>
      </w:r>
      <w:r w:rsidR="005F6419" w:rsidRPr="00F14282">
        <w:rPr>
          <w:rFonts w:ascii="Times New Roman" w:hAnsi="Times New Roman" w:cs="Times New Roman"/>
          <w:sz w:val="24"/>
          <w:szCs w:val="24"/>
        </w:rPr>
        <w:t xml:space="preserve">on </w:t>
      </w:r>
      <w:r w:rsidR="00200D99">
        <w:rPr>
          <w:rFonts w:ascii="Times New Roman" w:hAnsi="Times New Roman" w:cs="Times New Roman"/>
          <w:sz w:val="24"/>
          <w:szCs w:val="24"/>
        </w:rPr>
        <w:t>F</w:t>
      </w:r>
      <w:r w:rsidR="005F6419" w:rsidRPr="00F14282">
        <w:rPr>
          <w:rFonts w:ascii="Times New Roman" w:hAnsi="Times New Roman" w:cs="Times New Roman"/>
          <w:sz w:val="24"/>
          <w:szCs w:val="24"/>
        </w:rPr>
        <w:t xml:space="preserve">inancial </w:t>
      </w:r>
      <w:r w:rsidR="00200D99">
        <w:rPr>
          <w:rFonts w:ascii="Times New Roman" w:hAnsi="Times New Roman" w:cs="Times New Roman"/>
          <w:sz w:val="24"/>
          <w:szCs w:val="24"/>
        </w:rPr>
        <w:t>M</w:t>
      </w:r>
      <w:r w:rsidR="00AC211D" w:rsidRPr="00F14282">
        <w:rPr>
          <w:rFonts w:ascii="Times New Roman" w:hAnsi="Times New Roman" w:cs="Times New Roman"/>
          <w:sz w:val="24"/>
          <w:szCs w:val="24"/>
        </w:rPr>
        <w:t xml:space="preserve">arket </w:t>
      </w:r>
      <w:r w:rsidR="00200D99">
        <w:rPr>
          <w:rFonts w:ascii="Times New Roman" w:hAnsi="Times New Roman" w:cs="Times New Roman"/>
          <w:sz w:val="24"/>
          <w:szCs w:val="24"/>
        </w:rPr>
        <w:t>I</w:t>
      </w:r>
      <w:r w:rsidR="00AC211D" w:rsidRPr="00F14282">
        <w:rPr>
          <w:rFonts w:ascii="Times New Roman" w:hAnsi="Times New Roman" w:cs="Times New Roman"/>
          <w:sz w:val="24"/>
          <w:szCs w:val="24"/>
        </w:rPr>
        <w:t xml:space="preserve">ndicators </w:t>
      </w:r>
      <w:r w:rsidR="00A04D18" w:rsidRPr="00F14282">
        <w:rPr>
          <w:rFonts w:ascii="Times New Roman" w:hAnsi="Times New Roman" w:cs="Times New Roman"/>
          <w:sz w:val="24"/>
          <w:szCs w:val="24"/>
        </w:rPr>
        <w:t>(FMI</w:t>
      </w:r>
      <w:r w:rsidR="00654FD6" w:rsidRPr="00F14282">
        <w:rPr>
          <w:rFonts w:ascii="Times New Roman" w:hAnsi="Times New Roman" w:cs="Times New Roman"/>
          <w:sz w:val="24"/>
          <w:szCs w:val="24"/>
        </w:rPr>
        <w:t>s</w:t>
      </w:r>
      <w:r w:rsidR="00490B78" w:rsidRPr="00F14282">
        <w:rPr>
          <w:rFonts w:ascii="Times New Roman" w:hAnsi="Times New Roman" w:cs="Times New Roman"/>
          <w:sz w:val="24"/>
          <w:szCs w:val="24"/>
        </w:rPr>
        <w:t>) from</w:t>
      </w:r>
      <w:r w:rsidR="00773987" w:rsidRPr="00F14282">
        <w:rPr>
          <w:rFonts w:ascii="Times New Roman" w:hAnsi="Times New Roman" w:cs="Times New Roman"/>
          <w:sz w:val="24"/>
          <w:szCs w:val="24"/>
        </w:rPr>
        <w:t xml:space="preserve"> a </w:t>
      </w:r>
      <w:r w:rsidR="005F6419" w:rsidRPr="00F14282">
        <w:rPr>
          <w:rFonts w:ascii="Times New Roman" w:hAnsi="Times New Roman" w:cs="Times New Roman"/>
          <w:sz w:val="24"/>
          <w:szCs w:val="24"/>
        </w:rPr>
        <w:t>Diffusion of Innovation (DOI) theory</w:t>
      </w:r>
      <w:r w:rsidR="00773987" w:rsidRPr="00F14282">
        <w:rPr>
          <w:rFonts w:ascii="Times New Roman" w:hAnsi="Times New Roman" w:cs="Times New Roman"/>
          <w:sz w:val="24"/>
          <w:szCs w:val="24"/>
        </w:rPr>
        <w:t xml:space="preserve"> perspective</w:t>
      </w:r>
      <w:r w:rsidR="005F6419" w:rsidRPr="00F14282">
        <w:rPr>
          <w:rFonts w:ascii="Times New Roman" w:hAnsi="Times New Roman" w:cs="Times New Roman"/>
          <w:sz w:val="24"/>
          <w:szCs w:val="24"/>
        </w:rPr>
        <w:t>.</w:t>
      </w:r>
      <w:r w:rsidR="00731BE7" w:rsidRPr="00F14282">
        <w:rPr>
          <w:rFonts w:ascii="Times New Roman" w:hAnsi="Times New Roman" w:cs="Times New Roman"/>
          <w:sz w:val="24"/>
          <w:szCs w:val="24"/>
        </w:rPr>
        <w:t xml:space="preserve"> </w:t>
      </w:r>
    </w:p>
    <w:p w14:paraId="64D99807" w14:textId="6E54ABD2" w:rsidR="00922D0D" w:rsidRPr="00F14282" w:rsidRDefault="00922D0D" w:rsidP="00922D0D">
      <w:pPr>
        <w:spacing w:before="0" w:line="276" w:lineRule="auto"/>
        <w:rPr>
          <w:rFonts w:ascii="Times New Roman" w:hAnsi="Times New Roman" w:cs="Times New Roman"/>
          <w:sz w:val="24"/>
          <w:szCs w:val="24"/>
        </w:rPr>
      </w:pPr>
      <w:r w:rsidRPr="00F14282">
        <w:rPr>
          <w:rFonts w:ascii="Times New Roman" w:hAnsi="Times New Roman" w:cs="Times New Roman"/>
          <w:b/>
          <w:noProof/>
          <w:sz w:val="24"/>
          <w:szCs w:val="24"/>
        </w:rPr>
        <w:t>Design/methodology/approach:</w:t>
      </w:r>
      <w:r w:rsidRPr="00F14282">
        <w:rPr>
          <w:rFonts w:ascii="Times New Roman" w:hAnsi="Times New Roman" w:cs="Times New Roman"/>
          <w:noProof/>
          <w:sz w:val="24"/>
          <w:szCs w:val="24"/>
        </w:rPr>
        <w:t xml:space="preserve"> </w:t>
      </w:r>
      <w:r w:rsidR="00B63D8E" w:rsidRPr="00F14282">
        <w:rPr>
          <w:rFonts w:ascii="Times New Roman" w:hAnsi="Times New Roman" w:cs="Times New Roman"/>
          <w:noProof/>
          <w:sz w:val="24"/>
          <w:szCs w:val="24"/>
        </w:rPr>
        <w:t xml:space="preserve">Using panel data from 110 countries </w:t>
      </w:r>
      <w:r w:rsidR="00EC0163" w:rsidRPr="00F14282">
        <w:rPr>
          <w:rFonts w:ascii="Times New Roman" w:hAnsi="Times New Roman" w:cs="Times New Roman"/>
          <w:noProof/>
          <w:sz w:val="24"/>
          <w:szCs w:val="24"/>
        </w:rPr>
        <w:t xml:space="preserve">in a period </w:t>
      </w:r>
      <w:r w:rsidR="00697208" w:rsidRPr="00F14282">
        <w:rPr>
          <w:rFonts w:ascii="Times New Roman" w:hAnsi="Times New Roman" w:cs="Times New Roman"/>
          <w:noProof/>
          <w:sz w:val="24"/>
          <w:szCs w:val="24"/>
        </w:rPr>
        <w:t xml:space="preserve">that </w:t>
      </w:r>
      <w:r w:rsidR="00EC0163" w:rsidRPr="00F14282">
        <w:rPr>
          <w:rFonts w:ascii="Times New Roman" w:hAnsi="Times New Roman" w:cs="Times New Roman"/>
          <w:noProof/>
          <w:sz w:val="24"/>
          <w:szCs w:val="24"/>
        </w:rPr>
        <w:t>spans from</w:t>
      </w:r>
      <w:r w:rsidR="00B63D8E" w:rsidRPr="00F14282">
        <w:rPr>
          <w:rFonts w:ascii="Times New Roman" w:hAnsi="Times New Roman" w:cs="Times New Roman"/>
          <w:noProof/>
          <w:sz w:val="24"/>
          <w:szCs w:val="24"/>
        </w:rPr>
        <w:t xml:space="preserve"> 1995 to 2014</w:t>
      </w:r>
      <w:r w:rsidR="00B63D8E" w:rsidRPr="00F14282">
        <w:rPr>
          <w:rFonts w:ascii="Times New Roman" w:hAnsi="Times New Roman" w:cs="Times New Roman"/>
          <w:sz w:val="24"/>
          <w:szCs w:val="24"/>
        </w:rPr>
        <w:t>, this study applies an ordinary least square</w:t>
      </w:r>
      <w:r w:rsidR="00186CA5" w:rsidRPr="00F14282">
        <w:rPr>
          <w:rFonts w:ascii="Times New Roman" w:hAnsi="Times New Roman" w:cs="Times New Roman"/>
          <w:sz w:val="24"/>
          <w:szCs w:val="24"/>
        </w:rPr>
        <w:t>s</w:t>
      </w:r>
      <w:r w:rsidR="00B63D8E" w:rsidRPr="00F14282">
        <w:rPr>
          <w:rFonts w:ascii="Times New Roman" w:hAnsi="Times New Roman" w:cs="Times New Roman"/>
          <w:sz w:val="24"/>
          <w:szCs w:val="24"/>
        </w:rPr>
        <w:t xml:space="preserve"> (OLS)</w:t>
      </w:r>
      <w:r w:rsidR="0033469F">
        <w:rPr>
          <w:rFonts w:ascii="Times New Roman" w:hAnsi="Times New Roman" w:cs="Times New Roman"/>
          <w:sz w:val="24"/>
          <w:szCs w:val="24"/>
        </w:rPr>
        <w:t xml:space="preserve"> regression</w:t>
      </w:r>
      <w:r w:rsidR="00B63D8E" w:rsidRPr="00F14282">
        <w:rPr>
          <w:rFonts w:ascii="Times New Roman" w:hAnsi="Times New Roman" w:cs="Times New Roman"/>
          <w:sz w:val="24"/>
          <w:szCs w:val="24"/>
        </w:rPr>
        <w:t xml:space="preserve"> model to investigate the financial consequences of adopting ISAs. </w:t>
      </w:r>
      <w:r w:rsidR="002574C1" w:rsidRPr="00F14282">
        <w:rPr>
          <w:rFonts w:ascii="Times New Roman" w:hAnsi="Times New Roman" w:cs="Times New Roman"/>
          <w:sz w:val="24"/>
          <w:szCs w:val="24"/>
        </w:rPr>
        <w:t xml:space="preserve">This analysis </w:t>
      </w:r>
      <w:r w:rsidR="00731BE7" w:rsidRPr="00F14282">
        <w:rPr>
          <w:rFonts w:ascii="Times New Roman" w:hAnsi="Times New Roman" w:cs="Times New Roman"/>
          <w:noProof/>
          <w:sz w:val="24"/>
          <w:szCs w:val="24"/>
        </w:rPr>
        <w:t>was</w:t>
      </w:r>
      <w:r w:rsidR="002574C1" w:rsidRPr="00F14282">
        <w:rPr>
          <w:rFonts w:ascii="Times New Roman" w:hAnsi="Times New Roman" w:cs="Times New Roman"/>
          <w:noProof/>
          <w:sz w:val="24"/>
          <w:szCs w:val="24"/>
        </w:rPr>
        <w:t xml:space="preserve"> supplemented</w:t>
      </w:r>
      <w:r w:rsidR="002574C1" w:rsidRPr="00F14282">
        <w:rPr>
          <w:rFonts w:ascii="Times New Roman" w:hAnsi="Times New Roman" w:cs="Times New Roman"/>
          <w:sz w:val="24"/>
          <w:szCs w:val="24"/>
        </w:rPr>
        <w:t xml:space="preserve"> with estimating </w:t>
      </w:r>
      <w:r w:rsidR="00B63D8E" w:rsidRPr="00F14282">
        <w:rPr>
          <w:rFonts w:ascii="Times New Roman" w:hAnsi="Times New Roman" w:cs="Times New Roman"/>
          <w:sz w:val="24"/>
          <w:szCs w:val="24"/>
        </w:rPr>
        <w:t xml:space="preserve">a fixed-effects and </w:t>
      </w:r>
      <w:r w:rsidR="002574C1" w:rsidRPr="00F14282">
        <w:rPr>
          <w:rFonts w:ascii="Times New Roman" w:hAnsi="Times New Roman" w:cs="Times New Roman"/>
          <w:sz w:val="24"/>
          <w:szCs w:val="24"/>
        </w:rPr>
        <w:t xml:space="preserve">two-stage least squares (2SLS) </w:t>
      </w:r>
      <w:r w:rsidR="00DF0EC1">
        <w:rPr>
          <w:rFonts w:ascii="Times New Roman" w:hAnsi="Times New Roman" w:cs="Times New Roman"/>
          <w:sz w:val="24"/>
          <w:szCs w:val="24"/>
        </w:rPr>
        <w:t xml:space="preserve">regression </w:t>
      </w:r>
      <w:r w:rsidR="002574C1" w:rsidRPr="00F14282">
        <w:rPr>
          <w:rFonts w:ascii="Times New Roman" w:hAnsi="Times New Roman" w:cs="Times New Roman"/>
          <w:sz w:val="24"/>
          <w:szCs w:val="24"/>
        </w:rPr>
        <w:t>model</w:t>
      </w:r>
      <w:r w:rsidR="00697208" w:rsidRPr="00F14282">
        <w:rPr>
          <w:rFonts w:ascii="Times New Roman" w:hAnsi="Times New Roman" w:cs="Times New Roman"/>
          <w:sz w:val="24"/>
          <w:szCs w:val="24"/>
        </w:rPr>
        <w:t>s in order</w:t>
      </w:r>
      <w:r w:rsidR="002574C1" w:rsidRPr="00F14282">
        <w:rPr>
          <w:rFonts w:ascii="Times New Roman" w:hAnsi="Times New Roman" w:cs="Times New Roman"/>
          <w:sz w:val="24"/>
          <w:szCs w:val="24"/>
        </w:rPr>
        <w:t xml:space="preserve"> to address any concerns regarding </w:t>
      </w:r>
      <w:r w:rsidR="00B63D8E" w:rsidRPr="00F14282">
        <w:rPr>
          <w:rFonts w:ascii="Times New Roman" w:hAnsi="Times New Roman" w:cs="Times New Roman"/>
          <w:sz w:val="24"/>
          <w:szCs w:val="24"/>
        </w:rPr>
        <w:t xml:space="preserve">the possible </w:t>
      </w:r>
      <w:r w:rsidR="00BE1E42" w:rsidRPr="00F14282">
        <w:rPr>
          <w:rFonts w:ascii="Times New Roman" w:hAnsi="Times New Roman" w:cs="Times New Roman"/>
          <w:sz w:val="24"/>
          <w:szCs w:val="24"/>
        </w:rPr>
        <w:t>existence</w:t>
      </w:r>
      <w:r w:rsidR="00B63D8E" w:rsidRPr="00F14282">
        <w:rPr>
          <w:rFonts w:ascii="Times New Roman" w:hAnsi="Times New Roman" w:cs="Times New Roman"/>
          <w:sz w:val="24"/>
          <w:szCs w:val="24"/>
        </w:rPr>
        <w:t xml:space="preserve"> of </w:t>
      </w:r>
      <w:r w:rsidR="002574C1" w:rsidRPr="00F14282">
        <w:rPr>
          <w:rFonts w:ascii="Times New Roman" w:hAnsi="Times New Roman" w:cs="Times New Roman"/>
          <w:sz w:val="24"/>
          <w:szCs w:val="24"/>
        </w:rPr>
        <w:t xml:space="preserve">endogeneity problems. </w:t>
      </w:r>
    </w:p>
    <w:p w14:paraId="6B9C7D65" w14:textId="73AEF0F3" w:rsidR="00922D0D" w:rsidRPr="00F14282" w:rsidRDefault="00922D0D" w:rsidP="00922D0D">
      <w:pPr>
        <w:spacing w:before="0" w:line="276" w:lineRule="auto"/>
        <w:rPr>
          <w:rFonts w:ascii="Times New Roman" w:hAnsi="Times New Roman" w:cs="Times New Roman"/>
          <w:sz w:val="24"/>
          <w:szCs w:val="24"/>
        </w:rPr>
      </w:pPr>
      <w:r w:rsidRPr="00F14282">
        <w:rPr>
          <w:rFonts w:ascii="Times New Roman" w:hAnsi="Times New Roman" w:cs="Times New Roman"/>
          <w:b/>
          <w:sz w:val="24"/>
          <w:szCs w:val="24"/>
        </w:rPr>
        <w:t>Findings:</w:t>
      </w:r>
      <w:r w:rsidR="00021CE6" w:rsidRPr="00F14282">
        <w:rPr>
          <w:rFonts w:ascii="Times New Roman" w:hAnsi="Times New Roman" w:cs="Times New Roman"/>
          <w:sz w:val="24"/>
          <w:szCs w:val="24"/>
        </w:rPr>
        <w:t xml:space="preserve"> </w:t>
      </w:r>
      <w:r w:rsidR="00C3474B" w:rsidRPr="00883DA8">
        <w:rPr>
          <w:rFonts w:ascii="Times New Roman" w:hAnsi="Times New Roman" w:cs="Times New Roman"/>
          <w:sz w:val="24"/>
          <w:szCs w:val="24"/>
        </w:rPr>
        <w:t>This study re</w:t>
      </w:r>
      <w:r w:rsidR="00DF0EC1">
        <w:rPr>
          <w:rFonts w:ascii="Times New Roman" w:hAnsi="Times New Roman" w:cs="Times New Roman"/>
          <w:sz w:val="24"/>
          <w:szCs w:val="24"/>
        </w:rPr>
        <w:t>port</w:t>
      </w:r>
      <w:r w:rsidR="00C3474B" w:rsidRPr="00883DA8">
        <w:rPr>
          <w:rFonts w:ascii="Times New Roman" w:hAnsi="Times New Roman" w:cs="Times New Roman"/>
          <w:sz w:val="24"/>
          <w:szCs w:val="24"/>
        </w:rPr>
        <w:t>s three key findings</w:t>
      </w:r>
      <w:r w:rsidR="00021CE6" w:rsidRPr="00883DA8" w:rsidDel="001D08C0">
        <w:rPr>
          <w:rFonts w:ascii="Times New Roman" w:hAnsi="Times New Roman" w:cs="Times New Roman"/>
          <w:sz w:val="24"/>
          <w:szCs w:val="24"/>
        </w:rPr>
        <w:t xml:space="preserve">. First, we find that early ISAs adoption has a negative effect on </w:t>
      </w:r>
      <w:r w:rsidR="00213FDF" w:rsidRPr="00883DA8">
        <w:rPr>
          <w:rFonts w:ascii="Times New Roman" w:hAnsi="Times New Roman" w:cs="Times New Roman"/>
          <w:sz w:val="24"/>
          <w:szCs w:val="24"/>
        </w:rPr>
        <w:t xml:space="preserve">several financial market consequences, namely </w:t>
      </w:r>
      <w:r w:rsidR="007E242C" w:rsidRPr="00883DA8">
        <w:rPr>
          <w:rFonts w:ascii="Times New Roman" w:hAnsi="Times New Roman" w:cs="Times New Roman"/>
          <w:sz w:val="24"/>
          <w:szCs w:val="24"/>
        </w:rPr>
        <w:t>stock market</w:t>
      </w:r>
      <w:r w:rsidR="00021CE6" w:rsidRPr="00883DA8" w:rsidDel="001D08C0">
        <w:rPr>
          <w:rFonts w:ascii="Times New Roman" w:hAnsi="Times New Roman" w:cs="Times New Roman"/>
          <w:sz w:val="24"/>
          <w:szCs w:val="24"/>
        </w:rPr>
        <w:t xml:space="preserve"> integration,</w:t>
      </w:r>
      <w:r w:rsidR="007E242C" w:rsidRPr="00883DA8">
        <w:rPr>
          <w:rFonts w:ascii="Times New Roman" w:hAnsi="Times New Roman" w:cs="Times New Roman"/>
          <w:sz w:val="24"/>
          <w:szCs w:val="24"/>
        </w:rPr>
        <w:t xml:space="preserve"> </w:t>
      </w:r>
      <w:r w:rsidR="00213FDF" w:rsidRPr="00883DA8">
        <w:rPr>
          <w:rFonts w:ascii="Times New Roman" w:hAnsi="Times New Roman" w:cs="Times New Roman"/>
          <w:sz w:val="24"/>
          <w:szCs w:val="24"/>
        </w:rPr>
        <w:t xml:space="preserve">market </w:t>
      </w:r>
      <w:r w:rsidR="00021CE6" w:rsidRPr="00883DA8" w:rsidDel="001D08C0">
        <w:rPr>
          <w:rFonts w:ascii="Times New Roman" w:hAnsi="Times New Roman" w:cs="Times New Roman"/>
          <w:sz w:val="24"/>
          <w:szCs w:val="24"/>
        </w:rPr>
        <w:t xml:space="preserve">capitalisation, </w:t>
      </w:r>
      <w:r w:rsidR="00213FDF" w:rsidRPr="00883DA8">
        <w:rPr>
          <w:rFonts w:ascii="Times New Roman" w:hAnsi="Times New Roman" w:cs="Times New Roman"/>
          <w:sz w:val="24"/>
          <w:szCs w:val="24"/>
        </w:rPr>
        <w:t xml:space="preserve">market </w:t>
      </w:r>
      <w:r w:rsidR="00021CE6" w:rsidRPr="00883DA8">
        <w:rPr>
          <w:rFonts w:ascii="Times New Roman" w:hAnsi="Times New Roman" w:cs="Times New Roman"/>
          <w:sz w:val="24"/>
          <w:szCs w:val="24"/>
        </w:rPr>
        <w:t xml:space="preserve">turnover, </w:t>
      </w:r>
      <w:r w:rsidR="00213FDF" w:rsidRPr="00883DA8">
        <w:rPr>
          <w:rFonts w:ascii="Times New Roman" w:hAnsi="Times New Roman" w:cs="Times New Roman"/>
          <w:sz w:val="24"/>
          <w:szCs w:val="24"/>
        </w:rPr>
        <w:t xml:space="preserve">market </w:t>
      </w:r>
      <w:r w:rsidR="00021CE6" w:rsidRPr="00883DA8">
        <w:rPr>
          <w:rFonts w:ascii="Times New Roman" w:hAnsi="Times New Roman" w:cs="Times New Roman"/>
          <w:sz w:val="24"/>
          <w:szCs w:val="24"/>
        </w:rPr>
        <w:t xml:space="preserve">return, </w:t>
      </w:r>
      <w:r w:rsidR="00213FDF" w:rsidRPr="00883DA8">
        <w:rPr>
          <w:rFonts w:ascii="Times New Roman" w:hAnsi="Times New Roman" w:cs="Times New Roman"/>
          <w:sz w:val="24"/>
          <w:szCs w:val="24"/>
        </w:rPr>
        <w:t xml:space="preserve">market </w:t>
      </w:r>
      <w:r w:rsidR="007E242C" w:rsidRPr="00883DA8">
        <w:rPr>
          <w:rFonts w:ascii="Times New Roman" w:hAnsi="Times New Roman" w:cs="Times New Roman"/>
          <w:sz w:val="24"/>
          <w:szCs w:val="24"/>
        </w:rPr>
        <w:t xml:space="preserve">development, stock price volatility, and </w:t>
      </w:r>
      <w:r w:rsidR="00213FDF" w:rsidRPr="00883DA8">
        <w:rPr>
          <w:rFonts w:ascii="Times New Roman" w:hAnsi="Times New Roman" w:cs="Times New Roman"/>
          <w:sz w:val="24"/>
          <w:szCs w:val="24"/>
        </w:rPr>
        <w:t>stock trading volume</w:t>
      </w:r>
      <w:r w:rsidR="00021CE6" w:rsidRPr="00883DA8">
        <w:rPr>
          <w:rFonts w:ascii="Times New Roman" w:hAnsi="Times New Roman" w:cs="Times New Roman"/>
          <w:sz w:val="24"/>
          <w:szCs w:val="24"/>
        </w:rPr>
        <w:t>.</w:t>
      </w:r>
      <w:r w:rsidR="001D08C0" w:rsidRPr="00883DA8">
        <w:rPr>
          <w:rFonts w:ascii="Times New Roman" w:hAnsi="Times New Roman" w:cs="Times New Roman"/>
          <w:sz w:val="24"/>
          <w:szCs w:val="24"/>
        </w:rPr>
        <w:t xml:space="preserve"> Second, using </w:t>
      </w:r>
      <w:r w:rsidR="007E31A7" w:rsidRPr="00883DA8">
        <w:rPr>
          <w:rFonts w:ascii="Times New Roman" w:hAnsi="Times New Roman" w:cs="Times New Roman"/>
          <w:sz w:val="24"/>
          <w:szCs w:val="24"/>
        </w:rPr>
        <w:t>an alternative measure to the one that is proposed by DOI theory, w</w:t>
      </w:r>
      <w:r w:rsidR="0005777B" w:rsidRPr="00883DA8">
        <w:rPr>
          <w:rFonts w:ascii="Times New Roman" w:hAnsi="Times New Roman" w:cs="Times New Roman"/>
          <w:sz w:val="24"/>
          <w:szCs w:val="24"/>
        </w:rPr>
        <w:t xml:space="preserve">e found that </w:t>
      </w:r>
      <w:r w:rsidR="007E31A7" w:rsidRPr="00883DA8">
        <w:rPr>
          <w:rFonts w:ascii="Times New Roman" w:hAnsi="Times New Roman" w:cs="Times New Roman"/>
          <w:sz w:val="24"/>
          <w:szCs w:val="24"/>
        </w:rPr>
        <w:t>some</w:t>
      </w:r>
      <w:r w:rsidR="0005777B" w:rsidRPr="00883DA8">
        <w:rPr>
          <w:rFonts w:ascii="Times New Roman" w:hAnsi="Times New Roman" w:cs="Times New Roman"/>
          <w:sz w:val="24"/>
          <w:szCs w:val="24"/>
        </w:rPr>
        <w:t xml:space="preserve"> financial indicators have been significantly improved after ISAs adoption, but only </w:t>
      </w:r>
      <w:r w:rsidR="00070CFD" w:rsidRPr="00883DA8">
        <w:rPr>
          <w:rFonts w:ascii="Times New Roman" w:hAnsi="Times New Roman" w:cs="Times New Roman"/>
          <w:sz w:val="24"/>
          <w:szCs w:val="24"/>
        </w:rPr>
        <w:t>for listed firms that prepared</w:t>
      </w:r>
      <w:r w:rsidR="0005777B" w:rsidRPr="00883DA8">
        <w:rPr>
          <w:rFonts w:ascii="Times New Roman" w:hAnsi="Times New Roman" w:cs="Times New Roman"/>
          <w:sz w:val="24"/>
          <w:szCs w:val="24"/>
        </w:rPr>
        <w:t xml:space="preserve"> the</w:t>
      </w:r>
      <w:r w:rsidR="00070CFD" w:rsidRPr="00883DA8">
        <w:rPr>
          <w:rFonts w:ascii="Times New Roman" w:hAnsi="Times New Roman" w:cs="Times New Roman"/>
          <w:sz w:val="24"/>
          <w:szCs w:val="24"/>
        </w:rPr>
        <w:t>ir</w:t>
      </w:r>
      <w:r w:rsidR="0005777B" w:rsidRPr="00883DA8">
        <w:rPr>
          <w:rFonts w:ascii="Times New Roman" w:hAnsi="Times New Roman" w:cs="Times New Roman"/>
          <w:sz w:val="24"/>
          <w:szCs w:val="24"/>
        </w:rPr>
        <w:t xml:space="preserve"> financial statements under </w:t>
      </w:r>
      <w:r w:rsidR="007353F3">
        <w:rPr>
          <w:rFonts w:ascii="Times New Roman" w:hAnsi="Times New Roman" w:cs="Times New Roman"/>
          <w:sz w:val="24"/>
          <w:szCs w:val="24"/>
        </w:rPr>
        <w:t>International Financial Reporting Standards (</w:t>
      </w:r>
      <w:r w:rsidR="0005777B" w:rsidRPr="00883DA8">
        <w:rPr>
          <w:rFonts w:ascii="Times New Roman" w:hAnsi="Times New Roman" w:cs="Times New Roman"/>
          <w:sz w:val="24"/>
          <w:szCs w:val="24"/>
        </w:rPr>
        <w:t>IFRS</w:t>
      </w:r>
      <w:r w:rsidR="007353F3">
        <w:rPr>
          <w:rFonts w:ascii="Times New Roman" w:hAnsi="Times New Roman" w:cs="Times New Roman"/>
          <w:sz w:val="24"/>
          <w:szCs w:val="24"/>
        </w:rPr>
        <w:t>)</w:t>
      </w:r>
      <w:r w:rsidR="00070CFD" w:rsidRPr="00883DA8">
        <w:rPr>
          <w:rFonts w:ascii="Times New Roman" w:hAnsi="Times New Roman" w:cs="Times New Roman"/>
          <w:sz w:val="24"/>
          <w:szCs w:val="24"/>
        </w:rPr>
        <w:t xml:space="preserve"> and audited by ISAs simultaneously</w:t>
      </w:r>
      <w:r w:rsidR="0005777B" w:rsidRPr="00883DA8">
        <w:rPr>
          <w:rFonts w:ascii="Times New Roman" w:hAnsi="Times New Roman" w:cs="Times New Roman"/>
          <w:sz w:val="24"/>
          <w:szCs w:val="24"/>
        </w:rPr>
        <w:t xml:space="preserve">. </w:t>
      </w:r>
      <w:r w:rsidR="00E51A37">
        <w:rPr>
          <w:rFonts w:ascii="Times New Roman" w:hAnsi="Times New Roman" w:cs="Times New Roman"/>
          <w:sz w:val="24"/>
          <w:szCs w:val="24"/>
        </w:rPr>
        <w:t>Finally</w:t>
      </w:r>
      <w:r w:rsidR="001D08C0" w:rsidRPr="00883DA8">
        <w:rPr>
          <w:rFonts w:ascii="Times New Roman" w:hAnsi="Times New Roman" w:cs="Times New Roman"/>
          <w:sz w:val="24"/>
          <w:szCs w:val="24"/>
        </w:rPr>
        <w:t>, t</w:t>
      </w:r>
      <w:r w:rsidR="00365500" w:rsidRPr="00883DA8">
        <w:rPr>
          <w:rFonts w:ascii="Times New Roman" w:hAnsi="Times New Roman" w:cs="Times New Roman"/>
          <w:sz w:val="24"/>
          <w:szCs w:val="24"/>
        </w:rPr>
        <w:t>he</w:t>
      </w:r>
      <w:r w:rsidR="008D7C0A" w:rsidRPr="00883DA8">
        <w:rPr>
          <w:rFonts w:ascii="Times New Roman" w:hAnsi="Times New Roman" w:cs="Times New Roman"/>
          <w:sz w:val="24"/>
          <w:szCs w:val="24"/>
        </w:rPr>
        <w:t xml:space="preserve"> </w:t>
      </w:r>
      <w:r w:rsidR="007F79E6" w:rsidRPr="00883DA8">
        <w:rPr>
          <w:rFonts w:ascii="Times New Roman" w:hAnsi="Times New Roman" w:cs="Times New Roman"/>
          <w:noProof/>
          <w:sz w:val="24"/>
          <w:szCs w:val="24"/>
        </w:rPr>
        <w:t>financial</w:t>
      </w:r>
      <w:r w:rsidR="007F79E6" w:rsidRPr="00883DA8">
        <w:rPr>
          <w:rFonts w:ascii="Times New Roman" w:hAnsi="Times New Roman" w:cs="Times New Roman"/>
          <w:sz w:val="24"/>
          <w:szCs w:val="24"/>
        </w:rPr>
        <w:t xml:space="preserve"> </w:t>
      </w:r>
      <w:r w:rsidR="007F79E6" w:rsidRPr="00883DA8">
        <w:rPr>
          <w:rFonts w:ascii="Times New Roman" w:hAnsi="Times New Roman" w:cs="Times New Roman"/>
          <w:noProof/>
          <w:sz w:val="24"/>
          <w:szCs w:val="24"/>
        </w:rPr>
        <w:t>indicators</w:t>
      </w:r>
      <w:r w:rsidR="00365500" w:rsidRPr="00883DA8">
        <w:rPr>
          <w:rFonts w:ascii="Times New Roman" w:hAnsi="Times New Roman" w:cs="Times New Roman"/>
          <w:sz w:val="24"/>
          <w:szCs w:val="24"/>
        </w:rPr>
        <w:t xml:space="preserve"> of European stock markets</w:t>
      </w:r>
      <w:r w:rsidR="008D7C0A" w:rsidRPr="00883DA8">
        <w:rPr>
          <w:rFonts w:ascii="Times New Roman" w:hAnsi="Times New Roman" w:cs="Times New Roman"/>
          <w:sz w:val="24"/>
          <w:szCs w:val="24"/>
        </w:rPr>
        <w:t xml:space="preserve">, </w:t>
      </w:r>
      <w:r w:rsidR="00C242F6" w:rsidRPr="00883DA8">
        <w:rPr>
          <w:rFonts w:ascii="Times New Roman" w:hAnsi="Times New Roman" w:cs="Times New Roman"/>
          <w:sz w:val="24"/>
          <w:szCs w:val="24"/>
        </w:rPr>
        <w:t>however</w:t>
      </w:r>
      <w:r w:rsidR="008D7C0A" w:rsidRPr="00883DA8">
        <w:rPr>
          <w:rFonts w:ascii="Times New Roman" w:hAnsi="Times New Roman" w:cs="Times New Roman"/>
          <w:sz w:val="24"/>
          <w:szCs w:val="24"/>
        </w:rPr>
        <w:t>,</w:t>
      </w:r>
      <w:r w:rsidR="007F79E6" w:rsidRPr="00883DA8">
        <w:rPr>
          <w:rFonts w:ascii="Times New Roman" w:hAnsi="Times New Roman" w:cs="Times New Roman"/>
          <w:sz w:val="24"/>
          <w:szCs w:val="24"/>
        </w:rPr>
        <w:t xml:space="preserve"> have insignificantly </w:t>
      </w:r>
      <w:r w:rsidR="003E2468">
        <w:rPr>
          <w:rFonts w:ascii="Times New Roman" w:hAnsi="Times New Roman" w:cs="Times New Roman"/>
          <w:sz w:val="24"/>
          <w:szCs w:val="24"/>
        </w:rPr>
        <w:t>shr</w:t>
      </w:r>
      <w:r w:rsidR="007D7CBD">
        <w:rPr>
          <w:rFonts w:ascii="Times New Roman" w:hAnsi="Times New Roman" w:cs="Times New Roman"/>
          <w:sz w:val="24"/>
          <w:szCs w:val="24"/>
        </w:rPr>
        <w:t>ank</w:t>
      </w:r>
      <w:r w:rsidR="007F79E6" w:rsidRPr="00883DA8">
        <w:rPr>
          <w:rFonts w:ascii="Times New Roman" w:hAnsi="Times New Roman" w:cs="Times New Roman"/>
          <w:sz w:val="24"/>
          <w:szCs w:val="24"/>
        </w:rPr>
        <w:t xml:space="preserve"> post the mandatory adoption of </w:t>
      </w:r>
      <w:r w:rsidR="00495A40" w:rsidRPr="00883DA8">
        <w:rPr>
          <w:rFonts w:ascii="Times New Roman" w:hAnsi="Times New Roman" w:cs="Times New Roman"/>
          <w:sz w:val="24"/>
          <w:szCs w:val="24"/>
        </w:rPr>
        <w:t>ISAs</w:t>
      </w:r>
      <w:r w:rsidR="007F79E6" w:rsidRPr="00883DA8">
        <w:rPr>
          <w:rFonts w:ascii="Times New Roman" w:hAnsi="Times New Roman" w:cs="Times New Roman"/>
          <w:sz w:val="24"/>
          <w:szCs w:val="24"/>
        </w:rPr>
        <w:t xml:space="preserve"> </w:t>
      </w:r>
      <w:r w:rsidR="00731BE7" w:rsidRPr="00883DA8">
        <w:rPr>
          <w:rFonts w:ascii="Times New Roman" w:hAnsi="Times New Roman" w:cs="Times New Roman"/>
          <w:sz w:val="24"/>
          <w:szCs w:val="24"/>
        </w:rPr>
        <w:t>i</w:t>
      </w:r>
      <w:r w:rsidR="007F79E6" w:rsidRPr="00883DA8">
        <w:rPr>
          <w:rFonts w:ascii="Times New Roman" w:hAnsi="Times New Roman" w:cs="Times New Roman"/>
          <w:sz w:val="24"/>
          <w:szCs w:val="24"/>
        </w:rPr>
        <w:t>n 200</w:t>
      </w:r>
      <w:r w:rsidR="00A378E6" w:rsidRPr="00883DA8">
        <w:rPr>
          <w:rFonts w:ascii="Times New Roman" w:hAnsi="Times New Roman" w:cs="Times New Roman"/>
          <w:sz w:val="24"/>
          <w:szCs w:val="24"/>
        </w:rPr>
        <w:t>6</w:t>
      </w:r>
      <w:r w:rsidR="0008370D" w:rsidRPr="00883DA8">
        <w:rPr>
          <w:rFonts w:ascii="Times New Roman" w:hAnsi="Times New Roman" w:cs="Times New Roman"/>
          <w:sz w:val="24"/>
          <w:szCs w:val="24"/>
        </w:rPr>
        <w:t>.</w:t>
      </w:r>
    </w:p>
    <w:p w14:paraId="0EE8BEBA" w14:textId="63584ABA" w:rsidR="00311033" w:rsidRPr="00F14282" w:rsidRDefault="00922D0D" w:rsidP="00922D0D">
      <w:pPr>
        <w:spacing w:before="0" w:line="276" w:lineRule="auto"/>
        <w:rPr>
          <w:rFonts w:ascii="Times New Roman" w:eastAsia="Calibri" w:hAnsi="Times New Roman" w:cs="Times New Roman"/>
          <w:sz w:val="24"/>
          <w:szCs w:val="24"/>
        </w:rPr>
      </w:pPr>
      <w:r w:rsidRPr="00F14282">
        <w:rPr>
          <w:rFonts w:ascii="Times New Roman" w:hAnsi="Times New Roman" w:cs="Times New Roman"/>
          <w:b/>
          <w:sz w:val="24"/>
          <w:szCs w:val="24"/>
        </w:rPr>
        <w:t>Practical implications:</w:t>
      </w:r>
      <w:r w:rsidRPr="00F14282">
        <w:rPr>
          <w:rFonts w:ascii="Times New Roman" w:hAnsi="Times New Roman" w:cs="Times New Roman"/>
          <w:sz w:val="24"/>
          <w:szCs w:val="24"/>
        </w:rPr>
        <w:t xml:space="preserve"> </w:t>
      </w:r>
      <w:r w:rsidR="00311033" w:rsidRPr="00883DA8">
        <w:rPr>
          <w:rFonts w:ascii="Times New Roman" w:hAnsi="Times New Roman" w:cs="Times New Roman"/>
          <w:iCs/>
          <w:sz w:val="24"/>
          <w:szCs w:val="24"/>
        </w:rPr>
        <w:t>Our empirical evidence raises questions about how ISAs were enforced and implemented. For example,</w:t>
      </w:r>
      <w:r w:rsidR="00213FDF" w:rsidRPr="00883DA8">
        <w:rPr>
          <w:rFonts w:ascii="Times New Roman" w:hAnsi="Times New Roman" w:cs="Times New Roman"/>
          <w:iCs/>
          <w:sz w:val="24"/>
          <w:szCs w:val="24"/>
        </w:rPr>
        <w:t xml:space="preserve"> </w:t>
      </w:r>
      <w:r w:rsidR="00311033" w:rsidRPr="00883DA8">
        <w:rPr>
          <w:rFonts w:ascii="Times New Roman" w:hAnsi="Times New Roman" w:cs="Times New Roman"/>
          <w:iCs/>
          <w:sz w:val="24"/>
          <w:szCs w:val="24"/>
        </w:rPr>
        <w:t>countries that adopted I</w:t>
      </w:r>
      <w:r w:rsidR="00BD00FE" w:rsidRPr="00883DA8">
        <w:rPr>
          <w:rFonts w:ascii="Times New Roman" w:hAnsi="Times New Roman" w:cs="Times New Roman"/>
          <w:iCs/>
          <w:sz w:val="24"/>
          <w:szCs w:val="24"/>
        </w:rPr>
        <w:t>SA</w:t>
      </w:r>
      <w:r w:rsidR="00311033" w:rsidRPr="00883DA8">
        <w:rPr>
          <w:rFonts w:ascii="Times New Roman" w:hAnsi="Times New Roman" w:cs="Times New Roman"/>
          <w:iCs/>
          <w:sz w:val="24"/>
          <w:szCs w:val="24"/>
        </w:rPr>
        <w:t xml:space="preserve">s at early stages may have been </w:t>
      </w:r>
      <w:r w:rsidR="00EC719B">
        <w:rPr>
          <w:rFonts w:ascii="Times New Roman" w:eastAsia="Calibri" w:hAnsi="Times New Roman" w:cs="Times New Roman"/>
          <w:sz w:val="24"/>
          <w:szCs w:val="24"/>
        </w:rPr>
        <w:t>dominated mostly by</w:t>
      </w:r>
      <w:r w:rsidR="006A2C5C" w:rsidRPr="00883DA8">
        <w:rPr>
          <w:rFonts w:ascii="Times New Roman" w:eastAsia="Calibri" w:hAnsi="Times New Roman" w:cs="Times New Roman"/>
          <w:sz w:val="24"/>
          <w:szCs w:val="24"/>
        </w:rPr>
        <w:t xml:space="preserve"> recently established stock exchanges</w:t>
      </w:r>
      <w:r w:rsidR="00311033" w:rsidRPr="00883DA8">
        <w:rPr>
          <w:rFonts w:ascii="Times New Roman" w:hAnsi="Times New Roman" w:cs="Times New Roman"/>
          <w:iCs/>
          <w:sz w:val="24"/>
          <w:szCs w:val="24"/>
        </w:rPr>
        <w:t xml:space="preserve">. This implies a crucial need to determine </w:t>
      </w:r>
      <w:r w:rsidR="00BD00FE" w:rsidRPr="00883DA8">
        <w:rPr>
          <w:rFonts w:ascii="Times New Roman" w:hAnsi="Times New Roman" w:cs="Times New Roman"/>
          <w:iCs/>
          <w:sz w:val="24"/>
          <w:szCs w:val="24"/>
        </w:rPr>
        <w:t xml:space="preserve">and apply </w:t>
      </w:r>
      <w:r w:rsidR="00311033" w:rsidRPr="00883DA8">
        <w:rPr>
          <w:rFonts w:ascii="Times New Roman" w:hAnsi="Times New Roman" w:cs="Times New Roman"/>
          <w:iCs/>
          <w:sz w:val="24"/>
          <w:szCs w:val="24"/>
        </w:rPr>
        <w:t>the best type of auditing regime that</w:t>
      </w:r>
      <w:r w:rsidR="004171E6" w:rsidRPr="00883DA8">
        <w:rPr>
          <w:rFonts w:ascii="Times New Roman" w:hAnsi="Times New Roman" w:cs="Times New Roman"/>
          <w:iCs/>
          <w:sz w:val="24"/>
          <w:szCs w:val="24"/>
        </w:rPr>
        <w:t xml:space="preserve"> can</w:t>
      </w:r>
      <w:r w:rsidR="00311033" w:rsidRPr="00883DA8">
        <w:rPr>
          <w:rFonts w:ascii="Times New Roman" w:hAnsi="Times New Roman" w:cs="Times New Roman"/>
          <w:iCs/>
          <w:sz w:val="24"/>
          <w:szCs w:val="24"/>
        </w:rPr>
        <w:t xml:space="preserve"> increase investors trust and enhance the credibility of stock markets information, which might ultimately advance the </w:t>
      </w:r>
      <w:r w:rsidR="00BD00FE" w:rsidRPr="00883DA8">
        <w:rPr>
          <w:rFonts w:ascii="Times New Roman" w:hAnsi="Times New Roman" w:cs="Times New Roman"/>
          <w:iCs/>
          <w:sz w:val="24"/>
          <w:szCs w:val="24"/>
        </w:rPr>
        <w:t>FMIs</w:t>
      </w:r>
      <w:r w:rsidR="00311033" w:rsidRPr="00883DA8">
        <w:rPr>
          <w:rFonts w:ascii="Times New Roman" w:hAnsi="Times New Roman" w:cs="Times New Roman"/>
          <w:iCs/>
          <w:sz w:val="24"/>
          <w:szCs w:val="24"/>
        </w:rPr>
        <w:t xml:space="preserve"> over time significantly.</w:t>
      </w:r>
    </w:p>
    <w:p w14:paraId="5D2D1CD4" w14:textId="108C00CD" w:rsidR="00922D0D" w:rsidRPr="00F14282" w:rsidRDefault="00922D0D" w:rsidP="00922D0D">
      <w:pPr>
        <w:spacing w:before="0" w:line="276" w:lineRule="auto"/>
        <w:rPr>
          <w:rFonts w:ascii="Times New Roman" w:hAnsi="Times New Roman" w:cs="Times New Roman"/>
          <w:sz w:val="24"/>
          <w:szCs w:val="24"/>
        </w:rPr>
      </w:pPr>
      <w:r w:rsidRPr="00F14282">
        <w:rPr>
          <w:rFonts w:ascii="Times New Roman" w:hAnsi="Times New Roman" w:cs="Times New Roman"/>
          <w:b/>
          <w:sz w:val="24"/>
          <w:szCs w:val="24"/>
        </w:rPr>
        <w:t xml:space="preserve">Originality/value: </w:t>
      </w:r>
      <w:r w:rsidR="004171E6" w:rsidRPr="00F14282">
        <w:rPr>
          <w:rFonts w:ascii="Times New Roman" w:hAnsi="Times New Roman" w:cs="Times New Roman"/>
          <w:sz w:val="24"/>
          <w:szCs w:val="24"/>
        </w:rPr>
        <w:t>To-date</w:t>
      </w:r>
      <w:r w:rsidRPr="00F14282">
        <w:rPr>
          <w:rFonts w:ascii="Times New Roman" w:hAnsi="Times New Roman" w:cs="Times New Roman"/>
          <w:sz w:val="24"/>
          <w:szCs w:val="24"/>
        </w:rPr>
        <w:t xml:space="preserve">, studies investigating the impact of the adoption of ISAs on FMI </w:t>
      </w:r>
      <w:r w:rsidR="00B910F2" w:rsidRPr="00F14282">
        <w:rPr>
          <w:rFonts w:ascii="Times New Roman" w:hAnsi="Times New Roman" w:cs="Times New Roman"/>
          <w:sz w:val="24"/>
          <w:szCs w:val="24"/>
        </w:rPr>
        <w:t xml:space="preserve">from a DOI theory perspective </w:t>
      </w:r>
      <w:r w:rsidRPr="00F14282">
        <w:rPr>
          <w:rFonts w:ascii="Times New Roman" w:hAnsi="Times New Roman" w:cs="Times New Roman"/>
          <w:sz w:val="24"/>
          <w:szCs w:val="24"/>
        </w:rPr>
        <w:t xml:space="preserve">are virtually non-existent. Our study, therefore, </w:t>
      </w:r>
      <w:r w:rsidR="004171E6" w:rsidRPr="00F14282">
        <w:rPr>
          <w:rFonts w:ascii="Times New Roman" w:hAnsi="Times New Roman" w:cs="Times New Roman"/>
          <w:sz w:val="24"/>
          <w:szCs w:val="24"/>
        </w:rPr>
        <w:t>seeks to contribute to</w:t>
      </w:r>
      <w:r w:rsidRPr="00F14282">
        <w:rPr>
          <w:rFonts w:ascii="Times New Roman" w:hAnsi="Times New Roman" w:cs="Times New Roman"/>
          <w:sz w:val="24"/>
          <w:szCs w:val="24"/>
        </w:rPr>
        <w:t xml:space="preserve"> the </w:t>
      </w:r>
      <w:r w:rsidR="004171E6" w:rsidRPr="00F14282">
        <w:rPr>
          <w:rFonts w:ascii="Times New Roman" w:hAnsi="Times New Roman" w:cs="Times New Roman"/>
          <w:sz w:val="24"/>
          <w:szCs w:val="24"/>
        </w:rPr>
        <w:t xml:space="preserve">extant </w:t>
      </w:r>
      <w:r w:rsidRPr="00F14282">
        <w:rPr>
          <w:rFonts w:ascii="Times New Roman" w:hAnsi="Times New Roman" w:cs="Times New Roman"/>
          <w:sz w:val="24"/>
          <w:szCs w:val="24"/>
        </w:rPr>
        <w:t xml:space="preserve">literature by examining the influence of ISAs adoption on a </w:t>
      </w:r>
      <w:r w:rsidR="00B910F2" w:rsidRPr="00F14282">
        <w:rPr>
          <w:rFonts w:ascii="Times New Roman" w:hAnsi="Times New Roman" w:cs="Times New Roman"/>
          <w:sz w:val="24"/>
          <w:szCs w:val="24"/>
        </w:rPr>
        <w:t xml:space="preserve">wide </w:t>
      </w:r>
      <w:r w:rsidRPr="00F14282">
        <w:rPr>
          <w:rFonts w:ascii="Times New Roman" w:hAnsi="Times New Roman" w:cs="Times New Roman"/>
          <w:sz w:val="24"/>
          <w:szCs w:val="24"/>
        </w:rPr>
        <w:t xml:space="preserve">range of financial market </w:t>
      </w:r>
      <w:r w:rsidR="004171E6" w:rsidRPr="00F14282">
        <w:rPr>
          <w:rFonts w:ascii="Times New Roman" w:hAnsi="Times New Roman" w:cs="Times New Roman"/>
          <w:sz w:val="24"/>
          <w:szCs w:val="24"/>
        </w:rPr>
        <w:t>indicators</w:t>
      </w:r>
      <w:r w:rsidRPr="00F14282">
        <w:rPr>
          <w:rFonts w:ascii="Times New Roman" w:hAnsi="Times New Roman" w:cs="Times New Roman"/>
          <w:sz w:val="24"/>
          <w:szCs w:val="24"/>
        </w:rPr>
        <w:t>.</w:t>
      </w:r>
    </w:p>
    <w:p w14:paraId="7B6D4097" w14:textId="04005272" w:rsidR="00517151" w:rsidRPr="00F14282" w:rsidRDefault="00517151" w:rsidP="00922D0D">
      <w:pPr>
        <w:spacing w:line="240" w:lineRule="auto"/>
        <w:rPr>
          <w:rFonts w:ascii="Times New Roman" w:hAnsi="Times New Roman" w:cs="Times New Roman"/>
          <w:sz w:val="24"/>
          <w:szCs w:val="24"/>
        </w:rPr>
      </w:pPr>
      <w:r w:rsidRPr="00F14282">
        <w:rPr>
          <w:rFonts w:ascii="Times New Roman" w:hAnsi="Times New Roman" w:cs="Times New Roman"/>
          <w:b/>
          <w:bCs/>
          <w:sz w:val="24"/>
          <w:szCs w:val="24"/>
        </w:rPr>
        <w:t>Keywords</w:t>
      </w:r>
      <w:r w:rsidRPr="00F14282">
        <w:rPr>
          <w:rFonts w:ascii="Times New Roman" w:hAnsi="Times New Roman" w:cs="Times New Roman"/>
          <w:sz w:val="24"/>
          <w:szCs w:val="24"/>
        </w:rPr>
        <w:t xml:space="preserve">: International Standards on Auditing, </w:t>
      </w:r>
      <w:r w:rsidR="00E14BE8" w:rsidRPr="00F14282">
        <w:rPr>
          <w:rFonts w:ascii="Times New Roman" w:hAnsi="Times New Roman" w:cs="Times New Roman"/>
          <w:sz w:val="24"/>
          <w:szCs w:val="24"/>
        </w:rPr>
        <w:t>Financial Market</w:t>
      </w:r>
      <w:r w:rsidR="00C903CD" w:rsidRPr="00F14282">
        <w:rPr>
          <w:rFonts w:ascii="Times New Roman" w:hAnsi="Times New Roman" w:cs="Times New Roman"/>
          <w:sz w:val="24"/>
          <w:szCs w:val="24"/>
        </w:rPr>
        <w:t xml:space="preserve"> Indicators</w:t>
      </w:r>
      <w:r w:rsidRPr="00F14282">
        <w:rPr>
          <w:rFonts w:ascii="Times New Roman" w:hAnsi="Times New Roman" w:cs="Times New Roman"/>
          <w:sz w:val="24"/>
          <w:szCs w:val="24"/>
        </w:rPr>
        <w:t xml:space="preserve">, </w:t>
      </w:r>
      <w:r w:rsidR="00E14BE8" w:rsidRPr="00F14282">
        <w:rPr>
          <w:rFonts w:ascii="Times New Roman" w:hAnsi="Times New Roman" w:cs="Times New Roman"/>
          <w:sz w:val="24"/>
          <w:szCs w:val="24"/>
        </w:rPr>
        <w:t>Financial Consequences</w:t>
      </w:r>
      <w:r w:rsidR="003776CC" w:rsidRPr="00F14282">
        <w:rPr>
          <w:rFonts w:ascii="Times New Roman" w:hAnsi="Times New Roman" w:cs="Times New Roman"/>
          <w:sz w:val="24"/>
          <w:szCs w:val="24"/>
        </w:rPr>
        <w:t>, Diffusion of Innovation Theory</w:t>
      </w:r>
      <w:r w:rsidR="00E76878" w:rsidRPr="00F14282">
        <w:rPr>
          <w:rFonts w:ascii="Times New Roman" w:hAnsi="Times New Roman" w:cs="Times New Roman"/>
          <w:sz w:val="24"/>
          <w:szCs w:val="24"/>
        </w:rPr>
        <w:t xml:space="preserve">, Stock Market. </w:t>
      </w:r>
    </w:p>
    <w:p w14:paraId="71FE32F6" w14:textId="16B3B032" w:rsidR="000A2991" w:rsidRPr="003F3583" w:rsidRDefault="00070CFD" w:rsidP="00922D0D">
      <w:pPr>
        <w:spacing w:line="240" w:lineRule="auto"/>
        <w:rPr>
          <w:rFonts w:ascii="Times New Roman" w:eastAsia="Times New Roman" w:hAnsi="Times New Roman" w:cs="Times New Roman"/>
          <w:sz w:val="24"/>
          <w:szCs w:val="24"/>
          <w:lang w:eastAsia="en-GB"/>
        </w:rPr>
      </w:pPr>
      <w:r w:rsidRPr="00F14282">
        <w:rPr>
          <w:rFonts w:ascii="Times New Roman" w:hAnsi="Times New Roman" w:cs="Times New Roman"/>
          <w:b/>
          <w:bCs/>
          <w:sz w:val="24"/>
          <w:szCs w:val="24"/>
        </w:rPr>
        <w:t>Research Classification</w:t>
      </w:r>
      <w:r w:rsidRPr="00F14282">
        <w:rPr>
          <w:rFonts w:ascii="Times New Roman" w:hAnsi="Times New Roman" w:cs="Times New Roman"/>
          <w:sz w:val="24"/>
          <w:szCs w:val="24"/>
        </w:rPr>
        <w:t xml:space="preserve">: </w:t>
      </w:r>
      <w:r w:rsidRPr="00F14282">
        <w:rPr>
          <w:rFonts w:ascii="Times New Roman" w:eastAsia="Times New Roman" w:hAnsi="Times New Roman" w:cs="Times New Roman"/>
          <w:sz w:val="24"/>
          <w:szCs w:val="24"/>
          <w:lang w:eastAsia="en-GB"/>
        </w:rPr>
        <w:t>Research paper</w:t>
      </w:r>
    </w:p>
    <w:p w14:paraId="5563FBE7" w14:textId="77777777" w:rsidR="007D7CBD" w:rsidRDefault="007D7CBD" w:rsidP="009C61B4">
      <w:pPr>
        <w:pStyle w:val="ListParagraph"/>
        <w:spacing w:after="0"/>
        <w:ind w:left="284"/>
        <w:rPr>
          <w:rFonts w:ascii="Times New Roman" w:hAnsi="Times New Roman" w:cs="Times New Roman"/>
          <w:b/>
          <w:bCs/>
          <w:sz w:val="24"/>
          <w:szCs w:val="24"/>
        </w:rPr>
      </w:pPr>
    </w:p>
    <w:p w14:paraId="2A4B3658" w14:textId="14B4C636" w:rsidR="007D7CBD" w:rsidRDefault="007D7CBD" w:rsidP="009C61B4">
      <w:pPr>
        <w:pStyle w:val="ListParagraph"/>
        <w:spacing w:after="0"/>
        <w:ind w:left="284"/>
        <w:rPr>
          <w:rFonts w:ascii="Times New Roman" w:hAnsi="Times New Roman" w:cs="Times New Roman"/>
          <w:b/>
          <w:bCs/>
          <w:sz w:val="24"/>
          <w:szCs w:val="24"/>
        </w:rPr>
      </w:pPr>
    </w:p>
    <w:p w14:paraId="7624B80A" w14:textId="77777777" w:rsidR="007E6C26" w:rsidRDefault="007E6C26" w:rsidP="009C61B4">
      <w:pPr>
        <w:pStyle w:val="ListParagraph"/>
        <w:spacing w:after="0"/>
        <w:ind w:left="284"/>
        <w:rPr>
          <w:rFonts w:ascii="Times New Roman" w:hAnsi="Times New Roman" w:cs="Times New Roman"/>
          <w:b/>
          <w:bCs/>
          <w:sz w:val="24"/>
          <w:szCs w:val="24"/>
        </w:rPr>
      </w:pPr>
    </w:p>
    <w:p w14:paraId="74A73FD0" w14:textId="77C3B6DD" w:rsidR="00517151" w:rsidRPr="00F14282" w:rsidRDefault="00E14BE8" w:rsidP="009C61B4">
      <w:pPr>
        <w:pStyle w:val="ListParagraph"/>
        <w:spacing w:after="0"/>
        <w:ind w:left="284"/>
        <w:rPr>
          <w:rFonts w:ascii="Times New Roman" w:hAnsi="Times New Roman" w:cs="Times New Roman"/>
          <w:b/>
          <w:bCs/>
          <w:sz w:val="24"/>
          <w:szCs w:val="24"/>
        </w:rPr>
      </w:pPr>
      <w:r w:rsidRPr="00F14282">
        <w:rPr>
          <w:rFonts w:ascii="Times New Roman" w:hAnsi="Times New Roman" w:cs="Times New Roman"/>
          <w:b/>
          <w:bCs/>
          <w:sz w:val="24"/>
          <w:szCs w:val="24"/>
        </w:rPr>
        <w:lastRenderedPageBreak/>
        <w:t>Introduction</w:t>
      </w:r>
    </w:p>
    <w:p w14:paraId="625F6E74" w14:textId="6A4BF190" w:rsidR="00116691" w:rsidRPr="00F14282" w:rsidRDefault="0068799F" w:rsidP="00403D46">
      <w:pPr>
        <w:spacing w:before="0"/>
        <w:rPr>
          <w:rFonts w:ascii="Times New Roman" w:hAnsi="Times New Roman" w:cs="Times New Roman"/>
          <w:sz w:val="24"/>
          <w:szCs w:val="24"/>
        </w:rPr>
      </w:pPr>
      <w:r w:rsidRPr="00F14282">
        <w:rPr>
          <w:rFonts w:ascii="Times New Roman" w:hAnsi="Times New Roman" w:cs="Times New Roman"/>
          <w:sz w:val="24"/>
          <w:szCs w:val="24"/>
        </w:rPr>
        <w:t xml:space="preserve">     </w:t>
      </w:r>
      <w:r w:rsidR="00C76B12" w:rsidRPr="00F14282">
        <w:rPr>
          <w:rFonts w:ascii="Times New Roman" w:hAnsi="Times New Roman" w:cs="Times New Roman"/>
          <w:sz w:val="24"/>
          <w:szCs w:val="24"/>
        </w:rPr>
        <w:t xml:space="preserve">Foreign investors </w:t>
      </w:r>
      <w:r w:rsidR="00C67AF0" w:rsidRPr="00F14282">
        <w:rPr>
          <w:rFonts w:ascii="Times New Roman" w:hAnsi="Times New Roman" w:cs="Times New Roman"/>
          <w:sz w:val="24"/>
          <w:szCs w:val="24"/>
        </w:rPr>
        <w:t xml:space="preserve">tend </w:t>
      </w:r>
      <w:r w:rsidR="00C76B12" w:rsidRPr="00F14282">
        <w:rPr>
          <w:rFonts w:ascii="Times New Roman" w:hAnsi="Times New Roman" w:cs="Times New Roman"/>
          <w:sz w:val="24"/>
          <w:szCs w:val="24"/>
        </w:rPr>
        <w:t xml:space="preserve">to invest </w:t>
      </w:r>
      <w:r w:rsidR="00C76B12" w:rsidRPr="00F14282">
        <w:rPr>
          <w:rFonts w:ascii="Times New Roman" w:hAnsi="Times New Roman" w:cs="Times New Roman"/>
          <w:noProof/>
          <w:sz w:val="24"/>
          <w:szCs w:val="24"/>
        </w:rPr>
        <w:t>in</w:t>
      </w:r>
      <w:r w:rsidR="00C76B12" w:rsidRPr="00F14282">
        <w:rPr>
          <w:rFonts w:ascii="Times New Roman" w:hAnsi="Times New Roman" w:cs="Times New Roman"/>
          <w:sz w:val="24"/>
          <w:szCs w:val="24"/>
        </w:rPr>
        <w:t xml:space="preserve"> </w:t>
      </w:r>
      <w:r w:rsidR="00C67AF0" w:rsidRPr="00F14282">
        <w:rPr>
          <w:rFonts w:ascii="Times New Roman" w:hAnsi="Times New Roman" w:cs="Times New Roman"/>
          <w:sz w:val="24"/>
          <w:szCs w:val="24"/>
        </w:rPr>
        <w:t xml:space="preserve">those </w:t>
      </w:r>
      <w:r w:rsidR="00C76B12" w:rsidRPr="00F14282">
        <w:rPr>
          <w:rFonts w:ascii="Times New Roman" w:hAnsi="Times New Roman" w:cs="Times New Roman"/>
          <w:sz w:val="24"/>
          <w:szCs w:val="24"/>
        </w:rPr>
        <w:t xml:space="preserve">stock markets </w:t>
      </w:r>
      <w:r w:rsidR="00C67AF0" w:rsidRPr="00F14282">
        <w:rPr>
          <w:rFonts w:ascii="Times New Roman" w:hAnsi="Times New Roman" w:cs="Times New Roman"/>
          <w:sz w:val="24"/>
          <w:szCs w:val="24"/>
        </w:rPr>
        <w:t xml:space="preserve">characterised </w:t>
      </w:r>
      <w:r w:rsidR="003F6D71" w:rsidRPr="00F14282">
        <w:rPr>
          <w:rFonts w:ascii="Times New Roman" w:hAnsi="Times New Roman" w:cs="Times New Roman"/>
          <w:noProof/>
          <w:sz w:val="24"/>
          <w:szCs w:val="24"/>
        </w:rPr>
        <w:t>by</w:t>
      </w:r>
      <w:r w:rsidR="00C76B12" w:rsidRPr="00F14282">
        <w:rPr>
          <w:rFonts w:ascii="Times New Roman" w:hAnsi="Times New Roman" w:cs="Times New Roman"/>
          <w:sz w:val="24"/>
          <w:szCs w:val="24"/>
        </w:rPr>
        <w:t xml:space="preserve"> </w:t>
      </w:r>
      <w:r w:rsidR="00D40997" w:rsidRPr="00F14282">
        <w:rPr>
          <w:rFonts w:ascii="Times New Roman" w:hAnsi="Times New Roman" w:cs="Times New Roman"/>
          <w:sz w:val="24"/>
          <w:szCs w:val="24"/>
        </w:rPr>
        <w:t xml:space="preserve">a </w:t>
      </w:r>
      <w:r w:rsidR="00C76B12" w:rsidRPr="00F14282">
        <w:rPr>
          <w:rFonts w:ascii="Times New Roman" w:hAnsi="Times New Roman" w:cs="Times New Roman"/>
          <w:noProof/>
          <w:sz w:val="24"/>
          <w:szCs w:val="24"/>
        </w:rPr>
        <w:t>higher</w:t>
      </w:r>
      <w:r w:rsidR="00C76B12" w:rsidRPr="00F14282">
        <w:rPr>
          <w:rFonts w:ascii="Times New Roman" w:hAnsi="Times New Roman" w:cs="Times New Roman"/>
          <w:sz w:val="24"/>
          <w:szCs w:val="24"/>
        </w:rPr>
        <w:t xml:space="preserve"> level of transparent auditing standard</w:t>
      </w:r>
      <w:r w:rsidR="00C67AF0" w:rsidRPr="00F14282">
        <w:rPr>
          <w:rFonts w:ascii="Times New Roman" w:hAnsi="Times New Roman" w:cs="Times New Roman"/>
          <w:sz w:val="24"/>
          <w:szCs w:val="24"/>
        </w:rPr>
        <w:t>s</w:t>
      </w:r>
      <w:r w:rsidR="00C76B12" w:rsidRPr="00F14282">
        <w:rPr>
          <w:rFonts w:ascii="Times New Roman" w:hAnsi="Times New Roman" w:cs="Times New Roman"/>
          <w:sz w:val="24"/>
          <w:szCs w:val="24"/>
        </w:rPr>
        <w:t xml:space="preserve"> and high-quality accounting information (</w:t>
      </w:r>
      <w:proofErr w:type="spellStart"/>
      <w:r w:rsidR="00C76B12" w:rsidRPr="00F14282">
        <w:rPr>
          <w:rFonts w:ascii="Times New Roman" w:hAnsi="Times New Roman" w:cs="Times New Roman"/>
          <w:sz w:val="24"/>
          <w:szCs w:val="24"/>
        </w:rPr>
        <w:t>Boolaky</w:t>
      </w:r>
      <w:proofErr w:type="spellEnd"/>
      <w:r w:rsidR="00C76B12" w:rsidRPr="00F14282">
        <w:rPr>
          <w:rFonts w:ascii="Times New Roman" w:hAnsi="Times New Roman" w:cs="Times New Roman"/>
          <w:sz w:val="24"/>
          <w:szCs w:val="24"/>
        </w:rPr>
        <w:t xml:space="preserve"> &amp; </w:t>
      </w:r>
      <w:proofErr w:type="spellStart"/>
      <w:r w:rsidR="00C76B12" w:rsidRPr="00F14282">
        <w:rPr>
          <w:rFonts w:ascii="Times New Roman" w:hAnsi="Times New Roman" w:cs="Times New Roman"/>
          <w:sz w:val="24"/>
          <w:szCs w:val="24"/>
        </w:rPr>
        <w:t>Omoteso</w:t>
      </w:r>
      <w:proofErr w:type="spellEnd"/>
      <w:r w:rsidR="00C76B12" w:rsidRPr="00F14282">
        <w:rPr>
          <w:rFonts w:ascii="Times New Roman" w:hAnsi="Times New Roman" w:cs="Times New Roman"/>
          <w:sz w:val="24"/>
          <w:szCs w:val="24"/>
        </w:rPr>
        <w:t xml:space="preserve">, 2016; </w:t>
      </w:r>
      <w:proofErr w:type="spellStart"/>
      <w:r w:rsidR="00C76B12" w:rsidRPr="00F14282">
        <w:rPr>
          <w:rFonts w:ascii="Times New Roman" w:hAnsi="Times New Roman" w:cs="Times New Roman"/>
          <w:sz w:val="24"/>
          <w:szCs w:val="24"/>
        </w:rPr>
        <w:t>Boolaky</w:t>
      </w:r>
      <w:proofErr w:type="spellEnd"/>
      <w:r w:rsidR="00C76B12" w:rsidRPr="00F14282">
        <w:rPr>
          <w:rFonts w:ascii="Times New Roman" w:hAnsi="Times New Roman" w:cs="Times New Roman"/>
          <w:sz w:val="24"/>
          <w:szCs w:val="24"/>
        </w:rPr>
        <w:t xml:space="preserve"> &amp; Soobaroyen, 2017). </w:t>
      </w:r>
      <w:r w:rsidR="00C67AF0" w:rsidRPr="00F14282">
        <w:rPr>
          <w:rFonts w:ascii="Times New Roman" w:hAnsi="Times New Roman" w:cs="Times New Roman"/>
          <w:sz w:val="24"/>
          <w:szCs w:val="24"/>
        </w:rPr>
        <w:t xml:space="preserve">International </w:t>
      </w:r>
      <w:r w:rsidR="00C76B12" w:rsidRPr="00F14282">
        <w:rPr>
          <w:rFonts w:ascii="Times New Roman" w:hAnsi="Times New Roman" w:cs="Times New Roman"/>
          <w:sz w:val="24"/>
          <w:szCs w:val="24"/>
        </w:rPr>
        <w:t>standards on auditing (ISAs)</w:t>
      </w:r>
      <w:r w:rsidR="00C67AF0" w:rsidRPr="00F14282">
        <w:rPr>
          <w:rFonts w:ascii="Times New Roman" w:hAnsi="Times New Roman" w:cs="Times New Roman"/>
          <w:sz w:val="24"/>
          <w:szCs w:val="24"/>
        </w:rPr>
        <w:t>, therefore,</w:t>
      </w:r>
      <w:r w:rsidR="00C76B12" w:rsidRPr="00F14282">
        <w:rPr>
          <w:rFonts w:ascii="Times New Roman" w:hAnsi="Times New Roman" w:cs="Times New Roman"/>
          <w:sz w:val="24"/>
          <w:szCs w:val="24"/>
        </w:rPr>
        <w:t xml:space="preserve"> </w:t>
      </w:r>
      <w:r w:rsidR="00C67AF0" w:rsidRPr="00F14282">
        <w:rPr>
          <w:rFonts w:ascii="Times New Roman" w:hAnsi="Times New Roman" w:cs="Times New Roman"/>
          <w:sz w:val="24"/>
          <w:szCs w:val="24"/>
        </w:rPr>
        <w:t xml:space="preserve">have been adopted by many countries </w:t>
      </w:r>
      <w:r w:rsidR="00C76B12" w:rsidRPr="00F14282">
        <w:rPr>
          <w:rFonts w:ascii="Times New Roman" w:hAnsi="Times New Roman" w:cs="Times New Roman"/>
          <w:sz w:val="24"/>
          <w:szCs w:val="24"/>
        </w:rPr>
        <w:t xml:space="preserve">to attract </w:t>
      </w:r>
      <w:r w:rsidR="00C67AF0" w:rsidRPr="00F14282">
        <w:rPr>
          <w:rFonts w:ascii="Times New Roman" w:hAnsi="Times New Roman" w:cs="Times New Roman"/>
          <w:sz w:val="24"/>
          <w:szCs w:val="24"/>
        </w:rPr>
        <w:t xml:space="preserve">more </w:t>
      </w:r>
      <w:r w:rsidR="00C67AF0" w:rsidRPr="00F14282">
        <w:rPr>
          <w:rFonts w:ascii="Times New Roman" w:hAnsi="Times New Roman" w:cs="Times New Roman"/>
          <w:noProof/>
          <w:sz w:val="24"/>
          <w:szCs w:val="24"/>
        </w:rPr>
        <w:t>inward</w:t>
      </w:r>
      <w:r w:rsidR="00C67AF0" w:rsidRPr="00F14282">
        <w:rPr>
          <w:rFonts w:ascii="Times New Roman" w:hAnsi="Times New Roman" w:cs="Times New Roman"/>
          <w:sz w:val="24"/>
          <w:szCs w:val="24"/>
        </w:rPr>
        <w:t xml:space="preserve"> </w:t>
      </w:r>
      <w:r w:rsidR="00857DFC" w:rsidRPr="00F14282">
        <w:rPr>
          <w:rFonts w:ascii="Times New Roman" w:hAnsi="Times New Roman" w:cs="Times New Roman"/>
          <w:sz w:val="24"/>
          <w:szCs w:val="24"/>
        </w:rPr>
        <w:t>foreign direct investments (</w:t>
      </w:r>
      <w:r w:rsidR="00C903CD" w:rsidRPr="00F14282">
        <w:rPr>
          <w:rFonts w:ascii="Times New Roman" w:hAnsi="Times New Roman" w:cs="Times New Roman"/>
          <w:sz w:val="24"/>
          <w:szCs w:val="24"/>
        </w:rPr>
        <w:t>FDI</w:t>
      </w:r>
      <w:r w:rsidR="00857DFC" w:rsidRPr="00F14282">
        <w:rPr>
          <w:rFonts w:ascii="Times New Roman" w:hAnsi="Times New Roman" w:cs="Times New Roman"/>
          <w:sz w:val="24"/>
          <w:szCs w:val="24"/>
        </w:rPr>
        <w:t>)</w:t>
      </w:r>
      <w:r w:rsidR="00C903CD" w:rsidRPr="00F14282">
        <w:rPr>
          <w:rFonts w:ascii="Times New Roman" w:hAnsi="Times New Roman" w:cs="Times New Roman"/>
          <w:sz w:val="24"/>
          <w:szCs w:val="24"/>
        </w:rPr>
        <w:t xml:space="preserve"> </w:t>
      </w:r>
      <w:r w:rsidR="00C67AF0" w:rsidRPr="00F14282">
        <w:rPr>
          <w:rFonts w:ascii="Times New Roman" w:hAnsi="Times New Roman" w:cs="Times New Roman"/>
          <w:sz w:val="24"/>
          <w:szCs w:val="24"/>
        </w:rPr>
        <w:t xml:space="preserve">to </w:t>
      </w:r>
      <w:r w:rsidR="00C76B12" w:rsidRPr="00F14282">
        <w:rPr>
          <w:rFonts w:ascii="Times New Roman" w:hAnsi="Times New Roman" w:cs="Times New Roman"/>
          <w:sz w:val="24"/>
          <w:szCs w:val="24"/>
        </w:rPr>
        <w:t>their financial markets (Al-</w:t>
      </w:r>
      <w:proofErr w:type="spellStart"/>
      <w:r w:rsidR="00C76B12" w:rsidRPr="00F14282">
        <w:rPr>
          <w:rFonts w:ascii="Times New Roman" w:hAnsi="Times New Roman" w:cs="Times New Roman"/>
          <w:sz w:val="24"/>
          <w:szCs w:val="24"/>
        </w:rPr>
        <w:t>Awaqleh</w:t>
      </w:r>
      <w:proofErr w:type="spellEnd"/>
      <w:r w:rsidR="00C76B12" w:rsidRPr="00F14282">
        <w:rPr>
          <w:rFonts w:ascii="Times New Roman" w:hAnsi="Times New Roman" w:cs="Times New Roman"/>
          <w:sz w:val="24"/>
          <w:szCs w:val="24"/>
        </w:rPr>
        <w:t xml:space="preserve">, 2010; </w:t>
      </w:r>
      <w:proofErr w:type="spellStart"/>
      <w:r w:rsidR="00C76B12" w:rsidRPr="00F14282">
        <w:rPr>
          <w:rFonts w:ascii="Times New Roman" w:hAnsi="Times New Roman" w:cs="Times New Roman"/>
          <w:sz w:val="24"/>
          <w:szCs w:val="24"/>
        </w:rPr>
        <w:t>Rudhani</w:t>
      </w:r>
      <w:proofErr w:type="spellEnd"/>
      <w:r w:rsidR="00C76B12" w:rsidRPr="00F14282">
        <w:rPr>
          <w:rFonts w:ascii="Times New Roman" w:hAnsi="Times New Roman" w:cs="Times New Roman"/>
          <w:sz w:val="24"/>
          <w:szCs w:val="24"/>
        </w:rPr>
        <w:t xml:space="preserve"> et al., 2017).</w:t>
      </w:r>
      <w:r w:rsidR="00403D46" w:rsidRPr="00F14282">
        <w:rPr>
          <w:rFonts w:ascii="Times New Roman" w:hAnsi="Times New Roman" w:cs="Times New Roman"/>
          <w:sz w:val="24"/>
          <w:szCs w:val="24"/>
        </w:rPr>
        <w:t xml:space="preserve"> </w:t>
      </w:r>
      <w:r w:rsidR="00C67AF0" w:rsidRPr="00F14282">
        <w:rPr>
          <w:rFonts w:ascii="Times New Roman" w:hAnsi="Times New Roman" w:cs="Times New Roman"/>
          <w:sz w:val="24"/>
          <w:szCs w:val="24"/>
        </w:rPr>
        <w:t>S</w:t>
      </w:r>
      <w:r w:rsidR="00403D46" w:rsidRPr="00F14282">
        <w:rPr>
          <w:rFonts w:ascii="Times New Roman" w:hAnsi="Times New Roman" w:cs="Times New Roman"/>
          <w:sz w:val="24"/>
          <w:szCs w:val="24"/>
        </w:rPr>
        <w:t>tock markets</w:t>
      </w:r>
      <w:r w:rsidR="00C67AF0" w:rsidRPr="00F14282">
        <w:rPr>
          <w:rFonts w:ascii="Times New Roman" w:hAnsi="Times New Roman" w:cs="Times New Roman"/>
          <w:sz w:val="24"/>
          <w:szCs w:val="24"/>
        </w:rPr>
        <w:t>, on the other hand,</w:t>
      </w:r>
      <w:r w:rsidR="00403D46" w:rsidRPr="00F14282">
        <w:rPr>
          <w:rFonts w:ascii="Times New Roman" w:hAnsi="Times New Roman" w:cs="Times New Roman"/>
          <w:sz w:val="24"/>
          <w:szCs w:val="24"/>
        </w:rPr>
        <w:t xml:space="preserve"> expect to obtain </w:t>
      </w:r>
      <w:r w:rsidR="00C67AF0" w:rsidRPr="00F14282">
        <w:rPr>
          <w:rFonts w:ascii="Times New Roman" w:hAnsi="Times New Roman" w:cs="Times New Roman"/>
          <w:sz w:val="24"/>
          <w:szCs w:val="24"/>
        </w:rPr>
        <w:t xml:space="preserve">some </w:t>
      </w:r>
      <w:r w:rsidR="00403D46" w:rsidRPr="00F14282">
        <w:rPr>
          <w:rFonts w:ascii="Times New Roman" w:hAnsi="Times New Roman" w:cs="Times New Roman"/>
          <w:noProof/>
          <w:sz w:val="24"/>
          <w:szCs w:val="24"/>
        </w:rPr>
        <w:t>financial</w:t>
      </w:r>
      <w:r w:rsidR="00403D46" w:rsidRPr="00F14282">
        <w:rPr>
          <w:rFonts w:ascii="Times New Roman" w:hAnsi="Times New Roman" w:cs="Times New Roman"/>
          <w:sz w:val="24"/>
          <w:szCs w:val="24"/>
        </w:rPr>
        <w:t xml:space="preserve"> benefits from adopting </w:t>
      </w:r>
      <w:r w:rsidR="00C67AF0" w:rsidRPr="00F14282">
        <w:rPr>
          <w:rFonts w:ascii="Times New Roman" w:hAnsi="Times New Roman" w:cs="Times New Roman"/>
          <w:sz w:val="24"/>
          <w:szCs w:val="24"/>
        </w:rPr>
        <w:t>ISAs</w:t>
      </w:r>
      <w:r w:rsidR="00403D46" w:rsidRPr="00F14282">
        <w:rPr>
          <w:rFonts w:ascii="Times New Roman" w:hAnsi="Times New Roman" w:cs="Times New Roman"/>
          <w:sz w:val="24"/>
          <w:szCs w:val="24"/>
        </w:rPr>
        <w:t>, such as lower cost of capital (Fraser. 2010; Wong, 2004).</w:t>
      </w:r>
      <w:r w:rsidR="00B466AB" w:rsidRPr="00F14282">
        <w:rPr>
          <w:rFonts w:ascii="Times New Roman" w:hAnsi="Times New Roman" w:cs="Times New Roman"/>
          <w:sz w:val="24"/>
          <w:szCs w:val="24"/>
        </w:rPr>
        <w:t xml:space="preserve"> </w:t>
      </w:r>
      <w:r w:rsidR="00C67AF0" w:rsidRPr="00F14282">
        <w:rPr>
          <w:rFonts w:ascii="Times New Roman" w:hAnsi="Times New Roman" w:cs="Times New Roman"/>
          <w:sz w:val="24"/>
          <w:szCs w:val="24"/>
        </w:rPr>
        <w:t>In this regard, Francis et al. (2003)</w:t>
      </w:r>
      <w:r w:rsidR="004769C5" w:rsidRPr="00F14282">
        <w:rPr>
          <w:rFonts w:ascii="Times New Roman" w:hAnsi="Times New Roman" w:cs="Times New Roman"/>
          <w:sz w:val="24"/>
          <w:szCs w:val="24"/>
        </w:rPr>
        <w:t xml:space="preserve"> argue that</w:t>
      </w:r>
      <w:r w:rsidR="00C67AF0" w:rsidRPr="00F14282">
        <w:rPr>
          <w:rFonts w:ascii="Times New Roman" w:hAnsi="Times New Roman" w:cs="Times New Roman"/>
          <w:sz w:val="24"/>
          <w:szCs w:val="24"/>
        </w:rPr>
        <w:t xml:space="preserve"> </w:t>
      </w:r>
      <w:r w:rsidR="004769C5" w:rsidRPr="00F14282">
        <w:rPr>
          <w:rFonts w:ascii="Times New Roman" w:hAnsi="Times New Roman" w:cs="Times New Roman"/>
          <w:sz w:val="24"/>
          <w:szCs w:val="24"/>
        </w:rPr>
        <w:t xml:space="preserve">the </w:t>
      </w:r>
      <w:r w:rsidRPr="00F14282">
        <w:rPr>
          <w:rFonts w:ascii="Times New Roman" w:hAnsi="Times New Roman" w:cs="Times New Roman"/>
          <w:sz w:val="24"/>
          <w:szCs w:val="24"/>
        </w:rPr>
        <w:t xml:space="preserve">development of financial markets is positively linked </w:t>
      </w:r>
      <w:r w:rsidR="004769C5" w:rsidRPr="00F14282">
        <w:rPr>
          <w:rFonts w:ascii="Times New Roman" w:hAnsi="Times New Roman" w:cs="Times New Roman"/>
          <w:sz w:val="24"/>
          <w:szCs w:val="24"/>
        </w:rPr>
        <w:t xml:space="preserve">to a </w:t>
      </w:r>
      <w:r w:rsidRPr="00F14282">
        <w:rPr>
          <w:rFonts w:ascii="Times New Roman" w:hAnsi="Times New Roman" w:cs="Times New Roman"/>
          <w:sz w:val="24"/>
          <w:szCs w:val="24"/>
        </w:rPr>
        <w:t xml:space="preserve">higher quality of auditing standards </w:t>
      </w:r>
      <w:r w:rsidR="004769C5" w:rsidRPr="00F14282">
        <w:rPr>
          <w:rFonts w:ascii="Times New Roman" w:hAnsi="Times New Roman" w:cs="Times New Roman"/>
          <w:sz w:val="24"/>
          <w:szCs w:val="24"/>
        </w:rPr>
        <w:t xml:space="preserve">mainly </w:t>
      </w:r>
      <w:r w:rsidRPr="00F14282">
        <w:rPr>
          <w:rFonts w:ascii="Times New Roman" w:hAnsi="Times New Roman" w:cs="Times New Roman"/>
          <w:sz w:val="24"/>
          <w:szCs w:val="24"/>
        </w:rPr>
        <w:t xml:space="preserve">in </w:t>
      </w:r>
      <w:r w:rsidR="004769C5" w:rsidRPr="00F14282">
        <w:rPr>
          <w:rFonts w:ascii="Times New Roman" w:hAnsi="Times New Roman" w:cs="Times New Roman"/>
          <w:sz w:val="24"/>
          <w:szCs w:val="24"/>
        </w:rPr>
        <w:t xml:space="preserve">those </w:t>
      </w:r>
      <w:r w:rsidRPr="00F14282">
        <w:rPr>
          <w:rFonts w:ascii="Times New Roman" w:hAnsi="Times New Roman" w:cs="Times New Roman"/>
          <w:sz w:val="24"/>
          <w:szCs w:val="24"/>
        </w:rPr>
        <w:t xml:space="preserve">countries </w:t>
      </w:r>
      <w:r w:rsidR="008E40AB" w:rsidRPr="00F14282">
        <w:rPr>
          <w:rFonts w:ascii="Times New Roman" w:hAnsi="Times New Roman" w:cs="Times New Roman"/>
          <w:sz w:val="24"/>
          <w:szCs w:val="24"/>
        </w:rPr>
        <w:t>characterised by</w:t>
      </w:r>
      <w:r w:rsidRPr="00F14282">
        <w:rPr>
          <w:rFonts w:ascii="Times New Roman" w:hAnsi="Times New Roman" w:cs="Times New Roman"/>
          <w:sz w:val="24"/>
          <w:szCs w:val="24"/>
        </w:rPr>
        <w:t xml:space="preserve"> </w:t>
      </w:r>
      <w:r w:rsidR="00744FC6" w:rsidRPr="00F14282">
        <w:rPr>
          <w:rFonts w:ascii="Times New Roman" w:hAnsi="Times New Roman" w:cs="Times New Roman"/>
          <w:sz w:val="24"/>
          <w:szCs w:val="24"/>
        </w:rPr>
        <w:t xml:space="preserve">vigorous </w:t>
      </w:r>
      <w:r w:rsidRPr="00F14282">
        <w:rPr>
          <w:rFonts w:ascii="Times New Roman" w:hAnsi="Times New Roman" w:cs="Times New Roman"/>
          <w:sz w:val="24"/>
          <w:szCs w:val="24"/>
        </w:rPr>
        <w:t>legal enforcement for investor protection.</w:t>
      </w:r>
    </w:p>
    <w:p w14:paraId="79AADC26" w14:textId="21C2C43D" w:rsidR="004A7042" w:rsidRPr="00F14282" w:rsidRDefault="0068799F" w:rsidP="0068799F">
      <w:pPr>
        <w:rPr>
          <w:rFonts w:ascii="Times New Roman" w:hAnsi="Times New Roman" w:cs="Times New Roman"/>
          <w:sz w:val="24"/>
          <w:szCs w:val="24"/>
        </w:rPr>
      </w:pPr>
      <w:r w:rsidRPr="00F14282">
        <w:rPr>
          <w:rFonts w:ascii="Times New Roman" w:hAnsi="Times New Roman" w:cs="Times New Roman"/>
          <w:sz w:val="24"/>
          <w:szCs w:val="24"/>
        </w:rPr>
        <w:t xml:space="preserve">   </w:t>
      </w:r>
      <w:r w:rsidR="004769C5" w:rsidRPr="00F14282">
        <w:rPr>
          <w:rFonts w:ascii="Times New Roman" w:hAnsi="Times New Roman" w:cs="Times New Roman"/>
          <w:noProof/>
          <w:sz w:val="24"/>
          <w:szCs w:val="24"/>
        </w:rPr>
        <w:t xml:space="preserve">Although previous studies have examined the </w:t>
      </w:r>
      <w:r w:rsidRPr="00F14282">
        <w:rPr>
          <w:rFonts w:ascii="Times New Roman" w:hAnsi="Times New Roman" w:cs="Times New Roman"/>
          <w:noProof/>
          <w:sz w:val="24"/>
          <w:szCs w:val="24"/>
        </w:rPr>
        <w:t>influence of</w:t>
      </w:r>
      <w:r w:rsidRPr="00F14282">
        <w:rPr>
          <w:rFonts w:ascii="Times New Roman" w:hAnsi="Times New Roman" w:cs="Times New Roman"/>
          <w:sz w:val="24"/>
          <w:szCs w:val="24"/>
        </w:rPr>
        <w:t xml:space="preserve"> stock market development on the strength of auditing and reporting standards (</w:t>
      </w:r>
      <w:r w:rsidR="004769C5" w:rsidRPr="00F14282">
        <w:rPr>
          <w:rFonts w:ascii="Times New Roman" w:hAnsi="Times New Roman" w:cs="Times New Roman"/>
          <w:sz w:val="24"/>
          <w:szCs w:val="24"/>
        </w:rPr>
        <w:t xml:space="preserve">e.g., </w:t>
      </w:r>
      <w:proofErr w:type="spellStart"/>
      <w:r w:rsidRPr="00F14282">
        <w:rPr>
          <w:rFonts w:ascii="Times New Roman" w:hAnsi="Times New Roman" w:cs="Times New Roman"/>
          <w:sz w:val="24"/>
          <w:szCs w:val="24"/>
        </w:rPr>
        <w:t>Boolaky</w:t>
      </w:r>
      <w:proofErr w:type="spellEnd"/>
      <w:r w:rsidRPr="00F14282">
        <w:rPr>
          <w:rFonts w:ascii="Times New Roman" w:hAnsi="Times New Roman" w:cs="Times New Roman"/>
          <w:sz w:val="24"/>
          <w:szCs w:val="24"/>
        </w:rPr>
        <w:t xml:space="preserve">, 2011; </w:t>
      </w:r>
      <w:proofErr w:type="spellStart"/>
      <w:r w:rsidRPr="00F14282">
        <w:rPr>
          <w:rFonts w:ascii="Times New Roman" w:hAnsi="Times New Roman" w:cs="Times New Roman"/>
          <w:sz w:val="24"/>
          <w:szCs w:val="24"/>
        </w:rPr>
        <w:t>Boolaky</w:t>
      </w:r>
      <w:proofErr w:type="spellEnd"/>
      <w:r w:rsidRPr="00F14282">
        <w:rPr>
          <w:rFonts w:ascii="Times New Roman" w:hAnsi="Times New Roman" w:cs="Times New Roman"/>
          <w:sz w:val="24"/>
          <w:szCs w:val="24"/>
        </w:rPr>
        <w:t xml:space="preserve"> &amp; Cooper, 2015; </w:t>
      </w:r>
      <w:proofErr w:type="spellStart"/>
      <w:r w:rsidRPr="00F14282">
        <w:rPr>
          <w:rFonts w:ascii="Times New Roman" w:hAnsi="Times New Roman" w:cs="Times New Roman"/>
          <w:sz w:val="24"/>
          <w:szCs w:val="24"/>
        </w:rPr>
        <w:t>Boolaky</w:t>
      </w:r>
      <w:proofErr w:type="spellEnd"/>
      <w:r w:rsidRPr="00F14282">
        <w:rPr>
          <w:rFonts w:ascii="Times New Roman" w:hAnsi="Times New Roman" w:cs="Times New Roman"/>
          <w:sz w:val="24"/>
          <w:szCs w:val="24"/>
        </w:rPr>
        <w:t xml:space="preserve"> &amp; O’Leary, 2011; </w:t>
      </w:r>
      <w:proofErr w:type="spellStart"/>
      <w:r w:rsidRPr="00F14282">
        <w:rPr>
          <w:rFonts w:ascii="Times New Roman" w:hAnsi="Times New Roman" w:cs="Times New Roman"/>
          <w:sz w:val="24"/>
          <w:szCs w:val="24"/>
        </w:rPr>
        <w:t>Boolaky</w:t>
      </w:r>
      <w:proofErr w:type="spellEnd"/>
      <w:r w:rsidRPr="00F14282">
        <w:rPr>
          <w:rFonts w:ascii="Times New Roman" w:hAnsi="Times New Roman" w:cs="Times New Roman"/>
          <w:sz w:val="24"/>
          <w:szCs w:val="24"/>
        </w:rPr>
        <w:t xml:space="preserve"> &amp; O’Leary, 2012; </w:t>
      </w:r>
      <w:proofErr w:type="spellStart"/>
      <w:r w:rsidRPr="00F14282">
        <w:rPr>
          <w:rFonts w:ascii="Times New Roman" w:hAnsi="Times New Roman" w:cs="Times New Roman"/>
          <w:sz w:val="24"/>
          <w:szCs w:val="24"/>
        </w:rPr>
        <w:t>Boolaky</w:t>
      </w:r>
      <w:proofErr w:type="spellEnd"/>
      <w:r w:rsidRPr="00F14282">
        <w:rPr>
          <w:rFonts w:ascii="Times New Roman" w:hAnsi="Times New Roman" w:cs="Times New Roman"/>
          <w:sz w:val="24"/>
          <w:szCs w:val="24"/>
        </w:rPr>
        <w:t xml:space="preserve"> et al., 2013)</w:t>
      </w:r>
      <w:r w:rsidR="004769C5" w:rsidRPr="00F14282">
        <w:rPr>
          <w:rFonts w:ascii="Times New Roman" w:hAnsi="Times New Roman" w:cs="Times New Roman"/>
          <w:sz w:val="24"/>
          <w:szCs w:val="24"/>
        </w:rPr>
        <w:t>,</w:t>
      </w:r>
      <w:r w:rsidRPr="00F14282">
        <w:rPr>
          <w:rFonts w:ascii="Times New Roman" w:hAnsi="Times New Roman" w:cs="Times New Roman"/>
          <w:sz w:val="24"/>
          <w:szCs w:val="24"/>
        </w:rPr>
        <w:t xml:space="preserve"> </w:t>
      </w:r>
      <w:r w:rsidR="004769C5" w:rsidRPr="00F14282">
        <w:rPr>
          <w:rFonts w:ascii="Times New Roman" w:hAnsi="Times New Roman" w:cs="Times New Roman"/>
          <w:sz w:val="24"/>
          <w:szCs w:val="24"/>
        </w:rPr>
        <w:t xml:space="preserve">a </w:t>
      </w:r>
      <w:r w:rsidRPr="00F14282">
        <w:rPr>
          <w:rFonts w:ascii="Times New Roman" w:hAnsi="Times New Roman" w:cs="Times New Roman"/>
          <w:sz w:val="24"/>
          <w:szCs w:val="24"/>
        </w:rPr>
        <w:t xml:space="preserve">very limited </w:t>
      </w:r>
      <w:r w:rsidR="004769C5" w:rsidRPr="00F14282">
        <w:rPr>
          <w:rFonts w:ascii="Times New Roman" w:hAnsi="Times New Roman" w:cs="Times New Roman"/>
          <w:sz w:val="24"/>
          <w:szCs w:val="24"/>
        </w:rPr>
        <w:t>at</w:t>
      </w:r>
      <w:r w:rsidR="007B6045" w:rsidRPr="00F14282">
        <w:rPr>
          <w:rFonts w:ascii="Times New Roman" w:hAnsi="Times New Roman" w:cs="Times New Roman"/>
          <w:sz w:val="24"/>
          <w:szCs w:val="24"/>
        </w:rPr>
        <w:t>tention has been paid to examining</w:t>
      </w:r>
      <w:r w:rsidR="004769C5" w:rsidRPr="00F14282">
        <w:rPr>
          <w:rFonts w:ascii="Times New Roman" w:hAnsi="Times New Roman" w:cs="Times New Roman"/>
          <w:sz w:val="24"/>
          <w:szCs w:val="24"/>
        </w:rPr>
        <w:t xml:space="preserve"> the </w:t>
      </w:r>
      <w:r w:rsidRPr="00F14282">
        <w:rPr>
          <w:rFonts w:ascii="Times New Roman" w:hAnsi="Times New Roman" w:cs="Times New Roman"/>
          <w:sz w:val="24"/>
          <w:szCs w:val="24"/>
        </w:rPr>
        <w:t xml:space="preserve">relationship between </w:t>
      </w:r>
      <w:r w:rsidR="00FA1D18" w:rsidRPr="00F14282">
        <w:rPr>
          <w:rFonts w:ascii="Times New Roman" w:hAnsi="Times New Roman" w:cs="Times New Roman"/>
          <w:sz w:val="24"/>
          <w:szCs w:val="24"/>
        </w:rPr>
        <w:t xml:space="preserve">the </w:t>
      </w:r>
      <w:r w:rsidR="004769C5" w:rsidRPr="00F14282">
        <w:rPr>
          <w:rFonts w:ascii="Times New Roman" w:hAnsi="Times New Roman" w:cs="Times New Roman"/>
          <w:sz w:val="24"/>
          <w:szCs w:val="24"/>
        </w:rPr>
        <w:t xml:space="preserve">adoption of </w:t>
      </w:r>
      <w:r w:rsidRPr="00F14282">
        <w:rPr>
          <w:rFonts w:ascii="Times New Roman" w:hAnsi="Times New Roman" w:cs="Times New Roman"/>
          <w:noProof/>
          <w:sz w:val="24"/>
          <w:szCs w:val="24"/>
        </w:rPr>
        <w:t>ISAs</w:t>
      </w:r>
      <w:r w:rsidRPr="00F14282">
        <w:rPr>
          <w:rFonts w:ascii="Times New Roman" w:hAnsi="Times New Roman" w:cs="Times New Roman"/>
          <w:sz w:val="24"/>
          <w:szCs w:val="24"/>
        </w:rPr>
        <w:t xml:space="preserve"> and stock market </w:t>
      </w:r>
      <w:r w:rsidR="00AF29B8" w:rsidRPr="00F14282">
        <w:rPr>
          <w:rFonts w:ascii="Times New Roman" w:hAnsi="Times New Roman" w:cs="Times New Roman"/>
          <w:sz w:val="24"/>
          <w:szCs w:val="24"/>
        </w:rPr>
        <w:t xml:space="preserve">indicators, such as market </w:t>
      </w:r>
      <w:r w:rsidRPr="00F14282">
        <w:rPr>
          <w:rFonts w:ascii="Times New Roman" w:hAnsi="Times New Roman" w:cs="Times New Roman"/>
          <w:sz w:val="24"/>
          <w:szCs w:val="24"/>
        </w:rPr>
        <w:t>capitali</w:t>
      </w:r>
      <w:r w:rsidR="00A02EA7" w:rsidRPr="00F14282">
        <w:rPr>
          <w:rFonts w:ascii="Times New Roman" w:hAnsi="Times New Roman" w:cs="Times New Roman"/>
          <w:sz w:val="24"/>
          <w:szCs w:val="24"/>
        </w:rPr>
        <w:t>s</w:t>
      </w:r>
      <w:r w:rsidRPr="00F14282">
        <w:rPr>
          <w:rFonts w:ascii="Times New Roman" w:hAnsi="Times New Roman" w:cs="Times New Roman"/>
          <w:sz w:val="24"/>
          <w:szCs w:val="24"/>
        </w:rPr>
        <w:t>ation (</w:t>
      </w:r>
      <w:r w:rsidR="0043293B" w:rsidRPr="00F14282">
        <w:rPr>
          <w:rFonts w:ascii="Times New Roman" w:hAnsi="Times New Roman" w:cs="Times New Roman"/>
          <w:sz w:val="24"/>
          <w:szCs w:val="24"/>
        </w:rPr>
        <w:t xml:space="preserve">e.g., </w:t>
      </w:r>
      <w:proofErr w:type="spellStart"/>
      <w:r w:rsidRPr="00F14282">
        <w:rPr>
          <w:rFonts w:ascii="Times New Roman" w:hAnsi="Times New Roman" w:cs="Times New Roman"/>
          <w:sz w:val="24"/>
          <w:szCs w:val="24"/>
        </w:rPr>
        <w:t>Boolaky</w:t>
      </w:r>
      <w:proofErr w:type="spellEnd"/>
      <w:r w:rsidRPr="00F14282">
        <w:rPr>
          <w:rFonts w:ascii="Times New Roman" w:hAnsi="Times New Roman" w:cs="Times New Roman"/>
          <w:sz w:val="24"/>
          <w:szCs w:val="24"/>
        </w:rPr>
        <w:t xml:space="preserve"> &amp; Soobaroyen, 2017; </w:t>
      </w:r>
      <w:proofErr w:type="spellStart"/>
      <w:r w:rsidRPr="00F14282">
        <w:rPr>
          <w:rFonts w:ascii="Times New Roman" w:hAnsi="Times New Roman" w:cs="Times New Roman"/>
          <w:sz w:val="24"/>
          <w:szCs w:val="24"/>
        </w:rPr>
        <w:t>Boolaky</w:t>
      </w:r>
      <w:proofErr w:type="spellEnd"/>
      <w:r w:rsidRPr="00F14282">
        <w:rPr>
          <w:rFonts w:ascii="Times New Roman" w:hAnsi="Times New Roman" w:cs="Times New Roman"/>
          <w:sz w:val="24"/>
          <w:szCs w:val="24"/>
        </w:rPr>
        <w:t xml:space="preserve"> &amp; </w:t>
      </w:r>
      <w:proofErr w:type="spellStart"/>
      <w:r w:rsidRPr="00F14282">
        <w:rPr>
          <w:rFonts w:ascii="Times New Roman" w:hAnsi="Times New Roman" w:cs="Times New Roman"/>
          <w:sz w:val="24"/>
          <w:szCs w:val="24"/>
        </w:rPr>
        <w:t>Omoteso</w:t>
      </w:r>
      <w:proofErr w:type="spellEnd"/>
      <w:r w:rsidRPr="00F14282">
        <w:rPr>
          <w:rFonts w:ascii="Times New Roman" w:hAnsi="Times New Roman" w:cs="Times New Roman"/>
          <w:sz w:val="24"/>
          <w:szCs w:val="24"/>
        </w:rPr>
        <w:t xml:space="preserve">, 2016). </w:t>
      </w:r>
      <w:r w:rsidR="00AF29B8" w:rsidRPr="00F14282">
        <w:rPr>
          <w:rFonts w:ascii="Times New Roman" w:hAnsi="Times New Roman" w:cs="Times New Roman"/>
          <w:sz w:val="24"/>
          <w:szCs w:val="24"/>
        </w:rPr>
        <w:t>For example, to</w:t>
      </w:r>
      <w:r w:rsidR="00172BE9">
        <w:rPr>
          <w:rFonts w:ascii="Times New Roman" w:hAnsi="Times New Roman" w:cs="Times New Roman"/>
          <w:sz w:val="24"/>
          <w:szCs w:val="24"/>
        </w:rPr>
        <w:t xml:space="preserve"> </w:t>
      </w:r>
      <w:r w:rsidR="00AF29B8" w:rsidRPr="00F14282">
        <w:rPr>
          <w:rFonts w:ascii="Times New Roman" w:hAnsi="Times New Roman" w:cs="Times New Roman"/>
          <w:sz w:val="24"/>
          <w:szCs w:val="24"/>
        </w:rPr>
        <w:t>date</w:t>
      </w:r>
      <w:r w:rsidRPr="00F14282">
        <w:rPr>
          <w:rFonts w:ascii="Times New Roman" w:hAnsi="Times New Roman" w:cs="Times New Roman"/>
          <w:sz w:val="24"/>
          <w:szCs w:val="24"/>
        </w:rPr>
        <w:t xml:space="preserve">, </w:t>
      </w:r>
      <w:r w:rsidR="0043293B" w:rsidRPr="00F14282">
        <w:rPr>
          <w:rFonts w:ascii="Times New Roman" w:hAnsi="Times New Roman" w:cs="Times New Roman"/>
          <w:sz w:val="24"/>
          <w:szCs w:val="24"/>
        </w:rPr>
        <w:t xml:space="preserve">studies investigating </w:t>
      </w:r>
      <w:r w:rsidRPr="00F14282">
        <w:rPr>
          <w:rFonts w:ascii="Times New Roman" w:hAnsi="Times New Roman" w:cs="Times New Roman"/>
          <w:sz w:val="24"/>
          <w:szCs w:val="24"/>
        </w:rPr>
        <w:t xml:space="preserve">the impact of </w:t>
      </w:r>
      <w:r w:rsidR="0043293B" w:rsidRPr="00F14282">
        <w:rPr>
          <w:rFonts w:ascii="Times New Roman" w:hAnsi="Times New Roman" w:cs="Times New Roman"/>
          <w:sz w:val="24"/>
          <w:szCs w:val="24"/>
        </w:rPr>
        <w:t xml:space="preserve">the </w:t>
      </w:r>
      <w:r w:rsidRPr="00F14282">
        <w:rPr>
          <w:rFonts w:ascii="Times New Roman" w:hAnsi="Times New Roman" w:cs="Times New Roman"/>
          <w:sz w:val="24"/>
          <w:szCs w:val="24"/>
        </w:rPr>
        <w:t>adopt</w:t>
      </w:r>
      <w:r w:rsidR="0043293B" w:rsidRPr="00F14282">
        <w:rPr>
          <w:rFonts w:ascii="Times New Roman" w:hAnsi="Times New Roman" w:cs="Times New Roman"/>
          <w:sz w:val="24"/>
          <w:szCs w:val="24"/>
        </w:rPr>
        <w:t xml:space="preserve">ion </w:t>
      </w:r>
      <w:r w:rsidR="00490B78" w:rsidRPr="00F14282">
        <w:rPr>
          <w:rFonts w:ascii="Times New Roman" w:hAnsi="Times New Roman" w:cs="Times New Roman"/>
          <w:sz w:val="24"/>
          <w:szCs w:val="24"/>
        </w:rPr>
        <w:t>of ISAs</w:t>
      </w:r>
      <w:r w:rsidRPr="00F14282">
        <w:rPr>
          <w:rFonts w:ascii="Times New Roman" w:hAnsi="Times New Roman" w:cs="Times New Roman"/>
          <w:sz w:val="24"/>
          <w:szCs w:val="24"/>
        </w:rPr>
        <w:t xml:space="preserve"> on </w:t>
      </w:r>
      <w:r w:rsidR="00C60368">
        <w:rPr>
          <w:rFonts w:ascii="Times New Roman" w:hAnsi="Times New Roman" w:cs="Times New Roman"/>
          <w:sz w:val="24"/>
          <w:szCs w:val="24"/>
        </w:rPr>
        <w:t>financial market indicators (</w:t>
      </w:r>
      <w:r w:rsidR="00773AA8" w:rsidRPr="00F14282">
        <w:rPr>
          <w:rFonts w:ascii="Times New Roman" w:hAnsi="Times New Roman" w:cs="Times New Roman"/>
          <w:sz w:val="24"/>
          <w:szCs w:val="24"/>
        </w:rPr>
        <w:t>FMI</w:t>
      </w:r>
      <w:r w:rsidR="00FB1F55" w:rsidRPr="00F14282">
        <w:rPr>
          <w:rFonts w:ascii="Times New Roman" w:hAnsi="Times New Roman" w:cs="Times New Roman"/>
          <w:sz w:val="24"/>
          <w:szCs w:val="24"/>
        </w:rPr>
        <w:t>s</w:t>
      </w:r>
      <w:r w:rsidR="00C60368">
        <w:rPr>
          <w:rFonts w:ascii="Times New Roman" w:hAnsi="Times New Roman" w:cs="Times New Roman"/>
          <w:sz w:val="24"/>
          <w:szCs w:val="24"/>
        </w:rPr>
        <w:t>)</w:t>
      </w:r>
      <w:r w:rsidR="0043293B" w:rsidRPr="00F14282">
        <w:rPr>
          <w:rFonts w:ascii="Times New Roman" w:hAnsi="Times New Roman" w:cs="Times New Roman"/>
          <w:sz w:val="24"/>
          <w:szCs w:val="24"/>
        </w:rPr>
        <w:t xml:space="preserve"> are virtually non-existent. Our</w:t>
      </w:r>
      <w:r w:rsidRPr="00F14282">
        <w:rPr>
          <w:rFonts w:ascii="Times New Roman" w:hAnsi="Times New Roman" w:cs="Times New Roman"/>
          <w:sz w:val="24"/>
          <w:szCs w:val="24"/>
        </w:rPr>
        <w:t xml:space="preserve"> </w:t>
      </w:r>
      <w:r w:rsidR="00C231D0" w:rsidRPr="00F14282">
        <w:rPr>
          <w:rFonts w:ascii="Times New Roman" w:hAnsi="Times New Roman" w:cs="Times New Roman"/>
          <w:sz w:val="24"/>
          <w:szCs w:val="24"/>
        </w:rPr>
        <w:t>research</w:t>
      </w:r>
      <w:r w:rsidR="0043293B" w:rsidRPr="00F14282">
        <w:rPr>
          <w:rFonts w:ascii="Times New Roman" w:hAnsi="Times New Roman" w:cs="Times New Roman"/>
          <w:sz w:val="24"/>
          <w:szCs w:val="24"/>
        </w:rPr>
        <w:t>, therefore,</w:t>
      </w:r>
      <w:r w:rsidRPr="00F14282">
        <w:rPr>
          <w:rFonts w:ascii="Times New Roman" w:hAnsi="Times New Roman" w:cs="Times New Roman"/>
          <w:sz w:val="24"/>
          <w:szCs w:val="24"/>
        </w:rPr>
        <w:t xml:space="preserve"> </w:t>
      </w:r>
      <w:r w:rsidR="00AF29B8" w:rsidRPr="00F14282">
        <w:rPr>
          <w:rFonts w:ascii="Times New Roman" w:hAnsi="Times New Roman" w:cs="Times New Roman"/>
          <w:sz w:val="24"/>
          <w:szCs w:val="24"/>
        </w:rPr>
        <w:t>seeks to contribute to</w:t>
      </w:r>
      <w:r w:rsidR="00773AA8" w:rsidRPr="00F14282">
        <w:rPr>
          <w:rFonts w:ascii="Times New Roman" w:hAnsi="Times New Roman" w:cs="Times New Roman"/>
          <w:sz w:val="24"/>
          <w:szCs w:val="24"/>
        </w:rPr>
        <w:t xml:space="preserve"> the </w:t>
      </w:r>
      <w:r w:rsidR="00AF29B8" w:rsidRPr="00F14282">
        <w:rPr>
          <w:rFonts w:ascii="Times New Roman" w:hAnsi="Times New Roman" w:cs="Times New Roman"/>
          <w:sz w:val="24"/>
          <w:szCs w:val="24"/>
        </w:rPr>
        <w:t xml:space="preserve">extant </w:t>
      </w:r>
      <w:r w:rsidRPr="00F14282">
        <w:rPr>
          <w:rFonts w:ascii="Times New Roman" w:hAnsi="Times New Roman" w:cs="Times New Roman"/>
          <w:sz w:val="24"/>
          <w:szCs w:val="24"/>
        </w:rPr>
        <w:t xml:space="preserve">literature by examining the influence of ISAs adoption on a range of financial market consequences at the macro-country level. </w:t>
      </w:r>
    </w:p>
    <w:p w14:paraId="339758DF" w14:textId="048635FA" w:rsidR="00355C9C" w:rsidRPr="00F14282" w:rsidRDefault="004A7042" w:rsidP="00230064">
      <w:pPr>
        <w:rPr>
          <w:rFonts w:ascii="Times New Roman" w:hAnsi="Times New Roman" w:cs="Times New Roman"/>
          <w:sz w:val="24"/>
          <w:szCs w:val="24"/>
        </w:rPr>
      </w:pPr>
      <w:r w:rsidRPr="00F14282">
        <w:rPr>
          <w:rFonts w:ascii="Times New Roman" w:hAnsi="Times New Roman" w:cs="Times New Roman"/>
        </w:rPr>
        <w:t xml:space="preserve">     </w:t>
      </w:r>
      <w:r w:rsidRPr="00F14282">
        <w:rPr>
          <w:rFonts w:ascii="Times New Roman" w:hAnsi="Times New Roman" w:cs="Times New Roman"/>
          <w:sz w:val="24"/>
          <w:szCs w:val="24"/>
        </w:rPr>
        <w:t xml:space="preserve">At the macro-country level, prior studies have examined the influence of adopting </w:t>
      </w:r>
      <w:r w:rsidR="00700023" w:rsidRPr="00F14282">
        <w:rPr>
          <w:rFonts w:ascii="Times New Roman" w:hAnsi="Times New Roman" w:cs="Times New Roman"/>
          <w:sz w:val="24"/>
          <w:szCs w:val="24"/>
        </w:rPr>
        <w:t>accounting innovation practices</w:t>
      </w:r>
      <w:r w:rsidR="00AF29B8" w:rsidRPr="00F14282">
        <w:rPr>
          <w:rFonts w:ascii="Times New Roman" w:hAnsi="Times New Roman" w:cs="Times New Roman"/>
          <w:sz w:val="24"/>
          <w:szCs w:val="24"/>
        </w:rPr>
        <w:t>,</w:t>
      </w:r>
      <w:r w:rsidR="00700023" w:rsidRPr="00F14282">
        <w:rPr>
          <w:rFonts w:ascii="Times New Roman" w:hAnsi="Times New Roman" w:cs="Times New Roman"/>
          <w:sz w:val="24"/>
          <w:szCs w:val="24"/>
        </w:rPr>
        <w:t xml:space="preserve"> such as </w:t>
      </w:r>
      <w:r w:rsidR="002354B8">
        <w:rPr>
          <w:rFonts w:ascii="Times New Roman" w:hAnsi="Times New Roman" w:cs="Times New Roman"/>
          <w:sz w:val="24"/>
          <w:szCs w:val="24"/>
        </w:rPr>
        <w:t>International Financial Reporting Standards (</w:t>
      </w:r>
      <w:r w:rsidR="00700023" w:rsidRPr="00F14282">
        <w:rPr>
          <w:rFonts w:ascii="Times New Roman" w:hAnsi="Times New Roman" w:cs="Times New Roman"/>
          <w:sz w:val="24"/>
          <w:szCs w:val="24"/>
        </w:rPr>
        <w:t>IFRS</w:t>
      </w:r>
      <w:r w:rsidR="002354B8">
        <w:rPr>
          <w:rFonts w:ascii="Times New Roman" w:hAnsi="Times New Roman" w:cs="Times New Roman"/>
          <w:sz w:val="24"/>
          <w:szCs w:val="24"/>
        </w:rPr>
        <w:t>)</w:t>
      </w:r>
      <w:r w:rsidR="00700023" w:rsidRPr="00F14282">
        <w:rPr>
          <w:rFonts w:ascii="Times New Roman" w:hAnsi="Times New Roman" w:cs="Times New Roman"/>
          <w:sz w:val="24"/>
          <w:szCs w:val="24"/>
        </w:rPr>
        <w:t xml:space="preserve"> on a few </w:t>
      </w:r>
      <w:r w:rsidRPr="00F14282">
        <w:rPr>
          <w:rFonts w:ascii="Times New Roman" w:hAnsi="Times New Roman" w:cs="Times New Roman"/>
          <w:sz w:val="24"/>
          <w:szCs w:val="24"/>
        </w:rPr>
        <w:t>financial consequences (</w:t>
      </w:r>
      <w:r w:rsidR="0043293B" w:rsidRPr="00F14282">
        <w:rPr>
          <w:rFonts w:ascii="Times New Roman" w:hAnsi="Times New Roman" w:cs="Times New Roman"/>
          <w:sz w:val="24"/>
          <w:szCs w:val="24"/>
        </w:rPr>
        <w:t xml:space="preserve">i.e., </w:t>
      </w:r>
      <w:r w:rsidRPr="00F14282">
        <w:rPr>
          <w:rFonts w:ascii="Times New Roman" w:hAnsi="Times New Roman" w:cs="Times New Roman"/>
          <w:sz w:val="24"/>
          <w:szCs w:val="24"/>
        </w:rPr>
        <w:t xml:space="preserve">stock market </w:t>
      </w:r>
      <w:r w:rsidRPr="00F14282">
        <w:rPr>
          <w:rFonts w:ascii="Times New Roman" w:hAnsi="Times New Roman" w:cs="Times New Roman"/>
          <w:noProof/>
          <w:sz w:val="24"/>
          <w:szCs w:val="24"/>
        </w:rPr>
        <w:t>capitali</w:t>
      </w:r>
      <w:r w:rsidR="00710FFE" w:rsidRPr="00F14282">
        <w:rPr>
          <w:rFonts w:ascii="Times New Roman" w:hAnsi="Times New Roman" w:cs="Times New Roman"/>
          <w:noProof/>
          <w:sz w:val="24"/>
          <w:szCs w:val="24"/>
        </w:rPr>
        <w:t>s</w:t>
      </w:r>
      <w:r w:rsidRPr="00F14282">
        <w:rPr>
          <w:rFonts w:ascii="Times New Roman" w:hAnsi="Times New Roman" w:cs="Times New Roman"/>
          <w:noProof/>
          <w:sz w:val="24"/>
          <w:szCs w:val="24"/>
        </w:rPr>
        <w:t>ation</w:t>
      </w:r>
      <w:r w:rsidRPr="00F14282">
        <w:rPr>
          <w:rFonts w:ascii="Times New Roman" w:hAnsi="Times New Roman" w:cs="Times New Roman"/>
          <w:sz w:val="24"/>
          <w:szCs w:val="24"/>
        </w:rPr>
        <w:t>)</w:t>
      </w:r>
      <w:r w:rsidR="00230064" w:rsidRPr="00F14282">
        <w:rPr>
          <w:rFonts w:ascii="Times New Roman" w:hAnsi="Times New Roman" w:cs="Times New Roman"/>
          <w:sz w:val="24"/>
          <w:szCs w:val="24"/>
        </w:rPr>
        <w:t>,</w:t>
      </w:r>
      <w:r w:rsidRPr="00F14282">
        <w:rPr>
          <w:rFonts w:ascii="Times New Roman" w:hAnsi="Times New Roman" w:cs="Times New Roman"/>
          <w:sz w:val="24"/>
          <w:szCs w:val="24"/>
        </w:rPr>
        <w:t xml:space="preserve"> </w:t>
      </w:r>
      <w:r w:rsidR="00230064" w:rsidRPr="00F14282">
        <w:rPr>
          <w:rFonts w:ascii="Times New Roman" w:hAnsi="Times New Roman" w:cs="Times New Roman"/>
          <w:sz w:val="24"/>
          <w:szCs w:val="24"/>
        </w:rPr>
        <w:t xml:space="preserve">either </w:t>
      </w:r>
      <w:r w:rsidR="0043293B" w:rsidRPr="00F14282">
        <w:rPr>
          <w:rFonts w:ascii="Times New Roman" w:hAnsi="Times New Roman" w:cs="Times New Roman"/>
          <w:sz w:val="24"/>
          <w:szCs w:val="24"/>
        </w:rPr>
        <w:t xml:space="preserve">from the perspective of </w:t>
      </w:r>
      <w:r w:rsidRPr="00F14282">
        <w:rPr>
          <w:rFonts w:ascii="Times New Roman" w:hAnsi="Times New Roman" w:cs="Times New Roman"/>
          <w:sz w:val="24"/>
          <w:szCs w:val="24"/>
        </w:rPr>
        <w:t>institutional theory (</w:t>
      </w:r>
      <w:r w:rsidR="0043293B" w:rsidRPr="00F14282">
        <w:rPr>
          <w:rFonts w:ascii="Times New Roman" w:hAnsi="Times New Roman" w:cs="Times New Roman"/>
          <w:sz w:val="24"/>
          <w:szCs w:val="24"/>
        </w:rPr>
        <w:t xml:space="preserve">e.g., </w:t>
      </w:r>
      <w:proofErr w:type="spellStart"/>
      <w:r w:rsidRPr="00F14282">
        <w:rPr>
          <w:rFonts w:ascii="Times New Roman" w:hAnsi="Times New Roman" w:cs="Times New Roman"/>
          <w:sz w:val="24"/>
          <w:szCs w:val="24"/>
        </w:rPr>
        <w:t>Boolaky</w:t>
      </w:r>
      <w:proofErr w:type="spellEnd"/>
      <w:r w:rsidRPr="00F14282">
        <w:rPr>
          <w:rFonts w:ascii="Times New Roman" w:hAnsi="Times New Roman" w:cs="Times New Roman"/>
          <w:sz w:val="24"/>
          <w:szCs w:val="24"/>
        </w:rPr>
        <w:t xml:space="preserve"> &amp; Soobaroyen, 2017</w:t>
      </w:r>
      <w:r w:rsidRPr="00F14282">
        <w:rPr>
          <w:rFonts w:ascii="Times New Roman" w:hAnsi="Times New Roman" w:cs="Times New Roman"/>
          <w:noProof/>
          <w:sz w:val="24"/>
          <w:szCs w:val="24"/>
        </w:rPr>
        <w:t>)</w:t>
      </w:r>
      <w:r w:rsidRPr="00F14282">
        <w:rPr>
          <w:rFonts w:ascii="Times New Roman" w:hAnsi="Times New Roman" w:cs="Times New Roman"/>
          <w:sz w:val="24"/>
          <w:szCs w:val="24"/>
        </w:rPr>
        <w:t xml:space="preserve"> </w:t>
      </w:r>
      <w:r w:rsidR="00230064" w:rsidRPr="00F14282">
        <w:rPr>
          <w:rFonts w:ascii="Times New Roman" w:hAnsi="Times New Roman" w:cs="Times New Roman"/>
          <w:sz w:val="24"/>
          <w:szCs w:val="24"/>
        </w:rPr>
        <w:t xml:space="preserve">or </w:t>
      </w:r>
      <w:r w:rsidRPr="00F14282">
        <w:rPr>
          <w:rFonts w:ascii="Times New Roman" w:hAnsi="Times New Roman" w:cs="Times New Roman"/>
          <w:sz w:val="24"/>
          <w:szCs w:val="24"/>
        </w:rPr>
        <w:t>Hofstede-</w:t>
      </w:r>
      <w:proofErr w:type="spellStart"/>
      <w:r w:rsidRPr="00F14282">
        <w:rPr>
          <w:rFonts w:ascii="Times New Roman" w:hAnsi="Times New Roman" w:cs="Times New Roman"/>
          <w:sz w:val="24"/>
          <w:szCs w:val="24"/>
        </w:rPr>
        <w:t>Gray</w:t>
      </w:r>
      <w:proofErr w:type="spellEnd"/>
      <w:r w:rsidRPr="00F14282">
        <w:rPr>
          <w:rFonts w:ascii="Times New Roman" w:hAnsi="Times New Roman" w:cs="Times New Roman"/>
          <w:sz w:val="24"/>
          <w:szCs w:val="24"/>
        </w:rPr>
        <w:t xml:space="preserve"> </w:t>
      </w:r>
      <w:r w:rsidR="00773AA8" w:rsidRPr="00F14282">
        <w:rPr>
          <w:rFonts w:ascii="Times New Roman" w:hAnsi="Times New Roman" w:cs="Times New Roman"/>
          <w:sz w:val="24"/>
          <w:szCs w:val="24"/>
        </w:rPr>
        <w:t>framework</w:t>
      </w:r>
      <w:r w:rsidRPr="00F14282">
        <w:rPr>
          <w:rFonts w:ascii="Times New Roman" w:hAnsi="Times New Roman" w:cs="Times New Roman"/>
          <w:sz w:val="24"/>
          <w:szCs w:val="24"/>
        </w:rPr>
        <w:t xml:space="preserve"> </w:t>
      </w:r>
      <w:r w:rsidR="0043293B" w:rsidRPr="00F14282">
        <w:rPr>
          <w:rFonts w:ascii="Times New Roman" w:hAnsi="Times New Roman" w:cs="Times New Roman"/>
          <w:sz w:val="24"/>
          <w:szCs w:val="24"/>
        </w:rPr>
        <w:t xml:space="preserve">perspective </w:t>
      </w:r>
      <w:r w:rsidRPr="00F14282">
        <w:rPr>
          <w:rFonts w:ascii="Times New Roman" w:hAnsi="Times New Roman" w:cs="Times New Roman"/>
          <w:sz w:val="24"/>
          <w:szCs w:val="24"/>
        </w:rPr>
        <w:t>(</w:t>
      </w:r>
      <w:r w:rsidR="0043293B" w:rsidRPr="00F14282">
        <w:rPr>
          <w:rFonts w:ascii="Times New Roman" w:hAnsi="Times New Roman" w:cs="Times New Roman"/>
          <w:sz w:val="24"/>
          <w:szCs w:val="24"/>
        </w:rPr>
        <w:t xml:space="preserve">e.g., </w:t>
      </w:r>
      <w:proofErr w:type="spellStart"/>
      <w:r w:rsidRPr="00F14282">
        <w:rPr>
          <w:rFonts w:ascii="Times New Roman" w:hAnsi="Times New Roman" w:cs="Times New Roman"/>
          <w:sz w:val="24"/>
          <w:szCs w:val="24"/>
        </w:rPr>
        <w:t>Boolaky</w:t>
      </w:r>
      <w:proofErr w:type="spellEnd"/>
      <w:r w:rsidRPr="00F14282">
        <w:rPr>
          <w:rFonts w:ascii="Times New Roman" w:hAnsi="Times New Roman" w:cs="Times New Roman"/>
          <w:sz w:val="24"/>
          <w:szCs w:val="24"/>
        </w:rPr>
        <w:t xml:space="preserve"> </w:t>
      </w:r>
      <w:r w:rsidR="00230064" w:rsidRPr="00F14282">
        <w:rPr>
          <w:rFonts w:ascii="Times New Roman" w:hAnsi="Times New Roman" w:cs="Times New Roman"/>
          <w:sz w:val="24"/>
          <w:szCs w:val="24"/>
        </w:rPr>
        <w:t>&amp;</w:t>
      </w:r>
      <w:r w:rsidRPr="00F14282">
        <w:rPr>
          <w:rFonts w:ascii="Times New Roman" w:hAnsi="Times New Roman" w:cs="Times New Roman"/>
          <w:sz w:val="24"/>
          <w:szCs w:val="24"/>
        </w:rPr>
        <w:t xml:space="preserve"> </w:t>
      </w:r>
      <w:proofErr w:type="spellStart"/>
      <w:r w:rsidRPr="00F14282">
        <w:rPr>
          <w:rFonts w:ascii="Times New Roman" w:hAnsi="Times New Roman" w:cs="Times New Roman"/>
          <w:sz w:val="24"/>
          <w:szCs w:val="24"/>
        </w:rPr>
        <w:t>Omoteso</w:t>
      </w:r>
      <w:proofErr w:type="spellEnd"/>
      <w:r w:rsidRPr="00F14282">
        <w:rPr>
          <w:rFonts w:ascii="Times New Roman" w:hAnsi="Times New Roman" w:cs="Times New Roman"/>
          <w:sz w:val="24"/>
          <w:szCs w:val="24"/>
        </w:rPr>
        <w:t>, 2016).</w:t>
      </w:r>
      <w:r w:rsidR="00230064" w:rsidRPr="00F14282">
        <w:rPr>
          <w:rFonts w:ascii="Times New Roman" w:hAnsi="Times New Roman" w:cs="Times New Roman"/>
          <w:sz w:val="24"/>
          <w:szCs w:val="24"/>
        </w:rPr>
        <w:t xml:space="preserve"> However, </w:t>
      </w:r>
      <w:r w:rsidR="00A9593D" w:rsidRPr="00F14282">
        <w:rPr>
          <w:rFonts w:ascii="Times New Roman" w:hAnsi="Times New Roman" w:cs="Times New Roman"/>
          <w:sz w:val="24"/>
          <w:szCs w:val="24"/>
        </w:rPr>
        <w:t xml:space="preserve">we </w:t>
      </w:r>
      <w:r w:rsidR="008B176A" w:rsidRPr="00F14282">
        <w:rPr>
          <w:rFonts w:ascii="Times New Roman" w:hAnsi="Times New Roman" w:cs="Times New Roman"/>
          <w:sz w:val="24"/>
          <w:szCs w:val="24"/>
        </w:rPr>
        <w:t xml:space="preserve">distinctively employ </w:t>
      </w:r>
      <w:r w:rsidR="00230064" w:rsidRPr="00F14282">
        <w:rPr>
          <w:rFonts w:ascii="Times New Roman" w:hAnsi="Times New Roman" w:cs="Times New Roman"/>
          <w:sz w:val="24"/>
          <w:szCs w:val="24"/>
        </w:rPr>
        <w:t xml:space="preserve">the </w:t>
      </w:r>
      <w:r w:rsidR="00A9593D" w:rsidRPr="00F14282">
        <w:rPr>
          <w:rFonts w:ascii="Times New Roman" w:hAnsi="Times New Roman" w:cs="Times New Roman"/>
          <w:sz w:val="24"/>
          <w:szCs w:val="24"/>
        </w:rPr>
        <w:t xml:space="preserve">Diffusion </w:t>
      </w:r>
      <w:r w:rsidR="00230064" w:rsidRPr="00F14282">
        <w:rPr>
          <w:rFonts w:ascii="Times New Roman" w:hAnsi="Times New Roman" w:cs="Times New Roman"/>
          <w:sz w:val="24"/>
          <w:szCs w:val="24"/>
        </w:rPr>
        <w:t xml:space="preserve">of </w:t>
      </w:r>
      <w:r w:rsidR="00A9593D" w:rsidRPr="00F14282">
        <w:rPr>
          <w:rFonts w:ascii="Times New Roman" w:hAnsi="Times New Roman" w:cs="Times New Roman"/>
          <w:sz w:val="24"/>
          <w:szCs w:val="24"/>
        </w:rPr>
        <w:t xml:space="preserve">Innovation </w:t>
      </w:r>
      <w:r w:rsidR="00230064" w:rsidRPr="00F14282">
        <w:rPr>
          <w:rFonts w:ascii="Times New Roman" w:hAnsi="Times New Roman" w:cs="Times New Roman"/>
          <w:sz w:val="24"/>
          <w:szCs w:val="24"/>
        </w:rPr>
        <w:t xml:space="preserve">(DOI) theory to explain the financial consequences of </w:t>
      </w:r>
      <w:r w:rsidR="00230064" w:rsidRPr="00F14282">
        <w:rPr>
          <w:rFonts w:ascii="Times New Roman" w:hAnsi="Times New Roman" w:cs="Times New Roman"/>
          <w:noProof/>
          <w:sz w:val="24"/>
          <w:szCs w:val="24"/>
        </w:rPr>
        <w:t>adopting</w:t>
      </w:r>
      <w:r w:rsidR="00230064" w:rsidRPr="00F14282">
        <w:rPr>
          <w:rFonts w:ascii="Times New Roman" w:hAnsi="Times New Roman" w:cs="Times New Roman"/>
          <w:sz w:val="24"/>
          <w:szCs w:val="24"/>
        </w:rPr>
        <w:t xml:space="preserve"> </w:t>
      </w:r>
      <w:r w:rsidR="00230064" w:rsidRPr="00F14282">
        <w:rPr>
          <w:rFonts w:ascii="Times New Roman" w:hAnsi="Times New Roman" w:cs="Times New Roman"/>
          <w:noProof/>
          <w:sz w:val="24"/>
          <w:szCs w:val="24"/>
        </w:rPr>
        <w:t>ISAs</w:t>
      </w:r>
      <w:r w:rsidR="00230064" w:rsidRPr="00F14282">
        <w:rPr>
          <w:rFonts w:ascii="Times New Roman" w:hAnsi="Times New Roman" w:cs="Times New Roman"/>
          <w:sz w:val="24"/>
          <w:szCs w:val="24"/>
        </w:rPr>
        <w:t xml:space="preserve">. </w:t>
      </w:r>
      <w:r w:rsidR="0007753C" w:rsidRPr="00F14282">
        <w:rPr>
          <w:rFonts w:ascii="Times New Roman" w:hAnsi="Times New Roman" w:cs="Times New Roman"/>
          <w:sz w:val="24"/>
          <w:szCs w:val="24"/>
        </w:rPr>
        <w:t xml:space="preserve">According to DOI theory, a group of adopters might tend to </w:t>
      </w:r>
      <w:r w:rsidR="0007753C" w:rsidRPr="00F14282">
        <w:rPr>
          <w:rFonts w:ascii="Times New Roman" w:hAnsi="Times New Roman" w:cs="Times New Roman"/>
          <w:noProof/>
          <w:sz w:val="24"/>
          <w:szCs w:val="24"/>
        </w:rPr>
        <w:t>adopt</w:t>
      </w:r>
      <w:r w:rsidR="0007753C" w:rsidRPr="00F14282">
        <w:rPr>
          <w:rFonts w:ascii="Times New Roman" w:hAnsi="Times New Roman" w:cs="Times New Roman"/>
          <w:sz w:val="24"/>
          <w:szCs w:val="24"/>
        </w:rPr>
        <w:t xml:space="preserve"> </w:t>
      </w:r>
      <w:r w:rsidR="0007753C" w:rsidRPr="00F14282">
        <w:rPr>
          <w:rFonts w:ascii="Times New Roman" w:hAnsi="Times New Roman" w:cs="Times New Roman"/>
          <w:noProof/>
          <w:sz w:val="24"/>
          <w:szCs w:val="24"/>
        </w:rPr>
        <w:t>innovations</w:t>
      </w:r>
      <w:r w:rsidR="0007753C" w:rsidRPr="00F14282">
        <w:rPr>
          <w:rFonts w:ascii="Times New Roman" w:hAnsi="Times New Roman" w:cs="Times New Roman"/>
          <w:sz w:val="24"/>
          <w:szCs w:val="24"/>
        </w:rPr>
        <w:t xml:space="preserve"> rapidly at the initial stages, or </w:t>
      </w:r>
      <w:r w:rsidR="008B176A" w:rsidRPr="00F14282">
        <w:rPr>
          <w:rFonts w:ascii="Times New Roman" w:hAnsi="Times New Roman" w:cs="Times New Roman"/>
          <w:sz w:val="24"/>
          <w:szCs w:val="24"/>
        </w:rPr>
        <w:t>it</w:t>
      </w:r>
      <w:r w:rsidR="0007753C" w:rsidRPr="00F14282">
        <w:rPr>
          <w:rFonts w:ascii="Times New Roman" w:hAnsi="Times New Roman" w:cs="Times New Roman"/>
          <w:sz w:val="24"/>
          <w:szCs w:val="24"/>
        </w:rPr>
        <w:t xml:space="preserve"> may </w:t>
      </w:r>
      <w:r w:rsidR="008B176A" w:rsidRPr="00F14282">
        <w:rPr>
          <w:rFonts w:ascii="Times New Roman" w:hAnsi="Times New Roman" w:cs="Times New Roman"/>
          <w:sz w:val="24"/>
          <w:szCs w:val="24"/>
        </w:rPr>
        <w:t>prefer</w:t>
      </w:r>
      <w:r w:rsidR="0007753C" w:rsidRPr="00F14282">
        <w:rPr>
          <w:rFonts w:ascii="Times New Roman" w:hAnsi="Times New Roman" w:cs="Times New Roman"/>
          <w:sz w:val="24"/>
          <w:szCs w:val="24"/>
        </w:rPr>
        <w:t xml:space="preserve"> to delay </w:t>
      </w:r>
      <w:r w:rsidR="000273CD" w:rsidRPr="00F14282">
        <w:rPr>
          <w:rFonts w:ascii="Times New Roman" w:hAnsi="Times New Roman" w:cs="Times New Roman"/>
          <w:sz w:val="24"/>
          <w:szCs w:val="24"/>
        </w:rPr>
        <w:t>its</w:t>
      </w:r>
      <w:r w:rsidR="0007753C" w:rsidRPr="00F14282">
        <w:rPr>
          <w:rFonts w:ascii="Times New Roman" w:hAnsi="Times New Roman" w:cs="Times New Roman"/>
          <w:sz w:val="24"/>
          <w:szCs w:val="24"/>
        </w:rPr>
        <w:t xml:space="preserve"> adoption </w:t>
      </w:r>
      <w:r w:rsidR="0007753C" w:rsidRPr="00F14282">
        <w:rPr>
          <w:rFonts w:ascii="Times New Roman" w:hAnsi="Times New Roman" w:cs="Times New Roman"/>
          <w:noProof/>
          <w:sz w:val="24"/>
          <w:szCs w:val="24"/>
        </w:rPr>
        <w:t>to</w:t>
      </w:r>
      <w:r w:rsidR="0007753C" w:rsidRPr="00F14282">
        <w:rPr>
          <w:rFonts w:ascii="Times New Roman" w:hAnsi="Times New Roman" w:cs="Times New Roman"/>
          <w:sz w:val="24"/>
          <w:szCs w:val="24"/>
        </w:rPr>
        <w:t xml:space="preserve"> late stages based on their characteristics. </w:t>
      </w:r>
      <w:r w:rsidR="004E1E12" w:rsidRPr="00F14282">
        <w:rPr>
          <w:rFonts w:ascii="Times New Roman" w:hAnsi="Times New Roman" w:cs="Times New Roman"/>
          <w:sz w:val="24"/>
          <w:szCs w:val="24"/>
        </w:rPr>
        <w:t xml:space="preserve">As a result, </w:t>
      </w:r>
      <w:r w:rsidR="00710FFE" w:rsidRPr="00F14282">
        <w:rPr>
          <w:rFonts w:ascii="Times New Roman" w:hAnsi="Times New Roman" w:cs="Times New Roman"/>
          <w:sz w:val="24"/>
          <w:szCs w:val="24"/>
        </w:rPr>
        <w:t xml:space="preserve">the </w:t>
      </w:r>
      <w:r w:rsidR="004E1E12" w:rsidRPr="00F14282">
        <w:rPr>
          <w:rFonts w:ascii="Times New Roman" w:hAnsi="Times New Roman" w:cs="Times New Roman"/>
          <w:noProof/>
          <w:sz w:val="24"/>
          <w:szCs w:val="24"/>
        </w:rPr>
        <w:t>DOI</w:t>
      </w:r>
      <w:r w:rsidR="004E1E12" w:rsidRPr="00F14282">
        <w:rPr>
          <w:rFonts w:ascii="Times New Roman" w:hAnsi="Times New Roman" w:cs="Times New Roman"/>
          <w:sz w:val="24"/>
          <w:szCs w:val="24"/>
        </w:rPr>
        <w:t xml:space="preserve"> </w:t>
      </w:r>
      <w:r w:rsidR="006638C0" w:rsidRPr="00F14282">
        <w:rPr>
          <w:rFonts w:ascii="Times New Roman" w:hAnsi="Times New Roman" w:cs="Times New Roman"/>
          <w:sz w:val="24"/>
          <w:szCs w:val="24"/>
        </w:rPr>
        <w:t xml:space="preserve">theory </w:t>
      </w:r>
      <w:r w:rsidR="004E1E12" w:rsidRPr="00F14282">
        <w:rPr>
          <w:rFonts w:ascii="Times New Roman" w:hAnsi="Times New Roman" w:cs="Times New Roman"/>
          <w:sz w:val="24"/>
          <w:szCs w:val="24"/>
        </w:rPr>
        <w:t xml:space="preserve">suggests that adopters of innovations can </w:t>
      </w:r>
      <w:r w:rsidR="004E1E12" w:rsidRPr="00F14282">
        <w:rPr>
          <w:rFonts w:ascii="Times New Roman" w:hAnsi="Times New Roman" w:cs="Times New Roman"/>
          <w:noProof/>
          <w:sz w:val="24"/>
          <w:szCs w:val="24"/>
        </w:rPr>
        <w:t>be classified</w:t>
      </w:r>
      <w:r w:rsidR="004E1E12" w:rsidRPr="00F14282">
        <w:rPr>
          <w:rFonts w:ascii="Times New Roman" w:hAnsi="Times New Roman" w:cs="Times New Roman"/>
          <w:sz w:val="24"/>
          <w:szCs w:val="24"/>
        </w:rPr>
        <w:t xml:space="preserve"> into five main groups based on their first</w:t>
      </w:r>
      <w:r w:rsidR="0017649E" w:rsidRPr="00F14282">
        <w:rPr>
          <w:rFonts w:ascii="Times New Roman" w:hAnsi="Times New Roman" w:cs="Times New Roman"/>
          <w:sz w:val="24"/>
          <w:szCs w:val="24"/>
        </w:rPr>
        <w:t>-</w:t>
      </w:r>
      <w:r w:rsidR="004E1E12" w:rsidRPr="00F14282">
        <w:rPr>
          <w:rFonts w:ascii="Times New Roman" w:hAnsi="Times New Roman" w:cs="Times New Roman"/>
          <w:sz w:val="24"/>
          <w:szCs w:val="24"/>
        </w:rPr>
        <w:t>time adoption</w:t>
      </w:r>
      <w:r w:rsidR="008B176A" w:rsidRPr="00F14282">
        <w:rPr>
          <w:rFonts w:ascii="Times New Roman" w:hAnsi="Times New Roman" w:cs="Times New Roman"/>
          <w:sz w:val="24"/>
          <w:szCs w:val="24"/>
        </w:rPr>
        <w:t>. These groups are</w:t>
      </w:r>
      <w:r w:rsidR="004E1E12" w:rsidRPr="00F14282">
        <w:rPr>
          <w:rFonts w:ascii="Times New Roman" w:hAnsi="Times New Roman" w:cs="Times New Roman"/>
          <w:sz w:val="24"/>
          <w:szCs w:val="24"/>
        </w:rPr>
        <w:t xml:space="preserve"> experimenters, early adopters, early majority, late majority, and non-adopters </w:t>
      </w:r>
      <w:r w:rsidR="0017649E" w:rsidRPr="00F14282">
        <w:rPr>
          <w:rFonts w:ascii="Times New Roman" w:hAnsi="Times New Roman" w:cs="Times New Roman"/>
          <w:sz w:val="24"/>
          <w:szCs w:val="24"/>
        </w:rPr>
        <w:t>(</w:t>
      </w:r>
      <w:r w:rsidR="004E1E12" w:rsidRPr="00F14282">
        <w:rPr>
          <w:rFonts w:ascii="Times New Roman" w:hAnsi="Times New Roman" w:cs="Times New Roman"/>
          <w:sz w:val="24"/>
          <w:szCs w:val="24"/>
        </w:rPr>
        <w:t>Rogers, 1976; Rogers, 2002; Robertson, 1967)</w:t>
      </w:r>
      <w:r w:rsidR="0017649E" w:rsidRPr="00F14282">
        <w:rPr>
          <w:rFonts w:ascii="Times New Roman" w:hAnsi="Times New Roman" w:cs="Times New Roman"/>
          <w:sz w:val="24"/>
          <w:szCs w:val="24"/>
        </w:rPr>
        <w:t>.</w:t>
      </w:r>
    </w:p>
    <w:p w14:paraId="1661938E" w14:textId="15198E05" w:rsidR="00BB3499" w:rsidRPr="00F14282" w:rsidRDefault="00A84F29" w:rsidP="00230064">
      <w:pPr>
        <w:rPr>
          <w:rFonts w:ascii="Times New Roman" w:hAnsi="Times New Roman" w:cs="Times New Roman"/>
          <w:sz w:val="24"/>
          <w:szCs w:val="24"/>
        </w:rPr>
      </w:pPr>
      <w:r>
        <w:rPr>
          <w:rFonts w:ascii="Times New Roman" w:hAnsi="Times New Roman" w:cs="Times New Roman"/>
          <w:sz w:val="24"/>
          <w:szCs w:val="24"/>
        </w:rPr>
        <w:t xml:space="preserve">     </w:t>
      </w:r>
      <w:r w:rsidR="00BB3499" w:rsidRPr="00F14282">
        <w:rPr>
          <w:rFonts w:ascii="Times New Roman" w:hAnsi="Times New Roman" w:cs="Times New Roman"/>
          <w:sz w:val="24"/>
          <w:szCs w:val="24"/>
        </w:rPr>
        <w:t xml:space="preserve">Consequently, and employing a DOI theoretical framework, we examine the extent to which early ISAs adoption impact on a wide range of FMIs. </w:t>
      </w:r>
      <w:r w:rsidR="00BB3499" w:rsidRPr="00F14282">
        <w:rPr>
          <w:rFonts w:ascii="Times New Roman" w:hAnsi="Times New Roman" w:cs="Times New Roman"/>
          <w:iCs/>
          <w:sz w:val="24"/>
          <w:szCs w:val="24"/>
        </w:rPr>
        <w:t xml:space="preserve">A </w:t>
      </w:r>
      <w:r w:rsidR="00BB3499" w:rsidRPr="007E6C26">
        <w:rPr>
          <w:rFonts w:ascii="Times New Roman" w:hAnsi="Times New Roman" w:cs="Times New Roman"/>
          <w:i/>
          <w:sz w:val="24"/>
          <w:szCs w:val="24"/>
        </w:rPr>
        <w:t>priori</w:t>
      </w:r>
      <w:r w:rsidR="00BB3499" w:rsidRPr="00F14282">
        <w:rPr>
          <w:rFonts w:ascii="Times New Roman" w:hAnsi="Times New Roman" w:cs="Times New Roman"/>
          <w:iCs/>
          <w:sz w:val="24"/>
          <w:szCs w:val="24"/>
        </w:rPr>
        <w:t>,</w:t>
      </w:r>
      <w:r w:rsidR="00BB3499" w:rsidRPr="00F14282">
        <w:rPr>
          <w:rFonts w:ascii="Times New Roman" w:hAnsi="Times New Roman" w:cs="Times New Roman"/>
          <w:i/>
          <w:sz w:val="24"/>
          <w:szCs w:val="24"/>
        </w:rPr>
        <w:t xml:space="preserve"> </w:t>
      </w:r>
      <w:r w:rsidR="00BB3499" w:rsidRPr="00F14282">
        <w:rPr>
          <w:rFonts w:ascii="Times New Roman" w:hAnsi="Times New Roman" w:cs="Times New Roman"/>
          <w:sz w:val="24"/>
          <w:szCs w:val="24"/>
        </w:rPr>
        <w:t xml:space="preserve">the </w:t>
      </w:r>
      <w:r w:rsidR="00BB3499" w:rsidRPr="00F14282">
        <w:rPr>
          <w:rFonts w:ascii="Times New Roman" w:hAnsi="Times New Roman" w:cs="Times New Roman"/>
          <w:noProof/>
          <w:sz w:val="24"/>
          <w:szCs w:val="24"/>
        </w:rPr>
        <w:t>higher</w:t>
      </w:r>
      <w:r w:rsidR="00BB3499" w:rsidRPr="00F14282">
        <w:rPr>
          <w:rFonts w:ascii="Times New Roman" w:hAnsi="Times New Roman" w:cs="Times New Roman"/>
          <w:sz w:val="24"/>
          <w:szCs w:val="24"/>
        </w:rPr>
        <w:t xml:space="preserve"> level of transparency, </w:t>
      </w:r>
      <w:r w:rsidR="00BB3499" w:rsidRPr="00F14282">
        <w:rPr>
          <w:rFonts w:ascii="Times New Roman" w:hAnsi="Times New Roman" w:cs="Times New Roman"/>
          <w:sz w:val="24"/>
          <w:szCs w:val="24"/>
        </w:rPr>
        <w:lastRenderedPageBreak/>
        <w:t xml:space="preserve">reliability and credibility regarding auditing standards and high-quality accounting information that is often associated with the adoption of ISAs is expected to result in observable improvement in FMIs. </w:t>
      </w:r>
      <w:r w:rsidR="00516832" w:rsidRPr="00F14282">
        <w:rPr>
          <w:rFonts w:ascii="Times New Roman" w:hAnsi="Times New Roman" w:cs="Times New Roman"/>
          <w:sz w:val="24"/>
          <w:szCs w:val="24"/>
        </w:rPr>
        <w:t xml:space="preserve">Thus, </w:t>
      </w:r>
      <w:r w:rsidR="00E15E57" w:rsidRPr="00F14282">
        <w:rPr>
          <w:rFonts w:ascii="Times New Roman" w:hAnsi="Times New Roman" w:cs="Times New Roman"/>
          <w:sz w:val="24"/>
          <w:szCs w:val="24"/>
        </w:rPr>
        <w:t xml:space="preserve">we </w:t>
      </w:r>
      <w:r w:rsidR="00616D41" w:rsidRPr="00F14282">
        <w:rPr>
          <w:rFonts w:ascii="Times New Roman" w:hAnsi="Times New Roman" w:cs="Times New Roman"/>
          <w:sz w:val="24"/>
          <w:szCs w:val="24"/>
        </w:rPr>
        <w:t xml:space="preserve">specifically </w:t>
      </w:r>
      <w:r w:rsidR="00E15E57" w:rsidRPr="00F14282">
        <w:rPr>
          <w:rFonts w:ascii="Times New Roman" w:hAnsi="Times New Roman" w:cs="Times New Roman"/>
          <w:sz w:val="24"/>
          <w:szCs w:val="24"/>
        </w:rPr>
        <w:t xml:space="preserve">examine </w:t>
      </w:r>
      <w:r w:rsidR="00616D41" w:rsidRPr="00F14282">
        <w:rPr>
          <w:rFonts w:ascii="Times New Roman" w:hAnsi="Times New Roman" w:cs="Times New Roman"/>
          <w:sz w:val="24"/>
          <w:szCs w:val="24"/>
        </w:rPr>
        <w:t xml:space="preserve">how ISAs adoption affect seven FMIs, including financial/stock market: (i) capitalisation; (ii) development; (iii) integration; (iv) liquidity (v) returns; (vi) trading volume; and (vii) volatility. </w:t>
      </w:r>
      <w:r w:rsidR="00BC4821" w:rsidRPr="00F14282">
        <w:rPr>
          <w:rFonts w:ascii="Times New Roman" w:hAnsi="Times New Roman" w:cs="Times New Roman"/>
          <w:sz w:val="24"/>
          <w:szCs w:val="24"/>
        </w:rPr>
        <w:t>Our findings suggest</w:t>
      </w:r>
      <w:r w:rsidR="0055359C" w:rsidRPr="00F14282">
        <w:rPr>
          <w:rFonts w:ascii="Times New Roman" w:hAnsi="Times New Roman" w:cs="Times New Roman"/>
          <w:sz w:val="24"/>
          <w:szCs w:val="24"/>
        </w:rPr>
        <w:t xml:space="preserve"> that early adoption of ISAs has a negative effect on</w:t>
      </w:r>
      <w:r w:rsidR="0084382F" w:rsidRPr="00F14282">
        <w:rPr>
          <w:rFonts w:ascii="Times New Roman" w:hAnsi="Times New Roman" w:cs="Times New Roman"/>
        </w:rPr>
        <w:t xml:space="preserve"> </w:t>
      </w:r>
      <w:r w:rsidR="0084382F" w:rsidRPr="00F14282">
        <w:rPr>
          <w:rFonts w:ascii="Times New Roman" w:hAnsi="Times New Roman" w:cs="Times New Roman"/>
          <w:sz w:val="24"/>
          <w:szCs w:val="24"/>
        </w:rPr>
        <w:t xml:space="preserve">seven financial market consequences, namely financial integration, market capitalisation as </w:t>
      </w:r>
      <w:r w:rsidR="00172BE9">
        <w:rPr>
          <w:rFonts w:ascii="Times New Roman" w:hAnsi="Times New Roman" w:cs="Times New Roman"/>
          <w:sz w:val="24"/>
          <w:szCs w:val="24"/>
        </w:rPr>
        <w:t xml:space="preserve">a </w:t>
      </w:r>
      <w:r w:rsidR="0084382F" w:rsidRPr="00F14282">
        <w:rPr>
          <w:rFonts w:ascii="Times New Roman" w:hAnsi="Times New Roman" w:cs="Times New Roman"/>
          <w:sz w:val="24"/>
          <w:szCs w:val="24"/>
        </w:rPr>
        <w:t>percentage o</w:t>
      </w:r>
      <w:r w:rsidR="00523213">
        <w:rPr>
          <w:rFonts w:ascii="Times New Roman" w:hAnsi="Times New Roman" w:cs="Times New Roman"/>
          <w:sz w:val="24"/>
          <w:szCs w:val="24"/>
        </w:rPr>
        <w:t>f</w:t>
      </w:r>
      <w:r w:rsidR="0084382F" w:rsidRPr="00F14282">
        <w:rPr>
          <w:rFonts w:ascii="Times New Roman" w:hAnsi="Times New Roman" w:cs="Times New Roman"/>
          <w:sz w:val="24"/>
          <w:szCs w:val="24"/>
        </w:rPr>
        <w:t xml:space="preserve"> GDP, market capitalisation in USD, stock market traded to GDP, stock market turnover, stock market return, stock price volatility and financial market development. </w:t>
      </w:r>
      <w:r w:rsidR="00523213">
        <w:rPr>
          <w:rFonts w:ascii="Times New Roman" w:hAnsi="Times New Roman" w:cs="Times New Roman"/>
          <w:sz w:val="24"/>
          <w:szCs w:val="24"/>
        </w:rPr>
        <w:t>By contrast,</w:t>
      </w:r>
      <w:r w:rsidR="0084382F" w:rsidRPr="00F14282">
        <w:rPr>
          <w:rFonts w:ascii="Times New Roman" w:hAnsi="Times New Roman" w:cs="Times New Roman"/>
          <w:sz w:val="24"/>
          <w:szCs w:val="24"/>
        </w:rPr>
        <w:t xml:space="preserve"> we find that mandatory ISAs adoption by most EU countries in 2006 has no significant effect on financial market consequences. </w:t>
      </w:r>
      <w:r w:rsidR="0055359C" w:rsidRPr="00F14282">
        <w:rPr>
          <w:rFonts w:ascii="Times New Roman" w:hAnsi="Times New Roman" w:cs="Times New Roman"/>
          <w:sz w:val="24"/>
          <w:szCs w:val="24"/>
        </w:rPr>
        <w:t>Our findings</w:t>
      </w:r>
      <w:r w:rsidR="0084382F" w:rsidRPr="00F14282">
        <w:rPr>
          <w:rFonts w:ascii="Times New Roman" w:hAnsi="Times New Roman" w:cs="Times New Roman"/>
          <w:sz w:val="24"/>
          <w:szCs w:val="24"/>
        </w:rPr>
        <w:t>, therefore,</w:t>
      </w:r>
      <w:r w:rsidR="0055359C" w:rsidRPr="00F14282">
        <w:rPr>
          <w:rFonts w:ascii="Times New Roman" w:hAnsi="Times New Roman" w:cs="Times New Roman"/>
          <w:sz w:val="24"/>
          <w:szCs w:val="24"/>
        </w:rPr>
        <w:t xml:space="preserve"> extend the existing literature by offering new evidence on the effect of early ISAs adoption on FMIs.</w:t>
      </w:r>
    </w:p>
    <w:p w14:paraId="4E23AF6D" w14:textId="33B005DF" w:rsidR="003A4894" w:rsidRPr="00F14282" w:rsidRDefault="00D77356" w:rsidP="00003799">
      <w:pPr>
        <w:rPr>
          <w:rFonts w:ascii="Times New Roman" w:hAnsi="Times New Roman" w:cs="Times New Roman"/>
          <w:sz w:val="24"/>
          <w:szCs w:val="24"/>
        </w:rPr>
      </w:pPr>
      <w:r w:rsidRPr="00F14282">
        <w:rPr>
          <w:rFonts w:ascii="Times New Roman" w:hAnsi="Times New Roman" w:cs="Times New Roman"/>
          <w:sz w:val="24"/>
          <w:szCs w:val="24"/>
        </w:rPr>
        <w:t xml:space="preserve">   </w:t>
      </w:r>
      <w:r w:rsidR="00B83D68" w:rsidRPr="00F14282">
        <w:rPr>
          <w:rFonts w:ascii="Times New Roman" w:hAnsi="Times New Roman" w:cs="Times New Roman"/>
          <w:sz w:val="24"/>
          <w:szCs w:val="24"/>
        </w:rPr>
        <w:t xml:space="preserve"> </w:t>
      </w:r>
      <w:r w:rsidRPr="00F14282">
        <w:rPr>
          <w:rFonts w:ascii="Times New Roman" w:hAnsi="Times New Roman" w:cs="Times New Roman"/>
          <w:noProof/>
          <w:sz w:val="24"/>
          <w:szCs w:val="24"/>
        </w:rPr>
        <w:t>The remainder of this study is organi</w:t>
      </w:r>
      <w:r w:rsidR="00A02EA7" w:rsidRPr="00F14282">
        <w:rPr>
          <w:rFonts w:ascii="Times New Roman" w:hAnsi="Times New Roman" w:cs="Times New Roman"/>
          <w:noProof/>
          <w:sz w:val="24"/>
          <w:szCs w:val="24"/>
        </w:rPr>
        <w:t>s</w:t>
      </w:r>
      <w:r w:rsidRPr="00F14282">
        <w:rPr>
          <w:rFonts w:ascii="Times New Roman" w:hAnsi="Times New Roman" w:cs="Times New Roman"/>
          <w:noProof/>
          <w:sz w:val="24"/>
          <w:szCs w:val="24"/>
        </w:rPr>
        <w:t>ed as follows.</w:t>
      </w:r>
      <w:r w:rsidRPr="00F14282">
        <w:rPr>
          <w:rFonts w:ascii="Times New Roman" w:hAnsi="Times New Roman" w:cs="Times New Roman"/>
          <w:sz w:val="24"/>
          <w:szCs w:val="24"/>
        </w:rPr>
        <w:t xml:space="preserve"> Section </w:t>
      </w:r>
      <w:r w:rsidR="00C07A0C" w:rsidRPr="00F14282">
        <w:rPr>
          <w:rFonts w:ascii="Times New Roman" w:hAnsi="Times New Roman" w:cs="Times New Roman"/>
          <w:sz w:val="24"/>
          <w:szCs w:val="24"/>
        </w:rPr>
        <w:t>2</w:t>
      </w:r>
      <w:r w:rsidRPr="00F14282">
        <w:rPr>
          <w:rFonts w:ascii="Times New Roman" w:hAnsi="Times New Roman" w:cs="Times New Roman"/>
          <w:sz w:val="24"/>
          <w:szCs w:val="24"/>
        </w:rPr>
        <w:t xml:space="preserve"> presents </w:t>
      </w:r>
      <w:r w:rsidR="00003799" w:rsidRPr="00F14282">
        <w:rPr>
          <w:rFonts w:ascii="Times New Roman" w:hAnsi="Times New Roman" w:cs="Times New Roman"/>
          <w:sz w:val="24"/>
          <w:szCs w:val="24"/>
        </w:rPr>
        <w:t>the background</w:t>
      </w:r>
      <w:r w:rsidRPr="00F14282">
        <w:rPr>
          <w:rFonts w:ascii="Times New Roman" w:hAnsi="Times New Roman" w:cs="Times New Roman"/>
          <w:sz w:val="24"/>
          <w:szCs w:val="24"/>
        </w:rPr>
        <w:t xml:space="preserve"> </w:t>
      </w:r>
      <w:r w:rsidR="000510FE" w:rsidRPr="00F14282">
        <w:rPr>
          <w:rFonts w:ascii="Times New Roman" w:hAnsi="Times New Roman" w:cs="Times New Roman"/>
          <w:sz w:val="24"/>
          <w:szCs w:val="24"/>
        </w:rPr>
        <w:t xml:space="preserve">to the </w:t>
      </w:r>
      <w:r w:rsidR="00003799" w:rsidRPr="00F14282">
        <w:rPr>
          <w:rFonts w:ascii="Times New Roman" w:hAnsi="Times New Roman" w:cs="Times New Roman"/>
          <w:sz w:val="24"/>
          <w:szCs w:val="24"/>
        </w:rPr>
        <w:t>adopti</w:t>
      </w:r>
      <w:r w:rsidR="000510FE" w:rsidRPr="00F14282">
        <w:rPr>
          <w:rFonts w:ascii="Times New Roman" w:hAnsi="Times New Roman" w:cs="Times New Roman"/>
          <w:sz w:val="24"/>
          <w:szCs w:val="24"/>
        </w:rPr>
        <w:t>on of</w:t>
      </w:r>
      <w:r w:rsidR="00003799" w:rsidRPr="00F14282">
        <w:rPr>
          <w:rFonts w:ascii="Times New Roman" w:hAnsi="Times New Roman" w:cs="Times New Roman"/>
          <w:sz w:val="24"/>
          <w:szCs w:val="24"/>
        </w:rPr>
        <w:t xml:space="preserve"> </w:t>
      </w:r>
      <w:r w:rsidR="0023685F" w:rsidRPr="00F14282">
        <w:rPr>
          <w:rFonts w:ascii="Times New Roman" w:hAnsi="Times New Roman" w:cs="Times New Roman"/>
          <w:sz w:val="24"/>
          <w:szCs w:val="24"/>
        </w:rPr>
        <w:t>ISAs</w:t>
      </w:r>
      <w:r w:rsidRPr="00F14282">
        <w:rPr>
          <w:rFonts w:ascii="Times New Roman" w:hAnsi="Times New Roman" w:cs="Times New Roman"/>
          <w:sz w:val="24"/>
          <w:szCs w:val="24"/>
        </w:rPr>
        <w:t xml:space="preserve">. </w:t>
      </w:r>
      <w:r w:rsidRPr="00F14282">
        <w:rPr>
          <w:rFonts w:ascii="Times New Roman" w:hAnsi="Times New Roman" w:cs="Times New Roman"/>
          <w:noProof/>
          <w:sz w:val="24"/>
          <w:szCs w:val="24"/>
        </w:rPr>
        <w:t>Section</w:t>
      </w:r>
      <w:r w:rsidRPr="00F14282">
        <w:rPr>
          <w:rFonts w:ascii="Times New Roman" w:hAnsi="Times New Roman" w:cs="Times New Roman"/>
          <w:sz w:val="24"/>
          <w:szCs w:val="24"/>
        </w:rPr>
        <w:t xml:space="preserve"> </w:t>
      </w:r>
      <w:r w:rsidR="00C07A0C" w:rsidRPr="00F14282">
        <w:rPr>
          <w:rFonts w:ascii="Times New Roman" w:hAnsi="Times New Roman" w:cs="Times New Roman"/>
          <w:sz w:val="24"/>
          <w:szCs w:val="24"/>
        </w:rPr>
        <w:t>3</w:t>
      </w:r>
      <w:r w:rsidRPr="00F14282">
        <w:rPr>
          <w:rFonts w:ascii="Times New Roman" w:hAnsi="Times New Roman" w:cs="Times New Roman"/>
          <w:sz w:val="24"/>
          <w:szCs w:val="24"/>
        </w:rPr>
        <w:t xml:space="preserve"> discusses the </w:t>
      </w:r>
      <w:r w:rsidR="00B83D68" w:rsidRPr="00F14282">
        <w:rPr>
          <w:rFonts w:ascii="Times New Roman" w:hAnsi="Times New Roman" w:cs="Times New Roman"/>
          <w:sz w:val="24"/>
          <w:szCs w:val="24"/>
        </w:rPr>
        <w:t>theoretical</w:t>
      </w:r>
      <w:r w:rsidRPr="00F14282">
        <w:rPr>
          <w:rFonts w:ascii="Times New Roman" w:hAnsi="Times New Roman" w:cs="Times New Roman"/>
          <w:sz w:val="24"/>
          <w:szCs w:val="24"/>
        </w:rPr>
        <w:t xml:space="preserve"> framework applied in this study. </w:t>
      </w:r>
      <w:r w:rsidRPr="00F14282">
        <w:rPr>
          <w:rFonts w:ascii="Times New Roman" w:hAnsi="Times New Roman" w:cs="Times New Roman"/>
          <w:noProof/>
          <w:sz w:val="24"/>
          <w:szCs w:val="24"/>
        </w:rPr>
        <w:t>Section</w:t>
      </w:r>
      <w:r w:rsidRPr="00F14282">
        <w:rPr>
          <w:rFonts w:ascii="Times New Roman" w:hAnsi="Times New Roman" w:cs="Times New Roman"/>
          <w:sz w:val="24"/>
          <w:szCs w:val="24"/>
        </w:rPr>
        <w:t xml:space="preserve"> </w:t>
      </w:r>
      <w:r w:rsidR="00C07A0C" w:rsidRPr="00F14282">
        <w:rPr>
          <w:rFonts w:ascii="Times New Roman" w:hAnsi="Times New Roman" w:cs="Times New Roman"/>
          <w:sz w:val="24"/>
          <w:szCs w:val="24"/>
        </w:rPr>
        <w:t>4</w:t>
      </w:r>
      <w:r w:rsidRPr="00F14282">
        <w:rPr>
          <w:rFonts w:ascii="Times New Roman" w:hAnsi="Times New Roman" w:cs="Times New Roman"/>
          <w:sz w:val="24"/>
          <w:szCs w:val="24"/>
        </w:rPr>
        <w:t xml:space="preserve"> </w:t>
      </w:r>
      <w:r w:rsidR="000510FE" w:rsidRPr="00F14282">
        <w:rPr>
          <w:rFonts w:ascii="Times New Roman" w:hAnsi="Times New Roman" w:cs="Times New Roman"/>
          <w:sz w:val="24"/>
          <w:szCs w:val="24"/>
        </w:rPr>
        <w:t>reviews</w:t>
      </w:r>
      <w:r w:rsidRPr="00F14282">
        <w:rPr>
          <w:rFonts w:ascii="Times New Roman" w:hAnsi="Times New Roman" w:cs="Times New Roman"/>
          <w:sz w:val="24"/>
          <w:szCs w:val="24"/>
        </w:rPr>
        <w:t xml:space="preserve"> the empirical literature and </w:t>
      </w:r>
      <w:r w:rsidR="000510FE" w:rsidRPr="00F14282">
        <w:rPr>
          <w:rFonts w:ascii="Times New Roman" w:hAnsi="Times New Roman" w:cs="Times New Roman"/>
          <w:sz w:val="24"/>
          <w:szCs w:val="24"/>
        </w:rPr>
        <w:t xml:space="preserve">develops </w:t>
      </w:r>
      <w:r w:rsidRPr="00F14282">
        <w:rPr>
          <w:rFonts w:ascii="Times New Roman" w:hAnsi="Times New Roman" w:cs="Times New Roman"/>
          <w:sz w:val="24"/>
          <w:szCs w:val="24"/>
        </w:rPr>
        <w:t xml:space="preserve">hypotheses. </w:t>
      </w:r>
      <w:r w:rsidRPr="00F14282">
        <w:rPr>
          <w:rFonts w:ascii="Times New Roman" w:hAnsi="Times New Roman" w:cs="Times New Roman"/>
          <w:noProof/>
          <w:sz w:val="24"/>
          <w:szCs w:val="24"/>
        </w:rPr>
        <w:t>Section</w:t>
      </w:r>
      <w:r w:rsidRPr="00F14282">
        <w:rPr>
          <w:rFonts w:ascii="Times New Roman" w:hAnsi="Times New Roman" w:cs="Times New Roman"/>
          <w:sz w:val="24"/>
          <w:szCs w:val="24"/>
        </w:rPr>
        <w:t xml:space="preserve"> </w:t>
      </w:r>
      <w:r w:rsidR="00C07A0C" w:rsidRPr="00F14282">
        <w:rPr>
          <w:rFonts w:ascii="Times New Roman" w:hAnsi="Times New Roman" w:cs="Times New Roman"/>
          <w:sz w:val="24"/>
          <w:szCs w:val="24"/>
        </w:rPr>
        <w:t>5</w:t>
      </w:r>
      <w:r w:rsidRPr="00F14282">
        <w:rPr>
          <w:rFonts w:ascii="Times New Roman" w:hAnsi="Times New Roman" w:cs="Times New Roman"/>
          <w:sz w:val="24"/>
          <w:szCs w:val="24"/>
        </w:rPr>
        <w:t xml:space="preserve"> explains </w:t>
      </w:r>
      <w:r w:rsidR="00710FFE" w:rsidRPr="00F14282">
        <w:rPr>
          <w:rFonts w:ascii="Times New Roman" w:hAnsi="Times New Roman" w:cs="Times New Roman"/>
          <w:sz w:val="24"/>
          <w:szCs w:val="24"/>
        </w:rPr>
        <w:t xml:space="preserve">the </w:t>
      </w:r>
      <w:r w:rsidRPr="00F14282">
        <w:rPr>
          <w:rFonts w:ascii="Times New Roman" w:hAnsi="Times New Roman" w:cs="Times New Roman"/>
          <w:noProof/>
          <w:sz w:val="24"/>
          <w:szCs w:val="24"/>
        </w:rPr>
        <w:t>research</w:t>
      </w:r>
      <w:r w:rsidRPr="00F14282">
        <w:rPr>
          <w:rFonts w:ascii="Times New Roman" w:hAnsi="Times New Roman" w:cs="Times New Roman"/>
          <w:sz w:val="24"/>
          <w:szCs w:val="24"/>
        </w:rPr>
        <w:t xml:space="preserve"> methodology. </w:t>
      </w:r>
      <w:r w:rsidRPr="00F14282">
        <w:rPr>
          <w:rFonts w:ascii="Times New Roman" w:hAnsi="Times New Roman" w:cs="Times New Roman"/>
          <w:noProof/>
          <w:sz w:val="24"/>
          <w:szCs w:val="24"/>
        </w:rPr>
        <w:t>Section</w:t>
      </w:r>
      <w:r w:rsidRPr="00F14282">
        <w:rPr>
          <w:rFonts w:ascii="Times New Roman" w:hAnsi="Times New Roman" w:cs="Times New Roman"/>
          <w:sz w:val="24"/>
          <w:szCs w:val="24"/>
        </w:rPr>
        <w:t xml:space="preserve"> </w:t>
      </w:r>
      <w:r w:rsidR="00C07A0C" w:rsidRPr="00F14282">
        <w:rPr>
          <w:rFonts w:ascii="Times New Roman" w:hAnsi="Times New Roman" w:cs="Times New Roman"/>
          <w:sz w:val="24"/>
          <w:szCs w:val="24"/>
        </w:rPr>
        <w:t>6</w:t>
      </w:r>
      <w:r w:rsidRPr="00F14282">
        <w:rPr>
          <w:rFonts w:ascii="Times New Roman" w:hAnsi="Times New Roman" w:cs="Times New Roman"/>
          <w:sz w:val="24"/>
          <w:szCs w:val="24"/>
        </w:rPr>
        <w:t xml:space="preserve"> </w:t>
      </w:r>
      <w:r w:rsidR="00785739" w:rsidRPr="00F14282">
        <w:rPr>
          <w:rFonts w:ascii="Times New Roman" w:hAnsi="Times New Roman" w:cs="Times New Roman"/>
          <w:sz w:val="24"/>
          <w:szCs w:val="24"/>
        </w:rPr>
        <w:t>presents</w:t>
      </w:r>
      <w:r w:rsidRPr="00F14282">
        <w:rPr>
          <w:rFonts w:ascii="Times New Roman" w:hAnsi="Times New Roman" w:cs="Times New Roman"/>
          <w:sz w:val="24"/>
          <w:szCs w:val="24"/>
        </w:rPr>
        <w:t xml:space="preserve"> the </w:t>
      </w:r>
      <w:r w:rsidR="00C07A0C" w:rsidRPr="00F14282">
        <w:rPr>
          <w:rFonts w:ascii="Times New Roman" w:hAnsi="Times New Roman" w:cs="Times New Roman"/>
          <w:sz w:val="24"/>
          <w:szCs w:val="24"/>
        </w:rPr>
        <w:t xml:space="preserve">descriptive statistics. </w:t>
      </w:r>
      <w:r w:rsidR="00C07A0C" w:rsidRPr="00F14282">
        <w:rPr>
          <w:rFonts w:ascii="Times New Roman" w:hAnsi="Times New Roman" w:cs="Times New Roman"/>
          <w:noProof/>
          <w:sz w:val="24"/>
          <w:szCs w:val="24"/>
        </w:rPr>
        <w:t>Section</w:t>
      </w:r>
      <w:r w:rsidR="00C07A0C" w:rsidRPr="00F14282">
        <w:rPr>
          <w:rFonts w:ascii="Times New Roman" w:hAnsi="Times New Roman" w:cs="Times New Roman"/>
          <w:sz w:val="24"/>
          <w:szCs w:val="24"/>
        </w:rPr>
        <w:t xml:space="preserve"> 7 </w:t>
      </w:r>
      <w:r w:rsidR="00785739" w:rsidRPr="00F14282">
        <w:rPr>
          <w:rFonts w:ascii="Times New Roman" w:hAnsi="Times New Roman" w:cs="Times New Roman"/>
          <w:sz w:val="24"/>
          <w:szCs w:val="24"/>
        </w:rPr>
        <w:t>reports</w:t>
      </w:r>
      <w:r w:rsidR="00C07A0C" w:rsidRPr="00F14282">
        <w:rPr>
          <w:rFonts w:ascii="Times New Roman" w:hAnsi="Times New Roman" w:cs="Times New Roman"/>
          <w:sz w:val="24"/>
          <w:szCs w:val="24"/>
        </w:rPr>
        <w:t xml:space="preserve"> the </w:t>
      </w:r>
      <w:r w:rsidRPr="00F14282">
        <w:rPr>
          <w:rFonts w:ascii="Times New Roman" w:hAnsi="Times New Roman" w:cs="Times New Roman"/>
          <w:sz w:val="24"/>
          <w:szCs w:val="24"/>
        </w:rPr>
        <w:t xml:space="preserve">empirical results and discussion. </w:t>
      </w:r>
      <w:r w:rsidRPr="00F14282">
        <w:rPr>
          <w:rFonts w:ascii="Times New Roman" w:hAnsi="Times New Roman" w:cs="Times New Roman"/>
          <w:noProof/>
          <w:sz w:val="24"/>
          <w:szCs w:val="24"/>
        </w:rPr>
        <w:t>Section</w:t>
      </w:r>
      <w:r w:rsidRPr="00F14282">
        <w:rPr>
          <w:rFonts w:ascii="Times New Roman" w:hAnsi="Times New Roman" w:cs="Times New Roman"/>
          <w:sz w:val="24"/>
          <w:szCs w:val="24"/>
        </w:rPr>
        <w:t xml:space="preserve"> </w:t>
      </w:r>
      <w:r w:rsidR="00C07A0C" w:rsidRPr="00F14282">
        <w:rPr>
          <w:rFonts w:ascii="Times New Roman" w:hAnsi="Times New Roman" w:cs="Times New Roman"/>
          <w:sz w:val="24"/>
          <w:szCs w:val="24"/>
        </w:rPr>
        <w:t>8</w:t>
      </w:r>
      <w:r w:rsidRPr="00F14282">
        <w:rPr>
          <w:rFonts w:ascii="Times New Roman" w:hAnsi="Times New Roman" w:cs="Times New Roman"/>
          <w:sz w:val="24"/>
          <w:szCs w:val="24"/>
        </w:rPr>
        <w:t xml:space="preserve"> discusses the </w:t>
      </w:r>
      <w:r w:rsidR="00B83D68" w:rsidRPr="00F14282">
        <w:rPr>
          <w:rFonts w:ascii="Times New Roman" w:hAnsi="Times New Roman" w:cs="Times New Roman"/>
          <w:sz w:val="24"/>
          <w:szCs w:val="24"/>
        </w:rPr>
        <w:t>robustness</w:t>
      </w:r>
      <w:r w:rsidRPr="00F14282">
        <w:rPr>
          <w:rFonts w:ascii="Times New Roman" w:hAnsi="Times New Roman" w:cs="Times New Roman"/>
          <w:sz w:val="24"/>
          <w:szCs w:val="24"/>
        </w:rPr>
        <w:t xml:space="preserve"> analys</w:t>
      </w:r>
      <w:r w:rsidR="00785739" w:rsidRPr="00F14282">
        <w:rPr>
          <w:rFonts w:ascii="Times New Roman" w:hAnsi="Times New Roman" w:cs="Times New Roman"/>
          <w:sz w:val="24"/>
          <w:szCs w:val="24"/>
        </w:rPr>
        <w:t>e</w:t>
      </w:r>
      <w:r w:rsidRPr="00F14282">
        <w:rPr>
          <w:rFonts w:ascii="Times New Roman" w:hAnsi="Times New Roman" w:cs="Times New Roman"/>
          <w:sz w:val="24"/>
          <w:szCs w:val="24"/>
        </w:rPr>
        <w:t>s</w:t>
      </w:r>
      <w:r w:rsidR="00785739" w:rsidRPr="00F14282">
        <w:rPr>
          <w:rFonts w:ascii="Times New Roman" w:hAnsi="Times New Roman" w:cs="Times New Roman"/>
          <w:sz w:val="24"/>
          <w:szCs w:val="24"/>
        </w:rPr>
        <w:t>, whilst</w:t>
      </w:r>
      <w:r w:rsidRPr="00F14282">
        <w:rPr>
          <w:rFonts w:ascii="Times New Roman" w:hAnsi="Times New Roman" w:cs="Times New Roman"/>
          <w:sz w:val="24"/>
          <w:szCs w:val="24"/>
        </w:rPr>
        <w:t xml:space="preserve"> </w:t>
      </w:r>
      <w:r w:rsidRPr="00F14282">
        <w:rPr>
          <w:rFonts w:ascii="Times New Roman" w:hAnsi="Times New Roman" w:cs="Times New Roman"/>
          <w:noProof/>
          <w:sz w:val="24"/>
          <w:szCs w:val="24"/>
        </w:rPr>
        <w:t>Section</w:t>
      </w:r>
      <w:r w:rsidRPr="00F14282">
        <w:rPr>
          <w:rFonts w:ascii="Times New Roman" w:hAnsi="Times New Roman" w:cs="Times New Roman"/>
          <w:sz w:val="24"/>
          <w:szCs w:val="24"/>
        </w:rPr>
        <w:t xml:space="preserve"> </w:t>
      </w:r>
      <w:r w:rsidR="00C07A0C" w:rsidRPr="00F14282">
        <w:rPr>
          <w:rFonts w:ascii="Times New Roman" w:hAnsi="Times New Roman" w:cs="Times New Roman"/>
          <w:sz w:val="24"/>
          <w:szCs w:val="24"/>
        </w:rPr>
        <w:t>9</w:t>
      </w:r>
      <w:r w:rsidRPr="00F14282">
        <w:rPr>
          <w:rFonts w:ascii="Times New Roman" w:hAnsi="Times New Roman" w:cs="Times New Roman"/>
          <w:sz w:val="24"/>
          <w:szCs w:val="24"/>
        </w:rPr>
        <w:t xml:space="preserve"> outlines the conclusion</w:t>
      </w:r>
      <w:r w:rsidR="00785739" w:rsidRPr="00F14282">
        <w:rPr>
          <w:rFonts w:ascii="Times New Roman" w:hAnsi="Times New Roman" w:cs="Times New Roman"/>
          <w:sz w:val="24"/>
          <w:szCs w:val="24"/>
        </w:rPr>
        <w:t>s</w:t>
      </w:r>
      <w:r w:rsidRPr="00F14282">
        <w:rPr>
          <w:rFonts w:ascii="Times New Roman" w:hAnsi="Times New Roman" w:cs="Times New Roman"/>
          <w:sz w:val="24"/>
          <w:szCs w:val="24"/>
        </w:rPr>
        <w:t xml:space="preserve"> of th</w:t>
      </w:r>
      <w:r w:rsidR="000510FE" w:rsidRPr="00F14282">
        <w:rPr>
          <w:rFonts w:ascii="Times New Roman" w:hAnsi="Times New Roman" w:cs="Times New Roman"/>
          <w:sz w:val="24"/>
          <w:szCs w:val="24"/>
        </w:rPr>
        <w:t>e</w:t>
      </w:r>
      <w:r w:rsidRPr="00F14282">
        <w:rPr>
          <w:rFonts w:ascii="Times New Roman" w:hAnsi="Times New Roman" w:cs="Times New Roman"/>
          <w:sz w:val="24"/>
          <w:szCs w:val="24"/>
        </w:rPr>
        <w:t xml:space="preserve"> study.</w:t>
      </w:r>
    </w:p>
    <w:p w14:paraId="4A0DBD6B" w14:textId="02DE0B71" w:rsidR="003A4894" w:rsidRPr="00F14282" w:rsidRDefault="00785739" w:rsidP="003E2226">
      <w:pPr>
        <w:pStyle w:val="Heading3"/>
        <w:spacing w:line="360" w:lineRule="auto"/>
        <w:rPr>
          <w:rFonts w:ascii="Times New Roman" w:hAnsi="Times New Roman" w:cs="Times New Roman"/>
          <w:color w:val="auto"/>
          <w:sz w:val="24"/>
          <w:szCs w:val="24"/>
        </w:rPr>
      </w:pPr>
      <w:r w:rsidRPr="00F14282">
        <w:rPr>
          <w:rFonts w:ascii="Times New Roman" w:hAnsi="Times New Roman" w:cs="Times New Roman"/>
          <w:color w:val="auto"/>
          <w:sz w:val="24"/>
          <w:szCs w:val="24"/>
        </w:rPr>
        <w:t xml:space="preserve">International Auditing Standards and Financial </w:t>
      </w:r>
      <w:proofErr w:type="spellStart"/>
      <w:r w:rsidRPr="00F14282">
        <w:rPr>
          <w:rFonts w:ascii="Times New Roman" w:hAnsi="Times New Roman" w:cs="Times New Roman"/>
          <w:color w:val="auto"/>
          <w:sz w:val="24"/>
          <w:szCs w:val="24"/>
        </w:rPr>
        <w:t>Market</w:t>
      </w:r>
      <w:proofErr w:type="spellEnd"/>
      <w:r w:rsidRPr="00F14282">
        <w:rPr>
          <w:rFonts w:ascii="Times New Roman" w:hAnsi="Times New Roman" w:cs="Times New Roman"/>
          <w:color w:val="auto"/>
          <w:sz w:val="24"/>
          <w:szCs w:val="24"/>
        </w:rPr>
        <w:t xml:space="preserve"> </w:t>
      </w:r>
      <w:proofErr w:type="spellStart"/>
      <w:r w:rsidRPr="00F14282">
        <w:rPr>
          <w:rFonts w:ascii="Times New Roman" w:hAnsi="Times New Roman" w:cs="Times New Roman"/>
          <w:color w:val="auto"/>
          <w:sz w:val="24"/>
          <w:szCs w:val="24"/>
        </w:rPr>
        <w:t>Indicators</w:t>
      </w:r>
      <w:proofErr w:type="spellEnd"/>
    </w:p>
    <w:p w14:paraId="0AFC0D3E" w14:textId="02882696" w:rsidR="00943599" w:rsidRPr="00F14282" w:rsidRDefault="001F5F4C" w:rsidP="001F5F4C">
      <w:pPr>
        <w:spacing w:before="0"/>
        <w:rPr>
          <w:rFonts w:ascii="Times New Roman" w:hAnsi="Times New Roman" w:cs="Times New Roman"/>
          <w:sz w:val="24"/>
          <w:szCs w:val="24"/>
        </w:rPr>
      </w:pPr>
      <w:r w:rsidRPr="00F14282">
        <w:rPr>
          <w:rFonts w:ascii="Times New Roman" w:hAnsi="Times New Roman" w:cs="Times New Roman"/>
          <w:sz w:val="24"/>
          <w:szCs w:val="24"/>
        </w:rPr>
        <w:t xml:space="preserve">     </w:t>
      </w:r>
      <w:r w:rsidR="00003799" w:rsidRPr="00F14282">
        <w:rPr>
          <w:rFonts w:ascii="Times New Roman" w:hAnsi="Times New Roman" w:cs="Times New Roman"/>
          <w:sz w:val="24"/>
          <w:szCs w:val="24"/>
        </w:rPr>
        <w:t xml:space="preserve">Since </w:t>
      </w:r>
      <w:r w:rsidR="00D40997" w:rsidRPr="00F14282">
        <w:rPr>
          <w:rFonts w:ascii="Times New Roman" w:hAnsi="Times New Roman" w:cs="Times New Roman"/>
          <w:sz w:val="24"/>
          <w:szCs w:val="24"/>
        </w:rPr>
        <w:t xml:space="preserve">the </w:t>
      </w:r>
      <w:r w:rsidR="00003799" w:rsidRPr="00F14282">
        <w:rPr>
          <w:rFonts w:ascii="Times New Roman" w:hAnsi="Times New Roman" w:cs="Times New Roman"/>
          <w:noProof/>
          <w:sz w:val="24"/>
          <w:szCs w:val="24"/>
        </w:rPr>
        <w:t>1960s</w:t>
      </w:r>
      <w:r w:rsidR="00003799" w:rsidRPr="00F14282">
        <w:rPr>
          <w:rFonts w:ascii="Times New Roman" w:hAnsi="Times New Roman" w:cs="Times New Roman"/>
          <w:sz w:val="24"/>
          <w:szCs w:val="24"/>
        </w:rPr>
        <w:t>, t</w:t>
      </w:r>
      <w:r w:rsidR="003A4894" w:rsidRPr="00F14282">
        <w:rPr>
          <w:rFonts w:ascii="Times New Roman" w:hAnsi="Times New Roman" w:cs="Times New Roman"/>
          <w:sz w:val="24"/>
          <w:szCs w:val="24"/>
        </w:rPr>
        <w:t xml:space="preserve">he need </w:t>
      </w:r>
      <w:r w:rsidR="00003799" w:rsidRPr="00F14282">
        <w:rPr>
          <w:rFonts w:ascii="Times New Roman" w:hAnsi="Times New Roman" w:cs="Times New Roman"/>
          <w:sz w:val="24"/>
          <w:szCs w:val="24"/>
        </w:rPr>
        <w:t>for issuing</w:t>
      </w:r>
      <w:r w:rsidR="003A4894" w:rsidRPr="00F14282">
        <w:rPr>
          <w:rFonts w:ascii="Times New Roman" w:hAnsi="Times New Roman" w:cs="Times New Roman"/>
          <w:sz w:val="24"/>
          <w:szCs w:val="24"/>
        </w:rPr>
        <w:t xml:space="preserve"> </w:t>
      </w:r>
      <w:r w:rsidR="00001F02" w:rsidRPr="00F14282">
        <w:rPr>
          <w:rFonts w:ascii="Times New Roman" w:hAnsi="Times New Roman" w:cs="Times New Roman"/>
          <w:sz w:val="24"/>
          <w:szCs w:val="24"/>
        </w:rPr>
        <w:t>one single set of</w:t>
      </w:r>
      <w:r w:rsidR="003A4894" w:rsidRPr="00F14282">
        <w:rPr>
          <w:rFonts w:ascii="Times New Roman" w:hAnsi="Times New Roman" w:cs="Times New Roman"/>
          <w:sz w:val="24"/>
          <w:szCs w:val="24"/>
        </w:rPr>
        <w:t xml:space="preserve"> international auditing </w:t>
      </w:r>
      <w:r w:rsidR="00001F02" w:rsidRPr="00F14282">
        <w:rPr>
          <w:rFonts w:ascii="Times New Roman" w:hAnsi="Times New Roman" w:cs="Times New Roman"/>
          <w:sz w:val="24"/>
          <w:szCs w:val="24"/>
        </w:rPr>
        <w:t xml:space="preserve">standards </w:t>
      </w:r>
      <w:r w:rsidR="003A4894" w:rsidRPr="00F14282">
        <w:rPr>
          <w:rFonts w:ascii="Times New Roman" w:hAnsi="Times New Roman" w:cs="Times New Roman"/>
          <w:sz w:val="24"/>
          <w:szCs w:val="24"/>
        </w:rPr>
        <w:t>has</w:t>
      </w:r>
      <w:r w:rsidR="00003799" w:rsidRPr="00F14282">
        <w:rPr>
          <w:rFonts w:ascii="Times New Roman" w:hAnsi="Times New Roman" w:cs="Times New Roman"/>
          <w:sz w:val="24"/>
          <w:szCs w:val="24"/>
        </w:rPr>
        <w:t xml:space="preserve"> </w:t>
      </w:r>
      <w:r w:rsidR="00001F02" w:rsidRPr="00F14282">
        <w:rPr>
          <w:rFonts w:ascii="Times New Roman" w:hAnsi="Times New Roman" w:cs="Times New Roman"/>
          <w:sz w:val="24"/>
          <w:szCs w:val="24"/>
        </w:rPr>
        <w:t>significantly</w:t>
      </w:r>
      <w:r w:rsidR="003A4894" w:rsidRPr="00F14282">
        <w:rPr>
          <w:rFonts w:ascii="Times New Roman" w:hAnsi="Times New Roman" w:cs="Times New Roman"/>
          <w:sz w:val="24"/>
          <w:szCs w:val="24"/>
        </w:rPr>
        <w:t xml:space="preserve"> increased</w:t>
      </w:r>
      <w:r w:rsidR="00D850B8" w:rsidRPr="00F14282">
        <w:rPr>
          <w:rFonts w:ascii="Times New Roman" w:hAnsi="Times New Roman" w:cs="Times New Roman"/>
          <w:sz w:val="24"/>
          <w:szCs w:val="24"/>
        </w:rPr>
        <w:t xml:space="preserve"> in order</w:t>
      </w:r>
      <w:r w:rsidR="003A4894" w:rsidRPr="00F14282">
        <w:rPr>
          <w:rFonts w:ascii="Times New Roman" w:hAnsi="Times New Roman" w:cs="Times New Roman"/>
          <w:sz w:val="24"/>
          <w:szCs w:val="24"/>
        </w:rPr>
        <w:t xml:space="preserve"> </w:t>
      </w:r>
      <w:r w:rsidRPr="00F14282">
        <w:rPr>
          <w:rFonts w:ascii="Times New Roman" w:hAnsi="Times New Roman" w:cs="Times New Roman"/>
          <w:sz w:val="24"/>
          <w:szCs w:val="24"/>
        </w:rPr>
        <w:t xml:space="preserve">to </w:t>
      </w:r>
      <w:r w:rsidR="00976963" w:rsidRPr="00F14282">
        <w:rPr>
          <w:rFonts w:ascii="Times New Roman" w:hAnsi="Times New Roman" w:cs="Times New Roman"/>
          <w:sz w:val="24"/>
          <w:szCs w:val="24"/>
        </w:rPr>
        <w:t xml:space="preserve">meet </w:t>
      </w:r>
      <w:r w:rsidRPr="00F14282">
        <w:rPr>
          <w:rFonts w:ascii="Times New Roman" w:hAnsi="Times New Roman" w:cs="Times New Roman"/>
          <w:sz w:val="24"/>
          <w:szCs w:val="24"/>
        </w:rPr>
        <w:t xml:space="preserve">the </w:t>
      </w:r>
      <w:r w:rsidR="00976963" w:rsidRPr="00F14282">
        <w:rPr>
          <w:rFonts w:ascii="Times New Roman" w:hAnsi="Times New Roman" w:cs="Times New Roman"/>
          <w:sz w:val="24"/>
          <w:szCs w:val="24"/>
        </w:rPr>
        <w:t xml:space="preserve">requirements </w:t>
      </w:r>
      <w:r w:rsidR="00001F02" w:rsidRPr="00F14282">
        <w:rPr>
          <w:rFonts w:ascii="Times New Roman" w:hAnsi="Times New Roman" w:cs="Times New Roman"/>
          <w:sz w:val="24"/>
          <w:szCs w:val="24"/>
        </w:rPr>
        <w:t xml:space="preserve">of </w:t>
      </w:r>
      <w:r w:rsidR="003A4894" w:rsidRPr="00F14282">
        <w:rPr>
          <w:rFonts w:ascii="Times New Roman" w:hAnsi="Times New Roman" w:cs="Times New Roman"/>
          <w:sz w:val="24"/>
          <w:szCs w:val="24"/>
        </w:rPr>
        <w:t xml:space="preserve">multinational corporations (Needles et al., 2002). </w:t>
      </w:r>
      <w:r w:rsidR="00001F02" w:rsidRPr="00F14282">
        <w:rPr>
          <w:rFonts w:ascii="Times New Roman" w:hAnsi="Times New Roman" w:cs="Times New Roman"/>
          <w:sz w:val="24"/>
          <w:szCs w:val="24"/>
        </w:rPr>
        <w:t>A</w:t>
      </w:r>
      <w:r w:rsidR="003A4894" w:rsidRPr="00F14282">
        <w:rPr>
          <w:rFonts w:ascii="Times New Roman" w:hAnsi="Times New Roman" w:cs="Times New Roman"/>
          <w:sz w:val="24"/>
          <w:szCs w:val="24"/>
        </w:rPr>
        <w:t xml:space="preserve">fter the </w:t>
      </w:r>
      <w:r w:rsidR="00976963" w:rsidRPr="00F14282">
        <w:rPr>
          <w:rFonts w:ascii="Times New Roman" w:hAnsi="Times New Roman" w:cs="Times New Roman"/>
          <w:sz w:val="24"/>
          <w:szCs w:val="24"/>
        </w:rPr>
        <w:t xml:space="preserve">2008 </w:t>
      </w:r>
      <w:r w:rsidR="00001F02" w:rsidRPr="00F14282">
        <w:rPr>
          <w:rFonts w:ascii="Times New Roman" w:hAnsi="Times New Roman" w:cs="Times New Roman"/>
          <w:noProof/>
          <w:sz w:val="24"/>
          <w:szCs w:val="24"/>
        </w:rPr>
        <w:t>global</w:t>
      </w:r>
      <w:r w:rsidR="00001F02" w:rsidRPr="00F14282">
        <w:rPr>
          <w:rFonts w:ascii="Times New Roman" w:hAnsi="Times New Roman" w:cs="Times New Roman"/>
          <w:sz w:val="24"/>
          <w:szCs w:val="24"/>
        </w:rPr>
        <w:t xml:space="preserve"> </w:t>
      </w:r>
      <w:r w:rsidR="00CC0D5F">
        <w:rPr>
          <w:rFonts w:ascii="Times New Roman" w:hAnsi="Times New Roman" w:cs="Times New Roman"/>
          <w:sz w:val="24"/>
          <w:szCs w:val="24"/>
        </w:rPr>
        <w:t>f</w:t>
      </w:r>
      <w:r w:rsidR="003A4894" w:rsidRPr="00F14282">
        <w:rPr>
          <w:rFonts w:ascii="Times New Roman" w:hAnsi="Times New Roman" w:cs="Times New Roman"/>
          <w:sz w:val="24"/>
          <w:szCs w:val="24"/>
        </w:rPr>
        <w:t xml:space="preserve">inancial </w:t>
      </w:r>
      <w:r w:rsidR="00CC0D5F">
        <w:rPr>
          <w:rFonts w:ascii="Times New Roman" w:hAnsi="Times New Roman" w:cs="Times New Roman"/>
          <w:sz w:val="24"/>
          <w:szCs w:val="24"/>
        </w:rPr>
        <w:t>c</w:t>
      </w:r>
      <w:r w:rsidR="003A4894" w:rsidRPr="00F14282">
        <w:rPr>
          <w:rFonts w:ascii="Times New Roman" w:hAnsi="Times New Roman" w:cs="Times New Roman"/>
          <w:sz w:val="24"/>
          <w:szCs w:val="24"/>
        </w:rPr>
        <w:t xml:space="preserve">risis, </w:t>
      </w:r>
      <w:r w:rsidR="00001F02" w:rsidRPr="00F14282">
        <w:rPr>
          <w:rFonts w:ascii="Times New Roman" w:hAnsi="Times New Roman" w:cs="Times New Roman"/>
          <w:sz w:val="24"/>
          <w:szCs w:val="24"/>
        </w:rPr>
        <w:t xml:space="preserve">many countries have adopted </w:t>
      </w:r>
      <w:r w:rsidR="00001F02" w:rsidRPr="00F14282">
        <w:rPr>
          <w:rFonts w:ascii="Times New Roman" w:hAnsi="Times New Roman" w:cs="Times New Roman"/>
          <w:noProof/>
          <w:sz w:val="24"/>
          <w:szCs w:val="24"/>
        </w:rPr>
        <w:t>ISAs</w:t>
      </w:r>
      <w:r w:rsidR="00230A22" w:rsidRPr="00F14282">
        <w:rPr>
          <w:rFonts w:ascii="Times New Roman" w:hAnsi="Times New Roman" w:cs="Times New Roman"/>
          <w:noProof/>
          <w:sz w:val="24"/>
          <w:szCs w:val="24"/>
        </w:rPr>
        <w:t>,</w:t>
      </w:r>
      <w:r w:rsidR="000273CD" w:rsidRPr="00F14282">
        <w:rPr>
          <w:rFonts w:ascii="Times New Roman" w:hAnsi="Times New Roman" w:cs="Times New Roman"/>
          <w:noProof/>
          <w:sz w:val="24"/>
          <w:szCs w:val="24"/>
        </w:rPr>
        <w:t xml:space="preserve"> </w:t>
      </w:r>
      <w:r w:rsidR="00A02EA7" w:rsidRPr="00F14282">
        <w:rPr>
          <w:rFonts w:ascii="Times New Roman" w:hAnsi="Times New Roman" w:cs="Times New Roman"/>
          <w:sz w:val="24"/>
          <w:szCs w:val="24"/>
        </w:rPr>
        <w:t xml:space="preserve">intending </w:t>
      </w:r>
      <w:r w:rsidR="00230A22" w:rsidRPr="00F14282">
        <w:rPr>
          <w:rFonts w:ascii="Times New Roman" w:hAnsi="Times New Roman" w:cs="Times New Roman"/>
          <w:sz w:val="24"/>
          <w:szCs w:val="24"/>
        </w:rPr>
        <w:t xml:space="preserve">their adoption </w:t>
      </w:r>
      <w:r w:rsidR="00A02EA7" w:rsidRPr="00F14282">
        <w:rPr>
          <w:rFonts w:ascii="Times New Roman" w:hAnsi="Times New Roman" w:cs="Times New Roman"/>
          <w:sz w:val="24"/>
          <w:szCs w:val="24"/>
        </w:rPr>
        <w:t>to improve</w:t>
      </w:r>
      <w:r w:rsidR="003A4894" w:rsidRPr="00F14282">
        <w:rPr>
          <w:rFonts w:ascii="Times New Roman" w:hAnsi="Times New Roman" w:cs="Times New Roman"/>
          <w:sz w:val="24"/>
          <w:szCs w:val="24"/>
        </w:rPr>
        <w:t xml:space="preserve"> the quality of </w:t>
      </w:r>
      <w:r w:rsidR="00001F02" w:rsidRPr="00F14282">
        <w:rPr>
          <w:rFonts w:ascii="Times New Roman" w:hAnsi="Times New Roman" w:cs="Times New Roman"/>
          <w:sz w:val="24"/>
          <w:szCs w:val="24"/>
        </w:rPr>
        <w:t xml:space="preserve">their </w:t>
      </w:r>
      <w:r w:rsidR="003A4894" w:rsidRPr="00F14282">
        <w:rPr>
          <w:rFonts w:ascii="Times New Roman" w:hAnsi="Times New Roman" w:cs="Times New Roman"/>
          <w:sz w:val="24"/>
          <w:szCs w:val="24"/>
        </w:rPr>
        <w:t xml:space="preserve">auditing </w:t>
      </w:r>
      <w:r w:rsidR="00001F02" w:rsidRPr="00F14282">
        <w:rPr>
          <w:rFonts w:ascii="Times New Roman" w:hAnsi="Times New Roman" w:cs="Times New Roman"/>
          <w:sz w:val="24"/>
          <w:szCs w:val="24"/>
        </w:rPr>
        <w:t>standards</w:t>
      </w:r>
      <w:r w:rsidR="003A4894" w:rsidRPr="00F14282">
        <w:rPr>
          <w:rFonts w:ascii="Times New Roman" w:hAnsi="Times New Roman" w:cs="Times New Roman"/>
          <w:sz w:val="24"/>
          <w:szCs w:val="24"/>
        </w:rPr>
        <w:t xml:space="preserve"> (Humphrey et al., 2009; </w:t>
      </w:r>
      <w:proofErr w:type="spellStart"/>
      <w:r w:rsidR="003A4894" w:rsidRPr="00F14282">
        <w:rPr>
          <w:rFonts w:ascii="Times New Roman" w:hAnsi="Times New Roman" w:cs="Times New Roman"/>
          <w:sz w:val="24"/>
          <w:szCs w:val="24"/>
        </w:rPr>
        <w:t>Mennicken</w:t>
      </w:r>
      <w:proofErr w:type="spellEnd"/>
      <w:r w:rsidR="003A4894" w:rsidRPr="00F14282">
        <w:rPr>
          <w:rFonts w:ascii="Times New Roman" w:hAnsi="Times New Roman" w:cs="Times New Roman"/>
          <w:sz w:val="24"/>
          <w:szCs w:val="24"/>
        </w:rPr>
        <w:t xml:space="preserve">, 2008). </w:t>
      </w:r>
      <w:r w:rsidR="004B6DC2" w:rsidRPr="00F14282">
        <w:rPr>
          <w:rFonts w:ascii="Times New Roman" w:hAnsi="Times New Roman" w:cs="Times New Roman"/>
          <w:sz w:val="24"/>
          <w:szCs w:val="24"/>
        </w:rPr>
        <w:t>In</w:t>
      </w:r>
      <w:r w:rsidR="003A4894" w:rsidRPr="00F14282">
        <w:rPr>
          <w:rFonts w:ascii="Times New Roman" w:hAnsi="Times New Roman" w:cs="Times New Roman"/>
          <w:sz w:val="24"/>
          <w:szCs w:val="24"/>
        </w:rPr>
        <w:t xml:space="preserve"> 199</w:t>
      </w:r>
      <w:r w:rsidR="00001F02" w:rsidRPr="00F14282">
        <w:rPr>
          <w:rFonts w:ascii="Times New Roman" w:hAnsi="Times New Roman" w:cs="Times New Roman"/>
          <w:sz w:val="24"/>
          <w:szCs w:val="24"/>
        </w:rPr>
        <w:t>1</w:t>
      </w:r>
      <w:r w:rsidR="003A4894" w:rsidRPr="00F14282">
        <w:rPr>
          <w:rFonts w:ascii="Times New Roman" w:hAnsi="Times New Roman" w:cs="Times New Roman"/>
          <w:sz w:val="24"/>
          <w:szCs w:val="24"/>
        </w:rPr>
        <w:t xml:space="preserve">, the </w:t>
      </w:r>
      <w:r w:rsidR="00001F02" w:rsidRPr="00F14282">
        <w:rPr>
          <w:rFonts w:ascii="Times New Roman" w:hAnsi="Times New Roman" w:cs="Times New Roman"/>
          <w:sz w:val="24"/>
          <w:szCs w:val="24"/>
        </w:rPr>
        <w:t xml:space="preserve">International </w:t>
      </w:r>
      <w:r w:rsidR="003F6D71" w:rsidRPr="00F14282">
        <w:rPr>
          <w:rFonts w:ascii="Times New Roman" w:hAnsi="Times New Roman" w:cs="Times New Roman"/>
          <w:noProof/>
          <w:sz w:val="24"/>
          <w:szCs w:val="24"/>
        </w:rPr>
        <w:t>A</w:t>
      </w:r>
      <w:r w:rsidR="00490B78" w:rsidRPr="00F14282">
        <w:rPr>
          <w:rFonts w:ascii="Times New Roman" w:hAnsi="Times New Roman" w:cs="Times New Roman"/>
          <w:noProof/>
          <w:sz w:val="24"/>
          <w:szCs w:val="24"/>
        </w:rPr>
        <w:t>uditing</w:t>
      </w:r>
      <w:r w:rsidR="00001F02" w:rsidRPr="00F14282">
        <w:rPr>
          <w:rFonts w:ascii="Times New Roman" w:hAnsi="Times New Roman" w:cs="Times New Roman"/>
          <w:sz w:val="24"/>
          <w:szCs w:val="24"/>
        </w:rPr>
        <w:t xml:space="preserve"> and Assurance Standards Board (</w:t>
      </w:r>
      <w:r w:rsidR="003A4894" w:rsidRPr="00F14282">
        <w:rPr>
          <w:rFonts w:ascii="Times New Roman" w:hAnsi="Times New Roman" w:cs="Times New Roman"/>
          <w:sz w:val="24"/>
          <w:szCs w:val="24"/>
        </w:rPr>
        <w:t>IAASB</w:t>
      </w:r>
      <w:r w:rsidR="00001F02" w:rsidRPr="00F14282">
        <w:rPr>
          <w:rFonts w:ascii="Times New Roman" w:hAnsi="Times New Roman" w:cs="Times New Roman"/>
          <w:sz w:val="24"/>
          <w:szCs w:val="24"/>
        </w:rPr>
        <w:t>)</w:t>
      </w:r>
      <w:r w:rsidR="003A4894" w:rsidRPr="00F14282">
        <w:rPr>
          <w:rFonts w:ascii="Times New Roman" w:hAnsi="Times New Roman" w:cs="Times New Roman"/>
          <w:sz w:val="24"/>
          <w:szCs w:val="24"/>
        </w:rPr>
        <w:t xml:space="preserve"> </w:t>
      </w:r>
      <w:r w:rsidR="00001F02" w:rsidRPr="00F14282">
        <w:rPr>
          <w:rFonts w:ascii="Times New Roman" w:hAnsi="Times New Roman" w:cs="Times New Roman"/>
          <w:sz w:val="24"/>
          <w:szCs w:val="24"/>
        </w:rPr>
        <w:t>released</w:t>
      </w:r>
      <w:r w:rsidR="003A4894" w:rsidRPr="00F14282">
        <w:rPr>
          <w:rFonts w:ascii="Times New Roman" w:hAnsi="Times New Roman" w:cs="Times New Roman"/>
          <w:sz w:val="24"/>
          <w:szCs w:val="24"/>
        </w:rPr>
        <w:t xml:space="preserve"> 29 </w:t>
      </w:r>
      <w:r w:rsidR="00001F02" w:rsidRPr="00F14282">
        <w:rPr>
          <w:rFonts w:ascii="Times New Roman" w:hAnsi="Times New Roman" w:cs="Times New Roman"/>
          <w:sz w:val="24"/>
          <w:szCs w:val="24"/>
        </w:rPr>
        <w:t>I</w:t>
      </w:r>
      <w:r w:rsidR="003A4894" w:rsidRPr="00F14282">
        <w:rPr>
          <w:rFonts w:ascii="Times New Roman" w:hAnsi="Times New Roman" w:cs="Times New Roman"/>
          <w:sz w:val="24"/>
          <w:szCs w:val="24"/>
        </w:rPr>
        <w:t xml:space="preserve">nternational </w:t>
      </w:r>
      <w:r w:rsidR="00001F02" w:rsidRPr="00F14282">
        <w:rPr>
          <w:rFonts w:ascii="Times New Roman" w:hAnsi="Times New Roman" w:cs="Times New Roman"/>
          <w:sz w:val="24"/>
          <w:szCs w:val="24"/>
        </w:rPr>
        <w:t>A</w:t>
      </w:r>
      <w:r w:rsidR="003A4894" w:rsidRPr="00F14282">
        <w:rPr>
          <w:rFonts w:ascii="Times New Roman" w:hAnsi="Times New Roman" w:cs="Times New Roman"/>
          <w:sz w:val="24"/>
          <w:szCs w:val="24"/>
        </w:rPr>
        <w:t xml:space="preserve">uditing </w:t>
      </w:r>
      <w:r w:rsidR="00001F02" w:rsidRPr="00F14282">
        <w:rPr>
          <w:rFonts w:ascii="Times New Roman" w:hAnsi="Times New Roman" w:cs="Times New Roman"/>
          <w:sz w:val="24"/>
          <w:szCs w:val="24"/>
        </w:rPr>
        <w:t>G</w:t>
      </w:r>
      <w:r w:rsidR="003A4894" w:rsidRPr="00F14282">
        <w:rPr>
          <w:rFonts w:ascii="Times New Roman" w:hAnsi="Times New Roman" w:cs="Times New Roman"/>
          <w:sz w:val="24"/>
          <w:szCs w:val="24"/>
        </w:rPr>
        <w:t>uidelines</w:t>
      </w:r>
      <w:r w:rsidR="00001F02" w:rsidRPr="00F14282">
        <w:rPr>
          <w:rFonts w:ascii="Times New Roman" w:hAnsi="Times New Roman" w:cs="Times New Roman"/>
          <w:sz w:val="24"/>
          <w:szCs w:val="24"/>
        </w:rPr>
        <w:t>,</w:t>
      </w:r>
      <w:r w:rsidR="003A4894" w:rsidRPr="00F14282">
        <w:rPr>
          <w:rFonts w:ascii="Times New Roman" w:hAnsi="Times New Roman" w:cs="Times New Roman"/>
          <w:sz w:val="24"/>
          <w:szCs w:val="24"/>
        </w:rPr>
        <w:t xml:space="preserve"> </w:t>
      </w:r>
      <w:r w:rsidR="00001F02" w:rsidRPr="00F14282">
        <w:rPr>
          <w:rFonts w:ascii="Times New Roman" w:hAnsi="Times New Roman" w:cs="Times New Roman"/>
          <w:sz w:val="24"/>
          <w:szCs w:val="24"/>
        </w:rPr>
        <w:t>which</w:t>
      </w:r>
      <w:r w:rsidR="006C0ABB" w:rsidRPr="00F14282">
        <w:rPr>
          <w:rFonts w:ascii="Times New Roman" w:hAnsi="Times New Roman" w:cs="Times New Roman"/>
          <w:sz w:val="24"/>
          <w:szCs w:val="24"/>
        </w:rPr>
        <w:t xml:space="preserve"> are</w:t>
      </w:r>
      <w:r w:rsidR="00001F02" w:rsidRPr="00F14282">
        <w:rPr>
          <w:rFonts w:ascii="Times New Roman" w:hAnsi="Times New Roman" w:cs="Times New Roman"/>
          <w:sz w:val="24"/>
          <w:szCs w:val="24"/>
        </w:rPr>
        <w:t xml:space="preserve"> now known as </w:t>
      </w:r>
      <w:r w:rsidR="00F1205D" w:rsidRPr="00F14282">
        <w:rPr>
          <w:rFonts w:ascii="Times New Roman" w:hAnsi="Times New Roman" w:cs="Times New Roman"/>
          <w:sz w:val="24"/>
          <w:szCs w:val="24"/>
        </w:rPr>
        <w:t>ISAs</w:t>
      </w:r>
      <w:r w:rsidR="003A4894" w:rsidRPr="00F14282">
        <w:rPr>
          <w:rFonts w:ascii="Times New Roman" w:hAnsi="Times New Roman" w:cs="Times New Roman"/>
          <w:sz w:val="24"/>
          <w:szCs w:val="24"/>
        </w:rPr>
        <w:t xml:space="preserve"> (</w:t>
      </w:r>
      <w:proofErr w:type="spellStart"/>
      <w:r w:rsidR="00001F02" w:rsidRPr="00F14282">
        <w:rPr>
          <w:rFonts w:ascii="Times New Roman" w:hAnsi="Times New Roman" w:cs="Times New Roman"/>
          <w:sz w:val="24"/>
          <w:szCs w:val="24"/>
        </w:rPr>
        <w:t>Roussey</w:t>
      </w:r>
      <w:proofErr w:type="spellEnd"/>
      <w:r w:rsidR="00001F02" w:rsidRPr="00F14282">
        <w:rPr>
          <w:rFonts w:ascii="Times New Roman" w:hAnsi="Times New Roman" w:cs="Times New Roman"/>
          <w:sz w:val="24"/>
          <w:szCs w:val="24"/>
        </w:rPr>
        <w:t xml:space="preserve">, 1996; </w:t>
      </w:r>
      <w:r w:rsidR="003A4894" w:rsidRPr="00F14282">
        <w:rPr>
          <w:rFonts w:ascii="Times New Roman" w:hAnsi="Times New Roman" w:cs="Times New Roman"/>
          <w:sz w:val="24"/>
          <w:szCs w:val="24"/>
        </w:rPr>
        <w:t xml:space="preserve">Humphrey </w:t>
      </w:r>
      <w:r w:rsidR="00001F02" w:rsidRPr="00F14282">
        <w:rPr>
          <w:rFonts w:ascii="Times New Roman" w:hAnsi="Times New Roman" w:cs="Times New Roman"/>
          <w:sz w:val="24"/>
          <w:szCs w:val="24"/>
        </w:rPr>
        <w:t>&amp;</w:t>
      </w:r>
      <w:r w:rsidR="003A4894" w:rsidRPr="00F14282">
        <w:rPr>
          <w:rFonts w:ascii="Times New Roman" w:hAnsi="Times New Roman" w:cs="Times New Roman"/>
          <w:sz w:val="24"/>
          <w:szCs w:val="24"/>
        </w:rPr>
        <w:t xml:space="preserve"> Loft, 2008).</w:t>
      </w:r>
      <w:r w:rsidR="00863F98" w:rsidRPr="00F14282">
        <w:rPr>
          <w:rFonts w:ascii="Times New Roman" w:hAnsi="Times New Roman" w:cs="Times New Roman"/>
          <w:sz w:val="24"/>
          <w:szCs w:val="24"/>
        </w:rPr>
        <w:t xml:space="preserve"> </w:t>
      </w:r>
      <w:r w:rsidR="00F75C1D">
        <w:rPr>
          <w:rFonts w:ascii="Times New Roman" w:hAnsi="Times New Roman" w:cs="Times New Roman"/>
          <w:sz w:val="24"/>
          <w:szCs w:val="24"/>
        </w:rPr>
        <w:t>F</w:t>
      </w:r>
      <w:r w:rsidR="004B6DC2" w:rsidRPr="00F14282">
        <w:rPr>
          <w:rFonts w:ascii="Times New Roman" w:hAnsi="Times New Roman" w:cs="Times New Roman"/>
          <w:sz w:val="24"/>
          <w:szCs w:val="24"/>
        </w:rPr>
        <w:t>urthermore,</w:t>
      </w:r>
      <w:r w:rsidR="00F75C1D">
        <w:rPr>
          <w:rFonts w:ascii="Times New Roman" w:hAnsi="Times New Roman" w:cs="Times New Roman"/>
          <w:sz w:val="24"/>
          <w:szCs w:val="24"/>
        </w:rPr>
        <w:t xml:space="preserve"> in 2006,</w:t>
      </w:r>
      <w:r w:rsidR="004B6DC2" w:rsidRPr="00F14282">
        <w:rPr>
          <w:rFonts w:ascii="Times New Roman" w:hAnsi="Times New Roman" w:cs="Times New Roman"/>
          <w:sz w:val="24"/>
          <w:szCs w:val="24"/>
        </w:rPr>
        <w:t xml:space="preserve"> </w:t>
      </w:r>
      <w:r w:rsidR="00863F98" w:rsidRPr="00F14282">
        <w:rPr>
          <w:rFonts w:ascii="Times New Roman" w:hAnsi="Times New Roman" w:cs="Times New Roman"/>
          <w:sz w:val="24"/>
          <w:szCs w:val="24"/>
        </w:rPr>
        <w:t xml:space="preserve">the European Commission released the audit directive of 2006/43/EC to encourage European countries to </w:t>
      </w:r>
      <w:r w:rsidR="00490B78" w:rsidRPr="00F14282">
        <w:rPr>
          <w:rFonts w:ascii="Times New Roman" w:hAnsi="Times New Roman" w:cs="Times New Roman"/>
          <w:sz w:val="24"/>
          <w:szCs w:val="24"/>
        </w:rPr>
        <w:t>adopt ISAs</w:t>
      </w:r>
      <w:r w:rsidR="00863F98" w:rsidRPr="00F14282">
        <w:rPr>
          <w:rFonts w:ascii="Times New Roman" w:hAnsi="Times New Roman" w:cs="Times New Roman"/>
          <w:sz w:val="24"/>
          <w:szCs w:val="24"/>
        </w:rPr>
        <w:t xml:space="preserve"> (</w:t>
      </w:r>
      <w:proofErr w:type="spellStart"/>
      <w:r w:rsidR="00863F98" w:rsidRPr="00F14282">
        <w:rPr>
          <w:rFonts w:ascii="Times New Roman" w:hAnsi="Times New Roman" w:cs="Times New Roman"/>
          <w:sz w:val="24"/>
          <w:szCs w:val="24"/>
        </w:rPr>
        <w:t>Merkt</w:t>
      </w:r>
      <w:proofErr w:type="spellEnd"/>
      <w:r w:rsidR="00863F98" w:rsidRPr="00F14282">
        <w:rPr>
          <w:rFonts w:ascii="Times New Roman" w:hAnsi="Times New Roman" w:cs="Times New Roman"/>
          <w:sz w:val="24"/>
          <w:szCs w:val="24"/>
        </w:rPr>
        <w:t>, 2009).</w:t>
      </w:r>
    </w:p>
    <w:p w14:paraId="2C3FB3F6" w14:textId="55D483AD" w:rsidR="003A4894" w:rsidRPr="00F14282" w:rsidRDefault="00943599" w:rsidP="001F5F4C">
      <w:pPr>
        <w:spacing w:before="0"/>
        <w:rPr>
          <w:rFonts w:ascii="Times New Roman" w:hAnsi="Times New Roman" w:cs="Times New Roman"/>
          <w:sz w:val="24"/>
          <w:szCs w:val="24"/>
        </w:rPr>
      </w:pPr>
      <w:r w:rsidRPr="00F14282">
        <w:rPr>
          <w:rFonts w:ascii="Times New Roman" w:hAnsi="Times New Roman" w:cs="Times New Roman"/>
          <w:sz w:val="24"/>
          <w:szCs w:val="24"/>
        </w:rPr>
        <w:t xml:space="preserve">      </w:t>
      </w:r>
      <w:r w:rsidR="00E505DE" w:rsidRPr="00F14282">
        <w:rPr>
          <w:rFonts w:ascii="Times New Roman" w:hAnsi="Times New Roman" w:cs="Times New Roman"/>
          <w:sz w:val="24"/>
          <w:szCs w:val="24"/>
        </w:rPr>
        <w:t xml:space="preserve"> </w:t>
      </w:r>
      <w:r w:rsidR="009D6A32" w:rsidRPr="00F14282">
        <w:rPr>
          <w:rFonts w:ascii="Times New Roman" w:hAnsi="Times New Roman" w:cs="Times New Roman"/>
          <w:sz w:val="24"/>
          <w:szCs w:val="24"/>
        </w:rPr>
        <w:t>Accordingly</w:t>
      </w:r>
      <w:r w:rsidR="004F796B" w:rsidRPr="00F14282">
        <w:rPr>
          <w:rFonts w:ascii="Times New Roman" w:hAnsi="Times New Roman" w:cs="Times New Roman"/>
          <w:sz w:val="24"/>
          <w:szCs w:val="24"/>
        </w:rPr>
        <w:t>, s</w:t>
      </w:r>
      <w:r w:rsidR="00E505DE" w:rsidRPr="00F14282">
        <w:rPr>
          <w:rFonts w:ascii="Times New Roman" w:hAnsi="Times New Roman" w:cs="Times New Roman"/>
          <w:sz w:val="24"/>
          <w:szCs w:val="24"/>
        </w:rPr>
        <w:t>everal</w:t>
      </w:r>
      <w:r w:rsidR="003A4894" w:rsidRPr="00F14282">
        <w:rPr>
          <w:rFonts w:ascii="Times New Roman" w:hAnsi="Times New Roman" w:cs="Times New Roman"/>
          <w:sz w:val="24"/>
          <w:szCs w:val="24"/>
        </w:rPr>
        <w:t xml:space="preserve"> international </w:t>
      </w:r>
      <w:r w:rsidR="007A5BBE" w:rsidRPr="00F14282">
        <w:rPr>
          <w:rFonts w:ascii="Times New Roman" w:hAnsi="Times New Roman" w:cs="Times New Roman"/>
          <w:sz w:val="24"/>
          <w:szCs w:val="24"/>
        </w:rPr>
        <w:t>bodies</w:t>
      </w:r>
      <w:r w:rsidR="00F92A29" w:rsidRPr="00F14282">
        <w:rPr>
          <w:rFonts w:ascii="Times New Roman" w:hAnsi="Times New Roman" w:cs="Times New Roman"/>
          <w:sz w:val="24"/>
          <w:szCs w:val="24"/>
        </w:rPr>
        <w:t>,</w:t>
      </w:r>
      <w:r w:rsidR="00E505DE" w:rsidRPr="00F14282">
        <w:rPr>
          <w:rFonts w:ascii="Times New Roman" w:hAnsi="Times New Roman" w:cs="Times New Roman"/>
          <w:sz w:val="24"/>
          <w:szCs w:val="24"/>
        </w:rPr>
        <w:t xml:space="preserve"> </w:t>
      </w:r>
      <w:r w:rsidR="00F92A29" w:rsidRPr="00F14282">
        <w:rPr>
          <w:rFonts w:ascii="Times New Roman" w:hAnsi="Times New Roman" w:cs="Times New Roman"/>
          <w:sz w:val="24"/>
          <w:szCs w:val="24"/>
        </w:rPr>
        <w:t>such as the</w:t>
      </w:r>
      <w:r w:rsidR="00CD105E" w:rsidRPr="00F14282">
        <w:rPr>
          <w:rFonts w:ascii="Times New Roman" w:hAnsi="Times New Roman" w:cs="Times New Roman"/>
          <w:sz w:val="24"/>
          <w:szCs w:val="24"/>
        </w:rPr>
        <w:t xml:space="preserve"> European Federation of Financial Analysts Societies (EFFAS), World Trade Organization (WTO), International Organization of Securities Commissions (IOSCO), World Federation of Exchanges (WFE), Securities and Exchange Commission (SEC), </w:t>
      </w:r>
      <w:r w:rsidR="00F92A29" w:rsidRPr="00F14282">
        <w:rPr>
          <w:rFonts w:ascii="Times New Roman" w:hAnsi="Times New Roman" w:cs="Times New Roman"/>
          <w:sz w:val="24"/>
          <w:szCs w:val="24"/>
        </w:rPr>
        <w:t xml:space="preserve">and </w:t>
      </w:r>
      <w:r w:rsidR="00CD105E" w:rsidRPr="00F14282">
        <w:rPr>
          <w:rFonts w:ascii="Times New Roman" w:hAnsi="Times New Roman" w:cs="Times New Roman"/>
          <w:sz w:val="24"/>
          <w:szCs w:val="24"/>
        </w:rPr>
        <w:t xml:space="preserve">Financial Stability Board (FSB) </w:t>
      </w:r>
      <w:r w:rsidR="00E505DE" w:rsidRPr="00F14282">
        <w:rPr>
          <w:rFonts w:ascii="Times New Roman" w:hAnsi="Times New Roman" w:cs="Times New Roman"/>
          <w:sz w:val="24"/>
          <w:szCs w:val="24"/>
        </w:rPr>
        <w:t xml:space="preserve">have encouraged </w:t>
      </w:r>
      <w:r w:rsidR="001F5F4C" w:rsidRPr="00F14282">
        <w:rPr>
          <w:rFonts w:ascii="Times New Roman" w:hAnsi="Times New Roman" w:cs="Times New Roman"/>
          <w:noProof/>
          <w:sz w:val="24"/>
          <w:szCs w:val="24"/>
        </w:rPr>
        <w:lastRenderedPageBreak/>
        <w:t>standards</w:t>
      </w:r>
      <w:r w:rsidR="00D40997" w:rsidRPr="00F14282">
        <w:rPr>
          <w:rFonts w:ascii="Times New Roman" w:hAnsi="Times New Roman" w:cs="Times New Roman"/>
          <w:noProof/>
          <w:sz w:val="24"/>
          <w:szCs w:val="24"/>
        </w:rPr>
        <w:t>-</w:t>
      </w:r>
      <w:r w:rsidR="00490B78" w:rsidRPr="00F14282">
        <w:rPr>
          <w:rFonts w:ascii="Times New Roman" w:hAnsi="Times New Roman" w:cs="Times New Roman"/>
          <w:noProof/>
          <w:sz w:val="24"/>
          <w:szCs w:val="24"/>
        </w:rPr>
        <w:t>sett</w:t>
      </w:r>
      <w:r w:rsidR="00490B78" w:rsidRPr="00F14282">
        <w:rPr>
          <w:rFonts w:ascii="Times New Roman" w:hAnsi="Times New Roman" w:cs="Times New Roman"/>
          <w:sz w:val="24"/>
          <w:szCs w:val="24"/>
        </w:rPr>
        <w:t>ers to</w:t>
      </w:r>
      <w:r w:rsidR="00E505DE" w:rsidRPr="00F14282">
        <w:rPr>
          <w:rFonts w:ascii="Times New Roman" w:hAnsi="Times New Roman" w:cs="Times New Roman"/>
          <w:sz w:val="24"/>
          <w:szCs w:val="24"/>
        </w:rPr>
        <w:t xml:space="preserve"> adopt </w:t>
      </w:r>
      <w:r w:rsidR="00CD105E" w:rsidRPr="00F14282">
        <w:rPr>
          <w:rFonts w:ascii="Times New Roman" w:hAnsi="Times New Roman" w:cs="Times New Roman"/>
          <w:sz w:val="24"/>
          <w:szCs w:val="24"/>
        </w:rPr>
        <w:t xml:space="preserve">ISAs </w:t>
      </w:r>
      <w:r w:rsidR="006C0ABB" w:rsidRPr="00F14282">
        <w:rPr>
          <w:rFonts w:ascii="Times New Roman" w:hAnsi="Times New Roman" w:cs="Times New Roman"/>
          <w:sz w:val="24"/>
          <w:szCs w:val="24"/>
        </w:rPr>
        <w:t xml:space="preserve">in order </w:t>
      </w:r>
      <w:r w:rsidR="001F5F4C" w:rsidRPr="00F14282">
        <w:rPr>
          <w:rFonts w:ascii="Times New Roman" w:hAnsi="Times New Roman" w:cs="Times New Roman"/>
          <w:sz w:val="24"/>
          <w:szCs w:val="24"/>
        </w:rPr>
        <w:t xml:space="preserve">to </w:t>
      </w:r>
      <w:r w:rsidR="001F5F4C" w:rsidRPr="00F14282">
        <w:rPr>
          <w:rFonts w:ascii="Times New Roman" w:hAnsi="Times New Roman" w:cs="Times New Roman"/>
          <w:noProof/>
          <w:sz w:val="24"/>
          <w:szCs w:val="24"/>
        </w:rPr>
        <w:t>improve</w:t>
      </w:r>
      <w:r w:rsidR="001F5F4C" w:rsidRPr="00F14282">
        <w:rPr>
          <w:rFonts w:ascii="Times New Roman" w:hAnsi="Times New Roman" w:cs="Times New Roman"/>
          <w:sz w:val="24"/>
          <w:szCs w:val="24"/>
        </w:rPr>
        <w:t xml:space="preserve"> the quality of their auditing standards</w:t>
      </w:r>
      <w:r w:rsidRPr="00F14282">
        <w:rPr>
          <w:rFonts w:ascii="Times New Roman" w:hAnsi="Times New Roman" w:cs="Times New Roman"/>
          <w:sz w:val="24"/>
          <w:szCs w:val="24"/>
        </w:rPr>
        <w:t xml:space="preserve"> (Kelly, 1998</w:t>
      </w:r>
      <w:r w:rsidR="00CD105E" w:rsidRPr="00F14282">
        <w:rPr>
          <w:rFonts w:ascii="Times New Roman" w:hAnsi="Times New Roman" w:cs="Times New Roman"/>
          <w:sz w:val="24"/>
          <w:szCs w:val="24"/>
        </w:rPr>
        <w:t>; Needles et al., 2002; Fraser, 2010</w:t>
      </w:r>
      <w:r w:rsidR="00E91680" w:rsidRPr="00F14282">
        <w:rPr>
          <w:rFonts w:ascii="Times New Roman" w:hAnsi="Times New Roman" w:cs="Times New Roman"/>
          <w:sz w:val="24"/>
          <w:szCs w:val="24"/>
        </w:rPr>
        <w:t>).</w:t>
      </w:r>
    </w:p>
    <w:p w14:paraId="3749ECDD" w14:textId="65ABC8AA" w:rsidR="003A4894" w:rsidRPr="00F14282" w:rsidRDefault="001E7622" w:rsidP="00A367F3">
      <w:pPr>
        <w:spacing w:before="0"/>
        <w:rPr>
          <w:rFonts w:ascii="Times New Roman" w:hAnsi="Times New Roman" w:cs="Times New Roman"/>
          <w:sz w:val="24"/>
          <w:szCs w:val="24"/>
        </w:rPr>
      </w:pPr>
      <w:r w:rsidRPr="00F14282">
        <w:rPr>
          <w:rFonts w:ascii="Times New Roman" w:hAnsi="Times New Roman" w:cs="Times New Roman"/>
          <w:sz w:val="24"/>
          <w:szCs w:val="24"/>
        </w:rPr>
        <w:t xml:space="preserve">     </w:t>
      </w:r>
      <w:r w:rsidR="007A5BBE" w:rsidRPr="00F14282">
        <w:rPr>
          <w:rFonts w:ascii="Times New Roman" w:hAnsi="Times New Roman" w:cs="Times New Roman"/>
          <w:sz w:val="24"/>
          <w:szCs w:val="24"/>
        </w:rPr>
        <w:t>Even though</w:t>
      </w:r>
      <w:r w:rsidR="003A4894" w:rsidRPr="00F14282">
        <w:rPr>
          <w:rFonts w:ascii="Times New Roman" w:hAnsi="Times New Roman" w:cs="Times New Roman"/>
          <w:sz w:val="24"/>
          <w:szCs w:val="24"/>
        </w:rPr>
        <w:t xml:space="preserve"> </w:t>
      </w:r>
      <w:r w:rsidR="00CD105E" w:rsidRPr="00F14282">
        <w:rPr>
          <w:rFonts w:ascii="Times New Roman" w:hAnsi="Times New Roman" w:cs="Times New Roman"/>
          <w:sz w:val="24"/>
          <w:szCs w:val="24"/>
        </w:rPr>
        <w:t xml:space="preserve">the adoption of </w:t>
      </w:r>
      <w:r w:rsidR="003A4894" w:rsidRPr="00F14282">
        <w:rPr>
          <w:rFonts w:ascii="Times New Roman" w:hAnsi="Times New Roman" w:cs="Times New Roman"/>
          <w:noProof/>
          <w:sz w:val="24"/>
          <w:szCs w:val="24"/>
        </w:rPr>
        <w:t>ISAs</w:t>
      </w:r>
      <w:r w:rsidR="003A4894" w:rsidRPr="00F14282">
        <w:rPr>
          <w:rFonts w:ascii="Times New Roman" w:hAnsi="Times New Roman" w:cs="Times New Roman"/>
          <w:sz w:val="24"/>
          <w:szCs w:val="24"/>
        </w:rPr>
        <w:t xml:space="preserve"> </w:t>
      </w:r>
      <w:r w:rsidR="00534BEB" w:rsidRPr="00F14282">
        <w:rPr>
          <w:rFonts w:ascii="Times New Roman" w:hAnsi="Times New Roman" w:cs="Times New Roman"/>
          <w:sz w:val="24"/>
          <w:szCs w:val="24"/>
        </w:rPr>
        <w:t>can trigger</w:t>
      </w:r>
      <w:r w:rsidR="003A4894" w:rsidRPr="00F14282">
        <w:rPr>
          <w:rFonts w:ascii="Times New Roman" w:hAnsi="Times New Roman" w:cs="Times New Roman"/>
          <w:sz w:val="24"/>
          <w:szCs w:val="24"/>
        </w:rPr>
        <w:t xml:space="preserve"> </w:t>
      </w:r>
      <w:r w:rsidRPr="00F14282">
        <w:rPr>
          <w:rFonts w:ascii="Times New Roman" w:hAnsi="Times New Roman" w:cs="Times New Roman"/>
          <w:sz w:val="24"/>
          <w:szCs w:val="24"/>
        </w:rPr>
        <w:t>financial and non-financial</w:t>
      </w:r>
      <w:r w:rsidR="003A4894" w:rsidRPr="00F14282">
        <w:rPr>
          <w:rFonts w:ascii="Times New Roman" w:hAnsi="Times New Roman" w:cs="Times New Roman"/>
          <w:sz w:val="24"/>
          <w:szCs w:val="24"/>
        </w:rPr>
        <w:t xml:space="preserve"> benefits</w:t>
      </w:r>
      <w:r w:rsidR="00E63505">
        <w:rPr>
          <w:rFonts w:ascii="Times New Roman" w:hAnsi="Times New Roman" w:cs="Times New Roman"/>
          <w:sz w:val="24"/>
          <w:szCs w:val="24"/>
        </w:rPr>
        <w:t xml:space="preserve"> (Wang et al., 2015)</w:t>
      </w:r>
      <w:r w:rsidR="003A4894" w:rsidRPr="00F14282">
        <w:rPr>
          <w:rFonts w:ascii="Times New Roman" w:hAnsi="Times New Roman" w:cs="Times New Roman"/>
          <w:sz w:val="24"/>
          <w:szCs w:val="24"/>
        </w:rPr>
        <w:t xml:space="preserve">, </w:t>
      </w:r>
      <w:r w:rsidR="000273CD" w:rsidRPr="00F14282">
        <w:rPr>
          <w:rFonts w:ascii="Times New Roman" w:hAnsi="Times New Roman" w:cs="Times New Roman"/>
          <w:sz w:val="24"/>
          <w:szCs w:val="24"/>
        </w:rPr>
        <w:t>yet</w:t>
      </w:r>
      <w:r w:rsidR="006C0ABB" w:rsidRPr="00F14282">
        <w:rPr>
          <w:rFonts w:ascii="Times New Roman" w:hAnsi="Times New Roman" w:cs="Times New Roman"/>
          <w:sz w:val="24"/>
          <w:szCs w:val="24"/>
        </w:rPr>
        <w:t>,</w:t>
      </w:r>
      <w:r w:rsidR="000273CD" w:rsidRPr="00F14282">
        <w:rPr>
          <w:rFonts w:ascii="Times New Roman" w:hAnsi="Times New Roman" w:cs="Times New Roman"/>
          <w:sz w:val="24"/>
          <w:szCs w:val="24"/>
        </w:rPr>
        <w:t xml:space="preserve"> </w:t>
      </w:r>
      <w:r w:rsidR="00172BE9">
        <w:rPr>
          <w:rFonts w:ascii="Times New Roman" w:hAnsi="Times New Roman" w:cs="Times New Roman"/>
          <w:sz w:val="24"/>
          <w:szCs w:val="24"/>
        </w:rPr>
        <w:t>some associated challenges</w:t>
      </w:r>
      <w:r w:rsidR="00BD6C45" w:rsidRPr="00F14282">
        <w:rPr>
          <w:rFonts w:ascii="Times New Roman" w:hAnsi="Times New Roman" w:cs="Times New Roman"/>
          <w:sz w:val="24"/>
          <w:szCs w:val="24"/>
        </w:rPr>
        <w:t xml:space="preserve"> </w:t>
      </w:r>
      <w:r w:rsidR="00CD105E" w:rsidRPr="00F14282">
        <w:rPr>
          <w:rFonts w:ascii="Times New Roman" w:hAnsi="Times New Roman" w:cs="Times New Roman"/>
          <w:sz w:val="24"/>
          <w:szCs w:val="24"/>
        </w:rPr>
        <w:t xml:space="preserve">should be considered by </w:t>
      </w:r>
      <w:r w:rsidR="00BD6C45" w:rsidRPr="00F14282">
        <w:rPr>
          <w:rFonts w:ascii="Times New Roman" w:hAnsi="Times New Roman" w:cs="Times New Roman"/>
          <w:sz w:val="24"/>
          <w:szCs w:val="24"/>
        </w:rPr>
        <w:t xml:space="preserve">audit firms and stock markets </w:t>
      </w:r>
      <w:r w:rsidR="003E6860">
        <w:rPr>
          <w:rFonts w:ascii="Times New Roman" w:hAnsi="Times New Roman" w:cs="Times New Roman"/>
          <w:sz w:val="24"/>
          <w:szCs w:val="24"/>
        </w:rPr>
        <w:t>adopting, implementing and enforcing</w:t>
      </w:r>
      <w:r w:rsidR="000273CD" w:rsidRPr="00F14282">
        <w:rPr>
          <w:rFonts w:ascii="Times New Roman" w:hAnsi="Times New Roman" w:cs="Times New Roman"/>
          <w:sz w:val="24"/>
          <w:szCs w:val="24"/>
        </w:rPr>
        <w:t xml:space="preserve"> </w:t>
      </w:r>
      <w:r w:rsidR="00BD6C45" w:rsidRPr="00F14282">
        <w:rPr>
          <w:rFonts w:ascii="Times New Roman" w:hAnsi="Times New Roman" w:cs="Times New Roman"/>
          <w:noProof/>
          <w:sz w:val="24"/>
          <w:szCs w:val="24"/>
        </w:rPr>
        <w:t>ISAs</w:t>
      </w:r>
      <w:r w:rsidR="00BD6C45" w:rsidRPr="00F14282">
        <w:rPr>
          <w:rFonts w:ascii="Times New Roman" w:hAnsi="Times New Roman" w:cs="Times New Roman"/>
          <w:sz w:val="24"/>
          <w:szCs w:val="24"/>
        </w:rPr>
        <w:t xml:space="preserve"> </w:t>
      </w:r>
      <w:r w:rsidR="003E6860">
        <w:rPr>
          <w:rFonts w:ascii="Times New Roman" w:hAnsi="Times New Roman" w:cs="Times New Roman"/>
          <w:sz w:val="24"/>
          <w:szCs w:val="24"/>
        </w:rPr>
        <w:t xml:space="preserve">usage among their companies </w:t>
      </w:r>
      <w:r w:rsidR="00566277">
        <w:rPr>
          <w:rFonts w:ascii="Times New Roman" w:hAnsi="Times New Roman" w:cs="Times New Roman"/>
          <w:sz w:val="24"/>
          <w:szCs w:val="24"/>
        </w:rPr>
        <w:t xml:space="preserve">and organizations </w:t>
      </w:r>
      <w:r w:rsidR="00BD6C45" w:rsidRPr="00F14282">
        <w:rPr>
          <w:rFonts w:ascii="Times New Roman" w:hAnsi="Times New Roman" w:cs="Times New Roman"/>
          <w:sz w:val="24"/>
          <w:szCs w:val="24"/>
        </w:rPr>
        <w:t>(Kohler et al., 2010).</w:t>
      </w:r>
      <w:r w:rsidR="00A367F3" w:rsidRPr="00F14282">
        <w:rPr>
          <w:rFonts w:ascii="Times New Roman" w:hAnsi="Times New Roman" w:cs="Times New Roman"/>
          <w:sz w:val="24"/>
          <w:szCs w:val="24"/>
        </w:rPr>
        <w:t xml:space="preserve"> </w:t>
      </w:r>
      <w:r w:rsidR="00922D0D" w:rsidRPr="00F14282">
        <w:rPr>
          <w:rFonts w:ascii="Times New Roman" w:hAnsi="Times New Roman" w:cs="Times New Roman"/>
          <w:noProof/>
          <w:sz w:val="24"/>
          <w:szCs w:val="24"/>
        </w:rPr>
        <w:t>Among other things</w:t>
      </w:r>
      <w:r w:rsidR="00CD105E" w:rsidRPr="00F14282">
        <w:rPr>
          <w:rFonts w:ascii="Times New Roman" w:hAnsi="Times New Roman" w:cs="Times New Roman"/>
          <w:sz w:val="24"/>
          <w:szCs w:val="24"/>
        </w:rPr>
        <w:t>, these</w:t>
      </w:r>
      <w:r w:rsidR="003A4894" w:rsidRPr="00F14282">
        <w:rPr>
          <w:rFonts w:ascii="Times New Roman" w:hAnsi="Times New Roman" w:cs="Times New Roman"/>
          <w:sz w:val="24"/>
          <w:szCs w:val="24"/>
        </w:rPr>
        <w:t xml:space="preserve"> challenges </w:t>
      </w:r>
      <w:r w:rsidR="00BD6C45" w:rsidRPr="00F14282">
        <w:rPr>
          <w:rFonts w:ascii="Times New Roman" w:hAnsi="Times New Roman" w:cs="Times New Roman"/>
          <w:sz w:val="24"/>
          <w:szCs w:val="24"/>
        </w:rPr>
        <w:t xml:space="preserve">might </w:t>
      </w:r>
      <w:r w:rsidR="003A4894" w:rsidRPr="00F14282">
        <w:rPr>
          <w:rFonts w:ascii="Times New Roman" w:hAnsi="Times New Roman" w:cs="Times New Roman"/>
          <w:sz w:val="24"/>
          <w:szCs w:val="24"/>
        </w:rPr>
        <w:t xml:space="preserve">include a </w:t>
      </w:r>
      <w:r w:rsidR="00BD6C45" w:rsidRPr="00F14282">
        <w:rPr>
          <w:rFonts w:ascii="Times New Roman" w:hAnsi="Times New Roman" w:cs="Times New Roman"/>
          <w:sz w:val="24"/>
          <w:szCs w:val="24"/>
        </w:rPr>
        <w:t xml:space="preserve">lack </w:t>
      </w:r>
      <w:r w:rsidR="003A4894" w:rsidRPr="00F14282">
        <w:rPr>
          <w:rFonts w:ascii="Times New Roman" w:hAnsi="Times New Roman" w:cs="Times New Roman"/>
          <w:sz w:val="24"/>
          <w:szCs w:val="24"/>
        </w:rPr>
        <w:t xml:space="preserve">of human </w:t>
      </w:r>
      <w:r w:rsidR="00BD6C45" w:rsidRPr="00F14282">
        <w:rPr>
          <w:rFonts w:ascii="Times New Roman" w:hAnsi="Times New Roman" w:cs="Times New Roman"/>
          <w:sz w:val="24"/>
          <w:szCs w:val="24"/>
        </w:rPr>
        <w:t xml:space="preserve">resources, a scarcity of </w:t>
      </w:r>
      <w:r w:rsidR="003A4894" w:rsidRPr="00F14282">
        <w:rPr>
          <w:rFonts w:ascii="Times New Roman" w:hAnsi="Times New Roman" w:cs="Times New Roman"/>
          <w:sz w:val="24"/>
          <w:szCs w:val="24"/>
        </w:rPr>
        <w:t xml:space="preserve">financial resources, </w:t>
      </w:r>
      <w:r w:rsidR="00A367F3" w:rsidRPr="00F14282">
        <w:rPr>
          <w:rFonts w:ascii="Times New Roman" w:hAnsi="Times New Roman" w:cs="Times New Roman"/>
          <w:sz w:val="24"/>
          <w:szCs w:val="24"/>
        </w:rPr>
        <w:t xml:space="preserve">shortage of technical skills, </w:t>
      </w:r>
      <w:r w:rsidR="003A4894" w:rsidRPr="00F14282">
        <w:rPr>
          <w:rFonts w:ascii="Times New Roman" w:hAnsi="Times New Roman" w:cs="Times New Roman"/>
          <w:sz w:val="24"/>
          <w:szCs w:val="24"/>
        </w:rPr>
        <w:t xml:space="preserve">inconsistency </w:t>
      </w:r>
      <w:r w:rsidR="00490B78" w:rsidRPr="00F14282">
        <w:rPr>
          <w:rFonts w:ascii="Times New Roman" w:hAnsi="Times New Roman" w:cs="Times New Roman"/>
          <w:sz w:val="24"/>
          <w:szCs w:val="24"/>
        </w:rPr>
        <w:t>between ISAs</w:t>
      </w:r>
      <w:r w:rsidR="003A4894" w:rsidRPr="00F14282">
        <w:rPr>
          <w:rFonts w:ascii="Times New Roman" w:hAnsi="Times New Roman" w:cs="Times New Roman"/>
          <w:sz w:val="24"/>
          <w:szCs w:val="24"/>
        </w:rPr>
        <w:t xml:space="preserve"> </w:t>
      </w:r>
      <w:r w:rsidR="00BD6C45" w:rsidRPr="00F14282">
        <w:rPr>
          <w:rFonts w:ascii="Times New Roman" w:hAnsi="Times New Roman" w:cs="Times New Roman"/>
          <w:sz w:val="24"/>
          <w:szCs w:val="24"/>
        </w:rPr>
        <w:t xml:space="preserve">requirements </w:t>
      </w:r>
      <w:r w:rsidR="003A4894" w:rsidRPr="00F14282">
        <w:rPr>
          <w:rFonts w:ascii="Times New Roman" w:hAnsi="Times New Roman" w:cs="Times New Roman"/>
          <w:sz w:val="24"/>
          <w:szCs w:val="24"/>
        </w:rPr>
        <w:t>and the legal system of a country</w:t>
      </w:r>
      <w:r w:rsidR="00BD6C45" w:rsidRPr="00F14282">
        <w:rPr>
          <w:rFonts w:ascii="Times New Roman" w:hAnsi="Times New Roman" w:cs="Times New Roman"/>
          <w:sz w:val="24"/>
          <w:szCs w:val="24"/>
        </w:rPr>
        <w:t>,</w:t>
      </w:r>
      <w:r w:rsidR="003A4894" w:rsidRPr="00F14282">
        <w:rPr>
          <w:rFonts w:ascii="Times New Roman" w:hAnsi="Times New Roman" w:cs="Times New Roman"/>
          <w:sz w:val="24"/>
          <w:szCs w:val="24"/>
        </w:rPr>
        <w:t xml:space="preserve"> and </w:t>
      </w:r>
      <w:r w:rsidR="00BD6C45" w:rsidRPr="00F14282">
        <w:rPr>
          <w:rFonts w:ascii="Times New Roman" w:hAnsi="Times New Roman" w:cs="Times New Roman"/>
          <w:sz w:val="24"/>
          <w:szCs w:val="24"/>
        </w:rPr>
        <w:t xml:space="preserve">the </w:t>
      </w:r>
      <w:r w:rsidR="00F15024" w:rsidRPr="00F14282">
        <w:rPr>
          <w:rFonts w:ascii="Times New Roman" w:hAnsi="Times New Roman" w:cs="Times New Roman"/>
          <w:sz w:val="24"/>
          <w:szCs w:val="24"/>
        </w:rPr>
        <w:t>lack of accuracy in translating ISAs into native languages</w:t>
      </w:r>
      <w:r w:rsidR="00BD6C45" w:rsidRPr="00F14282">
        <w:rPr>
          <w:rFonts w:ascii="Times New Roman" w:hAnsi="Times New Roman" w:cs="Times New Roman"/>
          <w:sz w:val="24"/>
          <w:szCs w:val="24"/>
        </w:rPr>
        <w:t xml:space="preserve"> </w:t>
      </w:r>
      <w:r w:rsidR="003A4894" w:rsidRPr="00F14282">
        <w:rPr>
          <w:rFonts w:ascii="Times New Roman" w:hAnsi="Times New Roman" w:cs="Times New Roman"/>
          <w:sz w:val="24"/>
          <w:szCs w:val="24"/>
        </w:rPr>
        <w:t xml:space="preserve">(Hegarty et al., 2004). </w:t>
      </w:r>
      <w:r w:rsidR="00A367F3" w:rsidRPr="00F14282">
        <w:rPr>
          <w:rFonts w:ascii="Times New Roman" w:hAnsi="Times New Roman" w:cs="Times New Roman"/>
          <w:sz w:val="24"/>
          <w:szCs w:val="24"/>
        </w:rPr>
        <w:t>Therefore</w:t>
      </w:r>
      <w:r w:rsidR="003A4894" w:rsidRPr="00F14282">
        <w:rPr>
          <w:rFonts w:ascii="Times New Roman" w:hAnsi="Times New Roman" w:cs="Times New Roman"/>
          <w:sz w:val="24"/>
          <w:szCs w:val="24"/>
        </w:rPr>
        <w:t xml:space="preserve">, </w:t>
      </w:r>
      <w:r w:rsidR="00A367F3" w:rsidRPr="00F14282">
        <w:rPr>
          <w:rFonts w:ascii="Times New Roman" w:hAnsi="Times New Roman" w:cs="Times New Roman"/>
          <w:sz w:val="24"/>
          <w:szCs w:val="24"/>
        </w:rPr>
        <w:t>adopters</w:t>
      </w:r>
      <w:r w:rsidR="00857DFC" w:rsidRPr="00F14282">
        <w:rPr>
          <w:rFonts w:ascii="Times New Roman" w:hAnsi="Times New Roman" w:cs="Times New Roman"/>
          <w:sz w:val="24"/>
          <w:szCs w:val="24"/>
        </w:rPr>
        <w:t xml:space="preserve"> need to </w:t>
      </w:r>
      <w:r w:rsidR="00CD105E" w:rsidRPr="00F14282">
        <w:rPr>
          <w:rFonts w:ascii="Times New Roman" w:hAnsi="Times New Roman" w:cs="Times New Roman"/>
          <w:sz w:val="24"/>
          <w:szCs w:val="24"/>
        </w:rPr>
        <w:t xml:space="preserve">weigh the opportunities and challenges of applying ISAs </w:t>
      </w:r>
      <w:r w:rsidR="003A4894" w:rsidRPr="00F14282">
        <w:rPr>
          <w:rFonts w:ascii="Times New Roman" w:hAnsi="Times New Roman" w:cs="Times New Roman"/>
          <w:sz w:val="24"/>
          <w:szCs w:val="24"/>
        </w:rPr>
        <w:t xml:space="preserve">before </w:t>
      </w:r>
      <w:r w:rsidR="00857DFC" w:rsidRPr="00F14282">
        <w:rPr>
          <w:rFonts w:ascii="Times New Roman" w:hAnsi="Times New Roman" w:cs="Times New Roman"/>
          <w:sz w:val="24"/>
          <w:szCs w:val="24"/>
        </w:rPr>
        <w:t>adopting and</w:t>
      </w:r>
      <w:r w:rsidR="00A367F3" w:rsidRPr="00F14282">
        <w:rPr>
          <w:rFonts w:ascii="Times New Roman" w:hAnsi="Times New Roman" w:cs="Times New Roman"/>
          <w:sz w:val="24"/>
          <w:szCs w:val="24"/>
        </w:rPr>
        <w:t xml:space="preserve"> </w:t>
      </w:r>
      <w:r w:rsidR="0082080E" w:rsidRPr="00F14282">
        <w:rPr>
          <w:rFonts w:ascii="Times New Roman" w:hAnsi="Times New Roman" w:cs="Times New Roman"/>
          <w:sz w:val="24"/>
          <w:szCs w:val="24"/>
        </w:rPr>
        <w:t>implement</w:t>
      </w:r>
      <w:r w:rsidR="00857DFC" w:rsidRPr="00F14282">
        <w:rPr>
          <w:rFonts w:ascii="Times New Roman" w:hAnsi="Times New Roman" w:cs="Times New Roman"/>
          <w:sz w:val="24"/>
          <w:szCs w:val="24"/>
        </w:rPr>
        <w:t>ing</w:t>
      </w:r>
      <w:r w:rsidR="0082080E" w:rsidRPr="00F14282">
        <w:rPr>
          <w:rFonts w:ascii="Times New Roman" w:hAnsi="Times New Roman" w:cs="Times New Roman"/>
          <w:sz w:val="24"/>
          <w:szCs w:val="24"/>
        </w:rPr>
        <w:t xml:space="preserve"> them within a given country </w:t>
      </w:r>
      <w:r w:rsidR="003A4894" w:rsidRPr="00F14282">
        <w:rPr>
          <w:rFonts w:ascii="Times New Roman" w:hAnsi="Times New Roman" w:cs="Times New Roman"/>
          <w:sz w:val="24"/>
          <w:szCs w:val="24"/>
        </w:rPr>
        <w:t>(</w:t>
      </w:r>
      <w:proofErr w:type="spellStart"/>
      <w:r w:rsidR="003A4894" w:rsidRPr="00F14282">
        <w:rPr>
          <w:rFonts w:ascii="Times New Roman" w:hAnsi="Times New Roman" w:cs="Times New Roman"/>
          <w:sz w:val="24"/>
          <w:szCs w:val="24"/>
        </w:rPr>
        <w:t>Obaidat</w:t>
      </w:r>
      <w:proofErr w:type="spellEnd"/>
      <w:r w:rsidR="003A4894" w:rsidRPr="00F14282">
        <w:rPr>
          <w:rFonts w:ascii="Times New Roman" w:hAnsi="Times New Roman" w:cs="Times New Roman"/>
          <w:sz w:val="24"/>
          <w:szCs w:val="24"/>
        </w:rPr>
        <w:t xml:space="preserve">, 2007). </w:t>
      </w:r>
      <w:r w:rsidR="0082080E" w:rsidRPr="00F14282">
        <w:rPr>
          <w:rFonts w:ascii="Times New Roman" w:hAnsi="Times New Roman" w:cs="Times New Roman"/>
          <w:sz w:val="24"/>
          <w:szCs w:val="24"/>
        </w:rPr>
        <w:t xml:space="preserve">In this regard, </w:t>
      </w:r>
      <w:proofErr w:type="spellStart"/>
      <w:r w:rsidR="0082080E" w:rsidRPr="00F14282">
        <w:rPr>
          <w:rFonts w:ascii="Times New Roman" w:hAnsi="Times New Roman" w:cs="Times New Roman"/>
          <w:sz w:val="24"/>
          <w:szCs w:val="24"/>
        </w:rPr>
        <w:t>Harahap</w:t>
      </w:r>
      <w:proofErr w:type="spellEnd"/>
      <w:r w:rsidR="0082080E" w:rsidRPr="00F14282">
        <w:rPr>
          <w:rFonts w:ascii="Times New Roman" w:hAnsi="Times New Roman" w:cs="Times New Roman"/>
          <w:sz w:val="24"/>
          <w:szCs w:val="24"/>
        </w:rPr>
        <w:t xml:space="preserve"> et al. (2018) conclude that the adoption of ISAs has been challenging for some stock markets, although it has led to increasing markets profitability and attracting more inward </w:t>
      </w:r>
      <w:r w:rsidR="0082080E" w:rsidRPr="00F14282">
        <w:rPr>
          <w:rFonts w:ascii="Times New Roman" w:hAnsi="Times New Roman" w:cs="Times New Roman"/>
          <w:noProof/>
          <w:sz w:val="24"/>
          <w:szCs w:val="24"/>
        </w:rPr>
        <w:t>FDI</w:t>
      </w:r>
      <w:r w:rsidR="00AC2931" w:rsidRPr="00F14282">
        <w:rPr>
          <w:rFonts w:ascii="Times New Roman" w:hAnsi="Times New Roman" w:cs="Times New Roman"/>
          <w:noProof/>
          <w:sz w:val="24"/>
          <w:szCs w:val="24"/>
        </w:rPr>
        <w:t>s</w:t>
      </w:r>
      <w:r w:rsidR="0082080E" w:rsidRPr="00F14282">
        <w:rPr>
          <w:rFonts w:ascii="Times New Roman" w:hAnsi="Times New Roman" w:cs="Times New Roman"/>
          <w:sz w:val="24"/>
          <w:szCs w:val="24"/>
        </w:rPr>
        <w:t xml:space="preserve">. </w:t>
      </w:r>
    </w:p>
    <w:p w14:paraId="2A10A836" w14:textId="32D3C8A8" w:rsidR="003A4894" w:rsidRPr="00F14282" w:rsidRDefault="004F03F9" w:rsidP="003A4894">
      <w:pPr>
        <w:rPr>
          <w:rFonts w:ascii="Times New Roman" w:hAnsi="Times New Roman" w:cs="Times New Roman"/>
          <w:sz w:val="24"/>
          <w:szCs w:val="24"/>
        </w:rPr>
      </w:pPr>
      <w:r w:rsidRPr="00F14282">
        <w:rPr>
          <w:rFonts w:ascii="Times New Roman" w:hAnsi="Times New Roman" w:cs="Times New Roman"/>
          <w:sz w:val="24"/>
          <w:szCs w:val="24"/>
        </w:rPr>
        <w:t xml:space="preserve">     </w:t>
      </w:r>
      <w:r w:rsidR="00EA23EF" w:rsidRPr="00F14282">
        <w:rPr>
          <w:rFonts w:ascii="Times New Roman" w:hAnsi="Times New Roman" w:cs="Times New Roman"/>
          <w:sz w:val="24"/>
          <w:szCs w:val="24"/>
        </w:rPr>
        <w:t>Arguably</w:t>
      </w:r>
      <w:r w:rsidR="003A4894" w:rsidRPr="00F14282">
        <w:rPr>
          <w:rFonts w:ascii="Times New Roman" w:hAnsi="Times New Roman" w:cs="Times New Roman"/>
          <w:sz w:val="24"/>
          <w:szCs w:val="24"/>
        </w:rPr>
        <w:t xml:space="preserve">, ISAs adoption </w:t>
      </w:r>
      <w:r w:rsidR="00401B30" w:rsidRPr="00F14282">
        <w:rPr>
          <w:rFonts w:ascii="Times New Roman" w:hAnsi="Times New Roman" w:cs="Times New Roman"/>
          <w:sz w:val="24"/>
          <w:szCs w:val="24"/>
        </w:rPr>
        <w:t>can be</w:t>
      </w:r>
      <w:r w:rsidR="003A4894" w:rsidRPr="00F14282">
        <w:rPr>
          <w:rFonts w:ascii="Times New Roman" w:hAnsi="Times New Roman" w:cs="Times New Roman"/>
          <w:sz w:val="24"/>
          <w:szCs w:val="24"/>
        </w:rPr>
        <w:t xml:space="preserve"> more challenging for </w:t>
      </w:r>
      <w:r w:rsidR="00EA23EF" w:rsidRPr="00F14282">
        <w:rPr>
          <w:rFonts w:ascii="Times New Roman" w:hAnsi="Times New Roman" w:cs="Times New Roman"/>
          <w:sz w:val="24"/>
          <w:szCs w:val="24"/>
        </w:rPr>
        <w:t>small and new stock exchanges</w:t>
      </w:r>
      <w:r w:rsidR="003A4894" w:rsidRPr="00F14282">
        <w:rPr>
          <w:rFonts w:ascii="Times New Roman" w:hAnsi="Times New Roman" w:cs="Times New Roman"/>
          <w:sz w:val="24"/>
          <w:szCs w:val="24"/>
        </w:rPr>
        <w:t xml:space="preserve">, </w:t>
      </w:r>
      <w:r w:rsidR="0082080E" w:rsidRPr="00F14282">
        <w:rPr>
          <w:rFonts w:ascii="Times New Roman" w:hAnsi="Times New Roman" w:cs="Times New Roman"/>
          <w:sz w:val="24"/>
          <w:szCs w:val="24"/>
        </w:rPr>
        <w:t xml:space="preserve">where </w:t>
      </w:r>
      <w:r w:rsidR="0008370D" w:rsidRPr="00F14282">
        <w:rPr>
          <w:rFonts w:ascii="Times New Roman" w:hAnsi="Times New Roman" w:cs="Times New Roman"/>
          <w:sz w:val="24"/>
          <w:szCs w:val="24"/>
        </w:rPr>
        <w:t xml:space="preserve">they </w:t>
      </w:r>
      <w:r w:rsidR="00710FFE" w:rsidRPr="00F14282">
        <w:rPr>
          <w:rFonts w:ascii="Times New Roman" w:hAnsi="Times New Roman" w:cs="Times New Roman"/>
          <w:noProof/>
          <w:sz w:val="24"/>
          <w:szCs w:val="24"/>
        </w:rPr>
        <w:t>usually lack</w:t>
      </w:r>
      <w:r w:rsidR="003A4894" w:rsidRPr="00F14282">
        <w:rPr>
          <w:rFonts w:ascii="Times New Roman" w:hAnsi="Times New Roman" w:cs="Times New Roman"/>
          <w:sz w:val="24"/>
          <w:szCs w:val="24"/>
        </w:rPr>
        <w:t xml:space="preserve"> </w:t>
      </w:r>
      <w:r w:rsidR="0082080E" w:rsidRPr="00F14282">
        <w:rPr>
          <w:rFonts w:ascii="Times New Roman" w:hAnsi="Times New Roman" w:cs="Times New Roman"/>
          <w:sz w:val="24"/>
          <w:szCs w:val="24"/>
        </w:rPr>
        <w:t>some</w:t>
      </w:r>
      <w:r w:rsidR="00EA23EF" w:rsidRPr="00F14282">
        <w:rPr>
          <w:rFonts w:ascii="Times New Roman" w:hAnsi="Times New Roman" w:cs="Times New Roman"/>
          <w:sz w:val="24"/>
          <w:szCs w:val="24"/>
        </w:rPr>
        <w:t xml:space="preserve"> </w:t>
      </w:r>
      <w:r w:rsidR="00943599" w:rsidRPr="00F14282">
        <w:rPr>
          <w:rFonts w:ascii="Times New Roman" w:hAnsi="Times New Roman" w:cs="Times New Roman"/>
          <w:sz w:val="24"/>
          <w:szCs w:val="24"/>
        </w:rPr>
        <w:t xml:space="preserve">vital </w:t>
      </w:r>
      <w:r w:rsidR="00EA23EF" w:rsidRPr="00F14282">
        <w:rPr>
          <w:rFonts w:ascii="Times New Roman" w:hAnsi="Times New Roman" w:cs="Times New Roman"/>
          <w:sz w:val="24"/>
          <w:szCs w:val="24"/>
        </w:rPr>
        <w:t>resources</w:t>
      </w:r>
      <w:r w:rsidR="00075C9D" w:rsidRPr="00F14282">
        <w:rPr>
          <w:rFonts w:ascii="Times New Roman" w:hAnsi="Times New Roman" w:cs="Times New Roman"/>
          <w:sz w:val="24"/>
          <w:szCs w:val="24"/>
        </w:rPr>
        <w:t>,</w:t>
      </w:r>
      <w:r w:rsidR="00943599" w:rsidRPr="00F14282">
        <w:rPr>
          <w:rFonts w:ascii="Times New Roman" w:hAnsi="Times New Roman" w:cs="Times New Roman"/>
          <w:sz w:val="24"/>
          <w:szCs w:val="24"/>
        </w:rPr>
        <w:t xml:space="preserve"> </w:t>
      </w:r>
      <w:r w:rsidR="0082080E" w:rsidRPr="00F14282">
        <w:rPr>
          <w:rFonts w:ascii="Times New Roman" w:hAnsi="Times New Roman" w:cs="Times New Roman"/>
          <w:sz w:val="24"/>
          <w:szCs w:val="24"/>
        </w:rPr>
        <w:t>such as finan</w:t>
      </w:r>
      <w:r w:rsidR="00075C9D" w:rsidRPr="00F14282">
        <w:rPr>
          <w:rFonts w:ascii="Times New Roman" w:hAnsi="Times New Roman" w:cs="Times New Roman"/>
          <w:sz w:val="24"/>
          <w:szCs w:val="24"/>
        </w:rPr>
        <w:t>ce</w:t>
      </w:r>
      <w:r w:rsidR="0082080E" w:rsidRPr="00F14282">
        <w:rPr>
          <w:rFonts w:ascii="Times New Roman" w:hAnsi="Times New Roman" w:cs="Times New Roman"/>
          <w:sz w:val="24"/>
          <w:szCs w:val="24"/>
        </w:rPr>
        <w:t>, technical</w:t>
      </w:r>
      <w:r w:rsidR="00075C9D" w:rsidRPr="00F14282">
        <w:rPr>
          <w:rFonts w:ascii="Times New Roman" w:hAnsi="Times New Roman" w:cs="Times New Roman"/>
          <w:sz w:val="24"/>
          <w:szCs w:val="24"/>
        </w:rPr>
        <w:t xml:space="preserve"> expertise</w:t>
      </w:r>
      <w:r w:rsidR="0082080E" w:rsidRPr="00F14282">
        <w:rPr>
          <w:rFonts w:ascii="Times New Roman" w:hAnsi="Times New Roman" w:cs="Times New Roman"/>
          <w:sz w:val="24"/>
          <w:szCs w:val="24"/>
        </w:rPr>
        <w:t>, organisational</w:t>
      </w:r>
      <w:r w:rsidR="00075C9D" w:rsidRPr="00F14282">
        <w:rPr>
          <w:rFonts w:ascii="Times New Roman" w:hAnsi="Times New Roman" w:cs="Times New Roman"/>
          <w:sz w:val="24"/>
          <w:szCs w:val="24"/>
        </w:rPr>
        <w:t xml:space="preserve"> infrastructure</w:t>
      </w:r>
      <w:r w:rsidR="0082080E" w:rsidRPr="00F14282">
        <w:rPr>
          <w:rFonts w:ascii="Times New Roman" w:hAnsi="Times New Roman" w:cs="Times New Roman"/>
          <w:sz w:val="24"/>
          <w:szCs w:val="24"/>
        </w:rPr>
        <w:t xml:space="preserve"> and human</w:t>
      </w:r>
      <w:r w:rsidR="00075C9D" w:rsidRPr="00F14282">
        <w:rPr>
          <w:rFonts w:ascii="Times New Roman" w:hAnsi="Times New Roman" w:cs="Times New Roman"/>
          <w:sz w:val="24"/>
          <w:szCs w:val="24"/>
        </w:rPr>
        <w:t xml:space="preserve"> resources</w:t>
      </w:r>
      <w:r w:rsidR="0082080E" w:rsidRPr="00F14282">
        <w:rPr>
          <w:rFonts w:ascii="Times New Roman" w:hAnsi="Times New Roman" w:cs="Times New Roman"/>
          <w:sz w:val="24"/>
          <w:szCs w:val="24"/>
        </w:rPr>
        <w:t xml:space="preserve"> </w:t>
      </w:r>
      <w:r w:rsidR="003A4894" w:rsidRPr="00F14282">
        <w:rPr>
          <w:rFonts w:ascii="Times New Roman" w:hAnsi="Times New Roman" w:cs="Times New Roman"/>
          <w:sz w:val="24"/>
          <w:szCs w:val="24"/>
        </w:rPr>
        <w:t xml:space="preserve">(Yong &amp; </w:t>
      </w:r>
      <w:proofErr w:type="spellStart"/>
      <w:r w:rsidR="003A4894" w:rsidRPr="00F14282">
        <w:rPr>
          <w:rFonts w:ascii="Times New Roman" w:hAnsi="Times New Roman" w:cs="Times New Roman"/>
          <w:sz w:val="24"/>
          <w:szCs w:val="24"/>
        </w:rPr>
        <w:t>Mahzan</w:t>
      </w:r>
      <w:proofErr w:type="spellEnd"/>
      <w:r w:rsidR="003A4894" w:rsidRPr="00F14282">
        <w:rPr>
          <w:rFonts w:ascii="Times New Roman" w:hAnsi="Times New Roman" w:cs="Times New Roman"/>
          <w:sz w:val="24"/>
          <w:szCs w:val="24"/>
        </w:rPr>
        <w:t xml:space="preserve">, 2013). </w:t>
      </w:r>
      <w:r w:rsidR="0082080E" w:rsidRPr="00F14282">
        <w:rPr>
          <w:rFonts w:ascii="Times New Roman" w:hAnsi="Times New Roman" w:cs="Times New Roman"/>
          <w:sz w:val="24"/>
          <w:szCs w:val="24"/>
        </w:rPr>
        <w:t>Additionally</w:t>
      </w:r>
      <w:r w:rsidR="003A4894" w:rsidRPr="00F14282">
        <w:rPr>
          <w:rFonts w:ascii="Times New Roman" w:hAnsi="Times New Roman" w:cs="Times New Roman"/>
          <w:sz w:val="24"/>
          <w:szCs w:val="24"/>
        </w:rPr>
        <w:t xml:space="preserve">, the </w:t>
      </w:r>
      <w:r w:rsidR="00943599" w:rsidRPr="00F14282">
        <w:rPr>
          <w:rFonts w:ascii="Times New Roman" w:hAnsi="Times New Roman" w:cs="Times New Roman"/>
          <w:sz w:val="24"/>
          <w:szCs w:val="24"/>
        </w:rPr>
        <w:t xml:space="preserve">legal origin </w:t>
      </w:r>
      <w:r w:rsidR="003E2226" w:rsidRPr="00F14282">
        <w:rPr>
          <w:rFonts w:ascii="Times New Roman" w:hAnsi="Times New Roman" w:cs="Times New Roman"/>
          <w:sz w:val="24"/>
          <w:szCs w:val="24"/>
        </w:rPr>
        <w:t xml:space="preserve">of a country </w:t>
      </w:r>
      <w:r w:rsidR="00075C9D" w:rsidRPr="00F14282">
        <w:rPr>
          <w:rFonts w:ascii="Times New Roman" w:hAnsi="Times New Roman" w:cs="Times New Roman"/>
          <w:sz w:val="24"/>
          <w:szCs w:val="24"/>
        </w:rPr>
        <w:t>can be</w:t>
      </w:r>
      <w:r w:rsidR="00943599" w:rsidRPr="00F14282">
        <w:rPr>
          <w:rFonts w:ascii="Times New Roman" w:hAnsi="Times New Roman" w:cs="Times New Roman"/>
          <w:sz w:val="24"/>
          <w:szCs w:val="24"/>
        </w:rPr>
        <w:t xml:space="preserve"> </w:t>
      </w:r>
      <w:r w:rsidR="00534BEB" w:rsidRPr="00F14282">
        <w:rPr>
          <w:rFonts w:ascii="Times New Roman" w:hAnsi="Times New Roman" w:cs="Times New Roman"/>
          <w:sz w:val="24"/>
          <w:szCs w:val="24"/>
        </w:rPr>
        <w:t xml:space="preserve">a </w:t>
      </w:r>
      <w:r w:rsidR="00075C9D" w:rsidRPr="00F14282">
        <w:rPr>
          <w:rFonts w:ascii="Times New Roman" w:hAnsi="Times New Roman" w:cs="Times New Roman"/>
          <w:sz w:val="24"/>
          <w:szCs w:val="24"/>
        </w:rPr>
        <w:t>major</w:t>
      </w:r>
      <w:r w:rsidR="0082080E" w:rsidRPr="00F14282">
        <w:rPr>
          <w:rFonts w:ascii="Times New Roman" w:hAnsi="Times New Roman" w:cs="Times New Roman"/>
          <w:sz w:val="24"/>
          <w:szCs w:val="24"/>
        </w:rPr>
        <w:t xml:space="preserve"> </w:t>
      </w:r>
      <w:r w:rsidR="00943599" w:rsidRPr="00F14282">
        <w:rPr>
          <w:rFonts w:ascii="Times New Roman" w:hAnsi="Times New Roman" w:cs="Times New Roman"/>
          <w:sz w:val="24"/>
          <w:szCs w:val="24"/>
        </w:rPr>
        <w:t xml:space="preserve">factor </w:t>
      </w:r>
      <w:r w:rsidR="00075C9D" w:rsidRPr="00F14282">
        <w:rPr>
          <w:rFonts w:ascii="Times New Roman" w:hAnsi="Times New Roman" w:cs="Times New Roman"/>
          <w:sz w:val="24"/>
          <w:szCs w:val="24"/>
        </w:rPr>
        <w:t xml:space="preserve">that </w:t>
      </w:r>
      <w:r w:rsidR="0082080E" w:rsidRPr="00F14282">
        <w:rPr>
          <w:rFonts w:ascii="Times New Roman" w:hAnsi="Times New Roman" w:cs="Times New Roman"/>
          <w:sz w:val="24"/>
          <w:szCs w:val="24"/>
        </w:rPr>
        <w:t>could</w:t>
      </w:r>
      <w:r w:rsidR="00943599" w:rsidRPr="00F14282">
        <w:rPr>
          <w:rFonts w:ascii="Times New Roman" w:hAnsi="Times New Roman" w:cs="Times New Roman"/>
          <w:sz w:val="24"/>
          <w:szCs w:val="24"/>
        </w:rPr>
        <w:t xml:space="preserve"> hinder the </w:t>
      </w:r>
      <w:r w:rsidR="0082080E" w:rsidRPr="00F14282">
        <w:rPr>
          <w:rFonts w:ascii="Times New Roman" w:hAnsi="Times New Roman" w:cs="Times New Roman"/>
          <w:sz w:val="24"/>
          <w:szCs w:val="24"/>
        </w:rPr>
        <w:t xml:space="preserve">adoption of </w:t>
      </w:r>
      <w:r w:rsidR="003E2226" w:rsidRPr="00F14282">
        <w:rPr>
          <w:rFonts w:ascii="Times New Roman" w:hAnsi="Times New Roman" w:cs="Times New Roman"/>
          <w:sz w:val="24"/>
          <w:szCs w:val="24"/>
        </w:rPr>
        <w:t>ISAs</w:t>
      </w:r>
      <w:r w:rsidR="005976B6" w:rsidRPr="00F14282">
        <w:rPr>
          <w:rFonts w:ascii="Times New Roman" w:hAnsi="Times New Roman" w:cs="Times New Roman"/>
          <w:sz w:val="24"/>
          <w:szCs w:val="24"/>
        </w:rPr>
        <w:t>.</w:t>
      </w:r>
      <w:r w:rsidR="00943599" w:rsidRPr="00F14282">
        <w:rPr>
          <w:rFonts w:ascii="Times New Roman" w:hAnsi="Times New Roman" w:cs="Times New Roman"/>
          <w:sz w:val="24"/>
          <w:szCs w:val="24"/>
        </w:rPr>
        <w:t xml:space="preserve"> </w:t>
      </w:r>
      <w:r w:rsidR="005976B6" w:rsidRPr="00F14282">
        <w:rPr>
          <w:rFonts w:ascii="Times New Roman" w:hAnsi="Times New Roman" w:cs="Times New Roman"/>
          <w:sz w:val="24"/>
          <w:szCs w:val="24"/>
        </w:rPr>
        <w:t>For example,</w:t>
      </w:r>
      <w:r w:rsidR="00943599" w:rsidRPr="00F14282">
        <w:rPr>
          <w:rFonts w:ascii="Times New Roman" w:hAnsi="Times New Roman" w:cs="Times New Roman"/>
          <w:sz w:val="24"/>
          <w:szCs w:val="24"/>
        </w:rPr>
        <w:t xml:space="preserve"> </w:t>
      </w:r>
      <w:r w:rsidR="003A4894" w:rsidRPr="00F14282">
        <w:rPr>
          <w:rFonts w:ascii="Times New Roman" w:hAnsi="Times New Roman" w:cs="Times New Roman"/>
          <w:sz w:val="24"/>
          <w:szCs w:val="24"/>
        </w:rPr>
        <w:t xml:space="preserve">civil law </w:t>
      </w:r>
      <w:r w:rsidR="0082080E" w:rsidRPr="00F14282">
        <w:rPr>
          <w:rFonts w:ascii="Times New Roman" w:hAnsi="Times New Roman" w:cs="Times New Roman"/>
          <w:sz w:val="24"/>
          <w:szCs w:val="24"/>
        </w:rPr>
        <w:t xml:space="preserve">countries </w:t>
      </w:r>
      <w:r w:rsidR="005976B6" w:rsidRPr="00F14282">
        <w:rPr>
          <w:rFonts w:ascii="Times New Roman" w:hAnsi="Times New Roman" w:cs="Times New Roman"/>
          <w:sz w:val="24"/>
          <w:szCs w:val="24"/>
        </w:rPr>
        <w:t>tend to</w:t>
      </w:r>
      <w:r w:rsidR="00943599" w:rsidRPr="00F14282">
        <w:rPr>
          <w:rFonts w:ascii="Times New Roman" w:hAnsi="Times New Roman" w:cs="Times New Roman"/>
          <w:sz w:val="24"/>
          <w:szCs w:val="24"/>
        </w:rPr>
        <w:t xml:space="preserve"> experienc</w:t>
      </w:r>
      <w:r w:rsidR="005976B6" w:rsidRPr="00F14282">
        <w:rPr>
          <w:rFonts w:ascii="Times New Roman" w:hAnsi="Times New Roman" w:cs="Times New Roman"/>
          <w:sz w:val="24"/>
          <w:szCs w:val="24"/>
        </w:rPr>
        <w:t>e</w:t>
      </w:r>
      <w:r w:rsidR="003A4894" w:rsidRPr="00F14282">
        <w:rPr>
          <w:rFonts w:ascii="Times New Roman" w:hAnsi="Times New Roman" w:cs="Times New Roman"/>
          <w:sz w:val="24"/>
          <w:szCs w:val="24"/>
        </w:rPr>
        <w:t xml:space="preserve"> </w:t>
      </w:r>
      <w:r w:rsidR="00943599" w:rsidRPr="00F14282">
        <w:rPr>
          <w:rFonts w:ascii="Times New Roman" w:hAnsi="Times New Roman" w:cs="Times New Roman"/>
          <w:sz w:val="24"/>
          <w:szCs w:val="24"/>
        </w:rPr>
        <w:t>lower levels of l</w:t>
      </w:r>
      <w:r w:rsidR="003E2226" w:rsidRPr="00F14282">
        <w:rPr>
          <w:rFonts w:ascii="Times New Roman" w:hAnsi="Times New Roman" w:cs="Times New Roman"/>
          <w:sz w:val="24"/>
          <w:szCs w:val="24"/>
        </w:rPr>
        <w:t>aw</w:t>
      </w:r>
      <w:r w:rsidR="00943599" w:rsidRPr="00F14282">
        <w:rPr>
          <w:rFonts w:ascii="Times New Roman" w:hAnsi="Times New Roman" w:cs="Times New Roman"/>
          <w:sz w:val="24"/>
          <w:szCs w:val="24"/>
        </w:rPr>
        <w:t xml:space="preserve"> enforcement </w:t>
      </w:r>
      <w:r w:rsidR="005976B6" w:rsidRPr="00F14282">
        <w:rPr>
          <w:rFonts w:ascii="Times New Roman" w:hAnsi="Times New Roman" w:cs="Times New Roman"/>
          <w:sz w:val="24"/>
          <w:szCs w:val="24"/>
        </w:rPr>
        <w:t>in terms of</w:t>
      </w:r>
      <w:r w:rsidR="00943599" w:rsidRPr="00F14282">
        <w:rPr>
          <w:rFonts w:ascii="Times New Roman" w:hAnsi="Times New Roman" w:cs="Times New Roman"/>
          <w:sz w:val="24"/>
          <w:szCs w:val="24"/>
        </w:rPr>
        <w:t xml:space="preserve"> protecting</w:t>
      </w:r>
      <w:r w:rsidR="003A4894" w:rsidRPr="00F14282">
        <w:rPr>
          <w:rFonts w:ascii="Times New Roman" w:hAnsi="Times New Roman" w:cs="Times New Roman"/>
          <w:sz w:val="24"/>
          <w:szCs w:val="24"/>
        </w:rPr>
        <w:t xml:space="preserve"> </w:t>
      </w:r>
      <w:r w:rsidR="0082080E" w:rsidRPr="00F14282">
        <w:rPr>
          <w:rFonts w:ascii="Times New Roman" w:hAnsi="Times New Roman" w:cs="Times New Roman"/>
          <w:sz w:val="24"/>
          <w:szCs w:val="24"/>
        </w:rPr>
        <w:t xml:space="preserve">the rights of </w:t>
      </w:r>
      <w:r w:rsidR="003A4894" w:rsidRPr="00F14282">
        <w:rPr>
          <w:rFonts w:ascii="Times New Roman" w:hAnsi="Times New Roman" w:cs="Times New Roman"/>
          <w:sz w:val="24"/>
          <w:szCs w:val="24"/>
        </w:rPr>
        <w:t xml:space="preserve">foreign investors </w:t>
      </w:r>
      <w:r w:rsidR="005976B6" w:rsidRPr="00F14282">
        <w:rPr>
          <w:rFonts w:ascii="Times New Roman" w:hAnsi="Times New Roman" w:cs="Times New Roman"/>
          <w:sz w:val="24"/>
          <w:szCs w:val="24"/>
        </w:rPr>
        <w:t>in addition</w:t>
      </w:r>
      <w:r w:rsidR="00943599" w:rsidRPr="00F14282">
        <w:rPr>
          <w:rFonts w:ascii="Times New Roman" w:hAnsi="Times New Roman" w:cs="Times New Roman"/>
          <w:sz w:val="24"/>
          <w:szCs w:val="24"/>
        </w:rPr>
        <w:t xml:space="preserve"> to</w:t>
      </w:r>
      <w:r w:rsidR="003A4894" w:rsidRPr="00F14282">
        <w:rPr>
          <w:rFonts w:ascii="Times New Roman" w:hAnsi="Times New Roman" w:cs="Times New Roman"/>
          <w:sz w:val="24"/>
          <w:szCs w:val="24"/>
        </w:rPr>
        <w:t xml:space="preserve"> </w:t>
      </w:r>
      <w:r w:rsidR="003E2226" w:rsidRPr="00F14282">
        <w:rPr>
          <w:rFonts w:ascii="Times New Roman" w:hAnsi="Times New Roman" w:cs="Times New Roman"/>
          <w:sz w:val="24"/>
          <w:szCs w:val="24"/>
        </w:rPr>
        <w:t xml:space="preserve">a </w:t>
      </w:r>
      <w:r w:rsidR="00943599" w:rsidRPr="00F14282">
        <w:rPr>
          <w:rFonts w:ascii="Times New Roman" w:hAnsi="Times New Roman" w:cs="Times New Roman"/>
          <w:sz w:val="24"/>
          <w:szCs w:val="24"/>
        </w:rPr>
        <w:t>shortage</w:t>
      </w:r>
      <w:r w:rsidR="003A4894" w:rsidRPr="00F14282">
        <w:rPr>
          <w:rFonts w:ascii="Times New Roman" w:hAnsi="Times New Roman" w:cs="Times New Roman"/>
          <w:sz w:val="24"/>
          <w:szCs w:val="24"/>
        </w:rPr>
        <w:t xml:space="preserve"> </w:t>
      </w:r>
      <w:r w:rsidR="003E2226" w:rsidRPr="00F14282">
        <w:rPr>
          <w:rFonts w:ascii="Times New Roman" w:hAnsi="Times New Roman" w:cs="Times New Roman"/>
          <w:sz w:val="24"/>
          <w:szCs w:val="24"/>
        </w:rPr>
        <w:t>in</w:t>
      </w:r>
      <w:r w:rsidR="003A4894" w:rsidRPr="00F14282">
        <w:rPr>
          <w:rFonts w:ascii="Times New Roman" w:hAnsi="Times New Roman" w:cs="Times New Roman"/>
          <w:sz w:val="24"/>
          <w:szCs w:val="24"/>
        </w:rPr>
        <w:t xml:space="preserve"> </w:t>
      </w:r>
      <w:r w:rsidR="003E2226" w:rsidRPr="00F14282">
        <w:rPr>
          <w:rFonts w:ascii="Times New Roman" w:hAnsi="Times New Roman" w:cs="Times New Roman"/>
          <w:sz w:val="24"/>
          <w:szCs w:val="24"/>
        </w:rPr>
        <w:t xml:space="preserve">the quality of auditing standards </w:t>
      </w:r>
      <w:r w:rsidR="00997F70" w:rsidRPr="00F14282">
        <w:rPr>
          <w:rFonts w:ascii="Times New Roman" w:hAnsi="Times New Roman" w:cs="Times New Roman"/>
          <w:sz w:val="24"/>
          <w:szCs w:val="24"/>
        </w:rPr>
        <w:t xml:space="preserve">compared with </w:t>
      </w:r>
      <w:r w:rsidR="007C2027" w:rsidRPr="00F14282">
        <w:rPr>
          <w:rFonts w:ascii="Times New Roman" w:hAnsi="Times New Roman" w:cs="Times New Roman"/>
          <w:sz w:val="24"/>
          <w:szCs w:val="24"/>
        </w:rPr>
        <w:t>their</w:t>
      </w:r>
      <w:r w:rsidR="003E2226" w:rsidRPr="00F14282">
        <w:rPr>
          <w:rFonts w:ascii="Times New Roman" w:hAnsi="Times New Roman" w:cs="Times New Roman"/>
          <w:sz w:val="24"/>
          <w:szCs w:val="24"/>
        </w:rPr>
        <w:t xml:space="preserve"> </w:t>
      </w:r>
      <w:r w:rsidR="00744FC6" w:rsidRPr="00F14282">
        <w:rPr>
          <w:rFonts w:ascii="Times New Roman" w:hAnsi="Times New Roman" w:cs="Times New Roman"/>
          <w:sz w:val="24"/>
          <w:szCs w:val="24"/>
        </w:rPr>
        <w:t>common-</w:t>
      </w:r>
      <w:r w:rsidR="003E2226" w:rsidRPr="00F14282">
        <w:rPr>
          <w:rFonts w:ascii="Times New Roman" w:hAnsi="Times New Roman" w:cs="Times New Roman"/>
          <w:sz w:val="24"/>
          <w:szCs w:val="24"/>
        </w:rPr>
        <w:t xml:space="preserve">law </w:t>
      </w:r>
      <w:r w:rsidR="007C2027" w:rsidRPr="00F14282">
        <w:rPr>
          <w:rFonts w:ascii="Times New Roman" w:hAnsi="Times New Roman" w:cs="Times New Roman"/>
          <w:sz w:val="24"/>
          <w:szCs w:val="24"/>
        </w:rPr>
        <w:t xml:space="preserve">counterparts </w:t>
      </w:r>
      <w:r w:rsidR="003A4894" w:rsidRPr="00F14282">
        <w:rPr>
          <w:rFonts w:ascii="Times New Roman" w:hAnsi="Times New Roman" w:cs="Times New Roman"/>
          <w:sz w:val="24"/>
          <w:szCs w:val="24"/>
        </w:rPr>
        <w:t>(</w:t>
      </w:r>
      <w:r w:rsidR="003E2226" w:rsidRPr="00F14282">
        <w:rPr>
          <w:rFonts w:ascii="Times New Roman" w:hAnsi="Times New Roman" w:cs="Times New Roman"/>
          <w:sz w:val="24"/>
          <w:szCs w:val="24"/>
        </w:rPr>
        <w:t xml:space="preserve">Ball et al., 2003; </w:t>
      </w:r>
      <w:r w:rsidR="003A4894" w:rsidRPr="00F14282">
        <w:rPr>
          <w:rFonts w:ascii="Times New Roman" w:hAnsi="Times New Roman" w:cs="Times New Roman"/>
          <w:sz w:val="24"/>
          <w:szCs w:val="24"/>
        </w:rPr>
        <w:t>Al-</w:t>
      </w:r>
      <w:proofErr w:type="spellStart"/>
      <w:r w:rsidR="003A4894" w:rsidRPr="00F14282">
        <w:rPr>
          <w:rFonts w:ascii="Times New Roman" w:hAnsi="Times New Roman" w:cs="Times New Roman"/>
          <w:sz w:val="24"/>
          <w:szCs w:val="24"/>
        </w:rPr>
        <w:t>Awaqleh</w:t>
      </w:r>
      <w:proofErr w:type="spellEnd"/>
      <w:r w:rsidR="003A4894" w:rsidRPr="00F14282">
        <w:rPr>
          <w:rFonts w:ascii="Times New Roman" w:hAnsi="Times New Roman" w:cs="Times New Roman"/>
          <w:sz w:val="24"/>
          <w:szCs w:val="24"/>
        </w:rPr>
        <w:t>, 2010).</w:t>
      </w:r>
      <w:r w:rsidR="005976B6" w:rsidRPr="00F14282">
        <w:rPr>
          <w:rFonts w:ascii="Times New Roman" w:hAnsi="Times New Roman" w:cs="Times New Roman"/>
          <w:sz w:val="24"/>
          <w:szCs w:val="24"/>
        </w:rPr>
        <w:t xml:space="preserve"> </w:t>
      </w:r>
    </w:p>
    <w:p w14:paraId="1F923A29" w14:textId="4238AB47" w:rsidR="005976B6" w:rsidRPr="00F14282" w:rsidRDefault="00C55012" w:rsidP="003A4894">
      <w:pPr>
        <w:rPr>
          <w:rFonts w:ascii="Times New Roman" w:hAnsi="Times New Roman" w:cs="Times New Roman"/>
          <w:sz w:val="24"/>
          <w:szCs w:val="24"/>
        </w:rPr>
      </w:pPr>
      <w:r>
        <w:rPr>
          <w:rFonts w:ascii="Times New Roman" w:hAnsi="Times New Roman" w:cs="Times New Roman"/>
          <w:sz w:val="24"/>
          <w:szCs w:val="24"/>
        </w:rPr>
        <w:t xml:space="preserve">      </w:t>
      </w:r>
      <w:r w:rsidR="005976B6" w:rsidRPr="00F14282">
        <w:rPr>
          <w:rFonts w:ascii="Times New Roman" w:hAnsi="Times New Roman" w:cs="Times New Roman"/>
          <w:sz w:val="24"/>
          <w:szCs w:val="24"/>
        </w:rPr>
        <w:t>Against this background</w:t>
      </w:r>
      <w:r w:rsidR="002C6E35" w:rsidRPr="00F14282">
        <w:rPr>
          <w:rFonts w:ascii="Times New Roman" w:hAnsi="Times New Roman" w:cs="Times New Roman"/>
          <w:sz w:val="24"/>
          <w:szCs w:val="24"/>
        </w:rPr>
        <w:t xml:space="preserve"> and</w:t>
      </w:r>
      <w:r w:rsidR="005976B6" w:rsidRPr="00F14282">
        <w:rPr>
          <w:rFonts w:ascii="Times New Roman" w:hAnsi="Times New Roman" w:cs="Times New Roman"/>
          <w:sz w:val="24"/>
          <w:szCs w:val="24"/>
        </w:rPr>
        <w:t xml:space="preserve"> given that we know very little about the effect that the adoption of ISAs has on FMIs around the world, we seek to investigate the financial market consequences </w:t>
      </w:r>
      <w:r w:rsidR="001D282A" w:rsidRPr="00F14282">
        <w:rPr>
          <w:rFonts w:ascii="Times New Roman" w:hAnsi="Times New Roman" w:cs="Times New Roman"/>
          <w:sz w:val="24"/>
          <w:szCs w:val="24"/>
        </w:rPr>
        <w:t>for</w:t>
      </w:r>
      <w:r w:rsidR="005976B6" w:rsidRPr="00F14282">
        <w:rPr>
          <w:rFonts w:ascii="Times New Roman" w:hAnsi="Times New Roman" w:cs="Times New Roman"/>
          <w:sz w:val="24"/>
          <w:szCs w:val="24"/>
        </w:rPr>
        <w:t xml:space="preserve"> countries that adopt ISAs.</w:t>
      </w:r>
    </w:p>
    <w:p w14:paraId="3350CBA8" w14:textId="57188571" w:rsidR="00C261A1" w:rsidRPr="00337657" w:rsidRDefault="00D420BD" w:rsidP="00785739">
      <w:pPr>
        <w:pStyle w:val="Heading4"/>
        <w:rPr>
          <w:rFonts w:ascii="Times New Roman" w:hAnsi="Times New Roman" w:cs="Times New Roman"/>
          <w:b/>
          <w:iCs w:val="0"/>
          <w:color w:val="auto"/>
          <w:sz w:val="24"/>
          <w:szCs w:val="24"/>
          <w:lang w:val="fr-FR"/>
        </w:rPr>
      </w:pPr>
      <w:proofErr w:type="spellStart"/>
      <w:r w:rsidRPr="00337657">
        <w:rPr>
          <w:rFonts w:ascii="Times New Roman" w:hAnsi="Times New Roman" w:cs="Times New Roman"/>
          <w:b/>
          <w:iCs w:val="0"/>
          <w:color w:val="auto"/>
          <w:sz w:val="24"/>
          <w:szCs w:val="24"/>
          <w:lang w:val="fr-FR"/>
        </w:rPr>
        <w:t>Theoretical</w:t>
      </w:r>
      <w:proofErr w:type="spellEnd"/>
      <w:r w:rsidRPr="00337657">
        <w:rPr>
          <w:rFonts w:ascii="Times New Roman" w:hAnsi="Times New Roman" w:cs="Times New Roman"/>
          <w:b/>
          <w:iCs w:val="0"/>
          <w:color w:val="auto"/>
          <w:sz w:val="24"/>
          <w:szCs w:val="24"/>
          <w:lang w:val="fr-FR"/>
        </w:rPr>
        <w:t xml:space="preserve"> Framework</w:t>
      </w:r>
    </w:p>
    <w:p w14:paraId="643D42F4" w14:textId="10225D3F" w:rsidR="002E2482" w:rsidRPr="00F14282" w:rsidRDefault="00C261A1" w:rsidP="00C261A1">
      <w:pPr>
        <w:spacing w:before="0"/>
        <w:ind w:firstLine="284"/>
        <w:rPr>
          <w:rFonts w:ascii="Times New Roman" w:hAnsi="Times New Roman" w:cs="Times New Roman"/>
          <w:sz w:val="24"/>
          <w:szCs w:val="24"/>
        </w:rPr>
      </w:pPr>
      <w:r w:rsidRPr="00F14282">
        <w:rPr>
          <w:rFonts w:ascii="Times New Roman" w:hAnsi="Times New Roman" w:cs="Times New Roman"/>
          <w:sz w:val="24"/>
          <w:szCs w:val="24"/>
        </w:rPr>
        <w:t>T</w:t>
      </w:r>
      <w:r w:rsidR="003A4894" w:rsidRPr="00F14282">
        <w:rPr>
          <w:rFonts w:ascii="Times New Roman" w:hAnsi="Times New Roman" w:cs="Times New Roman"/>
          <w:sz w:val="24"/>
          <w:szCs w:val="24"/>
        </w:rPr>
        <w:t xml:space="preserve">his </w:t>
      </w:r>
      <w:r w:rsidR="004179FD" w:rsidRPr="00F14282">
        <w:rPr>
          <w:rFonts w:ascii="Times New Roman" w:hAnsi="Times New Roman" w:cs="Times New Roman"/>
          <w:sz w:val="24"/>
          <w:szCs w:val="24"/>
        </w:rPr>
        <w:t>paper uses</w:t>
      </w:r>
      <w:r w:rsidR="003A4894" w:rsidRPr="00F14282">
        <w:rPr>
          <w:rFonts w:ascii="Times New Roman" w:hAnsi="Times New Roman" w:cs="Times New Roman"/>
          <w:sz w:val="24"/>
          <w:szCs w:val="24"/>
        </w:rPr>
        <w:t xml:space="preserve"> the </w:t>
      </w:r>
      <w:r w:rsidR="00A51C7A" w:rsidRPr="00F14282">
        <w:rPr>
          <w:rFonts w:ascii="Times New Roman" w:hAnsi="Times New Roman" w:cs="Times New Roman"/>
          <w:sz w:val="24"/>
          <w:szCs w:val="24"/>
        </w:rPr>
        <w:t xml:space="preserve">perspective of </w:t>
      </w:r>
      <w:r w:rsidR="003A4894" w:rsidRPr="00F14282">
        <w:rPr>
          <w:rFonts w:ascii="Times New Roman" w:hAnsi="Times New Roman" w:cs="Times New Roman"/>
          <w:sz w:val="24"/>
          <w:szCs w:val="24"/>
        </w:rPr>
        <w:t xml:space="preserve">diffusion </w:t>
      </w:r>
      <w:r w:rsidR="004179FD" w:rsidRPr="00F14282">
        <w:rPr>
          <w:rFonts w:ascii="Times New Roman" w:hAnsi="Times New Roman" w:cs="Times New Roman"/>
          <w:sz w:val="24"/>
          <w:szCs w:val="24"/>
        </w:rPr>
        <w:t xml:space="preserve">of innovation </w:t>
      </w:r>
      <w:r w:rsidR="003A4894" w:rsidRPr="00F14282">
        <w:rPr>
          <w:rFonts w:ascii="Times New Roman" w:hAnsi="Times New Roman" w:cs="Times New Roman"/>
          <w:sz w:val="24"/>
          <w:szCs w:val="24"/>
        </w:rPr>
        <w:t>(DOI) theory</w:t>
      </w:r>
      <w:r w:rsidR="00E14289" w:rsidRPr="00F14282">
        <w:rPr>
          <w:rFonts w:ascii="Times New Roman" w:hAnsi="Times New Roman" w:cs="Times New Roman"/>
          <w:sz w:val="24"/>
          <w:szCs w:val="24"/>
        </w:rPr>
        <w:t xml:space="preserve"> developed by </w:t>
      </w:r>
      <w:r w:rsidR="003A4894" w:rsidRPr="00F14282">
        <w:rPr>
          <w:rFonts w:ascii="Times New Roman" w:hAnsi="Times New Roman" w:cs="Times New Roman"/>
          <w:sz w:val="24"/>
          <w:szCs w:val="24"/>
        </w:rPr>
        <w:t>Everett Rogers in 1962</w:t>
      </w:r>
      <w:r w:rsidR="001606BB" w:rsidRPr="00F14282">
        <w:rPr>
          <w:rFonts w:ascii="Times New Roman" w:hAnsi="Times New Roman" w:cs="Times New Roman"/>
          <w:sz w:val="24"/>
          <w:szCs w:val="24"/>
        </w:rPr>
        <w:t xml:space="preserve"> </w:t>
      </w:r>
      <w:r w:rsidR="00A51C7A" w:rsidRPr="00F14282">
        <w:rPr>
          <w:rFonts w:ascii="Times New Roman" w:hAnsi="Times New Roman" w:cs="Times New Roman"/>
          <w:sz w:val="24"/>
          <w:szCs w:val="24"/>
        </w:rPr>
        <w:t>primar</w:t>
      </w:r>
      <w:r w:rsidR="004A073E" w:rsidRPr="00F14282">
        <w:rPr>
          <w:rFonts w:ascii="Times New Roman" w:hAnsi="Times New Roman" w:cs="Times New Roman"/>
          <w:sz w:val="24"/>
          <w:szCs w:val="24"/>
        </w:rPr>
        <w:t>il</w:t>
      </w:r>
      <w:r w:rsidR="00A51C7A" w:rsidRPr="00F14282">
        <w:rPr>
          <w:rFonts w:ascii="Times New Roman" w:hAnsi="Times New Roman" w:cs="Times New Roman"/>
          <w:sz w:val="24"/>
          <w:szCs w:val="24"/>
        </w:rPr>
        <w:t>y</w:t>
      </w:r>
      <w:r w:rsidR="001606BB" w:rsidRPr="00F14282">
        <w:rPr>
          <w:rFonts w:ascii="Times New Roman" w:hAnsi="Times New Roman" w:cs="Times New Roman"/>
          <w:sz w:val="24"/>
          <w:szCs w:val="24"/>
        </w:rPr>
        <w:t xml:space="preserve"> to explain the adoption of </w:t>
      </w:r>
      <w:r w:rsidR="001606BB" w:rsidRPr="00F14282">
        <w:rPr>
          <w:rFonts w:ascii="Times New Roman" w:hAnsi="Times New Roman" w:cs="Times New Roman"/>
          <w:noProof/>
          <w:sz w:val="24"/>
          <w:szCs w:val="24"/>
        </w:rPr>
        <w:t>ISAs</w:t>
      </w:r>
      <w:r w:rsidR="00A51C7A" w:rsidRPr="00F14282">
        <w:rPr>
          <w:rFonts w:ascii="Times New Roman" w:hAnsi="Times New Roman" w:cs="Times New Roman"/>
          <w:sz w:val="24"/>
          <w:szCs w:val="24"/>
        </w:rPr>
        <w:t xml:space="preserve"> internationally</w:t>
      </w:r>
      <w:r w:rsidR="003A4894" w:rsidRPr="00F14282">
        <w:rPr>
          <w:rFonts w:ascii="Times New Roman" w:hAnsi="Times New Roman" w:cs="Times New Roman"/>
          <w:sz w:val="24"/>
          <w:szCs w:val="24"/>
        </w:rPr>
        <w:t>.</w:t>
      </w:r>
      <w:r w:rsidR="00E14289" w:rsidRPr="00F14282">
        <w:rPr>
          <w:rFonts w:ascii="Times New Roman" w:hAnsi="Times New Roman" w:cs="Times New Roman"/>
          <w:sz w:val="24"/>
          <w:szCs w:val="24"/>
        </w:rPr>
        <w:t xml:space="preserve"> According </w:t>
      </w:r>
      <w:r w:rsidR="00490B78" w:rsidRPr="00F14282">
        <w:rPr>
          <w:rFonts w:ascii="Times New Roman" w:hAnsi="Times New Roman" w:cs="Times New Roman"/>
          <w:sz w:val="24"/>
          <w:szCs w:val="24"/>
        </w:rPr>
        <w:t>to DOI</w:t>
      </w:r>
      <w:r w:rsidR="00E14289" w:rsidRPr="00F14282">
        <w:rPr>
          <w:rFonts w:ascii="Times New Roman" w:hAnsi="Times New Roman" w:cs="Times New Roman"/>
          <w:sz w:val="24"/>
          <w:szCs w:val="24"/>
        </w:rPr>
        <w:t xml:space="preserve"> theory, </w:t>
      </w:r>
      <w:r w:rsidR="00E14289" w:rsidRPr="00F14282">
        <w:rPr>
          <w:rFonts w:ascii="Times New Roman" w:hAnsi="Times New Roman" w:cs="Times New Roman"/>
          <w:noProof/>
          <w:sz w:val="24"/>
          <w:szCs w:val="24"/>
        </w:rPr>
        <w:t>t</w:t>
      </w:r>
      <w:r w:rsidR="003A4894" w:rsidRPr="00F14282">
        <w:rPr>
          <w:rFonts w:ascii="Times New Roman" w:hAnsi="Times New Roman" w:cs="Times New Roman"/>
          <w:noProof/>
          <w:sz w:val="24"/>
          <w:szCs w:val="24"/>
        </w:rPr>
        <w:t>here are four main factors</w:t>
      </w:r>
      <w:r w:rsidR="00137BA8">
        <w:rPr>
          <w:rFonts w:ascii="Times New Roman" w:hAnsi="Times New Roman" w:cs="Times New Roman"/>
          <w:noProof/>
          <w:sz w:val="24"/>
          <w:szCs w:val="24"/>
        </w:rPr>
        <w:t xml:space="preserve"> that can</w:t>
      </w:r>
      <w:r w:rsidR="003A4894" w:rsidRPr="00F14282">
        <w:rPr>
          <w:rFonts w:ascii="Times New Roman" w:hAnsi="Times New Roman" w:cs="Times New Roman"/>
          <w:noProof/>
          <w:sz w:val="24"/>
          <w:szCs w:val="24"/>
        </w:rPr>
        <w:t xml:space="preserve"> </w:t>
      </w:r>
      <w:r w:rsidR="001606BB" w:rsidRPr="00F14282">
        <w:rPr>
          <w:rFonts w:ascii="Times New Roman" w:hAnsi="Times New Roman" w:cs="Times New Roman"/>
          <w:noProof/>
          <w:sz w:val="24"/>
          <w:szCs w:val="24"/>
        </w:rPr>
        <w:t>impact</w:t>
      </w:r>
      <w:r w:rsidR="003A4894" w:rsidRPr="00F14282">
        <w:rPr>
          <w:rFonts w:ascii="Times New Roman" w:hAnsi="Times New Roman" w:cs="Times New Roman"/>
          <w:sz w:val="24"/>
          <w:szCs w:val="24"/>
        </w:rPr>
        <w:t xml:space="preserve"> the adoption rate of </w:t>
      </w:r>
      <w:r w:rsidR="00051B1A" w:rsidRPr="00F14282">
        <w:rPr>
          <w:rFonts w:ascii="Times New Roman" w:hAnsi="Times New Roman" w:cs="Times New Roman"/>
          <w:sz w:val="24"/>
          <w:szCs w:val="24"/>
        </w:rPr>
        <w:t xml:space="preserve">international accounting </w:t>
      </w:r>
      <w:r w:rsidR="003A4894" w:rsidRPr="00F14282">
        <w:rPr>
          <w:rFonts w:ascii="Times New Roman" w:hAnsi="Times New Roman" w:cs="Times New Roman"/>
          <w:noProof/>
          <w:sz w:val="24"/>
          <w:szCs w:val="24"/>
        </w:rPr>
        <w:t>innovations</w:t>
      </w:r>
      <w:r w:rsidR="001606BB" w:rsidRPr="00F14282">
        <w:rPr>
          <w:rFonts w:ascii="Times New Roman" w:hAnsi="Times New Roman" w:cs="Times New Roman"/>
          <w:sz w:val="24"/>
          <w:szCs w:val="24"/>
        </w:rPr>
        <w:t xml:space="preserve">, namely adopter </w:t>
      </w:r>
      <w:r w:rsidR="003A4894" w:rsidRPr="00F14282">
        <w:rPr>
          <w:rFonts w:ascii="Times New Roman" w:hAnsi="Times New Roman" w:cs="Times New Roman"/>
          <w:sz w:val="24"/>
          <w:szCs w:val="24"/>
        </w:rPr>
        <w:t>characteristics</w:t>
      </w:r>
      <w:r w:rsidR="001606BB" w:rsidRPr="00F14282">
        <w:rPr>
          <w:rFonts w:ascii="Times New Roman" w:hAnsi="Times New Roman" w:cs="Times New Roman"/>
          <w:sz w:val="24"/>
          <w:szCs w:val="24"/>
        </w:rPr>
        <w:t xml:space="preserve">, </w:t>
      </w:r>
      <w:r w:rsidR="003702CD">
        <w:rPr>
          <w:rFonts w:ascii="Times New Roman" w:hAnsi="Times New Roman" w:cs="Times New Roman"/>
          <w:sz w:val="24"/>
          <w:szCs w:val="24"/>
        </w:rPr>
        <w:t xml:space="preserve">attributes of the </w:t>
      </w:r>
      <w:r w:rsidR="001606BB" w:rsidRPr="00F14282">
        <w:rPr>
          <w:rFonts w:ascii="Times New Roman" w:hAnsi="Times New Roman" w:cs="Times New Roman"/>
          <w:sz w:val="24"/>
          <w:szCs w:val="24"/>
        </w:rPr>
        <w:t>innovation</w:t>
      </w:r>
      <w:r w:rsidR="00F51AB9">
        <w:rPr>
          <w:rFonts w:ascii="Times New Roman" w:hAnsi="Times New Roman" w:cs="Times New Roman"/>
          <w:sz w:val="24"/>
          <w:szCs w:val="24"/>
        </w:rPr>
        <w:t>s</w:t>
      </w:r>
      <w:r w:rsidR="003A4894" w:rsidRPr="00F14282">
        <w:rPr>
          <w:rFonts w:ascii="Times New Roman" w:hAnsi="Times New Roman" w:cs="Times New Roman"/>
          <w:sz w:val="24"/>
          <w:szCs w:val="24"/>
        </w:rPr>
        <w:t>, communication channels, and adoption time (Rogers,</w:t>
      </w:r>
      <w:r w:rsidR="003E4A85" w:rsidRPr="00F14282">
        <w:rPr>
          <w:rFonts w:ascii="Times New Roman" w:hAnsi="Times New Roman" w:cs="Times New Roman"/>
          <w:sz w:val="24"/>
          <w:szCs w:val="24"/>
        </w:rPr>
        <w:t xml:space="preserve"> 2003</w:t>
      </w:r>
      <w:r w:rsidR="003A4894" w:rsidRPr="00F14282">
        <w:rPr>
          <w:rFonts w:ascii="Times New Roman" w:hAnsi="Times New Roman" w:cs="Times New Roman"/>
          <w:sz w:val="24"/>
          <w:szCs w:val="24"/>
        </w:rPr>
        <w:t xml:space="preserve">). </w:t>
      </w:r>
      <w:r w:rsidR="001606BB" w:rsidRPr="00F14282">
        <w:rPr>
          <w:rFonts w:ascii="Times New Roman" w:hAnsi="Times New Roman" w:cs="Times New Roman"/>
          <w:sz w:val="24"/>
          <w:szCs w:val="24"/>
        </w:rPr>
        <w:t>Therefore,</w:t>
      </w:r>
      <w:r w:rsidR="00291AEB" w:rsidRPr="00F14282">
        <w:rPr>
          <w:rFonts w:ascii="Times New Roman" w:hAnsi="Times New Roman" w:cs="Times New Roman"/>
          <w:sz w:val="24"/>
          <w:szCs w:val="24"/>
        </w:rPr>
        <w:t xml:space="preserve"> flexible </w:t>
      </w:r>
      <w:r w:rsidR="00710FFE" w:rsidRPr="00F14282">
        <w:rPr>
          <w:rFonts w:ascii="Times New Roman" w:hAnsi="Times New Roman" w:cs="Times New Roman"/>
          <w:noProof/>
          <w:sz w:val="24"/>
          <w:szCs w:val="24"/>
        </w:rPr>
        <w:t>change</w:t>
      </w:r>
      <w:r w:rsidR="00291AEB" w:rsidRPr="00F14282">
        <w:rPr>
          <w:rFonts w:ascii="Times New Roman" w:hAnsi="Times New Roman" w:cs="Times New Roman"/>
          <w:noProof/>
          <w:sz w:val="24"/>
          <w:szCs w:val="24"/>
        </w:rPr>
        <w:t>s</w:t>
      </w:r>
      <w:r w:rsidR="00291AEB" w:rsidRPr="00F14282">
        <w:rPr>
          <w:rFonts w:ascii="Times New Roman" w:hAnsi="Times New Roman" w:cs="Times New Roman"/>
          <w:sz w:val="24"/>
          <w:szCs w:val="24"/>
        </w:rPr>
        <w:t xml:space="preserve"> with relative advantage</w:t>
      </w:r>
      <w:r w:rsidR="00344718" w:rsidRPr="00F14282">
        <w:rPr>
          <w:rFonts w:ascii="Times New Roman" w:hAnsi="Times New Roman" w:cs="Times New Roman"/>
          <w:sz w:val="24"/>
          <w:szCs w:val="24"/>
        </w:rPr>
        <w:t>s</w:t>
      </w:r>
      <w:r w:rsidR="00A6425E" w:rsidRPr="00F14282">
        <w:rPr>
          <w:rFonts w:ascii="Times New Roman" w:hAnsi="Times New Roman" w:cs="Times New Roman"/>
          <w:sz w:val="24"/>
          <w:szCs w:val="24"/>
        </w:rPr>
        <w:t xml:space="preserve"> (e.g., enhanced FMIs)</w:t>
      </w:r>
      <w:r w:rsidR="00291AEB" w:rsidRPr="00F14282">
        <w:rPr>
          <w:rFonts w:ascii="Times New Roman" w:hAnsi="Times New Roman" w:cs="Times New Roman"/>
          <w:sz w:val="24"/>
          <w:szCs w:val="24"/>
        </w:rPr>
        <w:t xml:space="preserve"> are more </w:t>
      </w:r>
      <w:r w:rsidR="00051B1A" w:rsidRPr="00F14282">
        <w:rPr>
          <w:rFonts w:ascii="Times New Roman" w:hAnsi="Times New Roman" w:cs="Times New Roman"/>
          <w:sz w:val="24"/>
          <w:szCs w:val="24"/>
        </w:rPr>
        <w:t>likely</w:t>
      </w:r>
      <w:r w:rsidR="00291AEB" w:rsidRPr="00F14282">
        <w:rPr>
          <w:rFonts w:ascii="Times New Roman" w:hAnsi="Times New Roman" w:cs="Times New Roman"/>
          <w:sz w:val="24"/>
          <w:szCs w:val="24"/>
        </w:rPr>
        <w:t xml:space="preserve"> to be adopted at the </w:t>
      </w:r>
      <w:r w:rsidR="00C231DF" w:rsidRPr="00F14282">
        <w:rPr>
          <w:rFonts w:ascii="Times New Roman" w:hAnsi="Times New Roman" w:cs="Times New Roman"/>
          <w:sz w:val="24"/>
          <w:szCs w:val="24"/>
        </w:rPr>
        <w:t>initial stages</w:t>
      </w:r>
      <w:r w:rsidR="00291AEB" w:rsidRPr="00F14282">
        <w:rPr>
          <w:rFonts w:ascii="Times New Roman" w:hAnsi="Times New Roman" w:cs="Times New Roman"/>
          <w:sz w:val="24"/>
          <w:szCs w:val="24"/>
        </w:rPr>
        <w:t xml:space="preserve"> than complicated </w:t>
      </w:r>
      <w:r w:rsidR="00291AEB" w:rsidRPr="00F14282">
        <w:rPr>
          <w:rFonts w:ascii="Times New Roman" w:hAnsi="Times New Roman" w:cs="Times New Roman"/>
          <w:noProof/>
          <w:sz w:val="24"/>
          <w:szCs w:val="24"/>
        </w:rPr>
        <w:t>innovations</w:t>
      </w:r>
      <w:r w:rsidR="00291AEB" w:rsidRPr="00F14282">
        <w:rPr>
          <w:rFonts w:ascii="Times New Roman" w:hAnsi="Times New Roman" w:cs="Times New Roman"/>
          <w:sz w:val="24"/>
          <w:szCs w:val="24"/>
        </w:rPr>
        <w:t xml:space="preserve">, since they are more </w:t>
      </w:r>
      <w:r w:rsidR="007A5BBE" w:rsidRPr="00F14282">
        <w:rPr>
          <w:rFonts w:ascii="Times New Roman" w:hAnsi="Times New Roman" w:cs="Times New Roman"/>
          <w:sz w:val="24"/>
          <w:szCs w:val="24"/>
        </w:rPr>
        <w:t>difficult</w:t>
      </w:r>
      <w:r w:rsidR="00291AEB" w:rsidRPr="00F14282">
        <w:rPr>
          <w:rFonts w:ascii="Times New Roman" w:hAnsi="Times New Roman" w:cs="Times New Roman"/>
          <w:sz w:val="24"/>
          <w:szCs w:val="24"/>
        </w:rPr>
        <w:t xml:space="preserve"> to be </w:t>
      </w:r>
      <w:r w:rsidR="00E71AAD" w:rsidRPr="00F14282">
        <w:rPr>
          <w:rFonts w:ascii="Times New Roman" w:hAnsi="Times New Roman" w:cs="Times New Roman"/>
          <w:sz w:val="24"/>
          <w:szCs w:val="24"/>
        </w:rPr>
        <w:t>appli</w:t>
      </w:r>
      <w:r w:rsidR="00291AEB" w:rsidRPr="00F14282">
        <w:rPr>
          <w:rFonts w:ascii="Times New Roman" w:hAnsi="Times New Roman" w:cs="Times New Roman"/>
          <w:sz w:val="24"/>
          <w:szCs w:val="24"/>
        </w:rPr>
        <w:t xml:space="preserve">ed </w:t>
      </w:r>
      <w:r w:rsidR="00344718" w:rsidRPr="00F14282">
        <w:rPr>
          <w:rFonts w:ascii="Times New Roman" w:hAnsi="Times New Roman" w:cs="Times New Roman"/>
          <w:sz w:val="24"/>
          <w:szCs w:val="24"/>
        </w:rPr>
        <w:t>with</w:t>
      </w:r>
      <w:r w:rsidR="007A5BBE" w:rsidRPr="00F14282">
        <w:rPr>
          <w:rFonts w:ascii="Times New Roman" w:hAnsi="Times New Roman" w:cs="Times New Roman"/>
          <w:sz w:val="24"/>
          <w:szCs w:val="24"/>
        </w:rPr>
        <w:t>in a short</w:t>
      </w:r>
      <w:r w:rsidR="00344718" w:rsidRPr="00F14282">
        <w:rPr>
          <w:rFonts w:ascii="Times New Roman" w:hAnsi="Times New Roman" w:cs="Times New Roman"/>
          <w:sz w:val="24"/>
          <w:szCs w:val="24"/>
        </w:rPr>
        <w:t xml:space="preserve"> period</w:t>
      </w:r>
      <w:r w:rsidR="007A5BBE" w:rsidRPr="00F14282">
        <w:rPr>
          <w:rFonts w:ascii="Times New Roman" w:hAnsi="Times New Roman" w:cs="Times New Roman"/>
          <w:sz w:val="24"/>
          <w:szCs w:val="24"/>
        </w:rPr>
        <w:t xml:space="preserve"> </w:t>
      </w:r>
      <w:r w:rsidR="00291AEB" w:rsidRPr="00F14282">
        <w:rPr>
          <w:rFonts w:ascii="Times New Roman" w:hAnsi="Times New Roman" w:cs="Times New Roman"/>
          <w:sz w:val="24"/>
          <w:szCs w:val="24"/>
        </w:rPr>
        <w:lastRenderedPageBreak/>
        <w:t xml:space="preserve">(Rogers, </w:t>
      </w:r>
      <w:r w:rsidR="003E4A85" w:rsidRPr="00F14282">
        <w:rPr>
          <w:rFonts w:ascii="Times New Roman" w:hAnsi="Times New Roman" w:cs="Times New Roman"/>
          <w:sz w:val="24"/>
          <w:szCs w:val="24"/>
        </w:rPr>
        <w:t>1995</w:t>
      </w:r>
      <w:r w:rsidR="00291AEB" w:rsidRPr="00F14282">
        <w:rPr>
          <w:rFonts w:ascii="Times New Roman" w:hAnsi="Times New Roman" w:cs="Times New Roman"/>
          <w:sz w:val="24"/>
          <w:szCs w:val="24"/>
        </w:rPr>
        <w:t>).</w:t>
      </w:r>
      <w:r w:rsidR="007A5BBE" w:rsidRPr="00F14282">
        <w:rPr>
          <w:rFonts w:ascii="Times New Roman" w:hAnsi="Times New Roman" w:cs="Times New Roman"/>
          <w:sz w:val="24"/>
          <w:szCs w:val="24"/>
        </w:rPr>
        <w:t xml:space="preserve"> </w:t>
      </w:r>
      <w:r w:rsidR="009C49FC" w:rsidRPr="00F14282">
        <w:rPr>
          <w:rFonts w:ascii="Times New Roman" w:hAnsi="Times New Roman" w:cs="Times New Roman"/>
          <w:sz w:val="24"/>
          <w:szCs w:val="24"/>
        </w:rPr>
        <w:t>Gaining</w:t>
      </w:r>
      <w:r w:rsidR="003A4894" w:rsidRPr="00F14282">
        <w:rPr>
          <w:rFonts w:ascii="Times New Roman" w:hAnsi="Times New Roman" w:cs="Times New Roman"/>
          <w:sz w:val="24"/>
          <w:szCs w:val="24"/>
        </w:rPr>
        <w:t xml:space="preserve"> </w:t>
      </w:r>
      <w:r w:rsidR="007A5BBE" w:rsidRPr="00F14282">
        <w:rPr>
          <w:rFonts w:ascii="Times New Roman" w:hAnsi="Times New Roman" w:cs="Times New Roman"/>
          <w:sz w:val="24"/>
          <w:szCs w:val="24"/>
        </w:rPr>
        <w:t xml:space="preserve">desirable </w:t>
      </w:r>
      <w:r w:rsidR="009C49FC" w:rsidRPr="00F14282">
        <w:rPr>
          <w:rFonts w:ascii="Times New Roman" w:hAnsi="Times New Roman" w:cs="Times New Roman"/>
          <w:sz w:val="24"/>
          <w:szCs w:val="24"/>
        </w:rPr>
        <w:t xml:space="preserve">financial </w:t>
      </w:r>
      <w:r w:rsidR="003A4894" w:rsidRPr="00F14282">
        <w:rPr>
          <w:rFonts w:ascii="Times New Roman" w:hAnsi="Times New Roman" w:cs="Times New Roman"/>
          <w:sz w:val="24"/>
          <w:szCs w:val="24"/>
        </w:rPr>
        <w:t xml:space="preserve">consequences </w:t>
      </w:r>
      <w:r w:rsidR="007A5BBE" w:rsidRPr="00F14282">
        <w:rPr>
          <w:rFonts w:ascii="Times New Roman" w:hAnsi="Times New Roman" w:cs="Times New Roman"/>
          <w:sz w:val="24"/>
          <w:szCs w:val="24"/>
        </w:rPr>
        <w:t>is</w:t>
      </w:r>
      <w:r w:rsidR="00A6425E" w:rsidRPr="00F14282">
        <w:rPr>
          <w:rFonts w:ascii="Times New Roman" w:hAnsi="Times New Roman" w:cs="Times New Roman"/>
          <w:sz w:val="24"/>
          <w:szCs w:val="24"/>
        </w:rPr>
        <w:t>, also,</w:t>
      </w:r>
      <w:r w:rsidR="003A4894" w:rsidRPr="00F14282">
        <w:rPr>
          <w:rFonts w:ascii="Times New Roman" w:hAnsi="Times New Roman" w:cs="Times New Roman"/>
          <w:sz w:val="24"/>
          <w:szCs w:val="24"/>
        </w:rPr>
        <w:t xml:space="preserve"> one of the relative advantages that </w:t>
      </w:r>
      <w:r w:rsidR="007A5BBE" w:rsidRPr="00F14282">
        <w:rPr>
          <w:rFonts w:ascii="Times New Roman" w:hAnsi="Times New Roman" w:cs="Times New Roman"/>
          <w:sz w:val="24"/>
          <w:szCs w:val="24"/>
        </w:rPr>
        <w:t xml:space="preserve">can encourage </w:t>
      </w:r>
      <w:r w:rsidR="006837F3" w:rsidRPr="00F14282">
        <w:rPr>
          <w:rFonts w:ascii="Times New Roman" w:hAnsi="Times New Roman" w:cs="Times New Roman"/>
          <w:sz w:val="24"/>
          <w:szCs w:val="24"/>
        </w:rPr>
        <w:t>countries</w:t>
      </w:r>
      <w:r w:rsidR="003A4894" w:rsidRPr="00F14282">
        <w:rPr>
          <w:rFonts w:ascii="Times New Roman" w:hAnsi="Times New Roman" w:cs="Times New Roman"/>
          <w:sz w:val="24"/>
          <w:szCs w:val="24"/>
        </w:rPr>
        <w:t xml:space="preserve"> </w:t>
      </w:r>
      <w:r w:rsidR="007A5BBE" w:rsidRPr="00F14282">
        <w:rPr>
          <w:rFonts w:ascii="Times New Roman" w:hAnsi="Times New Roman" w:cs="Times New Roman"/>
          <w:sz w:val="24"/>
          <w:szCs w:val="24"/>
        </w:rPr>
        <w:t xml:space="preserve">to </w:t>
      </w:r>
      <w:r w:rsidR="003A4894" w:rsidRPr="00F14282">
        <w:rPr>
          <w:rFonts w:ascii="Times New Roman" w:hAnsi="Times New Roman" w:cs="Times New Roman"/>
          <w:sz w:val="24"/>
          <w:szCs w:val="24"/>
        </w:rPr>
        <w:t xml:space="preserve">adopt </w:t>
      </w:r>
      <w:r w:rsidR="009C49FC" w:rsidRPr="00F14282">
        <w:rPr>
          <w:rFonts w:ascii="Times New Roman" w:hAnsi="Times New Roman" w:cs="Times New Roman"/>
          <w:sz w:val="24"/>
          <w:szCs w:val="24"/>
        </w:rPr>
        <w:t xml:space="preserve">international accounting </w:t>
      </w:r>
      <w:r w:rsidR="003A4894" w:rsidRPr="00F14282">
        <w:rPr>
          <w:rFonts w:ascii="Times New Roman" w:hAnsi="Times New Roman" w:cs="Times New Roman"/>
          <w:noProof/>
          <w:sz w:val="24"/>
          <w:szCs w:val="24"/>
        </w:rPr>
        <w:t>innovations</w:t>
      </w:r>
      <w:r w:rsidR="009C49FC" w:rsidRPr="00F14282">
        <w:rPr>
          <w:rFonts w:ascii="Times New Roman" w:hAnsi="Times New Roman" w:cs="Times New Roman"/>
          <w:sz w:val="24"/>
          <w:szCs w:val="24"/>
        </w:rPr>
        <w:t xml:space="preserve">, such as ISAs, </w:t>
      </w:r>
      <w:r w:rsidR="00E71AAD" w:rsidRPr="00F14282">
        <w:rPr>
          <w:rFonts w:ascii="Times New Roman" w:hAnsi="Times New Roman" w:cs="Times New Roman"/>
          <w:sz w:val="24"/>
          <w:szCs w:val="24"/>
        </w:rPr>
        <w:t xml:space="preserve">at the </w:t>
      </w:r>
      <w:r w:rsidR="007A5BBE" w:rsidRPr="00F14282">
        <w:rPr>
          <w:rFonts w:ascii="Times New Roman" w:hAnsi="Times New Roman" w:cs="Times New Roman"/>
          <w:sz w:val="24"/>
          <w:szCs w:val="24"/>
        </w:rPr>
        <w:t xml:space="preserve">early </w:t>
      </w:r>
      <w:r w:rsidR="006837F3" w:rsidRPr="00F14282">
        <w:rPr>
          <w:rFonts w:ascii="Times New Roman" w:hAnsi="Times New Roman" w:cs="Times New Roman"/>
          <w:sz w:val="24"/>
          <w:szCs w:val="24"/>
        </w:rPr>
        <w:t>stag</w:t>
      </w:r>
      <w:r w:rsidR="00E71AAD" w:rsidRPr="00F14282">
        <w:rPr>
          <w:rFonts w:ascii="Times New Roman" w:hAnsi="Times New Roman" w:cs="Times New Roman"/>
          <w:sz w:val="24"/>
          <w:szCs w:val="24"/>
        </w:rPr>
        <w:t xml:space="preserve">es </w:t>
      </w:r>
      <w:r w:rsidR="003A4894" w:rsidRPr="00F14282">
        <w:rPr>
          <w:rFonts w:ascii="Times New Roman" w:hAnsi="Times New Roman" w:cs="Times New Roman"/>
          <w:sz w:val="24"/>
          <w:szCs w:val="24"/>
        </w:rPr>
        <w:t xml:space="preserve">(Rogers, 2003). </w:t>
      </w:r>
      <w:r w:rsidR="007A5BBE" w:rsidRPr="00F14282">
        <w:rPr>
          <w:rFonts w:ascii="Times New Roman" w:hAnsi="Times New Roman" w:cs="Times New Roman"/>
          <w:sz w:val="24"/>
          <w:szCs w:val="24"/>
        </w:rPr>
        <w:t xml:space="preserve">Moreover, </w:t>
      </w:r>
      <w:r w:rsidR="00692C20" w:rsidRPr="00F14282">
        <w:rPr>
          <w:rFonts w:ascii="Times New Roman" w:hAnsi="Times New Roman" w:cs="Times New Roman"/>
          <w:sz w:val="24"/>
          <w:szCs w:val="24"/>
        </w:rPr>
        <w:t>interpersonal network</w:t>
      </w:r>
      <w:r w:rsidR="006837F3" w:rsidRPr="00F14282">
        <w:rPr>
          <w:rFonts w:ascii="Times New Roman" w:hAnsi="Times New Roman" w:cs="Times New Roman"/>
          <w:sz w:val="24"/>
          <w:szCs w:val="24"/>
        </w:rPr>
        <w:t>s</w:t>
      </w:r>
      <w:r w:rsidR="00692C20" w:rsidRPr="00F14282">
        <w:rPr>
          <w:rFonts w:ascii="Times New Roman" w:hAnsi="Times New Roman" w:cs="Times New Roman"/>
          <w:sz w:val="24"/>
          <w:szCs w:val="24"/>
        </w:rPr>
        <w:t xml:space="preserve"> </w:t>
      </w:r>
      <w:r w:rsidR="006837F3" w:rsidRPr="00F14282">
        <w:rPr>
          <w:rFonts w:ascii="Times New Roman" w:hAnsi="Times New Roman" w:cs="Times New Roman"/>
          <w:sz w:val="24"/>
          <w:szCs w:val="24"/>
        </w:rPr>
        <w:t>tend to also serve as a</w:t>
      </w:r>
      <w:r w:rsidR="007A5BBE" w:rsidRPr="00F14282">
        <w:rPr>
          <w:rFonts w:ascii="Times New Roman" w:hAnsi="Times New Roman" w:cs="Times New Roman"/>
          <w:sz w:val="24"/>
          <w:szCs w:val="24"/>
        </w:rPr>
        <w:t xml:space="preserve"> </w:t>
      </w:r>
      <w:r w:rsidR="003A4894" w:rsidRPr="00F14282">
        <w:rPr>
          <w:rFonts w:ascii="Times New Roman" w:hAnsi="Times New Roman" w:cs="Times New Roman"/>
          <w:sz w:val="24"/>
          <w:szCs w:val="24"/>
        </w:rPr>
        <w:t>communication channel</w:t>
      </w:r>
      <w:r w:rsidR="00692C20" w:rsidRPr="00F14282">
        <w:rPr>
          <w:rFonts w:ascii="Times New Roman" w:hAnsi="Times New Roman" w:cs="Times New Roman"/>
          <w:sz w:val="24"/>
          <w:szCs w:val="24"/>
        </w:rPr>
        <w:t xml:space="preserve">, which can </w:t>
      </w:r>
      <w:r w:rsidR="00710FFE" w:rsidRPr="00F14282">
        <w:rPr>
          <w:rFonts w:ascii="Times New Roman" w:hAnsi="Times New Roman" w:cs="Times New Roman"/>
          <w:noProof/>
          <w:sz w:val="24"/>
          <w:szCs w:val="24"/>
        </w:rPr>
        <w:t>promot</w:t>
      </w:r>
      <w:r w:rsidR="003A4894" w:rsidRPr="00F14282">
        <w:rPr>
          <w:rFonts w:ascii="Times New Roman" w:hAnsi="Times New Roman" w:cs="Times New Roman"/>
          <w:noProof/>
          <w:sz w:val="24"/>
          <w:szCs w:val="24"/>
        </w:rPr>
        <w:t>e</w:t>
      </w:r>
      <w:r w:rsidR="003A4894" w:rsidRPr="00F14282">
        <w:rPr>
          <w:rFonts w:ascii="Times New Roman" w:hAnsi="Times New Roman" w:cs="Times New Roman"/>
          <w:sz w:val="24"/>
          <w:szCs w:val="24"/>
        </w:rPr>
        <w:t xml:space="preserve"> </w:t>
      </w:r>
      <w:r w:rsidR="00692C20" w:rsidRPr="00F14282">
        <w:rPr>
          <w:rFonts w:ascii="Times New Roman" w:hAnsi="Times New Roman" w:cs="Times New Roman"/>
          <w:sz w:val="24"/>
          <w:szCs w:val="24"/>
        </w:rPr>
        <w:t>peers</w:t>
      </w:r>
      <w:r w:rsidR="003A4894" w:rsidRPr="00F14282">
        <w:rPr>
          <w:rFonts w:ascii="Times New Roman" w:hAnsi="Times New Roman" w:cs="Times New Roman"/>
          <w:sz w:val="24"/>
          <w:szCs w:val="24"/>
        </w:rPr>
        <w:t xml:space="preserve"> to </w:t>
      </w:r>
      <w:r w:rsidR="003A4894" w:rsidRPr="00F14282">
        <w:rPr>
          <w:rFonts w:ascii="Times New Roman" w:hAnsi="Times New Roman" w:cs="Times New Roman"/>
          <w:noProof/>
          <w:sz w:val="24"/>
          <w:szCs w:val="24"/>
        </w:rPr>
        <w:t>adopt</w:t>
      </w:r>
      <w:r w:rsidR="003A4894" w:rsidRPr="00F14282">
        <w:rPr>
          <w:rFonts w:ascii="Times New Roman" w:hAnsi="Times New Roman" w:cs="Times New Roman"/>
          <w:sz w:val="24"/>
          <w:szCs w:val="24"/>
        </w:rPr>
        <w:t xml:space="preserve"> </w:t>
      </w:r>
      <w:r w:rsidR="00692C20" w:rsidRPr="00F14282">
        <w:rPr>
          <w:rFonts w:ascii="Times New Roman" w:hAnsi="Times New Roman" w:cs="Times New Roman"/>
          <w:sz w:val="24"/>
          <w:szCs w:val="24"/>
        </w:rPr>
        <w:t>the same</w:t>
      </w:r>
      <w:r w:rsidR="003A4894" w:rsidRPr="00F14282">
        <w:rPr>
          <w:rFonts w:ascii="Times New Roman" w:hAnsi="Times New Roman" w:cs="Times New Roman"/>
          <w:sz w:val="24"/>
          <w:szCs w:val="24"/>
        </w:rPr>
        <w:t xml:space="preserve"> </w:t>
      </w:r>
      <w:r w:rsidR="003A4894" w:rsidRPr="00F14282">
        <w:rPr>
          <w:rFonts w:ascii="Times New Roman" w:hAnsi="Times New Roman" w:cs="Times New Roman"/>
          <w:noProof/>
          <w:sz w:val="24"/>
          <w:szCs w:val="24"/>
        </w:rPr>
        <w:t>innovations</w:t>
      </w:r>
      <w:r w:rsidR="003A4894" w:rsidRPr="00F14282">
        <w:rPr>
          <w:rFonts w:ascii="Times New Roman" w:hAnsi="Times New Roman" w:cs="Times New Roman"/>
          <w:sz w:val="24"/>
          <w:szCs w:val="24"/>
        </w:rPr>
        <w:t xml:space="preserve"> </w:t>
      </w:r>
      <w:r w:rsidR="00D921EF" w:rsidRPr="00F14282">
        <w:rPr>
          <w:rFonts w:ascii="Times New Roman" w:hAnsi="Times New Roman" w:cs="Times New Roman"/>
          <w:sz w:val="24"/>
          <w:szCs w:val="24"/>
        </w:rPr>
        <w:t xml:space="preserve">rapidly </w:t>
      </w:r>
      <w:r w:rsidR="003A4894" w:rsidRPr="00F14282">
        <w:rPr>
          <w:rFonts w:ascii="Times New Roman" w:hAnsi="Times New Roman" w:cs="Times New Roman"/>
          <w:sz w:val="24"/>
          <w:szCs w:val="24"/>
        </w:rPr>
        <w:t xml:space="preserve">(Rogers &amp; Kincaid, 1981). </w:t>
      </w:r>
    </w:p>
    <w:p w14:paraId="6006F426" w14:textId="22F6F771" w:rsidR="003A4894" w:rsidRPr="00F14282" w:rsidRDefault="002E2482" w:rsidP="00B17B61">
      <w:pPr>
        <w:rPr>
          <w:rFonts w:ascii="Times New Roman" w:hAnsi="Times New Roman" w:cs="Times New Roman"/>
          <w:sz w:val="24"/>
          <w:szCs w:val="24"/>
        </w:rPr>
      </w:pPr>
      <w:r w:rsidRPr="00F14282">
        <w:rPr>
          <w:rFonts w:ascii="Times New Roman" w:hAnsi="Times New Roman" w:cs="Times New Roman"/>
          <w:sz w:val="24"/>
          <w:szCs w:val="24"/>
        </w:rPr>
        <w:t xml:space="preserve">     </w:t>
      </w:r>
      <w:r w:rsidR="00534BEB" w:rsidRPr="00F14282">
        <w:rPr>
          <w:rFonts w:ascii="Times New Roman" w:hAnsi="Times New Roman" w:cs="Times New Roman"/>
          <w:sz w:val="24"/>
          <w:szCs w:val="24"/>
        </w:rPr>
        <w:t>As stated by</w:t>
      </w:r>
      <w:r w:rsidR="003A4894" w:rsidRPr="00F14282">
        <w:rPr>
          <w:rFonts w:ascii="Times New Roman" w:hAnsi="Times New Roman" w:cs="Times New Roman"/>
          <w:sz w:val="24"/>
          <w:szCs w:val="24"/>
        </w:rPr>
        <w:t xml:space="preserve"> DOI theory, adopter</w:t>
      </w:r>
      <w:r w:rsidRPr="00F14282">
        <w:rPr>
          <w:rFonts w:ascii="Times New Roman" w:hAnsi="Times New Roman" w:cs="Times New Roman"/>
          <w:sz w:val="24"/>
          <w:szCs w:val="24"/>
        </w:rPr>
        <w:t>s</w:t>
      </w:r>
      <w:r w:rsidR="003A4894" w:rsidRPr="00F14282">
        <w:rPr>
          <w:rFonts w:ascii="Times New Roman" w:hAnsi="Times New Roman" w:cs="Times New Roman"/>
          <w:sz w:val="24"/>
          <w:szCs w:val="24"/>
        </w:rPr>
        <w:t xml:space="preserve"> of </w:t>
      </w:r>
      <w:r w:rsidR="006D65BD" w:rsidRPr="00F14282">
        <w:rPr>
          <w:rFonts w:ascii="Times New Roman" w:hAnsi="Times New Roman" w:cs="Times New Roman"/>
          <w:sz w:val="24"/>
          <w:szCs w:val="24"/>
        </w:rPr>
        <w:t xml:space="preserve">international accounting </w:t>
      </w:r>
      <w:r w:rsidR="003A4894" w:rsidRPr="00F14282">
        <w:rPr>
          <w:rFonts w:ascii="Times New Roman" w:hAnsi="Times New Roman" w:cs="Times New Roman"/>
          <w:noProof/>
          <w:sz w:val="24"/>
          <w:szCs w:val="24"/>
        </w:rPr>
        <w:t>innovations</w:t>
      </w:r>
      <w:r w:rsidR="003A4894" w:rsidRPr="00F14282">
        <w:rPr>
          <w:rFonts w:ascii="Times New Roman" w:hAnsi="Times New Roman" w:cs="Times New Roman"/>
          <w:sz w:val="24"/>
          <w:szCs w:val="24"/>
        </w:rPr>
        <w:t xml:space="preserve"> </w:t>
      </w:r>
      <w:r w:rsidR="00692C20" w:rsidRPr="00F14282">
        <w:rPr>
          <w:rFonts w:ascii="Times New Roman" w:hAnsi="Times New Roman" w:cs="Times New Roman"/>
          <w:sz w:val="24"/>
          <w:szCs w:val="24"/>
        </w:rPr>
        <w:t xml:space="preserve">are </w:t>
      </w:r>
      <w:r w:rsidR="00692C20" w:rsidRPr="00F14282">
        <w:rPr>
          <w:rFonts w:ascii="Times New Roman" w:hAnsi="Times New Roman" w:cs="Times New Roman"/>
          <w:noProof/>
          <w:sz w:val="24"/>
          <w:szCs w:val="24"/>
        </w:rPr>
        <w:t>categori</w:t>
      </w:r>
      <w:r w:rsidR="00710FFE" w:rsidRPr="00F14282">
        <w:rPr>
          <w:rFonts w:ascii="Times New Roman" w:hAnsi="Times New Roman" w:cs="Times New Roman"/>
          <w:noProof/>
          <w:sz w:val="24"/>
          <w:szCs w:val="24"/>
        </w:rPr>
        <w:t>s</w:t>
      </w:r>
      <w:r w:rsidR="00692C20" w:rsidRPr="00F14282">
        <w:rPr>
          <w:rFonts w:ascii="Times New Roman" w:hAnsi="Times New Roman" w:cs="Times New Roman"/>
          <w:noProof/>
          <w:sz w:val="24"/>
          <w:szCs w:val="24"/>
        </w:rPr>
        <w:t>ed</w:t>
      </w:r>
      <w:r w:rsidR="00692C20" w:rsidRPr="00F14282">
        <w:rPr>
          <w:rFonts w:ascii="Times New Roman" w:hAnsi="Times New Roman" w:cs="Times New Roman"/>
          <w:sz w:val="24"/>
          <w:szCs w:val="24"/>
        </w:rPr>
        <w:t xml:space="preserve"> </w:t>
      </w:r>
      <w:r w:rsidRPr="00F14282">
        <w:rPr>
          <w:rFonts w:ascii="Times New Roman" w:hAnsi="Times New Roman" w:cs="Times New Roman"/>
          <w:sz w:val="24"/>
          <w:szCs w:val="24"/>
        </w:rPr>
        <w:t xml:space="preserve">based on their adoption-times </w:t>
      </w:r>
      <w:r w:rsidR="003A4894" w:rsidRPr="00F14282">
        <w:rPr>
          <w:rFonts w:ascii="Times New Roman" w:hAnsi="Times New Roman" w:cs="Times New Roman"/>
          <w:sz w:val="24"/>
          <w:szCs w:val="24"/>
        </w:rPr>
        <w:t xml:space="preserve">into four </w:t>
      </w:r>
      <w:r w:rsidR="00692C20" w:rsidRPr="00F14282">
        <w:rPr>
          <w:rFonts w:ascii="Times New Roman" w:hAnsi="Times New Roman" w:cs="Times New Roman"/>
          <w:sz w:val="24"/>
          <w:szCs w:val="24"/>
        </w:rPr>
        <w:t xml:space="preserve">groups: </w:t>
      </w:r>
      <w:r w:rsidR="00AD5912" w:rsidRPr="00F14282">
        <w:rPr>
          <w:rFonts w:ascii="Times New Roman" w:hAnsi="Times New Roman" w:cs="Times New Roman"/>
          <w:sz w:val="24"/>
          <w:szCs w:val="24"/>
        </w:rPr>
        <w:t xml:space="preserve">(i) </w:t>
      </w:r>
      <w:r w:rsidR="00692C20" w:rsidRPr="00F14282">
        <w:rPr>
          <w:rFonts w:ascii="Times New Roman" w:hAnsi="Times New Roman" w:cs="Times New Roman"/>
          <w:sz w:val="24"/>
          <w:szCs w:val="24"/>
        </w:rPr>
        <w:t>innovators</w:t>
      </w:r>
      <w:r w:rsidR="00AD5912" w:rsidRPr="00F14282">
        <w:rPr>
          <w:rFonts w:ascii="Times New Roman" w:hAnsi="Times New Roman" w:cs="Times New Roman"/>
          <w:sz w:val="24"/>
          <w:szCs w:val="24"/>
        </w:rPr>
        <w:t>;</w:t>
      </w:r>
      <w:r w:rsidR="00692C20" w:rsidRPr="00F14282">
        <w:rPr>
          <w:rFonts w:ascii="Times New Roman" w:hAnsi="Times New Roman" w:cs="Times New Roman"/>
          <w:sz w:val="24"/>
          <w:szCs w:val="24"/>
        </w:rPr>
        <w:t xml:space="preserve"> </w:t>
      </w:r>
      <w:r w:rsidR="00AD5912" w:rsidRPr="00F14282">
        <w:rPr>
          <w:rFonts w:ascii="Times New Roman" w:hAnsi="Times New Roman" w:cs="Times New Roman"/>
          <w:sz w:val="24"/>
          <w:szCs w:val="24"/>
        </w:rPr>
        <w:t xml:space="preserve">(ii) </w:t>
      </w:r>
      <w:r w:rsidR="003A4894" w:rsidRPr="00F14282">
        <w:rPr>
          <w:rFonts w:ascii="Times New Roman" w:hAnsi="Times New Roman" w:cs="Times New Roman"/>
          <w:sz w:val="24"/>
          <w:szCs w:val="24"/>
        </w:rPr>
        <w:t>early adopters</w:t>
      </w:r>
      <w:r w:rsidR="00AD5912" w:rsidRPr="00F14282">
        <w:rPr>
          <w:rFonts w:ascii="Times New Roman" w:hAnsi="Times New Roman" w:cs="Times New Roman"/>
          <w:sz w:val="24"/>
          <w:szCs w:val="24"/>
        </w:rPr>
        <w:t>; (iii)</w:t>
      </w:r>
      <w:r w:rsidR="003A4894" w:rsidRPr="00F14282">
        <w:rPr>
          <w:rFonts w:ascii="Times New Roman" w:hAnsi="Times New Roman" w:cs="Times New Roman"/>
          <w:sz w:val="24"/>
          <w:szCs w:val="24"/>
        </w:rPr>
        <w:t xml:space="preserve"> early majority</w:t>
      </w:r>
      <w:r w:rsidR="00AD5912" w:rsidRPr="00F14282">
        <w:rPr>
          <w:rFonts w:ascii="Times New Roman" w:hAnsi="Times New Roman" w:cs="Times New Roman"/>
          <w:sz w:val="24"/>
          <w:szCs w:val="24"/>
        </w:rPr>
        <w:t>; and</w:t>
      </w:r>
      <w:r w:rsidR="003A4894" w:rsidRPr="00F14282">
        <w:rPr>
          <w:rFonts w:ascii="Times New Roman" w:hAnsi="Times New Roman" w:cs="Times New Roman"/>
          <w:sz w:val="24"/>
          <w:szCs w:val="24"/>
        </w:rPr>
        <w:t xml:space="preserve"> </w:t>
      </w:r>
      <w:r w:rsidR="00AD5912" w:rsidRPr="00F14282">
        <w:rPr>
          <w:rFonts w:ascii="Times New Roman" w:hAnsi="Times New Roman" w:cs="Times New Roman"/>
          <w:sz w:val="24"/>
          <w:szCs w:val="24"/>
        </w:rPr>
        <w:t xml:space="preserve">(iv) </w:t>
      </w:r>
      <w:r w:rsidR="003A4894" w:rsidRPr="00F14282">
        <w:rPr>
          <w:rFonts w:ascii="Times New Roman" w:hAnsi="Times New Roman" w:cs="Times New Roman"/>
          <w:sz w:val="24"/>
          <w:szCs w:val="24"/>
        </w:rPr>
        <w:t>late majority and laggards</w:t>
      </w:r>
      <w:r w:rsidRPr="00F14282">
        <w:rPr>
          <w:rFonts w:ascii="Times New Roman" w:hAnsi="Times New Roman" w:cs="Times New Roman"/>
          <w:sz w:val="24"/>
          <w:szCs w:val="24"/>
        </w:rPr>
        <w:t xml:space="preserve"> (Rogers, </w:t>
      </w:r>
      <w:r w:rsidR="00764BC7" w:rsidRPr="00F14282">
        <w:rPr>
          <w:rFonts w:ascii="Times New Roman" w:hAnsi="Times New Roman" w:cs="Times New Roman"/>
          <w:sz w:val="24"/>
          <w:szCs w:val="24"/>
        </w:rPr>
        <w:t>1962</w:t>
      </w:r>
      <w:r w:rsidR="00AD5912" w:rsidRPr="00F14282">
        <w:rPr>
          <w:rFonts w:ascii="Times New Roman" w:hAnsi="Times New Roman" w:cs="Times New Roman"/>
          <w:sz w:val="24"/>
          <w:szCs w:val="24"/>
        </w:rPr>
        <w:t>; El-Helaly et al., 2020</w:t>
      </w:r>
      <w:r w:rsidR="0084382F" w:rsidRPr="00F14282">
        <w:rPr>
          <w:rFonts w:ascii="Times New Roman" w:hAnsi="Times New Roman" w:cs="Times New Roman"/>
          <w:sz w:val="24"/>
          <w:szCs w:val="24"/>
        </w:rPr>
        <w:t>; Elmghaamez, 2019</w:t>
      </w:r>
      <w:r w:rsidRPr="00F14282">
        <w:rPr>
          <w:rFonts w:ascii="Times New Roman" w:hAnsi="Times New Roman" w:cs="Times New Roman"/>
          <w:sz w:val="24"/>
          <w:szCs w:val="24"/>
        </w:rPr>
        <w:t>).</w:t>
      </w:r>
      <w:r w:rsidR="00BA52D7" w:rsidRPr="00F14282">
        <w:rPr>
          <w:rFonts w:ascii="Times New Roman" w:hAnsi="Times New Roman" w:cs="Times New Roman"/>
          <w:sz w:val="24"/>
          <w:szCs w:val="24"/>
        </w:rPr>
        <w:t xml:space="preserve"> A</w:t>
      </w:r>
      <w:r w:rsidR="003A4894" w:rsidRPr="00F14282">
        <w:rPr>
          <w:rFonts w:ascii="Times New Roman" w:hAnsi="Times New Roman" w:cs="Times New Roman"/>
          <w:sz w:val="24"/>
          <w:szCs w:val="24"/>
        </w:rPr>
        <w:t xml:space="preserve">dopters </w:t>
      </w:r>
      <w:r w:rsidR="00BA52D7" w:rsidRPr="00F14282">
        <w:rPr>
          <w:rFonts w:ascii="Times New Roman" w:hAnsi="Times New Roman" w:cs="Times New Roman"/>
          <w:sz w:val="24"/>
          <w:szCs w:val="24"/>
        </w:rPr>
        <w:t xml:space="preserve">of </w:t>
      </w:r>
      <w:r w:rsidR="00BA52D7" w:rsidRPr="00F14282">
        <w:rPr>
          <w:rFonts w:ascii="Times New Roman" w:hAnsi="Times New Roman" w:cs="Times New Roman"/>
          <w:noProof/>
          <w:sz w:val="24"/>
          <w:szCs w:val="24"/>
        </w:rPr>
        <w:t>innovations</w:t>
      </w:r>
      <w:r w:rsidR="00BA52D7" w:rsidRPr="00F14282">
        <w:rPr>
          <w:rFonts w:ascii="Times New Roman" w:hAnsi="Times New Roman" w:cs="Times New Roman"/>
          <w:sz w:val="24"/>
          <w:szCs w:val="24"/>
        </w:rPr>
        <w:t xml:space="preserve"> </w:t>
      </w:r>
      <w:r w:rsidR="00764BC7" w:rsidRPr="00F14282">
        <w:rPr>
          <w:rFonts w:ascii="Times New Roman" w:hAnsi="Times New Roman" w:cs="Times New Roman"/>
          <w:sz w:val="24"/>
          <w:szCs w:val="24"/>
        </w:rPr>
        <w:t xml:space="preserve">have different </w:t>
      </w:r>
      <w:r w:rsidR="00BA52D7" w:rsidRPr="00F14282">
        <w:rPr>
          <w:rFonts w:ascii="Times New Roman" w:hAnsi="Times New Roman" w:cs="Times New Roman"/>
          <w:sz w:val="24"/>
          <w:szCs w:val="24"/>
        </w:rPr>
        <w:t xml:space="preserve">purposes for adopting </w:t>
      </w:r>
      <w:r w:rsidR="003A4894" w:rsidRPr="00F14282">
        <w:rPr>
          <w:rFonts w:ascii="Times New Roman" w:hAnsi="Times New Roman" w:cs="Times New Roman"/>
          <w:sz w:val="24"/>
          <w:szCs w:val="24"/>
        </w:rPr>
        <w:t xml:space="preserve">the same </w:t>
      </w:r>
      <w:r w:rsidR="003A4894" w:rsidRPr="00F14282">
        <w:rPr>
          <w:rFonts w:ascii="Times New Roman" w:hAnsi="Times New Roman" w:cs="Times New Roman"/>
          <w:noProof/>
          <w:sz w:val="24"/>
          <w:szCs w:val="24"/>
        </w:rPr>
        <w:t>innovation</w:t>
      </w:r>
      <w:r w:rsidR="00BA52D7" w:rsidRPr="00F14282">
        <w:rPr>
          <w:rFonts w:ascii="Times New Roman" w:hAnsi="Times New Roman" w:cs="Times New Roman"/>
          <w:noProof/>
          <w:sz w:val="24"/>
          <w:szCs w:val="24"/>
        </w:rPr>
        <w:t>s</w:t>
      </w:r>
      <w:r w:rsidR="003A4894" w:rsidRPr="00F14282">
        <w:rPr>
          <w:rFonts w:ascii="Times New Roman" w:hAnsi="Times New Roman" w:cs="Times New Roman"/>
          <w:sz w:val="24"/>
          <w:szCs w:val="24"/>
        </w:rPr>
        <w:t xml:space="preserve"> </w:t>
      </w:r>
      <w:r w:rsidR="00AD5912" w:rsidRPr="00F14282">
        <w:rPr>
          <w:rFonts w:ascii="Times New Roman" w:hAnsi="Times New Roman" w:cs="Times New Roman"/>
          <w:sz w:val="24"/>
          <w:szCs w:val="24"/>
        </w:rPr>
        <w:t xml:space="preserve">in order </w:t>
      </w:r>
      <w:r w:rsidR="00534BEB" w:rsidRPr="00F14282">
        <w:rPr>
          <w:rFonts w:ascii="Times New Roman" w:hAnsi="Times New Roman" w:cs="Times New Roman"/>
          <w:noProof/>
          <w:sz w:val="24"/>
          <w:szCs w:val="24"/>
        </w:rPr>
        <w:t>to</w:t>
      </w:r>
      <w:r w:rsidR="00534BEB" w:rsidRPr="00F14282">
        <w:rPr>
          <w:rFonts w:ascii="Times New Roman" w:hAnsi="Times New Roman" w:cs="Times New Roman"/>
          <w:sz w:val="24"/>
          <w:szCs w:val="24"/>
        </w:rPr>
        <w:t xml:space="preserve"> </w:t>
      </w:r>
      <w:r w:rsidR="00BA52D7" w:rsidRPr="00F14282">
        <w:rPr>
          <w:rFonts w:ascii="Times New Roman" w:hAnsi="Times New Roman" w:cs="Times New Roman"/>
          <w:noProof/>
          <w:sz w:val="24"/>
          <w:szCs w:val="24"/>
        </w:rPr>
        <w:t>satisfy</w:t>
      </w:r>
      <w:r w:rsidR="00BA52D7" w:rsidRPr="00F14282">
        <w:rPr>
          <w:rFonts w:ascii="Times New Roman" w:hAnsi="Times New Roman" w:cs="Times New Roman"/>
          <w:sz w:val="24"/>
          <w:szCs w:val="24"/>
        </w:rPr>
        <w:t xml:space="preserve"> their desires </w:t>
      </w:r>
      <w:r w:rsidR="003A4894" w:rsidRPr="00F14282">
        <w:rPr>
          <w:rFonts w:ascii="Times New Roman" w:hAnsi="Times New Roman" w:cs="Times New Roman"/>
          <w:sz w:val="24"/>
          <w:szCs w:val="24"/>
        </w:rPr>
        <w:t>(Botha &amp; Atkins, 2005).</w:t>
      </w:r>
      <w:r w:rsidR="00BA52D7" w:rsidRPr="00F14282">
        <w:rPr>
          <w:rFonts w:ascii="Times New Roman" w:hAnsi="Times New Roman" w:cs="Times New Roman"/>
          <w:sz w:val="24"/>
          <w:szCs w:val="24"/>
        </w:rPr>
        <w:t xml:space="preserve"> </w:t>
      </w:r>
      <w:r w:rsidR="00013480" w:rsidRPr="00F14282">
        <w:rPr>
          <w:rFonts w:ascii="Times New Roman" w:hAnsi="Times New Roman" w:cs="Times New Roman"/>
          <w:sz w:val="24"/>
          <w:szCs w:val="24"/>
        </w:rPr>
        <w:t>For example, the</w:t>
      </w:r>
      <w:r w:rsidR="003A4894" w:rsidRPr="00F14282">
        <w:rPr>
          <w:rFonts w:ascii="Times New Roman" w:hAnsi="Times New Roman" w:cs="Times New Roman"/>
          <w:sz w:val="24"/>
          <w:szCs w:val="24"/>
        </w:rPr>
        <w:t xml:space="preserve"> number of countries </w:t>
      </w:r>
      <w:r w:rsidR="00BA52D7" w:rsidRPr="00F14282">
        <w:rPr>
          <w:rFonts w:ascii="Times New Roman" w:hAnsi="Times New Roman" w:cs="Times New Roman"/>
          <w:sz w:val="24"/>
          <w:szCs w:val="24"/>
        </w:rPr>
        <w:t xml:space="preserve">that </w:t>
      </w:r>
      <w:r w:rsidR="00BA52D7" w:rsidRPr="00F14282">
        <w:rPr>
          <w:rFonts w:ascii="Times New Roman" w:hAnsi="Times New Roman" w:cs="Times New Roman"/>
          <w:noProof/>
          <w:sz w:val="24"/>
          <w:szCs w:val="24"/>
        </w:rPr>
        <w:t>adopted</w:t>
      </w:r>
      <w:r w:rsidR="00BA52D7" w:rsidRPr="00F14282">
        <w:rPr>
          <w:rFonts w:ascii="Times New Roman" w:hAnsi="Times New Roman" w:cs="Times New Roman"/>
          <w:sz w:val="24"/>
          <w:szCs w:val="24"/>
        </w:rPr>
        <w:t xml:space="preserve"> international accounting standards</w:t>
      </w:r>
      <w:r w:rsidR="00013480" w:rsidRPr="00F14282">
        <w:rPr>
          <w:rFonts w:ascii="Times New Roman" w:hAnsi="Times New Roman" w:cs="Times New Roman"/>
          <w:sz w:val="24"/>
          <w:szCs w:val="24"/>
        </w:rPr>
        <w:t xml:space="preserve"> (IASs)</w:t>
      </w:r>
      <w:r w:rsidR="00BA52D7" w:rsidRPr="00F14282">
        <w:rPr>
          <w:rFonts w:ascii="Times New Roman" w:hAnsi="Times New Roman" w:cs="Times New Roman"/>
          <w:sz w:val="24"/>
          <w:szCs w:val="24"/>
        </w:rPr>
        <w:t xml:space="preserve"> has significantly increased over time</w:t>
      </w:r>
      <w:r w:rsidR="003A4894" w:rsidRPr="00F14282">
        <w:rPr>
          <w:rFonts w:ascii="Times New Roman" w:hAnsi="Times New Roman" w:cs="Times New Roman"/>
          <w:sz w:val="24"/>
          <w:szCs w:val="24"/>
        </w:rPr>
        <w:t xml:space="preserve">, </w:t>
      </w:r>
      <w:r w:rsidR="00013480" w:rsidRPr="00F14282">
        <w:rPr>
          <w:rFonts w:ascii="Times New Roman" w:hAnsi="Times New Roman" w:cs="Times New Roman"/>
          <w:sz w:val="24"/>
          <w:szCs w:val="24"/>
        </w:rPr>
        <w:t>reflecti</w:t>
      </w:r>
      <w:r w:rsidR="00D40469" w:rsidRPr="00F14282">
        <w:rPr>
          <w:rFonts w:ascii="Times New Roman" w:hAnsi="Times New Roman" w:cs="Times New Roman"/>
          <w:sz w:val="24"/>
          <w:szCs w:val="24"/>
        </w:rPr>
        <w:t>ng</w:t>
      </w:r>
      <w:r w:rsidR="00013480" w:rsidRPr="00F14282">
        <w:rPr>
          <w:rFonts w:ascii="Times New Roman" w:hAnsi="Times New Roman" w:cs="Times New Roman"/>
          <w:sz w:val="24"/>
          <w:szCs w:val="24"/>
        </w:rPr>
        <w:t xml:space="preserve"> </w:t>
      </w:r>
      <w:r w:rsidR="00D40469" w:rsidRPr="00F14282">
        <w:rPr>
          <w:rFonts w:ascii="Times New Roman" w:hAnsi="Times New Roman" w:cs="Times New Roman"/>
          <w:sz w:val="24"/>
          <w:szCs w:val="24"/>
        </w:rPr>
        <w:t xml:space="preserve">the desire </w:t>
      </w:r>
      <w:r w:rsidR="00013480" w:rsidRPr="00F14282">
        <w:rPr>
          <w:rFonts w:ascii="Times New Roman" w:hAnsi="Times New Roman" w:cs="Times New Roman"/>
          <w:sz w:val="24"/>
          <w:szCs w:val="24"/>
        </w:rPr>
        <w:t xml:space="preserve">of </w:t>
      </w:r>
      <w:r w:rsidR="00D40469" w:rsidRPr="00F14282">
        <w:rPr>
          <w:rFonts w:ascii="Times New Roman" w:hAnsi="Times New Roman" w:cs="Times New Roman"/>
          <w:sz w:val="24"/>
          <w:szCs w:val="24"/>
        </w:rPr>
        <w:t xml:space="preserve">different </w:t>
      </w:r>
      <w:r w:rsidR="00013480" w:rsidRPr="00F14282">
        <w:rPr>
          <w:rFonts w:ascii="Times New Roman" w:hAnsi="Times New Roman" w:cs="Times New Roman"/>
          <w:noProof/>
          <w:sz w:val="24"/>
          <w:szCs w:val="24"/>
        </w:rPr>
        <w:t>countries</w:t>
      </w:r>
      <w:r w:rsidR="00013480" w:rsidRPr="00F14282">
        <w:rPr>
          <w:rFonts w:ascii="Times New Roman" w:hAnsi="Times New Roman" w:cs="Times New Roman"/>
          <w:sz w:val="24"/>
          <w:szCs w:val="24"/>
        </w:rPr>
        <w:t xml:space="preserve"> to attract more </w:t>
      </w:r>
      <w:r w:rsidR="00013480" w:rsidRPr="00F14282">
        <w:rPr>
          <w:rFonts w:ascii="Times New Roman" w:hAnsi="Times New Roman" w:cs="Times New Roman"/>
          <w:noProof/>
          <w:sz w:val="24"/>
          <w:szCs w:val="24"/>
        </w:rPr>
        <w:t>FDI</w:t>
      </w:r>
      <w:r w:rsidR="004A073E" w:rsidRPr="00F14282">
        <w:rPr>
          <w:rFonts w:ascii="Times New Roman" w:hAnsi="Times New Roman" w:cs="Times New Roman"/>
          <w:noProof/>
          <w:sz w:val="24"/>
          <w:szCs w:val="24"/>
        </w:rPr>
        <w:t>s</w:t>
      </w:r>
      <w:r w:rsidR="00013480" w:rsidRPr="00F14282">
        <w:rPr>
          <w:rFonts w:ascii="Times New Roman" w:hAnsi="Times New Roman" w:cs="Times New Roman"/>
          <w:sz w:val="24"/>
          <w:szCs w:val="24"/>
        </w:rPr>
        <w:t xml:space="preserve"> into their economies </w:t>
      </w:r>
      <w:r w:rsidR="003A4894" w:rsidRPr="00F14282">
        <w:rPr>
          <w:rFonts w:ascii="Times New Roman" w:hAnsi="Times New Roman" w:cs="Times New Roman"/>
          <w:sz w:val="24"/>
          <w:szCs w:val="24"/>
        </w:rPr>
        <w:t xml:space="preserve">(Alon, </w:t>
      </w:r>
      <w:r w:rsidR="003A4894" w:rsidRPr="00F14282">
        <w:rPr>
          <w:rFonts w:ascii="Times New Roman" w:hAnsi="Times New Roman" w:cs="Times New Roman"/>
          <w:sz w:val="24"/>
          <w:szCs w:val="24"/>
          <w:cs/>
        </w:rPr>
        <w:t>‎</w:t>
      </w:r>
      <w:r w:rsidR="003A4894" w:rsidRPr="00F14282">
        <w:rPr>
          <w:rFonts w:ascii="Times New Roman" w:hAnsi="Times New Roman" w:cs="Times New Roman"/>
          <w:sz w:val="24"/>
          <w:szCs w:val="24"/>
        </w:rPr>
        <w:t>2010).</w:t>
      </w:r>
      <w:r w:rsidR="00E71AAD" w:rsidRPr="00F14282">
        <w:rPr>
          <w:rFonts w:ascii="Times New Roman" w:hAnsi="Times New Roman" w:cs="Times New Roman"/>
          <w:sz w:val="24"/>
          <w:szCs w:val="24"/>
        </w:rPr>
        <w:t xml:space="preserve"> Arguably, adopting </w:t>
      </w:r>
      <w:r w:rsidR="00E71AAD" w:rsidRPr="00F14282">
        <w:rPr>
          <w:rFonts w:ascii="Times New Roman" w:hAnsi="Times New Roman" w:cs="Times New Roman"/>
          <w:noProof/>
          <w:sz w:val="24"/>
          <w:szCs w:val="24"/>
        </w:rPr>
        <w:t>ISAs</w:t>
      </w:r>
      <w:r w:rsidR="00E71AAD" w:rsidRPr="00F14282">
        <w:rPr>
          <w:rFonts w:ascii="Times New Roman" w:hAnsi="Times New Roman" w:cs="Times New Roman"/>
          <w:sz w:val="24"/>
          <w:szCs w:val="24"/>
        </w:rPr>
        <w:t xml:space="preserve"> can lead to meet</w:t>
      </w:r>
      <w:r w:rsidR="00013480" w:rsidRPr="00F14282">
        <w:rPr>
          <w:rFonts w:ascii="Times New Roman" w:hAnsi="Times New Roman" w:cs="Times New Roman"/>
          <w:sz w:val="24"/>
          <w:szCs w:val="24"/>
        </w:rPr>
        <w:t>ing</w:t>
      </w:r>
      <w:r w:rsidR="00E71AAD" w:rsidRPr="00F14282">
        <w:rPr>
          <w:rFonts w:ascii="Times New Roman" w:hAnsi="Times New Roman" w:cs="Times New Roman"/>
          <w:sz w:val="24"/>
          <w:szCs w:val="24"/>
        </w:rPr>
        <w:t xml:space="preserve"> various needs and provide many relative advantages, such as enhancing international comparability, increasing the efficiency of financial markets and improving global integration to financial markets (Wong, 2004; </w:t>
      </w:r>
      <w:proofErr w:type="spellStart"/>
      <w:r w:rsidR="00E71AAD" w:rsidRPr="00F14282">
        <w:rPr>
          <w:rFonts w:ascii="Times New Roman" w:hAnsi="Times New Roman" w:cs="Times New Roman"/>
          <w:sz w:val="24"/>
          <w:szCs w:val="24"/>
        </w:rPr>
        <w:t>Mourik</w:t>
      </w:r>
      <w:proofErr w:type="spellEnd"/>
      <w:r w:rsidR="00E71AAD" w:rsidRPr="00F14282">
        <w:rPr>
          <w:rFonts w:ascii="Times New Roman" w:hAnsi="Times New Roman" w:cs="Times New Roman"/>
          <w:sz w:val="24"/>
          <w:szCs w:val="24"/>
        </w:rPr>
        <w:t xml:space="preserve"> &amp; Walton, 2014). </w:t>
      </w:r>
    </w:p>
    <w:p w14:paraId="453914BD" w14:textId="2355544F" w:rsidR="00AC67BC" w:rsidRPr="00F14282" w:rsidRDefault="008B3988" w:rsidP="00864068">
      <w:pPr>
        <w:rPr>
          <w:rFonts w:ascii="Times New Roman" w:hAnsi="Times New Roman" w:cs="Times New Roman"/>
          <w:sz w:val="24"/>
          <w:szCs w:val="24"/>
        </w:rPr>
      </w:pPr>
      <w:r w:rsidRPr="00F14282">
        <w:rPr>
          <w:rFonts w:ascii="Times New Roman" w:hAnsi="Times New Roman" w:cs="Times New Roman"/>
          <w:sz w:val="24"/>
          <w:szCs w:val="24"/>
        </w:rPr>
        <w:t xml:space="preserve">     </w:t>
      </w:r>
      <w:r w:rsidR="003A4894" w:rsidRPr="00F14282">
        <w:rPr>
          <w:rFonts w:ascii="Times New Roman" w:hAnsi="Times New Roman" w:cs="Times New Roman"/>
          <w:sz w:val="24"/>
          <w:szCs w:val="24"/>
        </w:rPr>
        <w:t>DOI theory</w:t>
      </w:r>
      <w:r w:rsidRPr="00F14282">
        <w:rPr>
          <w:rFonts w:ascii="Times New Roman" w:hAnsi="Times New Roman" w:cs="Times New Roman"/>
          <w:sz w:val="24"/>
          <w:szCs w:val="24"/>
        </w:rPr>
        <w:t xml:space="preserve"> has been applied </w:t>
      </w:r>
      <w:r w:rsidR="004A073E" w:rsidRPr="00F14282">
        <w:rPr>
          <w:rFonts w:ascii="Times New Roman" w:hAnsi="Times New Roman" w:cs="Times New Roman"/>
          <w:noProof/>
          <w:sz w:val="24"/>
          <w:szCs w:val="24"/>
        </w:rPr>
        <w:t>by</w:t>
      </w:r>
      <w:r w:rsidRPr="00F14282">
        <w:rPr>
          <w:rFonts w:ascii="Times New Roman" w:hAnsi="Times New Roman" w:cs="Times New Roman"/>
          <w:sz w:val="24"/>
          <w:szCs w:val="24"/>
        </w:rPr>
        <w:t xml:space="preserve"> prior studies to explain the </w:t>
      </w:r>
      <w:r w:rsidR="003A4894" w:rsidRPr="00F14282">
        <w:rPr>
          <w:rFonts w:ascii="Times New Roman" w:hAnsi="Times New Roman" w:cs="Times New Roman"/>
          <w:sz w:val="24"/>
          <w:szCs w:val="24"/>
        </w:rPr>
        <w:t xml:space="preserve">diffusion of management accounting innovations (e.g., </w:t>
      </w:r>
      <w:proofErr w:type="spellStart"/>
      <w:r w:rsidR="003A4894" w:rsidRPr="00F14282">
        <w:rPr>
          <w:rFonts w:ascii="Times New Roman" w:hAnsi="Times New Roman" w:cs="Times New Roman"/>
          <w:sz w:val="24"/>
          <w:szCs w:val="24"/>
        </w:rPr>
        <w:t>Leftesi</w:t>
      </w:r>
      <w:proofErr w:type="spellEnd"/>
      <w:r w:rsidR="003A4894" w:rsidRPr="00F14282">
        <w:rPr>
          <w:rFonts w:ascii="Times New Roman" w:hAnsi="Times New Roman" w:cs="Times New Roman"/>
          <w:sz w:val="24"/>
          <w:szCs w:val="24"/>
        </w:rPr>
        <w:t xml:space="preserve">, 2008; </w:t>
      </w:r>
      <w:proofErr w:type="spellStart"/>
      <w:r w:rsidR="003A4894" w:rsidRPr="00F14282">
        <w:rPr>
          <w:rFonts w:ascii="Times New Roman" w:hAnsi="Times New Roman" w:cs="Times New Roman"/>
          <w:sz w:val="24"/>
          <w:szCs w:val="24"/>
        </w:rPr>
        <w:t>Askarany</w:t>
      </w:r>
      <w:proofErr w:type="spellEnd"/>
      <w:r w:rsidR="00CF404A" w:rsidRPr="00F14282">
        <w:rPr>
          <w:rFonts w:ascii="Times New Roman" w:hAnsi="Times New Roman" w:cs="Times New Roman"/>
          <w:sz w:val="24"/>
          <w:szCs w:val="24"/>
        </w:rPr>
        <w:t>,</w:t>
      </w:r>
      <w:r w:rsidR="003A4894" w:rsidRPr="00F14282">
        <w:rPr>
          <w:rFonts w:ascii="Times New Roman" w:hAnsi="Times New Roman" w:cs="Times New Roman"/>
          <w:sz w:val="24"/>
          <w:szCs w:val="24"/>
        </w:rPr>
        <w:t xml:space="preserve"> 2016; Epstein, 2012; Tucker &amp; Parker, 2014). </w:t>
      </w:r>
      <w:r w:rsidRPr="00F14282">
        <w:rPr>
          <w:rFonts w:ascii="Times New Roman" w:hAnsi="Times New Roman" w:cs="Times New Roman"/>
          <w:sz w:val="24"/>
          <w:szCs w:val="24"/>
        </w:rPr>
        <w:t>Accordingly</w:t>
      </w:r>
      <w:r w:rsidR="003A4894" w:rsidRPr="00F14282">
        <w:rPr>
          <w:rFonts w:ascii="Times New Roman" w:hAnsi="Times New Roman" w:cs="Times New Roman"/>
          <w:sz w:val="24"/>
          <w:szCs w:val="24"/>
        </w:rPr>
        <w:t xml:space="preserve">, </w:t>
      </w:r>
      <w:r w:rsidR="00013480" w:rsidRPr="00F14282">
        <w:rPr>
          <w:rFonts w:ascii="Times New Roman" w:hAnsi="Times New Roman" w:cs="Times New Roman"/>
          <w:sz w:val="24"/>
          <w:szCs w:val="24"/>
        </w:rPr>
        <w:t xml:space="preserve">we </w:t>
      </w:r>
      <w:r w:rsidR="00534BEB" w:rsidRPr="00F14282">
        <w:rPr>
          <w:rFonts w:ascii="Times New Roman" w:hAnsi="Times New Roman" w:cs="Times New Roman"/>
          <w:sz w:val="24"/>
          <w:szCs w:val="24"/>
        </w:rPr>
        <w:t xml:space="preserve">uniquely </w:t>
      </w:r>
      <w:r w:rsidR="00013480" w:rsidRPr="00F14282">
        <w:rPr>
          <w:rFonts w:ascii="Times New Roman" w:hAnsi="Times New Roman" w:cs="Times New Roman"/>
          <w:sz w:val="24"/>
          <w:szCs w:val="24"/>
        </w:rPr>
        <w:t xml:space="preserve">employed </w:t>
      </w:r>
      <w:r w:rsidR="003A4894" w:rsidRPr="00F14282">
        <w:rPr>
          <w:rFonts w:ascii="Times New Roman" w:hAnsi="Times New Roman" w:cs="Times New Roman"/>
          <w:noProof/>
          <w:sz w:val="24"/>
          <w:szCs w:val="24"/>
        </w:rPr>
        <w:t>DOI</w:t>
      </w:r>
      <w:r w:rsidR="003A4894" w:rsidRPr="00F14282">
        <w:rPr>
          <w:rFonts w:ascii="Times New Roman" w:hAnsi="Times New Roman" w:cs="Times New Roman"/>
          <w:sz w:val="24"/>
          <w:szCs w:val="24"/>
        </w:rPr>
        <w:t xml:space="preserve"> theory</w:t>
      </w:r>
      <w:r w:rsidRPr="00F14282">
        <w:rPr>
          <w:rFonts w:ascii="Times New Roman" w:hAnsi="Times New Roman" w:cs="Times New Roman"/>
          <w:sz w:val="24"/>
          <w:szCs w:val="24"/>
        </w:rPr>
        <w:t xml:space="preserve"> to explain the diffusion of </w:t>
      </w:r>
      <w:r w:rsidR="00013480" w:rsidRPr="00F14282">
        <w:rPr>
          <w:rFonts w:ascii="Times New Roman" w:hAnsi="Times New Roman" w:cs="Times New Roman"/>
          <w:noProof/>
          <w:sz w:val="24"/>
          <w:szCs w:val="24"/>
        </w:rPr>
        <w:t>ISAs</w:t>
      </w:r>
      <w:r w:rsidR="00F36220" w:rsidRPr="00F14282">
        <w:rPr>
          <w:rFonts w:ascii="Times New Roman" w:hAnsi="Times New Roman" w:cs="Times New Roman"/>
          <w:sz w:val="24"/>
          <w:szCs w:val="24"/>
        </w:rPr>
        <w:t xml:space="preserve"> </w:t>
      </w:r>
      <w:r w:rsidR="00534BEB" w:rsidRPr="00F14282">
        <w:rPr>
          <w:rFonts w:ascii="Times New Roman" w:hAnsi="Times New Roman" w:cs="Times New Roman"/>
          <w:sz w:val="24"/>
          <w:szCs w:val="24"/>
        </w:rPr>
        <w:t>as</w:t>
      </w:r>
      <w:r w:rsidR="00F36220" w:rsidRPr="00F14282">
        <w:rPr>
          <w:rFonts w:ascii="Times New Roman" w:hAnsi="Times New Roman" w:cs="Times New Roman"/>
          <w:sz w:val="24"/>
          <w:szCs w:val="24"/>
        </w:rPr>
        <w:t xml:space="preserve"> the adoption rate has been gradually </w:t>
      </w:r>
      <w:r w:rsidR="00490B78" w:rsidRPr="00F14282">
        <w:rPr>
          <w:rFonts w:ascii="Times New Roman" w:hAnsi="Times New Roman" w:cs="Times New Roman"/>
          <w:sz w:val="24"/>
          <w:szCs w:val="24"/>
        </w:rPr>
        <w:t>increasing over</w:t>
      </w:r>
      <w:r w:rsidR="00534BEB" w:rsidRPr="00F14282">
        <w:rPr>
          <w:rFonts w:ascii="Times New Roman" w:hAnsi="Times New Roman" w:cs="Times New Roman"/>
          <w:sz w:val="24"/>
          <w:szCs w:val="24"/>
        </w:rPr>
        <w:t xml:space="preserve"> time</w:t>
      </w:r>
      <w:r w:rsidR="00F36220" w:rsidRPr="00F14282">
        <w:rPr>
          <w:rFonts w:ascii="Times New Roman" w:hAnsi="Times New Roman" w:cs="Times New Roman"/>
          <w:sz w:val="24"/>
          <w:szCs w:val="24"/>
        </w:rPr>
        <w:t>.</w:t>
      </w:r>
      <w:bookmarkStart w:id="2" w:name="_Toc515407053"/>
      <w:bookmarkStart w:id="3" w:name="_Toc515466081"/>
    </w:p>
    <w:p w14:paraId="3B5780FD" w14:textId="785973A7" w:rsidR="00C261A1" w:rsidRPr="00883DA8" w:rsidRDefault="00F51AB9" w:rsidP="004D66D8">
      <w:pPr>
        <w:rPr>
          <w:rFonts w:ascii="Times New Roman" w:hAnsi="Times New Roman" w:cs="Times New Roman"/>
          <w:bCs/>
          <w:sz w:val="24"/>
          <w:szCs w:val="24"/>
        </w:rPr>
      </w:pPr>
      <w:r>
        <w:rPr>
          <w:rFonts w:ascii="Times New Roman" w:hAnsi="Times New Roman" w:cs="Times New Roman"/>
          <w:bCs/>
          <w:sz w:val="24"/>
          <w:szCs w:val="24"/>
        </w:rPr>
        <w:t>To date</w:t>
      </w:r>
      <w:r w:rsidR="00C261A1" w:rsidRPr="00883DA8">
        <w:rPr>
          <w:rFonts w:ascii="Times New Roman" w:hAnsi="Times New Roman" w:cs="Times New Roman"/>
          <w:bCs/>
          <w:sz w:val="24"/>
          <w:szCs w:val="24"/>
        </w:rPr>
        <w:t>, there is no single theoretical framework</w:t>
      </w:r>
      <w:r w:rsidR="003634C9" w:rsidRPr="00883DA8">
        <w:rPr>
          <w:rFonts w:ascii="Times New Roman" w:hAnsi="Times New Roman" w:cs="Times New Roman"/>
          <w:bCs/>
          <w:sz w:val="24"/>
          <w:szCs w:val="24"/>
        </w:rPr>
        <w:t xml:space="preserve"> that</w:t>
      </w:r>
      <w:r w:rsidR="00C261A1" w:rsidRPr="00883DA8">
        <w:rPr>
          <w:rFonts w:ascii="Times New Roman" w:hAnsi="Times New Roman" w:cs="Times New Roman"/>
          <w:bCs/>
          <w:sz w:val="24"/>
          <w:szCs w:val="24"/>
        </w:rPr>
        <w:t xml:space="preserve"> has been appropriately applied to examine the expected </w:t>
      </w:r>
      <w:r w:rsidR="003634C9" w:rsidRPr="00883DA8">
        <w:rPr>
          <w:rFonts w:ascii="Times New Roman" w:hAnsi="Times New Roman" w:cs="Times New Roman"/>
          <w:bCs/>
          <w:sz w:val="24"/>
          <w:szCs w:val="24"/>
        </w:rPr>
        <w:t xml:space="preserve">financial market </w:t>
      </w:r>
      <w:r w:rsidR="00C261A1" w:rsidRPr="00883DA8">
        <w:rPr>
          <w:rFonts w:ascii="Times New Roman" w:hAnsi="Times New Roman" w:cs="Times New Roman"/>
          <w:bCs/>
          <w:sz w:val="24"/>
          <w:szCs w:val="24"/>
        </w:rPr>
        <w:t xml:space="preserve">consequences of ISAs adoption (Kohler, 2009). Consistent with previous IFRS research, we </w:t>
      </w:r>
      <w:r w:rsidR="00414947" w:rsidRPr="00883DA8">
        <w:rPr>
          <w:rFonts w:ascii="Times New Roman" w:hAnsi="Times New Roman" w:cs="Times New Roman"/>
          <w:bCs/>
          <w:sz w:val="24"/>
          <w:szCs w:val="24"/>
        </w:rPr>
        <w:t xml:space="preserve">also </w:t>
      </w:r>
      <w:r w:rsidR="00C261A1" w:rsidRPr="00883DA8">
        <w:rPr>
          <w:rFonts w:ascii="Times New Roman" w:hAnsi="Times New Roman" w:cs="Times New Roman"/>
          <w:bCs/>
          <w:sz w:val="24"/>
          <w:szCs w:val="24"/>
        </w:rPr>
        <w:t xml:space="preserve">build on positive accounting theory that was developed by Watts and Zimmerman (1986) to </w:t>
      </w:r>
      <w:r w:rsidR="00414947" w:rsidRPr="00883DA8">
        <w:rPr>
          <w:rFonts w:ascii="Times New Roman" w:hAnsi="Times New Roman" w:cs="Times New Roman"/>
          <w:bCs/>
          <w:sz w:val="24"/>
          <w:szCs w:val="24"/>
        </w:rPr>
        <w:t>complement our understanding o</w:t>
      </w:r>
      <w:r w:rsidR="00A02EA7" w:rsidRPr="00883DA8">
        <w:rPr>
          <w:rFonts w:ascii="Times New Roman" w:hAnsi="Times New Roman" w:cs="Times New Roman"/>
          <w:bCs/>
          <w:sz w:val="24"/>
          <w:szCs w:val="24"/>
        </w:rPr>
        <w:t>f</w:t>
      </w:r>
      <w:r w:rsidR="00C261A1" w:rsidRPr="00883DA8">
        <w:rPr>
          <w:rFonts w:ascii="Times New Roman" w:hAnsi="Times New Roman" w:cs="Times New Roman"/>
          <w:bCs/>
          <w:sz w:val="24"/>
          <w:szCs w:val="24"/>
        </w:rPr>
        <w:t xml:space="preserve"> the expected </w:t>
      </w:r>
      <w:r w:rsidR="003634C9" w:rsidRPr="00883DA8">
        <w:rPr>
          <w:rFonts w:ascii="Times New Roman" w:hAnsi="Times New Roman" w:cs="Times New Roman"/>
          <w:bCs/>
          <w:sz w:val="24"/>
          <w:szCs w:val="24"/>
        </w:rPr>
        <w:t xml:space="preserve">financial market </w:t>
      </w:r>
      <w:r w:rsidR="00C261A1" w:rsidRPr="00883DA8">
        <w:rPr>
          <w:rFonts w:ascii="Times New Roman" w:hAnsi="Times New Roman" w:cs="Times New Roman"/>
          <w:bCs/>
          <w:sz w:val="24"/>
          <w:szCs w:val="24"/>
        </w:rPr>
        <w:t xml:space="preserve">consequences of ISAs adoption. </w:t>
      </w:r>
      <w:bookmarkStart w:id="4" w:name="_Hlk29829423"/>
      <w:r w:rsidR="00C261A1" w:rsidRPr="00883DA8">
        <w:rPr>
          <w:rFonts w:ascii="Times New Roman" w:hAnsi="Times New Roman" w:cs="Times New Roman"/>
          <w:bCs/>
          <w:sz w:val="24"/>
          <w:szCs w:val="24"/>
        </w:rPr>
        <w:t xml:space="preserve">According to positive accounting theory, financial markets are mostly enforced to adopt global accounting and auditing standards as a response to </w:t>
      </w:r>
      <w:r w:rsidR="00414947" w:rsidRPr="00883DA8">
        <w:rPr>
          <w:rFonts w:ascii="Times New Roman" w:hAnsi="Times New Roman" w:cs="Times New Roman"/>
          <w:bCs/>
          <w:sz w:val="24"/>
          <w:szCs w:val="24"/>
        </w:rPr>
        <w:t xml:space="preserve">various </w:t>
      </w:r>
      <w:r w:rsidR="00086BA1" w:rsidRPr="00883DA8">
        <w:rPr>
          <w:rFonts w:ascii="Times New Roman" w:hAnsi="Times New Roman" w:cs="Times New Roman"/>
          <w:bCs/>
          <w:sz w:val="24"/>
          <w:szCs w:val="24"/>
        </w:rPr>
        <w:t>stakeholders’</w:t>
      </w:r>
      <w:r w:rsidR="00414947" w:rsidRPr="00883DA8">
        <w:rPr>
          <w:rFonts w:ascii="Times New Roman" w:hAnsi="Times New Roman" w:cs="Times New Roman"/>
          <w:bCs/>
          <w:sz w:val="24"/>
          <w:szCs w:val="24"/>
        </w:rPr>
        <w:t xml:space="preserve"> pressures</w:t>
      </w:r>
      <w:r w:rsidR="00C261A1" w:rsidRPr="00883DA8">
        <w:rPr>
          <w:rFonts w:ascii="Times New Roman" w:hAnsi="Times New Roman" w:cs="Times New Roman"/>
          <w:bCs/>
          <w:sz w:val="24"/>
          <w:szCs w:val="24"/>
        </w:rPr>
        <w:t>, who seek to maximi</w:t>
      </w:r>
      <w:r w:rsidR="00A02EA7" w:rsidRPr="00883DA8">
        <w:rPr>
          <w:rFonts w:ascii="Times New Roman" w:hAnsi="Times New Roman" w:cs="Times New Roman"/>
          <w:bCs/>
          <w:sz w:val="24"/>
          <w:szCs w:val="24"/>
        </w:rPr>
        <w:t>s</w:t>
      </w:r>
      <w:r w:rsidR="00C261A1" w:rsidRPr="00883DA8">
        <w:rPr>
          <w:rFonts w:ascii="Times New Roman" w:hAnsi="Times New Roman" w:cs="Times New Roman"/>
          <w:bCs/>
          <w:sz w:val="24"/>
          <w:szCs w:val="24"/>
        </w:rPr>
        <w:t xml:space="preserve">e their utility, </w:t>
      </w:r>
      <w:r>
        <w:rPr>
          <w:rFonts w:ascii="Times New Roman" w:hAnsi="Times New Roman" w:cs="Times New Roman"/>
          <w:bCs/>
          <w:sz w:val="24"/>
          <w:szCs w:val="24"/>
        </w:rPr>
        <w:t>which</w:t>
      </w:r>
      <w:r w:rsidR="00C261A1" w:rsidRPr="00883DA8">
        <w:rPr>
          <w:rFonts w:ascii="Times New Roman" w:hAnsi="Times New Roman" w:cs="Times New Roman"/>
          <w:bCs/>
          <w:sz w:val="24"/>
          <w:szCs w:val="24"/>
        </w:rPr>
        <w:t xml:space="preserve"> </w:t>
      </w:r>
      <w:r w:rsidR="003634C9" w:rsidRPr="00883DA8">
        <w:rPr>
          <w:rFonts w:ascii="Times New Roman" w:hAnsi="Times New Roman" w:cs="Times New Roman"/>
          <w:bCs/>
          <w:sz w:val="24"/>
          <w:szCs w:val="24"/>
        </w:rPr>
        <w:t xml:space="preserve">can </w:t>
      </w:r>
      <w:r w:rsidR="00C261A1" w:rsidRPr="00883DA8">
        <w:rPr>
          <w:rFonts w:ascii="Times New Roman" w:hAnsi="Times New Roman" w:cs="Times New Roman"/>
          <w:bCs/>
          <w:sz w:val="24"/>
          <w:szCs w:val="24"/>
        </w:rPr>
        <w:t xml:space="preserve">often lead to unintended </w:t>
      </w:r>
      <w:r w:rsidR="003634C9" w:rsidRPr="00883DA8">
        <w:rPr>
          <w:rFonts w:ascii="Times New Roman" w:hAnsi="Times New Roman" w:cs="Times New Roman"/>
          <w:bCs/>
          <w:sz w:val="24"/>
          <w:szCs w:val="24"/>
        </w:rPr>
        <w:t xml:space="preserve">financial market </w:t>
      </w:r>
      <w:r w:rsidR="00C261A1" w:rsidRPr="00883DA8">
        <w:rPr>
          <w:rFonts w:ascii="Times New Roman" w:hAnsi="Times New Roman" w:cs="Times New Roman"/>
          <w:bCs/>
          <w:sz w:val="24"/>
          <w:szCs w:val="24"/>
        </w:rPr>
        <w:t xml:space="preserve">consequences </w:t>
      </w:r>
      <w:r w:rsidR="00414947" w:rsidRPr="00883DA8">
        <w:rPr>
          <w:rFonts w:ascii="Times New Roman" w:hAnsi="Times New Roman" w:cs="Times New Roman"/>
          <w:bCs/>
          <w:sz w:val="24"/>
          <w:szCs w:val="24"/>
        </w:rPr>
        <w:t>due to</w:t>
      </w:r>
      <w:r w:rsidR="00C261A1" w:rsidRPr="00883DA8">
        <w:rPr>
          <w:rFonts w:ascii="Times New Roman" w:hAnsi="Times New Roman" w:cs="Times New Roman"/>
          <w:bCs/>
          <w:sz w:val="24"/>
          <w:szCs w:val="24"/>
        </w:rPr>
        <w:t xml:space="preserve"> the </w:t>
      </w:r>
      <w:r w:rsidR="007D08DC">
        <w:rPr>
          <w:rFonts w:ascii="Times New Roman" w:hAnsi="Times New Roman" w:cs="Times New Roman"/>
          <w:bCs/>
          <w:sz w:val="24"/>
          <w:szCs w:val="24"/>
        </w:rPr>
        <w:t xml:space="preserve">inherent </w:t>
      </w:r>
      <w:r w:rsidR="00C261A1" w:rsidRPr="00883DA8">
        <w:rPr>
          <w:rFonts w:ascii="Times New Roman" w:hAnsi="Times New Roman" w:cs="Times New Roman"/>
          <w:bCs/>
          <w:sz w:val="24"/>
          <w:szCs w:val="24"/>
        </w:rPr>
        <w:t xml:space="preserve">conflict of interests </w:t>
      </w:r>
      <w:r w:rsidR="007D08DC">
        <w:rPr>
          <w:rFonts w:ascii="Times New Roman" w:hAnsi="Times New Roman" w:cs="Times New Roman"/>
          <w:bCs/>
          <w:sz w:val="24"/>
          <w:szCs w:val="24"/>
        </w:rPr>
        <w:t xml:space="preserve">the exist </w:t>
      </w:r>
      <w:r w:rsidR="00C261A1" w:rsidRPr="00883DA8">
        <w:rPr>
          <w:rFonts w:ascii="Times New Roman" w:hAnsi="Times New Roman" w:cs="Times New Roman"/>
          <w:bCs/>
          <w:sz w:val="24"/>
          <w:szCs w:val="24"/>
        </w:rPr>
        <w:t xml:space="preserve">between </w:t>
      </w:r>
      <w:r w:rsidR="00414947" w:rsidRPr="00883DA8">
        <w:rPr>
          <w:rFonts w:ascii="Times New Roman" w:hAnsi="Times New Roman" w:cs="Times New Roman"/>
          <w:bCs/>
          <w:sz w:val="24"/>
          <w:szCs w:val="24"/>
        </w:rPr>
        <w:t>different</w:t>
      </w:r>
      <w:r w:rsidR="00C261A1" w:rsidRPr="00883DA8">
        <w:rPr>
          <w:rFonts w:ascii="Times New Roman" w:hAnsi="Times New Roman" w:cs="Times New Roman"/>
          <w:bCs/>
          <w:sz w:val="24"/>
          <w:szCs w:val="24"/>
        </w:rPr>
        <w:t xml:space="preserve"> stakeholders (</w:t>
      </w:r>
      <w:proofErr w:type="spellStart"/>
      <w:r w:rsidR="00C261A1" w:rsidRPr="00883DA8">
        <w:rPr>
          <w:rFonts w:ascii="Times New Roman" w:hAnsi="Times New Roman" w:cs="Times New Roman"/>
          <w:bCs/>
          <w:sz w:val="24"/>
          <w:szCs w:val="24"/>
        </w:rPr>
        <w:t>Sayumwe</w:t>
      </w:r>
      <w:proofErr w:type="spellEnd"/>
      <w:r w:rsidR="00C261A1" w:rsidRPr="00883DA8">
        <w:rPr>
          <w:rFonts w:ascii="Times New Roman" w:hAnsi="Times New Roman" w:cs="Times New Roman"/>
          <w:bCs/>
          <w:sz w:val="24"/>
          <w:szCs w:val="24"/>
        </w:rPr>
        <w:t xml:space="preserve"> &amp; Francoeur, 2017; </w:t>
      </w:r>
      <w:proofErr w:type="spellStart"/>
      <w:r w:rsidR="00C261A1" w:rsidRPr="00883DA8">
        <w:rPr>
          <w:rFonts w:ascii="Times New Roman" w:hAnsi="Times New Roman" w:cs="Times New Roman"/>
          <w:bCs/>
          <w:sz w:val="24"/>
          <w:szCs w:val="24"/>
        </w:rPr>
        <w:t>Senyiit</w:t>
      </w:r>
      <w:proofErr w:type="spellEnd"/>
      <w:r w:rsidR="00C261A1" w:rsidRPr="00883DA8">
        <w:rPr>
          <w:rFonts w:ascii="Times New Roman" w:hAnsi="Times New Roman" w:cs="Times New Roman"/>
          <w:bCs/>
          <w:sz w:val="24"/>
          <w:szCs w:val="24"/>
        </w:rPr>
        <w:t xml:space="preserve">, 2014; Samaha &amp; </w:t>
      </w:r>
      <w:proofErr w:type="spellStart"/>
      <w:r w:rsidR="00C261A1" w:rsidRPr="00883DA8">
        <w:rPr>
          <w:rFonts w:ascii="Times New Roman" w:hAnsi="Times New Roman" w:cs="Times New Roman"/>
          <w:bCs/>
          <w:sz w:val="24"/>
          <w:szCs w:val="24"/>
        </w:rPr>
        <w:t>Khlif</w:t>
      </w:r>
      <w:proofErr w:type="spellEnd"/>
      <w:r w:rsidR="00C261A1" w:rsidRPr="00883DA8">
        <w:rPr>
          <w:rFonts w:ascii="Times New Roman" w:hAnsi="Times New Roman" w:cs="Times New Roman"/>
          <w:bCs/>
          <w:sz w:val="24"/>
          <w:szCs w:val="24"/>
        </w:rPr>
        <w:t xml:space="preserve">, 2016; Ali et al., 2016; Ball, 2016; </w:t>
      </w:r>
      <w:proofErr w:type="spellStart"/>
      <w:r w:rsidR="00C261A1" w:rsidRPr="00883DA8">
        <w:rPr>
          <w:rFonts w:ascii="Times New Roman" w:hAnsi="Times New Roman" w:cs="Times New Roman"/>
          <w:bCs/>
          <w:sz w:val="24"/>
          <w:szCs w:val="24"/>
        </w:rPr>
        <w:t>Kimeli</w:t>
      </w:r>
      <w:proofErr w:type="spellEnd"/>
      <w:r w:rsidR="00C261A1" w:rsidRPr="00883DA8">
        <w:rPr>
          <w:rFonts w:ascii="Times New Roman" w:hAnsi="Times New Roman" w:cs="Times New Roman"/>
          <w:bCs/>
          <w:sz w:val="24"/>
          <w:szCs w:val="24"/>
        </w:rPr>
        <w:t>, 2017; Kabir, 2010).</w:t>
      </w:r>
      <w:bookmarkEnd w:id="4"/>
      <w:r w:rsidR="00C261A1" w:rsidRPr="00883DA8">
        <w:rPr>
          <w:rFonts w:ascii="Times New Roman" w:hAnsi="Times New Roman" w:cs="Times New Roman"/>
          <w:bCs/>
          <w:sz w:val="24"/>
          <w:szCs w:val="24"/>
        </w:rPr>
        <w:t xml:space="preserve"> The adoption of international accounting and auditing standards has both intended and unintended </w:t>
      </w:r>
      <w:r w:rsidR="003634C9" w:rsidRPr="00883DA8">
        <w:rPr>
          <w:rFonts w:ascii="Times New Roman" w:hAnsi="Times New Roman" w:cs="Times New Roman"/>
          <w:bCs/>
          <w:sz w:val="24"/>
          <w:szCs w:val="24"/>
        </w:rPr>
        <w:t xml:space="preserve">financial market </w:t>
      </w:r>
      <w:r w:rsidR="00C261A1" w:rsidRPr="00883DA8">
        <w:rPr>
          <w:rFonts w:ascii="Times New Roman" w:hAnsi="Times New Roman" w:cs="Times New Roman"/>
          <w:bCs/>
          <w:sz w:val="24"/>
          <w:szCs w:val="24"/>
        </w:rPr>
        <w:t xml:space="preserve">consequences, which might either </w:t>
      </w:r>
      <w:r w:rsidR="007D08DC">
        <w:rPr>
          <w:rFonts w:ascii="Times New Roman" w:hAnsi="Times New Roman" w:cs="Times New Roman"/>
          <w:bCs/>
          <w:sz w:val="24"/>
          <w:szCs w:val="24"/>
        </w:rPr>
        <w:t>result in</w:t>
      </w:r>
      <w:r w:rsidR="00C261A1" w:rsidRPr="00883DA8">
        <w:rPr>
          <w:rFonts w:ascii="Times New Roman" w:hAnsi="Times New Roman" w:cs="Times New Roman"/>
          <w:bCs/>
          <w:sz w:val="24"/>
          <w:szCs w:val="24"/>
        </w:rPr>
        <w:t xml:space="preserve"> positive or negative effects on capital markets at </w:t>
      </w:r>
      <w:r w:rsidR="00C261A1" w:rsidRPr="00883DA8">
        <w:rPr>
          <w:rFonts w:ascii="Times New Roman" w:hAnsi="Times New Roman" w:cs="Times New Roman"/>
          <w:bCs/>
          <w:sz w:val="24"/>
          <w:szCs w:val="24"/>
        </w:rPr>
        <w:lastRenderedPageBreak/>
        <w:t>the macro-economic level (</w:t>
      </w:r>
      <w:proofErr w:type="spellStart"/>
      <w:r w:rsidR="00C261A1" w:rsidRPr="00883DA8">
        <w:rPr>
          <w:rFonts w:ascii="Times New Roman" w:hAnsi="Times New Roman" w:cs="Times New Roman"/>
          <w:bCs/>
          <w:sz w:val="24"/>
          <w:szCs w:val="24"/>
        </w:rPr>
        <w:t>Brüggemann</w:t>
      </w:r>
      <w:proofErr w:type="spellEnd"/>
      <w:r w:rsidR="00C261A1" w:rsidRPr="00883DA8">
        <w:rPr>
          <w:rFonts w:ascii="Times New Roman" w:hAnsi="Times New Roman" w:cs="Times New Roman"/>
          <w:bCs/>
          <w:sz w:val="24"/>
          <w:szCs w:val="24"/>
        </w:rPr>
        <w:t xml:space="preserve"> et al., 2013). </w:t>
      </w:r>
      <w:bookmarkStart w:id="5" w:name="_Hlk29832103"/>
      <w:proofErr w:type="spellStart"/>
      <w:r w:rsidR="00C261A1" w:rsidRPr="00883DA8">
        <w:rPr>
          <w:rFonts w:ascii="Times New Roman" w:hAnsi="Times New Roman" w:cs="Times New Roman"/>
          <w:bCs/>
          <w:sz w:val="24"/>
          <w:szCs w:val="24"/>
        </w:rPr>
        <w:t>Daske</w:t>
      </w:r>
      <w:proofErr w:type="spellEnd"/>
      <w:r w:rsidR="00C261A1" w:rsidRPr="00883DA8">
        <w:rPr>
          <w:rFonts w:ascii="Times New Roman" w:hAnsi="Times New Roman" w:cs="Times New Roman"/>
          <w:bCs/>
          <w:sz w:val="24"/>
          <w:szCs w:val="24"/>
        </w:rPr>
        <w:t xml:space="preserve"> et al. (2013) argue that voluntary adopters may only adopt the label of international accounting and auditing standards without </w:t>
      </w:r>
      <w:r w:rsidR="00EF2AFC" w:rsidRPr="00883DA8">
        <w:rPr>
          <w:rFonts w:ascii="Times New Roman" w:hAnsi="Times New Roman" w:cs="Times New Roman"/>
          <w:bCs/>
          <w:sz w:val="24"/>
          <w:szCs w:val="24"/>
        </w:rPr>
        <w:t xml:space="preserve">fully </w:t>
      </w:r>
      <w:r w:rsidR="00C261A1" w:rsidRPr="00883DA8">
        <w:rPr>
          <w:rFonts w:ascii="Times New Roman" w:hAnsi="Times New Roman" w:cs="Times New Roman"/>
          <w:bCs/>
          <w:sz w:val="24"/>
          <w:szCs w:val="24"/>
        </w:rPr>
        <w:t>adhering to the requirements of these global standards.</w:t>
      </w:r>
      <w:r w:rsidR="00EF2AFC" w:rsidRPr="00883DA8">
        <w:rPr>
          <w:rFonts w:ascii="Times New Roman" w:hAnsi="Times New Roman" w:cs="Times New Roman"/>
          <w:bCs/>
          <w:sz w:val="24"/>
          <w:szCs w:val="24"/>
        </w:rPr>
        <w:t xml:space="preserve"> Similarly</w:t>
      </w:r>
      <w:r w:rsidR="00C261A1" w:rsidRPr="00883DA8">
        <w:rPr>
          <w:rFonts w:ascii="Times New Roman" w:hAnsi="Times New Roman" w:cs="Times New Roman"/>
          <w:bCs/>
          <w:sz w:val="24"/>
          <w:szCs w:val="24"/>
        </w:rPr>
        <w:t xml:space="preserve">, some scholars </w:t>
      </w:r>
      <w:r w:rsidR="00EF2AFC" w:rsidRPr="00883DA8">
        <w:rPr>
          <w:rFonts w:ascii="Times New Roman" w:hAnsi="Times New Roman" w:cs="Times New Roman"/>
          <w:bCs/>
          <w:sz w:val="24"/>
          <w:szCs w:val="24"/>
        </w:rPr>
        <w:t xml:space="preserve">believe that adopters of </w:t>
      </w:r>
      <w:r w:rsidR="00C261A1" w:rsidRPr="00883DA8">
        <w:rPr>
          <w:rFonts w:ascii="Times New Roman" w:hAnsi="Times New Roman" w:cs="Times New Roman"/>
          <w:bCs/>
          <w:sz w:val="24"/>
          <w:szCs w:val="24"/>
        </w:rPr>
        <w:t>ISAs are primarily required</w:t>
      </w:r>
      <w:r w:rsidR="003634C9" w:rsidRPr="00883DA8">
        <w:rPr>
          <w:rFonts w:ascii="Times New Roman" w:hAnsi="Times New Roman" w:cs="Times New Roman"/>
          <w:bCs/>
          <w:sz w:val="24"/>
          <w:szCs w:val="24"/>
        </w:rPr>
        <w:t xml:space="preserve"> in order</w:t>
      </w:r>
      <w:r w:rsidR="00C261A1" w:rsidRPr="00883DA8">
        <w:rPr>
          <w:rFonts w:ascii="Times New Roman" w:hAnsi="Times New Roman" w:cs="Times New Roman"/>
          <w:bCs/>
          <w:sz w:val="24"/>
          <w:szCs w:val="24"/>
        </w:rPr>
        <w:t xml:space="preserve"> to have </w:t>
      </w:r>
      <w:r w:rsidR="00EF2AFC" w:rsidRPr="00883DA8">
        <w:rPr>
          <w:rFonts w:ascii="Times New Roman" w:hAnsi="Times New Roman" w:cs="Times New Roman"/>
          <w:bCs/>
          <w:sz w:val="24"/>
          <w:szCs w:val="24"/>
        </w:rPr>
        <w:t>sufficient</w:t>
      </w:r>
      <w:r w:rsidR="00C261A1" w:rsidRPr="00883DA8">
        <w:rPr>
          <w:rFonts w:ascii="Times New Roman" w:hAnsi="Times New Roman" w:cs="Times New Roman"/>
          <w:bCs/>
          <w:sz w:val="24"/>
          <w:szCs w:val="24"/>
        </w:rPr>
        <w:t xml:space="preserve"> knowledge, skills and training for their audit staff </w:t>
      </w:r>
      <w:r w:rsidR="003634C9" w:rsidRPr="00883DA8">
        <w:rPr>
          <w:rFonts w:ascii="Times New Roman" w:hAnsi="Times New Roman" w:cs="Times New Roman"/>
          <w:bCs/>
          <w:sz w:val="24"/>
          <w:szCs w:val="24"/>
        </w:rPr>
        <w:t xml:space="preserve">in order </w:t>
      </w:r>
      <w:r w:rsidR="00C261A1" w:rsidRPr="00883DA8">
        <w:rPr>
          <w:rFonts w:ascii="Times New Roman" w:hAnsi="Times New Roman" w:cs="Times New Roman"/>
          <w:bCs/>
          <w:sz w:val="24"/>
          <w:szCs w:val="24"/>
        </w:rPr>
        <w:t>to ensure proper application of ISAs</w:t>
      </w:r>
      <w:r w:rsidR="00EF2AFC" w:rsidRPr="00883DA8">
        <w:rPr>
          <w:rFonts w:ascii="Times New Roman" w:hAnsi="Times New Roman" w:cs="Times New Roman"/>
          <w:bCs/>
          <w:sz w:val="24"/>
          <w:szCs w:val="24"/>
        </w:rPr>
        <w:t xml:space="preserve"> (Ali et al., 2016; Ball, 2016; Samaha &amp; </w:t>
      </w:r>
      <w:proofErr w:type="spellStart"/>
      <w:r w:rsidR="00EF2AFC" w:rsidRPr="00883DA8">
        <w:rPr>
          <w:rFonts w:ascii="Times New Roman" w:hAnsi="Times New Roman" w:cs="Times New Roman"/>
          <w:bCs/>
          <w:sz w:val="24"/>
          <w:szCs w:val="24"/>
        </w:rPr>
        <w:t>Khlif</w:t>
      </w:r>
      <w:proofErr w:type="spellEnd"/>
      <w:r w:rsidR="00EF2AFC" w:rsidRPr="00883DA8">
        <w:rPr>
          <w:rFonts w:ascii="Times New Roman" w:hAnsi="Times New Roman" w:cs="Times New Roman"/>
          <w:bCs/>
          <w:sz w:val="24"/>
          <w:szCs w:val="24"/>
        </w:rPr>
        <w:t xml:space="preserve">, 2016; </w:t>
      </w:r>
      <w:proofErr w:type="spellStart"/>
      <w:r w:rsidR="00EF2AFC" w:rsidRPr="00883DA8">
        <w:rPr>
          <w:rFonts w:ascii="Times New Roman" w:hAnsi="Times New Roman" w:cs="Times New Roman"/>
          <w:bCs/>
          <w:sz w:val="24"/>
          <w:szCs w:val="24"/>
        </w:rPr>
        <w:t>Kimeli</w:t>
      </w:r>
      <w:proofErr w:type="spellEnd"/>
      <w:r w:rsidR="00EF2AFC" w:rsidRPr="00883DA8">
        <w:rPr>
          <w:rFonts w:ascii="Times New Roman" w:hAnsi="Times New Roman" w:cs="Times New Roman"/>
          <w:bCs/>
          <w:sz w:val="24"/>
          <w:szCs w:val="24"/>
        </w:rPr>
        <w:t xml:space="preserve">, 2017; </w:t>
      </w:r>
      <w:proofErr w:type="spellStart"/>
      <w:r w:rsidR="00EF2AFC" w:rsidRPr="00883DA8">
        <w:rPr>
          <w:rFonts w:ascii="Times New Roman" w:hAnsi="Times New Roman" w:cs="Times New Roman"/>
          <w:bCs/>
          <w:sz w:val="24"/>
          <w:szCs w:val="24"/>
        </w:rPr>
        <w:t>Sayumwe</w:t>
      </w:r>
      <w:proofErr w:type="spellEnd"/>
      <w:r w:rsidR="00EF2AFC" w:rsidRPr="00883DA8">
        <w:rPr>
          <w:rFonts w:ascii="Times New Roman" w:hAnsi="Times New Roman" w:cs="Times New Roman"/>
          <w:bCs/>
          <w:sz w:val="24"/>
          <w:szCs w:val="24"/>
        </w:rPr>
        <w:t xml:space="preserve"> &amp; Francoeur, 2017)</w:t>
      </w:r>
      <w:r w:rsidR="00C261A1" w:rsidRPr="00883DA8">
        <w:rPr>
          <w:rFonts w:ascii="Times New Roman" w:hAnsi="Times New Roman" w:cs="Times New Roman"/>
          <w:bCs/>
          <w:sz w:val="24"/>
          <w:szCs w:val="24"/>
        </w:rPr>
        <w:t>.</w:t>
      </w:r>
      <w:bookmarkEnd w:id="5"/>
      <w:r w:rsidR="00C261A1" w:rsidRPr="00883DA8">
        <w:rPr>
          <w:rFonts w:ascii="Times New Roman" w:hAnsi="Times New Roman" w:cs="Times New Roman"/>
          <w:bCs/>
          <w:sz w:val="24"/>
          <w:szCs w:val="24"/>
        </w:rPr>
        <w:t xml:space="preserve"> By doing so, listed firms </w:t>
      </w:r>
      <w:r w:rsidR="003634C9" w:rsidRPr="00883DA8">
        <w:rPr>
          <w:rFonts w:ascii="Times New Roman" w:hAnsi="Times New Roman" w:cs="Times New Roman"/>
          <w:bCs/>
          <w:sz w:val="24"/>
          <w:szCs w:val="24"/>
        </w:rPr>
        <w:t>may be able to demonstrate</w:t>
      </w:r>
      <w:r w:rsidR="00C261A1" w:rsidRPr="00883DA8">
        <w:rPr>
          <w:rFonts w:ascii="Times New Roman" w:hAnsi="Times New Roman" w:cs="Times New Roman"/>
          <w:bCs/>
          <w:sz w:val="24"/>
          <w:szCs w:val="24"/>
        </w:rPr>
        <w:t xml:space="preserve"> to various stakeholders that they have enhanced the quality of their financial statements, </w:t>
      </w:r>
      <w:r w:rsidR="0070699E" w:rsidRPr="00883DA8">
        <w:rPr>
          <w:rFonts w:ascii="Times New Roman" w:hAnsi="Times New Roman" w:cs="Times New Roman"/>
          <w:bCs/>
          <w:sz w:val="24"/>
          <w:szCs w:val="24"/>
        </w:rPr>
        <w:t xml:space="preserve">and </w:t>
      </w:r>
      <w:r w:rsidR="00C261A1" w:rsidRPr="00883DA8">
        <w:rPr>
          <w:rFonts w:ascii="Times New Roman" w:hAnsi="Times New Roman" w:cs="Times New Roman"/>
          <w:bCs/>
          <w:sz w:val="24"/>
          <w:szCs w:val="24"/>
        </w:rPr>
        <w:t xml:space="preserve">thus achieve potential expected </w:t>
      </w:r>
      <w:r w:rsidR="0070699E" w:rsidRPr="00883DA8">
        <w:rPr>
          <w:rFonts w:ascii="Times New Roman" w:hAnsi="Times New Roman" w:cs="Times New Roman"/>
          <w:bCs/>
          <w:sz w:val="24"/>
          <w:szCs w:val="24"/>
        </w:rPr>
        <w:t xml:space="preserve">financial market </w:t>
      </w:r>
      <w:r w:rsidR="00C261A1" w:rsidRPr="00883DA8">
        <w:rPr>
          <w:rFonts w:ascii="Times New Roman" w:hAnsi="Times New Roman" w:cs="Times New Roman"/>
          <w:bCs/>
          <w:sz w:val="24"/>
          <w:szCs w:val="24"/>
        </w:rPr>
        <w:t>consequences from adopting ISAs (Ball, 2001; Elmghaamez &amp; Ntim 2016; Burns &amp; Fogarty, 2010).</w:t>
      </w:r>
    </w:p>
    <w:p w14:paraId="2774AA3E" w14:textId="1AB6B96B" w:rsidR="00C261A1" w:rsidRPr="00F14282" w:rsidRDefault="004D66D8" w:rsidP="004D66D8">
      <w:pPr>
        <w:rPr>
          <w:rFonts w:ascii="Times New Roman" w:hAnsi="Times New Roman" w:cs="Times New Roman"/>
          <w:bCs/>
          <w:sz w:val="24"/>
          <w:szCs w:val="24"/>
        </w:rPr>
      </w:pPr>
      <w:bookmarkStart w:id="6" w:name="_Hlk29823613"/>
      <w:r w:rsidRPr="00883DA8">
        <w:rPr>
          <w:rFonts w:ascii="Times New Roman" w:hAnsi="Times New Roman" w:cs="Times New Roman"/>
          <w:bCs/>
          <w:sz w:val="24"/>
          <w:szCs w:val="24"/>
        </w:rPr>
        <w:t xml:space="preserve">      </w:t>
      </w:r>
      <w:r w:rsidR="00C261A1" w:rsidRPr="00883DA8">
        <w:rPr>
          <w:rFonts w:ascii="Times New Roman" w:hAnsi="Times New Roman" w:cs="Times New Roman"/>
          <w:bCs/>
          <w:sz w:val="24"/>
          <w:szCs w:val="24"/>
        </w:rPr>
        <w:t>Although adoption of a single set of global accounting and auditing standards can improve the efficiency of stock markets and increase the international integration among capital markets, nevertheless, the absence of needed mechanisms for uniform application and the differences across countries in national legal enforcement regimes, investor protection, auditing practices, tax regulation and corporate governance practices can lead to</w:t>
      </w:r>
      <w:r w:rsidR="00F964D7">
        <w:rPr>
          <w:rFonts w:ascii="Times New Roman" w:hAnsi="Times New Roman" w:cs="Times New Roman"/>
          <w:bCs/>
          <w:sz w:val="24"/>
          <w:szCs w:val="24"/>
        </w:rPr>
        <w:t xml:space="preserve"> a</w:t>
      </w:r>
      <w:r w:rsidR="00C261A1" w:rsidRPr="00883DA8">
        <w:rPr>
          <w:rFonts w:ascii="Times New Roman" w:hAnsi="Times New Roman" w:cs="Times New Roman"/>
          <w:bCs/>
          <w:sz w:val="24"/>
          <w:szCs w:val="24"/>
        </w:rPr>
        <w:t xml:space="preserve"> reduc</w:t>
      </w:r>
      <w:r w:rsidR="00F964D7">
        <w:rPr>
          <w:rFonts w:ascii="Times New Roman" w:hAnsi="Times New Roman" w:cs="Times New Roman"/>
          <w:bCs/>
          <w:sz w:val="24"/>
          <w:szCs w:val="24"/>
        </w:rPr>
        <w:t>tion in</w:t>
      </w:r>
      <w:r w:rsidR="00C261A1" w:rsidRPr="00883DA8">
        <w:rPr>
          <w:rFonts w:ascii="Times New Roman" w:hAnsi="Times New Roman" w:cs="Times New Roman"/>
          <w:bCs/>
          <w:sz w:val="24"/>
          <w:szCs w:val="24"/>
        </w:rPr>
        <w:t xml:space="preserve"> the benefits that stock markets could achieve by adopting these global standards (</w:t>
      </w:r>
      <w:proofErr w:type="spellStart"/>
      <w:r w:rsidR="00C261A1" w:rsidRPr="00883DA8">
        <w:rPr>
          <w:rFonts w:ascii="Times New Roman" w:hAnsi="Times New Roman" w:cs="Times New Roman"/>
          <w:bCs/>
          <w:sz w:val="24"/>
          <w:szCs w:val="24"/>
        </w:rPr>
        <w:t>Palea</w:t>
      </w:r>
      <w:proofErr w:type="spellEnd"/>
      <w:r w:rsidR="00C261A1" w:rsidRPr="00883DA8">
        <w:rPr>
          <w:rFonts w:ascii="Times New Roman" w:hAnsi="Times New Roman" w:cs="Times New Roman"/>
          <w:bCs/>
          <w:sz w:val="24"/>
          <w:szCs w:val="24"/>
        </w:rPr>
        <w:t>, 2013).</w:t>
      </w:r>
      <w:bookmarkEnd w:id="6"/>
    </w:p>
    <w:bookmarkEnd w:id="2"/>
    <w:bookmarkEnd w:id="3"/>
    <w:p w14:paraId="03E3684D" w14:textId="7473B77B" w:rsidR="00C61455" w:rsidRPr="00337657" w:rsidRDefault="00785739" w:rsidP="00294634">
      <w:pPr>
        <w:pStyle w:val="ListParagraph"/>
        <w:spacing w:after="0"/>
        <w:ind w:left="0"/>
        <w:rPr>
          <w:rFonts w:ascii="Times New Roman" w:hAnsi="Times New Roman" w:cs="Times New Roman"/>
          <w:b/>
          <w:i/>
          <w:sz w:val="24"/>
          <w:szCs w:val="24"/>
        </w:rPr>
      </w:pPr>
      <w:r w:rsidRPr="00337657">
        <w:rPr>
          <w:rFonts w:ascii="Times New Roman" w:hAnsi="Times New Roman" w:cs="Times New Roman"/>
          <w:b/>
          <w:i/>
          <w:sz w:val="24"/>
          <w:szCs w:val="24"/>
        </w:rPr>
        <w:t xml:space="preserve">Empirical Literature Review and </w:t>
      </w:r>
      <w:r w:rsidR="00F36220" w:rsidRPr="00337657">
        <w:rPr>
          <w:rFonts w:ascii="Times New Roman" w:hAnsi="Times New Roman" w:cs="Times New Roman"/>
          <w:b/>
          <w:i/>
          <w:sz w:val="24"/>
          <w:szCs w:val="24"/>
        </w:rPr>
        <w:t>Hypotheses Development</w:t>
      </w:r>
    </w:p>
    <w:p w14:paraId="6C6CE874" w14:textId="04DFCF2C" w:rsidR="00864068" w:rsidRPr="00F14282" w:rsidRDefault="00F36220" w:rsidP="00F36220">
      <w:pPr>
        <w:spacing w:before="0"/>
        <w:rPr>
          <w:rFonts w:ascii="Times New Roman" w:hAnsi="Times New Roman" w:cs="Times New Roman"/>
          <w:sz w:val="24"/>
          <w:szCs w:val="24"/>
        </w:rPr>
      </w:pPr>
      <w:r w:rsidRPr="00F14282">
        <w:rPr>
          <w:rFonts w:ascii="Times New Roman" w:hAnsi="Times New Roman" w:cs="Times New Roman"/>
          <w:sz w:val="24"/>
          <w:szCs w:val="24"/>
        </w:rPr>
        <w:t xml:space="preserve">   </w:t>
      </w:r>
      <w:r w:rsidR="00864068" w:rsidRPr="00F14282">
        <w:rPr>
          <w:rFonts w:ascii="Times New Roman" w:hAnsi="Times New Roman" w:cs="Times New Roman"/>
          <w:sz w:val="24"/>
          <w:szCs w:val="24"/>
        </w:rPr>
        <w:t xml:space="preserve">Two </w:t>
      </w:r>
      <w:r w:rsidR="005C1766" w:rsidRPr="00F14282">
        <w:rPr>
          <w:rFonts w:ascii="Times New Roman" w:hAnsi="Times New Roman" w:cs="Times New Roman"/>
          <w:sz w:val="24"/>
          <w:szCs w:val="24"/>
        </w:rPr>
        <w:t>fundamental</w:t>
      </w:r>
      <w:r w:rsidR="00864068" w:rsidRPr="00F14282">
        <w:rPr>
          <w:rFonts w:ascii="Times New Roman" w:hAnsi="Times New Roman" w:cs="Times New Roman"/>
          <w:sz w:val="24"/>
          <w:szCs w:val="24"/>
        </w:rPr>
        <w:t xml:space="preserve"> mechanisms have been proposed in the current IFRS literature to examine the causal relationships between IS</w:t>
      </w:r>
      <w:r w:rsidR="00320D40" w:rsidRPr="00F14282">
        <w:rPr>
          <w:rFonts w:ascii="Times New Roman" w:hAnsi="Times New Roman" w:cs="Times New Roman"/>
          <w:sz w:val="24"/>
          <w:szCs w:val="24"/>
        </w:rPr>
        <w:t>As</w:t>
      </w:r>
      <w:r w:rsidR="00864068" w:rsidRPr="00F14282">
        <w:rPr>
          <w:rFonts w:ascii="Times New Roman" w:hAnsi="Times New Roman" w:cs="Times New Roman"/>
          <w:sz w:val="24"/>
          <w:szCs w:val="24"/>
        </w:rPr>
        <w:t xml:space="preserve"> </w:t>
      </w:r>
      <w:r w:rsidR="00320D40" w:rsidRPr="00F14282">
        <w:rPr>
          <w:rFonts w:ascii="Times New Roman" w:hAnsi="Times New Roman" w:cs="Times New Roman"/>
          <w:sz w:val="24"/>
          <w:szCs w:val="24"/>
        </w:rPr>
        <w:t xml:space="preserve">adoption </w:t>
      </w:r>
      <w:r w:rsidR="00864068" w:rsidRPr="00F14282">
        <w:rPr>
          <w:rFonts w:ascii="Times New Roman" w:hAnsi="Times New Roman" w:cs="Times New Roman"/>
          <w:sz w:val="24"/>
          <w:szCs w:val="24"/>
        </w:rPr>
        <w:t xml:space="preserve">on </w:t>
      </w:r>
      <w:r w:rsidR="000510FE" w:rsidRPr="00F14282">
        <w:rPr>
          <w:rFonts w:ascii="Times New Roman" w:hAnsi="Times New Roman" w:cs="Times New Roman"/>
          <w:sz w:val="24"/>
          <w:szCs w:val="24"/>
        </w:rPr>
        <w:t>FMIs</w:t>
      </w:r>
      <w:r w:rsidR="00864068" w:rsidRPr="00F14282">
        <w:rPr>
          <w:rFonts w:ascii="Times New Roman" w:hAnsi="Times New Roman" w:cs="Times New Roman"/>
          <w:sz w:val="24"/>
          <w:szCs w:val="24"/>
        </w:rPr>
        <w:t xml:space="preserve"> </w:t>
      </w:r>
      <w:r w:rsidR="00320D40" w:rsidRPr="00F14282">
        <w:rPr>
          <w:rFonts w:ascii="Times New Roman" w:hAnsi="Times New Roman" w:cs="Times New Roman"/>
          <w:sz w:val="24"/>
          <w:szCs w:val="24"/>
        </w:rPr>
        <w:t>involving</w:t>
      </w:r>
      <w:r w:rsidR="00864068" w:rsidRPr="00F14282">
        <w:rPr>
          <w:rFonts w:ascii="Times New Roman" w:hAnsi="Times New Roman" w:cs="Times New Roman"/>
          <w:sz w:val="24"/>
          <w:szCs w:val="24"/>
        </w:rPr>
        <w:t xml:space="preserve"> environmental impacts and economic indicators. However, market mechanisms have not sufficiently </w:t>
      </w:r>
      <w:r w:rsidR="001A51B7">
        <w:rPr>
          <w:rFonts w:ascii="Times New Roman" w:hAnsi="Times New Roman" w:cs="Times New Roman"/>
          <w:sz w:val="24"/>
          <w:szCs w:val="24"/>
        </w:rPr>
        <w:t xml:space="preserve">been </w:t>
      </w:r>
      <w:r w:rsidR="00864068" w:rsidRPr="00F14282">
        <w:rPr>
          <w:rFonts w:ascii="Times New Roman" w:hAnsi="Times New Roman" w:cs="Times New Roman"/>
          <w:sz w:val="24"/>
          <w:szCs w:val="24"/>
        </w:rPr>
        <w:t xml:space="preserve">covered in the extant </w:t>
      </w:r>
      <w:r w:rsidR="00320D40" w:rsidRPr="00F14282">
        <w:rPr>
          <w:rFonts w:ascii="Times New Roman" w:hAnsi="Times New Roman" w:cs="Times New Roman"/>
          <w:sz w:val="24"/>
          <w:szCs w:val="24"/>
        </w:rPr>
        <w:t xml:space="preserve">ISAs </w:t>
      </w:r>
      <w:r w:rsidR="00864068" w:rsidRPr="00F14282">
        <w:rPr>
          <w:rFonts w:ascii="Times New Roman" w:hAnsi="Times New Roman" w:cs="Times New Roman"/>
          <w:sz w:val="24"/>
          <w:szCs w:val="24"/>
        </w:rPr>
        <w:t>literature</w:t>
      </w:r>
      <w:r w:rsidR="00320D40" w:rsidRPr="00F14282">
        <w:rPr>
          <w:rFonts w:ascii="Times New Roman" w:hAnsi="Times New Roman" w:cs="Times New Roman"/>
          <w:sz w:val="24"/>
          <w:szCs w:val="24"/>
        </w:rPr>
        <w:t xml:space="preserve"> (</w:t>
      </w:r>
      <w:proofErr w:type="spellStart"/>
      <w:r w:rsidR="00320D40" w:rsidRPr="00F14282">
        <w:rPr>
          <w:rFonts w:ascii="Times New Roman" w:hAnsi="Times New Roman" w:cs="Times New Roman"/>
          <w:sz w:val="24"/>
          <w:szCs w:val="24"/>
        </w:rPr>
        <w:t>Boolaky</w:t>
      </w:r>
      <w:proofErr w:type="spellEnd"/>
      <w:r w:rsidR="00320D40" w:rsidRPr="00F14282">
        <w:rPr>
          <w:rFonts w:ascii="Times New Roman" w:hAnsi="Times New Roman" w:cs="Times New Roman"/>
          <w:sz w:val="24"/>
          <w:szCs w:val="24"/>
        </w:rPr>
        <w:t xml:space="preserve"> &amp; </w:t>
      </w:r>
      <w:proofErr w:type="spellStart"/>
      <w:r w:rsidR="00320D40" w:rsidRPr="00F14282">
        <w:rPr>
          <w:rFonts w:ascii="Times New Roman" w:hAnsi="Times New Roman" w:cs="Times New Roman"/>
          <w:sz w:val="24"/>
          <w:szCs w:val="24"/>
        </w:rPr>
        <w:t>Omoteso</w:t>
      </w:r>
      <w:proofErr w:type="spellEnd"/>
      <w:r w:rsidR="00320D40" w:rsidRPr="00F14282">
        <w:rPr>
          <w:rFonts w:ascii="Times New Roman" w:hAnsi="Times New Roman" w:cs="Times New Roman"/>
          <w:sz w:val="24"/>
          <w:szCs w:val="24"/>
        </w:rPr>
        <w:t xml:space="preserve">, 2016; </w:t>
      </w:r>
      <w:proofErr w:type="spellStart"/>
      <w:r w:rsidR="00320D40" w:rsidRPr="00F14282">
        <w:rPr>
          <w:rFonts w:ascii="Times New Roman" w:hAnsi="Times New Roman" w:cs="Times New Roman"/>
          <w:sz w:val="24"/>
          <w:szCs w:val="24"/>
        </w:rPr>
        <w:t>Boolaky</w:t>
      </w:r>
      <w:proofErr w:type="spellEnd"/>
      <w:r w:rsidR="00320D40" w:rsidRPr="00F14282">
        <w:rPr>
          <w:rFonts w:ascii="Times New Roman" w:hAnsi="Times New Roman" w:cs="Times New Roman"/>
          <w:sz w:val="24"/>
          <w:szCs w:val="24"/>
        </w:rPr>
        <w:t xml:space="preserve"> &amp; Soobaroyen, 2017)</w:t>
      </w:r>
      <w:r w:rsidR="00864068" w:rsidRPr="00F14282">
        <w:rPr>
          <w:rFonts w:ascii="Times New Roman" w:hAnsi="Times New Roman" w:cs="Times New Roman"/>
          <w:sz w:val="24"/>
          <w:szCs w:val="24"/>
        </w:rPr>
        <w:t xml:space="preserve">. Hence, it is </w:t>
      </w:r>
      <w:r w:rsidR="00A02EA7" w:rsidRPr="00F14282">
        <w:rPr>
          <w:rFonts w:ascii="Times New Roman" w:hAnsi="Times New Roman" w:cs="Times New Roman"/>
          <w:sz w:val="24"/>
          <w:szCs w:val="24"/>
        </w:rPr>
        <w:t>essential</w:t>
      </w:r>
      <w:r w:rsidR="00864068" w:rsidRPr="00F14282">
        <w:rPr>
          <w:rFonts w:ascii="Times New Roman" w:hAnsi="Times New Roman" w:cs="Times New Roman"/>
          <w:sz w:val="24"/>
          <w:szCs w:val="24"/>
        </w:rPr>
        <w:t xml:space="preserve"> to expand these mechanisms to include an additional mechanism, namely</w:t>
      </w:r>
      <w:r w:rsidR="00744FC6" w:rsidRPr="00F14282">
        <w:rPr>
          <w:rFonts w:ascii="Times New Roman" w:hAnsi="Times New Roman" w:cs="Times New Roman"/>
          <w:sz w:val="24"/>
          <w:szCs w:val="24"/>
        </w:rPr>
        <w:t>,</w:t>
      </w:r>
      <w:r w:rsidR="00864068" w:rsidRPr="00F14282">
        <w:rPr>
          <w:rFonts w:ascii="Times New Roman" w:hAnsi="Times New Roman" w:cs="Times New Roman"/>
          <w:sz w:val="24"/>
          <w:szCs w:val="24"/>
        </w:rPr>
        <w:t xml:space="preserve"> </w:t>
      </w:r>
      <w:r w:rsidR="00E82E85" w:rsidRPr="00F14282">
        <w:rPr>
          <w:rFonts w:ascii="Times New Roman" w:hAnsi="Times New Roman" w:cs="Times New Roman"/>
          <w:sz w:val="24"/>
          <w:szCs w:val="24"/>
        </w:rPr>
        <w:t>FMIs</w:t>
      </w:r>
      <w:r w:rsidR="00864068" w:rsidRPr="00F14282">
        <w:rPr>
          <w:rFonts w:ascii="Times New Roman" w:hAnsi="Times New Roman" w:cs="Times New Roman"/>
          <w:sz w:val="24"/>
          <w:szCs w:val="24"/>
        </w:rPr>
        <w:t xml:space="preserve">. This is because </w:t>
      </w:r>
      <w:r w:rsidR="00744FC6" w:rsidRPr="00F14282">
        <w:rPr>
          <w:rFonts w:ascii="Times New Roman" w:hAnsi="Times New Roman" w:cs="Times New Roman"/>
          <w:sz w:val="24"/>
          <w:szCs w:val="24"/>
        </w:rPr>
        <w:t xml:space="preserve">the </w:t>
      </w:r>
      <w:r w:rsidR="00864068" w:rsidRPr="00F14282">
        <w:rPr>
          <w:rFonts w:ascii="Times New Roman" w:hAnsi="Times New Roman" w:cs="Times New Roman"/>
          <w:sz w:val="24"/>
          <w:szCs w:val="24"/>
        </w:rPr>
        <w:t xml:space="preserve">practical application of ISAs adoption requires </w:t>
      </w:r>
      <w:r w:rsidR="00A02EA7" w:rsidRPr="00F14282">
        <w:rPr>
          <w:rFonts w:ascii="Times New Roman" w:hAnsi="Times New Roman" w:cs="Times New Roman"/>
          <w:sz w:val="24"/>
          <w:szCs w:val="24"/>
        </w:rPr>
        <w:t xml:space="preserve">the </w:t>
      </w:r>
      <w:r w:rsidR="00864068" w:rsidRPr="00F14282">
        <w:rPr>
          <w:rFonts w:ascii="Times New Roman" w:hAnsi="Times New Roman" w:cs="Times New Roman"/>
          <w:sz w:val="24"/>
          <w:szCs w:val="24"/>
        </w:rPr>
        <w:t>integration of various mechanisms</w:t>
      </w:r>
      <w:r w:rsidR="00E82E85" w:rsidRPr="00F14282">
        <w:rPr>
          <w:rFonts w:ascii="Times New Roman" w:hAnsi="Times New Roman" w:cs="Times New Roman"/>
          <w:sz w:val="24"/>
          <w:szCs w:val="24"/>
        </w:rPr>
        <w:t>,</w:t>
      </w:r>
      <w:r w:rsidR="00864068" w:rsidRPr="00F14282">
        <w:rPr>
          <w:rFonts w:ascii="Times New Roman" w:hAnsi="Times New Roman" w:cs="Times New Roman"/>
          <w:sz w:val="24"/>
          <w:szCs w:val="24"/>
        </w:rPr>
        <w:t xml:space="preserve"> including environmental, economic and market mechanisms. Hence, in this study, a comprehensive range of financial indicators have been included as proxies for market mechanisms to test the impact of ISAs adoption on the </w:t>
      </w:r>
      <w:r w:rsidR="00A81AE4" w:rsidRPr="00F14282">
        <w:rPr>
          <w:rFonts w:ascii="Times New Roman" w:hAnsi="Times New Roman" w:cs="Times New Roman"/>
          <w:sz w:val="24"/>
          <w:szCs w:val="24"/>
        </w:rPr>
        <w:t>FMIs</w:t>
      </w:r>
      <w:r w:rsidR="00864068" w:rsidRPr="00F14282">
        <w:rPr>
          <w:rFonts w:ascii="Times New Roman" w:hAnsi="Times New Roman" w:cs="Times New Roman"/>
          <w:sz w:val="24"/>
          <w:szCs w:val="24"/>
        </w:rPr>
        <w:t xml:space="preserve">. Additionally, financial market mechanisms are important because they can consider causality effects of environmental factors in addition to the </w:t>
      </w:r>
      <w:r w:rsidR="00A65D9C" w:rsidRPr="00F14282">
        <w:rPr>
          <w:rFonts w:ascii="Times New Roman" w:hAnsi="Times New Roman" w:cs="Times New Roman"/>
          <w:sz w:val="24"/>
          <w:szCs w:val="24"/>
        </w:rPr>
        <w:t>financial consequences</w:t>
      </w:r>
      <w:r w:rsidR="00864068" w:rsidRPr="00F14282">
        <w:rPr>
          <w:rFonts w:ascii="Times New Roman" w:hAnsi="Times New Roman" w:cs="Times New Roman"/>
          <w:sz w:val="24"/>
          <w:szCs w:val="24"/>
        </w:rPr>
        <w:t xml:space="preserve"> of ISAs adoption at the macro</w:t>
      </w:r>
      <w:r w:rsidR="001A51B7">
        <w:rPr>
          <w:rFonts w:ascii="Times New Roman" w:hAnsi="Times New Roman" w:cs="Times New Roman"/>
          <w:sz w:val="24"/>
          <w:szCs w:val="24"/>
        </w:rPr>
        <w:t xml:space="preserve"> or </w:t>
      </w:r>
      <w:r w:rsidR="00864068" w:rsidRPr="00F14282">
        <w:rPr>
          <w:rFonts w:ascii="Times New Roman" w:hAnsi="Times New Roman" w:cs="Times New Roman"/>
          <w:sz w:val="24"/>
          <w:szCs w:val="24"/>
        </w:rPr>
        <w:t>country level. For instance, ISAs adoption may affect stock prices, market capitali</w:t>
      </w:r>
      <w:r w:rsidR="00A02EA7" w:rsidRPr="00F14282">
        <w:rPr>
          <w:rFonts w:ascii="Times New Roman" w:hAnsi="Times New Roman" w:cs="Times New Roman"/>
          <w:sz w:val="24"/>
          <w:szCs w:val="24"/>
        </w:rPr>
        <w:t>s</w:t>
      </w:r>
      <w:r w:rsidR="00864068" w:rsidRPr="00F14282">
        <w:rPr>
          <w:rFonts w:ascii="Times New Roman" w:hAnsi="Times New Roman" w:cs="Times New Roman"/>
          <w:sz w:val="24"/>
          <w:szCs w:val="24"/>
        </w:rPr>
        <w:t>ation, stock market return</w:t>
      </w:r>
      <w:r w:rsidR="001A51B7">
        <w:rPr>
          <w:rFonts w:ascii="Times New Roman" w:hAnsi="Times New Roman" w:cs="Times New Roman"/>
          <w:sz w:val="24"/>
          <w:szCs w:val="24"/>
        </w:rPr>
        <w:t>s</w:t>
      </w:r>
      <w:r w:rsidR="00864068" w:rsidRPr="00F14282">
        <w:rPr>
          <w:rFonts w:ascii="Times New Roman" w:hAnsi="Times New Roman" w:cs="Times New Roman"/>
          <w:sz w:val="24"/>
          <w:szCs w:val="24"/>
        </w:rPr>
        <w:t xml:space="preserve">, and the other </w:t>
      </w:r>
      <w:r w:rsidR="001A51B7">
        <w:rPr>
          <w:rFonts w:ascii="Times New Roman" w:hAnsi="Times New Roman" w:cs="Times New Roman"/>
          <w:sz w:val="24"/>
          <w:szCs w:val="24"/>
        </w:rPr>
        <w:t>FMIs</w:t>
      </w:r>
      <w:r w:rsidR="00864068" w:rsidRPr="00F14282">
        <w:rPr>
          <w:rFonts w:ascii="Times New Roman" w:hAnsi="Times New Roman" w:cs="Times New Roman"/>
          <w:sz w:val="24"/>
          <w:szCs w:val="24"/>
        </w:rPr>
        <w:t xml:space="preserve"> </w:t>
      </w:r>
      <w:r w:rsidR="00744FC6" w:rsidRPr="00F14282">
        <w:rPr>
          <w:rFonts w:ascii="Times New Roman" w:hAnsi="Times New Roman" w:cs="Times New Roman"/>
          <w:sz w:val="24"/>
          <w:szCs w:val="24"/>
        </w:rPr>
        <w:t>relev</w:t>
      </w:r>
      <w:r w:rsidR="00864068" w:rsidRPr="00F14282">
        <w:rPr>
          <w:rFonts w:ascii="Times New Roman" w:hAnsi="Times New Roman" w:cs="Times New Roman"/>
          <w:sz w:val="24"/>
          <w:szCs w:val="24"/>
        </w:rPr>
        <w:t xml:space="preserve">ant to the auditing environment of stock exchanges. </w:t>
      </w:r>
      <w:r w:rsidRPr="00F14282">
        <w:rPr>
          <w:rFonts w:ascii="Times New Roman" w:hAnsi="Times New Roman" w:cs="Times New Roman"/>
          <w:sz w:val="24"/>
          <w:szCs w:val="24"/>
        </w:rPr>
        <w:t xml:space="preserve"> </w:t>
      </w:r>
    </w:p>
    <w:p w14:paraId="223AA21D" w14:textId="191B7984" w:rsidR="00864068" w:rsidRPr="00F14282" w:rsidRDefault="00864068" w:rsidP="00F36220">
      <w:pPr>
        <w:spacing w:before="0"/>
        <w:rPr>
          <w:rFonts w:ascii="Times New Roman" w:hAnsi="Times New Roman" w:cs="Times New Roman"/>
          <w:sz w:val="24"/>
          <w:szCs w:val="24"/>
        </w:rPr>
      </w:pPr>
      <w:r w:rsidRPr="00F14282">
        <w:rPr>
          <w:rFonts w:ascii="Times New Roman" w:hAnsi="Times New Roman" w:cs="Times New Roman"/>
          <w:sz w:val="24"/>
          <w:szCs w:val="24"/>
        </w:rPr>
        <w:t xml:space="preserve"> </w:t>
      </w:r>
      <w:r w:rsidR="00337657">
        <w:rPr>
          <w:rFonts w:ascii="Times New Roman" w:hAnsi="Times New Roman" w:cs="Times New Roman"/>
          <w:sz w:val="24"/>
          <w:szCs w:val="24"/>
        </w:rPr>
        <w:t xml:space="preserve">  </w:t>
      </w:r>
      <w:r w:rsidRPr="00F14282">
        <w:rPr>
          <w:rFonts w:ascii="Times New Roman" w:hAnsi="Times New Roman" w:cs="Times New Roman"/>
          <w:sz w:val="24"/>
          <w:szCs w:val="24"/>
        </w:rPr>
        <w:t xml:space="preserve"> Furthermore, regulatory enforcement and compliance </w:t>
      </w:r>
      <w:r w:rsidR="00172BE9">
        <w:rPr>
          <w:rFonts w:ascii="Times New Roman" w:hAnsi="Times New Roman" w:cs="Times New Roman"/>
          <w:sz w:val="24"/>
          <w:szCs w:val="24"/>
        </w:rPr>
        <w:t>are</w:t>
      </w:r>
      <w:r w:rsidRPr="00F14282">
        <w:rPr>
          <w:rFonts w:ascii="Times New Roman" w:hAnsi="Times New Roman" w:cs="Times New Roman"/>
          <w:sz w:val="24"/>
          <w:szCs w:val="24"/>
        </w:rPr>
        <w:t xml:space="preserve"> one of the </w:t>
      </w:r>
      <w:r w:rsidR="00A02EA7" w:rsidRPr="00F14282">
        <w:rPr>
          <w:rFonts w:ascii="Times New Roman" w:hAnsi="Times New Roman" w:cs="Times New Roman"/>
          <w:sz w:val="24"/>
          <w:szCs w:val="24"/>
        </w:rPr>
        <w:t>primary</w:t>
      </w:r>
      <w:r w:rsidRPr="00F14282">
        <w:rPr>
          <w:rFonts w:ascii="Times New Roman" w:hAnsi="Times New Roman" w:cs="Times New Roman"/>
          <w:sz w:val="24"/>
          <w:szCs w:val="24"/>
        </w:rPr>
        <w:t xml:space="preserve"> mechanisms that may explain the effect of ISA</w:t>
      </w:r>
      <w:r w:rsidR="00AF17BD">
        <w:rPr>
          <w:rFonts w:ascii="Times New Roman" w:hAnsi="Times New Roman" w:cs="Times New Roman"/>
          <w:sz w:val="24"/>
          <w:szCs w:val="24"/>
        </w:rPr>
        <w:t>s</w:t>
      </w:r>
      <w:r w:rsidRPr="00F14282">
        <w:rPr>
          <w:rFonts w:ascii="Times New Roman" w:hAnsi="Times New Roman" w:cs="Times New Roman"/>
          <w:sz w:val="24"/>
          <w:szCs w:val="24"/>
        </w:rPr>
        <w:t xml:space="preserve"> adoption on </w:t>
      </w:r>
      <w:r w:rsidR="008538F2" w:rsidRPr="00F14282">
        <w:rPr>
          <w:rFonts w:ascii="Times New Roman" w:hAnsi="Times New Roman" w:cs="Times New Roman"/>
          <w:sz w:val="24"/>
          <w:szCs w:val="24"/>
        </w:rPr>
        <w:t>FMIs</w:t>
      </w:r>
      <w:r w:rsidRPr="00F14282">
        <w:rPr>
          <w:rFonts w:ascii="Times New Roman" w:hAnsi="Times New Roman" w:cs="Times New Roman"/>
          <w:sz w:val="24"/>
          <w:szCs w:val="24"/>
        </w:rPr>
        <w:t xml:space="preserve">. Therefore, regulatory authorities of stock </w:t>
      </w:r>
      <w:r w:rsidRPr="00F14282">
        <w:rPr>
          <w:rFonts w:ascii="Times New Roman" w:hAnsi="Times New Roman" w:cs="Times New Roman"/>
          <w:sz w:val="24"/>
          <w:szCs w:val="24"/>
        </w:rPr>
        <w:lastRenderedPageBreak/>
        <w:t xml:space="preserve">markets </w:t>
      </w:r>
      <w:r w:rsidR="008538F2" w:rsidRPr="00F14282">
        <w:rPr>
          <w:rFonts w:ascii="Times New Roman" w:hAnsi="Times New Roman" w:cs="Times New Roman"/>
          <w:sz w:val="24"/>
          <w:szCs w:val="24"/>
        </w:rPr>
        <w:t>further</w:t>
      </w:r>
      <w:r w:rsidRPr="00F14282">
        <w:rPr>
          <w:rFonts w:ascii="Times New Roman" w:hAnsi="Times New Roman" w:cs="Times New Roman"/>
          <w:sz w:val="24"/>
          <w:szCs w:val="24"/>
        </w:rPr>
        <w:t xml:space="preserve"> to accounting and audit standard</w:t>
      </w:r>
      <w:r w:rsidR="00744FC6" w:rsidRPr="00F14282">
        <w:rPr>
          <w:rFonts w:ascii="Times New Roman" w:hAnsi="Times New Roman" w:cs="Times New Roman"/>
          <w:sz w:val="24"/>
          <w:szCs w:val="24"/>
        </w:rPr>
        <w:t>-</w:t>
      </w:r>
      <w:r w:rsidRPr="00F14282">
        <w:rPr>
          <w:rFonts w:ascii="Times New Roman" w:hAnsi="Times New Roman" w:cs="Times New Roman"/>
          <w:sz w:val="24"/>
          <w:szCs w:val="24"/>
        </w:rPr>
        <w:t xml:space="preserve">setting bodies should establish more </w:t>
      </w:r>
      <w:r w:rsidR="008538F2" w:rsidRPr="00F14282">
        <w:rPr>
          <w:rFonts w:ascii="Times New Roman" w:hAnsi="Times New Roman" w:cs="Times New Roman"/>
          <w:sz w:val="24"/>
          <w:szCs w:val="24"/>
        </w:rPr>
        <w:t>rigorous</w:t>
      </w:r>
      <w:r w:rsidRPr="00F14282">
        <w:rPr>
          <w:rFonts w:ascii="Times New Roman" w:hAnsi="Times New Roman" w:cs="Times New Roman"/>
          <w:sz w:val="24"/>
          <w:szCs w:val="24"/>
        </w:rPr>
        <w:t xml:space="preserve"> audit legislation and robust </w:t>
      </w:r>
      <w:r w:rsidR="005A7990" w:rsidRPr="00F14282">
        <w:rPr>
          <w:rFonts w:ascii="Times New Roman" w:hAnsi="Times New Roman" w:cs="Times New Roman"/>
          <w:sz w:val="24"/>
          <w:szCs w:val="24"/>
        </w:rPr>
        <w:t xml:space="preserve">set of </w:t>
      </w:r>
      <w:r w:rsidRPr="00F14282">
        <w:rPr>
          <w:rFonts w:ascii="Times New Roman" w:hAnsi="Times New Roman" w:cs="Times New Roman"/>
          <w:sz w:val="24"/>
          <w:szCs w:val="24"/>
        </w:rPr>
        <w:t>regulations to protect shareholder rights</w:t>
      </w:r>
      <w:r w:rsidR="005A7990" w:rsidRPr="00F14282">
        <w:rPr>
          <w:rFonts w:ascii="Times New Roman" w:hAnsi="Times New Roman" w:cs="Times New Roman"/>
          <w:sz w:val="24"/>
          <w:szCs w:val="24"/>
        </w:rPr>
        <w:t>,</w:t>
      </w:r>
      <w:r w:rsidRPr="00F14282">
        <w:rPr>
          <w:rFonts w:ascii="Times New Roman" w:hAnsi="Times New Roman" w:cs="Times New Roman"/>
          <w:sz w:val="24"/>
          <w:szCs w:val="24"/>
        </w:rPr>
        <w:t xml:space="preserve"> </w:t>
      </w:r>
      <w:r w:rsidR="005A7990" w:rsidRPr="00F14282">
        <w:rPr>
          <w:rFonts w:ascii="Times New Roman" w:hAnsi="Times New Roman" w:cs="Times New Roman"/>
          <w:sz w:val="24"/>
          <w:szCs w:val="24"/>
        </w:rPr>
        <w:t>as well as</w:t>
      </w:r>
      <w:r w:rsidRPr="00F14282">
        <w:rPr>
          <w:rFonts w:ascii="Times New Roman" w:hAnsi="Times New Roman" w:cs="Times New Roman"/>
          <w:sz w:val="24"/>
          <w:szCs w:val="24"/>
        </w:rPr>
        <w:t xml:space="preserve"> to </w:t>
      </w:r>
      <w:r w:rsidR="00A65D9C" w:rsidRPr="00F14282">
        <w:rPr>
          <w:rFonts w:ascii="Times New Roman" w:hAnsi="Times New Roman" w:cs="Times New Roman"/>
          <w:sz w:val="24"/>
          <w:szCs w:val="24"/>
        </w:rPr>
        <w:t xml:space="preserve">increase </w:t>
      </w:r>
      <w:r w:rsidR="008538F2" w:rsidRPr="00F14282">
        <w:rPr>
          <w:rFonts w:ascii="Times New Roman" w:hAnsi="Times New Roman" w:cs="Times New Roman"/>
          <w:sz w:val="24"/>
          <w:szCs w:val="24"/>
        </w:rPr>
        <w:t xml:space="preserve">the </w:t>
      </w:r>
      <w:r w:rsidR="00A65D9C" w:rsidRPr="00F14282">
        <w:rPr>
          <w:rFonts w:ascii="Times New Roman" w:hAnsi="Times New Roman" w:cs="Times New Roman"/>
          <w:sz w:val="24"/>
          <w:szCs w:val="24"/>
        </w:rPr>
        <w:t>transparency of financial statements</w:t>
      </w:r>
      <w:r w:rsidRPr="00F14282">
        <w:rPr>
          <w:rFonts w:ascii="Times New Roman" w:hAnsi="Times New Roman" w:cs="Times New Roman"/>
          <w:sz w:val="24"/>
          <w:szCs w:val="24"/>
        </w:rPr>
        <w:t xml:space="preserve">, </w:t>
      </w:r>
      <w:r w:rsidR="005A7990" w:rsidRPr="00F14282">
        <w:rPr>
          <w:rFonts w:ascii="Times New Roman" w:hAnsi="Times New Roman" w:cs="Times New Roman"/>
          <w:sz w:val="24"/>
          <w:szCs w:val="24"/>
        </w:rPr>
        <w:t xml:space="preserve">and </w:t>
      </w:r>
      <w:r w:rsidRPr="00F14282">
        <w:rPr>
          <w:rFonts w:ascii="Times New Roman" w:hAnsi="Times New Roman" w:cs="Times New Roman"/>
          <w:sz w:val="24"/>
          <w:szCs w:val="24"/>
        </w:rPr>
        <w:t xml:space="preserve">thus </w:t>
      </w:r>
      <w:r w:rsidR="00AF17BD">
        <w:rPr>
          <w:rFonts w:ascii="Times New Roman" w:hAnsi="Times New Roman" w:cs="Times New Roman"/>
          <w:sz w:val="24"/>
          <w:szCs w:val="24"/>
        </w:rPr>
        <w:t xml:space="preserve">able to </w:t>
      </w:r>
      <w:r w:rsidRPr="00F14282">
        <w:rPr>
          <w:rFonts w:ascii="Times New Roman" w:hAnsi="Times New Roman" w:cs="Times New Roman"/>
          <w:sz w:val="24"/>
          <w:szCs w:val="24"/>
        </w:rPr>
        <w:t>attract more foreign investors (</w:t>
      </w:r>
      <w:proofErr w:type="spellStart"/>
      <w:r w:rsidRPr="00F14282">
        <w:rPr>
          <w:rFonts w:ascii="Times New Roman" w:hAnsi="Times New Roman" w:cs="Times New Roman"/>
          <w:sz w:val="24"/>
          <w:szCs w:val="24"/>
        </w:rPr>
        <w:t>Boolaky</w:t>
      </w:r>
      <w:proofErr w:type="spellEnd"/>
      <w:r w:rsidRPr="00F14282">
        <w:rPr>
          <w:rFonts w:ascii="Times New Roman" w:hAnsi="Times New Roman" w:cs="Times New Roman"/>
          <w:sz w:val="24"/>
          <w:szCs w:val="24"/>
        </w:rPr>
        <w:t xml:space="preserve"> &amp; Soobaroyen, 2017).</w:t>
      </w:r>
    </w:p>
    <w:p w14:paraId="5355E8D1" w14:textId="3114A0C3" w:rsidR="006915B6" w:rsidRPr="00F14282" w:rsidRDefault="006915B6" w:rsidP="00B56C8B">
      <w:pPr>
        <w:spacing w:after="240"/>
        <w:rPr>
          <w:rFonts w:ascii="Times New Roman" w:hAnsi="Times New Roman" w:cs="Times New Roman"/>
          <w:sz w:val="24"/>
          <w:szCs w:val="24"/>
        </w:rPr>
      </w:pPr>
      <w:r w:rsidRPr="00F14282">
        <w:rPr>
          <w:rFonts w:ascii="Times New Roman" w:hAnsi="Times New Roman" w:cs="Times New Roman"/>
          <w:sz w:val="24"/>
          <w:szCs w:val="24"/>
        </w:rPr>
        <w:t xml:space="preserve"> </w:t>
      </w:r>
      <w:r w:rsidR="004D66D8">
        <w:rPr>
          <w:rFonts w:ascii="Times New Roman" w:hAnsi="Times New Roman" w:cs="Times New Roman"/>
          <w:sz w:val="24"/>
          <w:szCs w:val="24"/>
        </w:rPr>
        <w:t xml:space="preserve">  </w:t>
      </w:r>
      <w:r w:rsidRPr="00F14282">
        <w:rPr>
          <w:rFonts w:ascii="Times New Roman" w:hAnsi="Times New Roman" w:cs="Times New Roman"/>
          <w:sz w:val="24"/>
          <w:szCs w:val="24"/>
        </w:rPr>
        <w:t xml:space="preserve"> Our study focuses on the theoretical assumptions and classification</w:t>
      </w:r>
      <w:r w:rsidR="005A7990" w:rsidRPr="00F14282">
        <w:rPr>
          <w:rFonts w:ascii="Times New Roman" w:hAnsi="Times New Roman" w:cs="Times New Roman"/>
          <w:sz w:val="24"/>
          <w:szCs w:val="24"/>
        </w:rPr>
        <w:t>s</w:t>
      </w:r>
      <w:r w:rsidRPr="00F14282">
        <w:rPr>
          <w:rFonts w:ascii="Times New Roman" w:hAnsi="Times New Roman" w:cs="Times New Roman"/>
          <w:sz w:val="24"/>
          <w:szCs w:val="24"/>
        </w:rPr>
        <w:t xml:space="preserve"> suggested by DOI theory. </w:t>
      </w:r>
      <w:r w:rsidR="005A7990" w:rsidRPr="00F14282">
        <w:rPr>
          <w:rFonts w:ascii="Times New Roman" w:hAnsi="Times New Roman" w:cs="Times New Roman"/>
          <w:sz w:val="24"/>
          <w:szCs w:val="24"/>
        </w:rPr>
        <w:t>In particular, it</w:t>
      </w:r>
      <w:r w:rsidRPr="00F14282">
        <w:rPr>
          <w:rFonts w:ascii="Times New Roman" w:hAnsi="Times New Roman" w:cs="Times New Roman"/>
          <w:sz w:val="24"/>
          <w:szCs w:val="24"/>
        </w:rPr>
        <w:t xml:space="preserve"> relies on </w:t>
      </w:r>
      <w:r w:rsidR="000F1C58" w:rsidRPr="00F14282">
        <w:rPr>
          <w:rFonts w:ascii="Times New Roman" w:hAnsi="Times New Roman" w:cs="Times New Roman"/>
          <w:sz w:val="24"/>
          <w:szCs w:val="24"/>
        </w:rPr>
        <w:t xml:space="preserve">the </w:t>
      </w:r>
      <w:r w:rsidRPr="00F14282">
        <w:rPr>
          <w:rFonts w:ascii="Times New Roman" w:hAnsi="Times New Roman" w:cs="Times New Roman"/>
          <w:sz w:val="24"/>
          <w:szCs w:val="24"/>
        </w:rPr>
        <w:t xml:space="preserve">current IFRS literature </w:t>
      </w:r>
      <w:r w:rsidR="000F1C58" w:rsidRPr="00F14282">
        <w:rPr>
          <w:rFonts w:ascii="Times New Roman" w:hAnsi="Times New Roman" w:cs="Times New Roman"/>
          <w:sz w:val="24"/>
          <w:szCs w:val="24"/>
        </w:rPr>
        <w:t>(e.g., El-Helaly et al., 2020</w:t>
      </w:r>
      <w:r w:rsidR="00CF6FF2" w:rsidRPr="00F14282">
        <w:rPr>
          <w:rFonts w:ascii="Times New Roman" w:hAnsi="Times New Roman" w:cs="Times New Roman"/>
          <w:sz w:val="24"/>
          <w:szCs w:val="24"/>
        </w:rPr>
        <w:t>; Elmghaamez, 2019</w:t>
      </w:r>
      <w:r w:rsidR="000F1C58" w:rsidRPr="00F14282">
        <w:rPr>
          <w:rFonts w:ascii="Times New Roman" w:hAnsi="Times New Roman" w:cs="Times New Roman"/>
          <w:sz w:val="24"/>
          <w:szCs w:val="24"/>
        </w:rPr>
        <w:t xml:space="preserve">) </w:t>
      </w:r>
      <w:r w:rsidRPr="00F14282">
        <w:rPr>
          <w:rFonts w:ascii="Times New Roman" w:hAnsi="Times New Roman" w:cs="Times New Roman"/>
          <w:sz w:val="24"/>
          <w:szCs w:val="24"/>
        </w:rPr>
        <w:t>as a bac</w:t>
      </w:r>
      <w:r w:rsidR="009F072C" w:rsidRPr="00F14282">
        <w:rPr>
          <w:rFonts w:ascii="Times New Roman" w:hAnsi="Times New Roman" w:cs="Times New Roman"/>
          <w:sz w:val="24"/>
          <w:szCs w:val="24"/>
        </w:rPr>
        <w:t>kground to propose its hypothese</w:t>
      </w:r>
      <w:r w:rsidRPr="00F14282">
        <w:rPr>
          <w:rFonts w:ascii="Times New Roman" w:hAnsi="Times New Roman" w:cs="Times New Roman"/>
          <w:sz w:val="24"/>
          <w:szCs w:val="24"/>
        </w:rPr>
        <w:t xml:space="preserve">s, since there is no previous empirical research </w:t>
      </w:r>
      <w:r w:rsidR="00E75EFC" w:rsidRPr="00F14282">
        <w:rPr>
          <w:rFonts w:ascii="Times New Roman" w:hAnsi="Times New Roman" w:cs="Times New Roman"/>
          <w:sz w:val="24"/>
          <w:szCs w:val="24"/>
        </w:rPr>
        <w:t xml:space="preserve">that </w:t>
      </w:r>
      <w:r w:rsidRPr="00F14282">
        <w:rPr>
          <w:rFonts w:ascii="Times New Roman" w:hAnsi="Times New Roman" w:cs="Times New Roman"/>
          <w:sz w:val="24"/>
          <w:szCs w:val="24"/>
        </w:rPr>
        <w:t xml:space="preserve">has been done so far to examine the impact of ISAs adoption on the </w:t>
      </w:r>
      <w:r w:rsidR="009F072C" w:rsidRPr="00F14282">
        <w:rPr>
          <w:rFonts w:ascii="Times New Roman" w:hAnsi="Times New Roman" w:cs="Times New Roman"/>
          <w:sz w:val="24"/>
          <w:szCs w:val="24"/>
        </w:rPr>
        <w:t>FMIs</w:t>
      </w:r>
      <w:r w:rsidRPr="00F14282">
        <w:rPr>
          <w:rFonts w:ascii="Times New Roman" w:hAnsi="Times New Roman" w:cs="Times New Roman"/>
          <w:sz w:val="24"/>
          <w:szCs w:val="24"/>
        </w:rPr>
        <w:t xml:space="preserve"> of the adopting nations. Accordingly, </w:t>
      </w:r>
      <w:r w:rsidR="004D2047" w:rsidRPr="00F14282">
        <w:rPr>
          <w:rFonts w:ascii="Times New Roman" w:hAnsi="Times New Roman" w:cs="Times New Roman"/>
          <w:sz w:val="24"/>
          <w:szCs w:val="24"/>
        </w:rPr>
        <w:t>it is possible to</w:t>
      </w:r>
      <w:r w:rsidRPr="00F14282">
        <w:rPr>
          <w:rFonts w:ascii="Times New Roman" w:hAnsi="Times New Roman" w:cs="Times New Roman"/>
          <w:sz w:val="24"/>
          <w:szCs w:val="24"/>
        </w:rPr>
        <w:t xml:space="preserve"> compare</w:t>
      </w:r>
      <w:r w:rsidR="009F072C" w:rsidRPr="00F14282">
        <w:rPr>
          <w:rFonts w:ascii="Times New Roman" w:hAnsi="Times New Roman" w:cs="Times New Roman"/>
          <w:sz w:val="24"/>
          <w:szCs w:val="24"/>
        </w:rPr>
        <w:t xml:space="preserve"> our results with the findings of </w:t>
      </w:r>
      <w:r w:rsidRPr="00F14282">
        <w:rPr>
          <w:rFonts w:ascii="Times New Roman" w:hAnsi="Times New Roman" w:cs="Times New Roman"/>
          <w:sz w:val="24"/>
          <w:szCs w:val="24"/>
        </w:rPr>
        <w:t xml:space="preserve">IFRS studies </w:t>
      </w:r>
      <w:r w:rsidR="009F072C" w:rsidRPr="00F14282">
        <w:rPr>
          <w:rFonts w:ascii="Times New Roman" w:hAnsi="Times New Roman" w:cs="Times New Roman"/>
          <w:sz w:val="24"/>
          <w:szCs w:val="24"/>
        </w:rPr>
        <w:t>to</w:t>
      </w:r>
      <w:r w:rsidRPr="00F14282">
        <w:rPr>
          <w:rFonts w:ascii="Times New Roman" w:hAnsi="Times New Roman" w:cs="Times New Roman"/>
          <w:sz w:val="24"/>
          <w:szCs w:val="24"/>
        </w:rPr>
        <w:t xml:space="preserve"> examine whether these two accounti</w:t>
      </w:r>
      <w:r w:rsidR="009F072C" w:rsidRPr="00F14282">
        <w:rPr>
          <w:rFonts w:ascii="Times New Roman" w:hAnsi="Times New Roman" w:cs="Times New Roman"/>
          <w:sz w:val="24"/>
          <w:szCs w:val="24"/>
        </w:rPr>
        <w:t xml:space="preserve">ng innovations have the same </w:t>
      </w:r>
      <w:r w:rsidRPr="00F14282">
        <w:rPr>
          <w:rFonts w:ascii="Times New Roman" w:hAnsi="Times New Roman" w:cs="Times New Roman"/>
          <w:sz w:val="24"/>
          <w:szCs w:val="24"/>
        </w:rPr>
        <w:t>influen</w:t>
      </w:r>
      <w:r w:rsidR="00B56C8B" w:rsidRPr="00F14282">
        <w:rPr>
          <w:rFonts w:ascii="Times New Roman" w:hAnsi="Times New Roman" w:cs="Times New Roman"/>
          <w:sz w:val="24"/>
          <w:szCs w:val="24"/>
        </w:rPr>
        <w:t xml:space="preserve">ce on the </w:t>
      </w:r>
      <w:r w:rsidR="00AF17BD">
        <w:rPr>
          <w:rFonts w:ascii="Times New Roman" w:hAnsi="Times New Roman" w:cs="Times New Roman"/>
          <w:sz w:val="24"/>
          <w:szCs w:val="24"/>
        </w:rPr>
        <w:t xml:space="preserve">various </w:t>
      </w:r>
      <w:r w:rsidR="009F072C" w:rsidRPr="00F14282">
        <w:rPr>
          <w:rFonts w:ascii="Times New Roman" w:hAnsi="Times New Roman" w:cs="Times New Roman"/>
          <w:sz w:val="24"/>
          <w:szCs w:val="24"/>
        </w:rPr>
        <w:t>FMIs</w:t>
      </w:r>
      <w:r w:rsidR="00AF17BD">
        <w:rPr>
          <w:rFonts w:ascii="Times New Roman" w:hAnsi="Times New Roman" w:cs="Times New Roman"/>
          <w:sz w:val="24"/>
          <w:szCs w:val="24"/>
        </w:rPr>
        <w:t xml:space="preserve"> examined in this study</w:t>
      </w:r>
      <w:r w:rsidR="00B56C8B" w:rsidRPr="00F14282">
        <w:rPr>
          <w:rFonts w:ascii="Times New Roman" w:hAnsi="Times New Roman" w:cs="Times New Roman"/>
          <w:sz w:val="24"/>
          <w:szCs w:val="24"/>
        </w:rPr>
        <w:t>.</w:t>
      </w:r>
    </w:p>
    <w:p w14:paraId="4DE95233" w14:textId="0C85706D" w:rsidR="00F36220" w:rsidRPr="00F14282" w:rsidRDefault="00864068" w:rsidP="00F36220">
      <w:pPr>
        <w:spacing w:before="0"/>
        <w:rPr>
          <w:rFonts w:ascii="Times New Roman" w:hAnsi="Times New Roman" w:cs="Times New Roman"/>
          <w:sz w:val="24"/>
          <w:szCs w:val="24"/>
        </w:rPr>
      </w:pPr>
      <w:r w:rsidRPr="00F14282">
        <w:rPr>
          <w:rFonts w:ascii="Times New Roman" w:hAnsi="Times New Roman" w:cs="Times New Roman"/>
          <w:sz w:val="24"/>
          <w:szCs w:val="24"/>
        </w:rPr>
        <w:t xml:space="preserve">   </w:t>
      </w:r>
      <w:r w:rsidR="00337657">
        <w:rPr>
          <w:rFonts w:ascii="Times New Roman" w:hAnsi="Times New Roman" w:cs="Times New Roman"/>
          <w:sz w:val="24"/>
          <w:szCs w:val="24"/>
        </w:rPr>
        <w:t xml:space="preserve"> </w:t>
      </w:r>
      <w:r w:rsidR="00F36220" w:rsidRPr="00F14282">
        <w:rPr>
          <w:rFonts w:ascii="Times New Roman" w:hAnsi="Times New Roman" w:cs="Times New Roman"/>
          <w:noProof/>
          <w:sz w:val="24"/>
          <w:szCs w:val="24"/>
        </w:rPr>
        <w:t>Most previous studies have examined the influence of</w:t>
      </w:r>
      <w:r w:rsidR="00F36220" w:rsidRPr="00F14282">
        <w:rPr>
          <w:rFonts w:ascii="Times New Roman" w:hAnsi="Times New Roman" w:cs="Times New Roman"/>
          <w:sz w:val="24"/>
          <w:szCs w:val="24"/>
        </w:rPr>
        <w:t xml:space="preserve"> adopting IFRS on </w:t>
      </w:r>
      <w:r w:rsidR="00F96BBB" w:rsidRPr="00F14282">
        <w:rPr>
          <w:rFonts w:ascii="Times New Roman" w:hAnsi="Times New Roman" w:cs="Times New Roman"/>
          <w:sz w:val="24"/>
          <w:szCs w:val="24"/>
        </w:rPr>
        <w:t>few</w:t>
      </w:r>
      <w:r w:rsidR="00F36220" w:rsidRPr="00F14282">
        <w:rPr>
          <w:rFonts w:ascii="Times New Roman" w:hAnsi="Times New Roman" w:cs="Times New Roman"/>
          <w:sz w:val="24"/>
          <w:szCs w:val="24"/>
        </w:rPr>
        <w:t xml:space="preserve"> </w:t>
      </w:r>
      <w:r w:rsidR="007F7ECE" w:rsidRPr="00F14282">
        <w:rPr>
          <w:rFonts w:ascii="Times New Roman" w:hAnsi="Times New Roman" w:cs="Times New Roman"/>
          <w:sz w:val="24"/>
          <w:szCs w:val="24"/>
        </w:rPr>
        <w:t>FMIs</w:t>
      </w:r>
      <w:r w:rsidR="00F36220" w:rsidRPr="00F14282">
        <w:rPr>
          <w:rFonts w:ascii="Times New Roman" w:hAnsi="Times New Roman" w:cs="Times New Roman"/>
          <w:sz w:val="24"/>
          <w:szCs w:val="24"/>
        </w:rPr>
        <w:t xml:space="preserve">, whereas </w:t>
      </w:r>
      <w:r w:rsidR="007F7ECE" w:rsidRPr="00F14282">
        <w:rPr>
          <w:rFonts w:ascii="Times New Roman" w:hAnsi="Times New Roman" w:cs="Times New Roman"/>
          <w:noProof/>
          <w:sz w:val="24"/>
          <w:szCs w:val="24"/>
        </w:rPr>
        <w:t xml:space="preserve">there is no </w:t>
      </w:r>
      <w:r w:rsidR="00F17EA9" w:rsidRPr="00F14282">
        <w:rPr>
          <w:rFonts w:ascii="Times New Roman" w:hAnsi="Times New Roman" w:cs="Times New Roman"/>
          <w:noProof/>
          <w:sz w:val="24"/>
          <w:szCs w:val="24"/>
        </w:rPr>
        <w:t>attention being paid to</w:t>
      </w:r>
      <w:r w:rsidR="00F17EA9" w:rsidRPr="00F14282">
        <w:rPr>
          <w:rFonts w:ascii="Times New Roman" w:hAnsi="Times New Roman" w:cs="Times New Roman"/>
          <w:sz w:val="24"/>
          <w:szCs w:val="24"/>
        </w:rPr>
        <w:t xml:space="preserve"> study the </w:t>
      </w:r>
      <w:r w:rsidR="00F17EA9" w:rsidRPr="00F14282">
        <w:rPr>
          <w:rFonts w:ascii="Times New Roman" w:hAnsi="Times New Roman" w:cs="Times New Roman"/>
          <w:noProof/>
          <w:sz w:val="24"/>
          <w:szCs w:val="24"/>
        </w:rPr>
        <w:t>financial</w:t>
      </w:r>
      <w:r w:rsidR="00F17EA9" w:rsidRPr="00F14282">
        <w:rPr>
          <w:rFonts w:ascii="Times New Roman" w:hAnsi="Times New Roman" w:cs="Times New Roman"/>
          <w:sz w:val="24"/>
          <w:szCs w:val="24"/>
        </w:rPr>
        <w:t xml:space="preserve"> </w:t>
      </w:r>
      <w:r w:rsidR="00F17EA9" w:rsidRPr="00F14282">
        <w:rPr>
          <w:rFonts w:ascii="Times New Roman" w:hAnsi="Times New Roman" w:cs="Times New Roman"/>
          <w:noProof/>
          <w:sz w:val="24"/>
          <w:szCs w:val="24"/>
        </w:rPr>
        <w:t>consequences</w:t>
      </w:r>
      <w:r w:rsidR="00F17EA9" w:rsidRPr="00F14282">
        <w:rPr>
          <w:rFonts w:ascii="Times New Roman" w:hAnsi="Times New Roman" w:cs="Times New Roman"/>
          <w:sz w:val="24"/>
          <w:szCs w:val="24"/>
        </w:rPr>
        <w:t xml:space="preserve"> of adopti</w:t>
      </w:r>
      <w:r w:rsidR="000D1E55">
        <w:rPr>
          <w:rFonts w:ascii="Times New Roman" w:hAnsi="Times New Roman" w:cs="Times New Roman"/>
          <w:sz w:val="24"/>
          <w:szCs w:val="24"/>
        </w:rPr>
        <w:t>ng</w:t>
      </w:r>
      <w:r w:rsidR="00F17EA9" w:rsidRPr="00F14282">
        <w:rPr>
          <w:rFonts w:ascii="Times New Roman" w:hAnsi="Times New Roman" w:cs="Times New Roman"/>
          <w:sz w:val="24"/>
          <w:szCs w:val="24"/>
        </w:rPr>
        <w:t xml:space="preserve"> of </w:t>
      </w:r>
      <w:r w:rsidR="00490B78" w:rsidRPr="00F14282">
        <w:rPr>
          <w:rFonts w:ascii="Times New Roman" w:hAnsi="Times New Roman" w:cs="Times New Roman"/>
          <w:sz w:val="24"/>
          <w:szCs w:val="24"/>
        </w:rPr>
        <w:t>ISAs</w:t>
      </w:r>
      <w:r w:rsidR="000D1E55">
        <w:rPr>
          <w:rFonts w:ascii="Times New Roman" w:hAnsi="Times New Roman" w:cs="Times New Roman"/>
          <w:sz w:val="24"/>
          <w:szCs w:val="24"/>
        </w:rPr>
        <w:t xml:space="preserve"> for adopting countries</w:t>
      </w:r>
      <w:r w:rsidR="00F96BBB" w:rsidRPr="00F14282">
        <w:rPr>
          <w:rFonts w:ascii="Times New Roman" w:hAnsi="Times New Roman" w:cs="Times New Roman"/>
          <w:sz w:val="24"/>
          <w:szCs w:val="24"/>
        </w:rPr>
        <w:t xml:space="preserve">. </w:t>
      </w:r>
      <w:r w:rsidR="00177656">
        <w:rPr>
          <w:rFonts w:ascii="Times New Roman" w:hAnsi="Times New Roman" w:cs="Times New Roman"/>
          <w:sz w:val="24"/>
          <w:szCs w:val="24"/>
        </w:rPr>
        <w:t>Therefore and d</w:t>
      </w:r>
      <w:r w:rsidR="00F17EA9" w:rsidRPr="00F14282">
        <w:rPr>
          <w:rFonts w:ascii="Times New Roman" w:hAnsi="Times New Roman" w:cs="Times New Roman"/>
          <w:sz w:val="24"/>
          <w:szCs w:val="24"/>
        </w:rPr>
        <w:t xml:space="preserve">rawing </w:t>
      </w:r>
      <w:r w:rsidR="00512FF3" w:rsidRPr="00F14282">
        <w:rPr>
          <w:rFonts w:ascii="Times New Roman" w:hAnsi="Times New Roman" w:cs="Times New Roman"/>
          <w:sz w:val="24"/>
          <w:szCs w:val="24"/>
        </w:rPr>
        <w:t>on</w:t>
      </w:r>
      <w:r w:rsidR="00F17EA9" w:rsidRPr="00F14282">
        <w:rPr>
          <w:rFonts w:ascii="Times New Roman" w:hAnsi="Times New Roman" w:cs="Times New Roman"/>
          <w:sz w:val="24"/>
          <w:szCs w:val="24"/>
        </w:rPr>
        <w:t xml:space="preserve"> prior </w:t>
      </w:r>
      <w:r w:rsidR="007F7ECE" w:rsidRPr="00F14282">
        <w:rPr>
          <w:rFonts w:ascii="Times New Roman" w:hAnsi="Times New Roman" w:cs="Times New Roman"/>
          <w:sz w:val="24"/>
          <w:szCs w:val="24"/>
        </w:rPr>
        <w:t>IS</w:t>
      </w:r>
      <w:r w:rsidR="004D66D8">
        <w:rPr>
          <w:rFonts w:ascii="Times New Roman" w:hAnsi="Times New Roman" w:cs="Times New Roman"/>
          <w:sz w:val="24"/>
          <w:szCs w:val="24"/>
        </w:rPr>
        <w:t>As</w:t>
      </w:r>
      <w:r w:rsidR="007F7ECE" w:rsidRPr="00F14282">
        <w:rPr>
          <w:rFonts w:ascii="Times New Roman" w:hAnsi="Times New Roman" w:cs="Times New Roman"/>
          <w:sz w:val="24"/>
          <w:szCs w:val="24"/>
        </w:rPr>
        <w:t xml:space="preserve"> </w:t>
      </w:r>
      <w:r w:rsidR="00F17EA9" w:rsidRPr="00F14282">
        <w:rPr>
          <w:rFonts w:ascii="Times New Roman" w:hAnsi="Times New Roman" w:cs="Times New Roman"/>
          <w:sz w:val="24"/>
          <w:szCs w:val="24"/>
        </w:rPr>
        <w:t>literature</w:t>
      </w:r>
      <w:r w:rsidR="007F7ECE" w:rsidRPr="00F14282">
        <w:rPr>
          <w:rFonts w:ascii="Times New Roman" w:hAnsi="Times New Roman" w:cs="Times New Roman"/>
          <w:sz w:val="24"/>
          <w:szCs w:val="24"/>
        </w:rPr>
        <w:t xml:space="preserve"> (e.g., </w:t>
      </w:r>
      <w:proofErr w:type="spellStart"/>
      <w:r w:rsidR="007F7ECE" w:rsidRPr="00F14282">
        <w:rPr>
          <w:rFonts w:ascii="Times New Roman" w:hAnsi="Times New Roman" w:cs="Times New Roman"/>
          <w:sz w:val="24"/>
          <w:szCs w:val="24"/>
        </w:rPr>
        <w:t>Boolaky</w:t>
      </w:r>
      <w:proofErr w:type="spellEnd"/>
      <w:r w:rsidR="007F7ECE" w:rsidRPr="00F14282">
        <w:rPr>
          <w:rFonts w:ascii="Times New Roman" w:hAnsi="Times New Roman" w:cs="Times New Roman"/>
          <w:sz w:val="24"/>
          <w:szCs w:val="24"/>
        </w:rPr>
        <w:t xml:space="preserve"> &amp; </w:t>
      </w:r>
      <w:proofErr w:type="spellStart"/>
      <w:r w:rsidR="007F7ECE" w:rsidRPr="00F14282">
        <w:rPr>
          <w:rFonts w:ascii="Times New Roman" w:hAnsi="Times New Roman" w:cs="Times New Roman"/>
          <w:sz w:val="24"/>
          <w:szCs w:val="24"/>
        </w:rPr>
        <w:t>Omoteso</w:t>
      </w:r>
      <w:proofErr w:type="spellEnd"/>
      <w:r w:rsidR="007F7ECE" w:rsidRPr="00F14282">
        <w:rPr>
          <w:rFonts w:ascii="Times New Roman" w:hAnsi="Times New Roman" w:cs="Times New Roman"/>
          <w:sz w:val="24"/>
          <w:szCs w:val="24"/>
        </w:rPr>
        <w:t xml:space="preserve">, 2016; </w:t>
      </w:r>
      <w:proofErr w:type="spellStart"/>
      <w:r w:rsidR="007F7ECE" w:rsidRPr="00F14282">
        <w:rPr>
          <w:rFonts w:ascii="Times New Roman" w:hAnsi="Times New Roman" w:cs="Times New Roman"/>
          <w:sz w:val="24"/>
          <w:szCs w:val="24"/>
        </w:rPr>
        <w:t>Boolaky</w:t>
      </w:r>
      <w:proofErr w:type="spellEnd"/>
      <w:r w:rsidR="007F7ECE" w:rsidRPr="00F14282">
        <w:rPr>
          <w:rFonts w:ascii="Times New Roman" w:hAnsi="Times New Roman" w:cs="Times New Roman"/>
          <w:sz w:val="24"/>
          <w:szCs w:val="24"/>
        </w:rPr>
        <w:t xml:space="preserve"> &amp; Soobaroyen, 2017</w:t>
      </w:r>
      <w:r w:rsidR="00E75EFC" w:rsidRPr="00F14282">
        <w:rPr>
          <w:rFonts w:ascii="Times New Roman" w:hAnsi="Times New Roman" w:cs="Times New Roman"/>
          <w:sz w:val="24"/>
          <w:szCs w:val="24"/>
        </w:rPr>
        <w:t>; El-Helaly et al., 2020</w:t>
      </w:r>
      <w:r w:rsidR="007F7ECE" w:rsidRPr="00F14282">
        <w:rPr>
          <w:rFonts w:ascii="Times New Roman" w:hAnsi="Times New Roman" w:cs="Times New Roman"/>
          <w:sz w:val="24"/>
          <w:szCs w:val="24"/>
        </w:rPr>
        <w:t>)</w:t>
      </w:r>
      <w:r w:rsidR="00F17EA9" w:rsidRPr="00F14282">
        <w:rPr>
          <w:rFonts w:ascii="Times New Roman" w:hAnsi="Times New Roman" w:cs="Times New Roman"/>
          <w:sz w:val="24"/>
          <w:szCs w:val="24"/>
        </w:rPr>
        <w:t xml:space="preserve">, we </w:t>
      </w:r>
      <w:r w:rsidR="00F96BBB" w:rsidRPr="00F14282">
        <w:rPr>
          <w:rFonts w:ascii="Times New Roman" w:hAnsi="Times New Roman" w:cs="Times New Roman"/>
          <w:sz w:val="24"/>
          <w:szCs w:val="24"/>
        </w:rPr>
        <w:t xml:space="preserve">develop </w:t>
      </w:r>
      <w:r w:rsidR="00F17EA9" w:rsidRPr="00F14282">
        <w:rPr>
          <w:rFonts w:ascii="Times New Roman" w:hAnsi="Times New Roman" w:cs="Times New Roman"/>
          <w:sz w:val="24"/>
          <w:szCs w:val="24"/>
        </w:rPr>
        <w:t xml:space="preserve">our </w:t>
      </w:r>
      <w:r w:rsidR="00F96BBB" w:rsidRPr="00F14282">
        <w:rPr>
          <w:rFonts w:ascii="Times New Roman" w:hAnsi="Times New Roman" w:cs="Times New Roman"/>
          <w:sz w:val="24"/>
          <w:szCs w:val="24"/>
        </w:rPr>
        <w:t xml:space="preserve">hypotheses </w:t>
      </w:r>
      <w:r w:rsidR="00F17EA9" w:rsidRPr="00F14282">
        <w:rPr>
          <w:rFonts w:ascii="Times New Roman" w:hAnsi="Times New Roman" w:cs="Times New Roman"/>
          <w:sz w:val="24"/>
          <w:szCs w:val="24"/>
        </w:rPr>
        <w:t xml:space="preserve">to examine the </w:t>
      </w:r>
      <w:r w:rsidR="00F96BBB" w:rsidRPr="00F14282">
        <w:rPr>
          <w:rFonts w:ascii="Times New Roman" w:hAnsi="Times New Roman" w:cs="Times New Roman"/>
          <w:sz w:val="24"/>
          <w:szCs w:val="24"/>
        </w:rPr>
        <w:t>relationship</w:t>
      </w:r>
      <w:r w:rsidR="00A30278" w:rsidRPr="00F14282">
        <w:rPr>
          <w:rFonts w:ascii="Times New Roman" w:hAnsi="Times New Roman" w:cs="Times New Roman"/>
          <w:sz w:val="24"/>
          <w:szCs w:val="24"/>
        </w:rPr>
        <w:t>s</w:t>
      </w:r>
      <w:r w:rsidR="00F96BBB" w:rsidRPr="00F14282">
        <w:rPr>
          <w:rFonts w:ascii="Times New Roman" w:hAnsi="Times New Roman" w:cs="Times New Roman"/>
          <w:sz w:val="24"/>
          <w:szCs w:val="24"/>
        </w:rPr>
        <w:t xml:space="preserve"> between ISAs adoption and </w:t>
      </w:r>
      <w:r w:rsidR="00A30278" w:rsidRPr="00F14282">
        <w:rPr>
          <w:rFonts w:ascii="Times New Roman" w:hAnsi="Times New Roman" w:cs="Times New Roman"/>
          <w:noProof/>
          <w:sz w:val="24"/>
          <w:szCs w:val="24"/>
        </w:rPr>
        <w:t xml:space="preserve">a </w:t>
      </w:r>
      <w:r w:rsidR="005C1766" w:rsidRPr="00F14282">
        <w:rPr>
          <w:rFonts w:ascii="Times New Roman" w:hAnsi="Times New Roman" w:cs="Times New Roman"/>
          <w:noProof/>
          <w:sz w:val="24"/>
          <w:szCs w:val="24"/>
        </w:rPr>
        <w:t>comprehensiv</w:t>
      </w:r>
      <w:r w:rsidR="00A30278" w:rsidRPr="00F14282">
        <w:rPr>
          <w:rFonts w:ascii="Times New Roman" w:hAnsi="Times New Roman" w:cs="Times New Roman"/>
          <w:noProof/>
          <w:sz w:val="24"/>
          <w:szCs w:val="24"/>
        </w:rPr>
        <w:t>e</w:t>
      </w:r>
      <w:r w:rsidR="00A30278" w:rsidRPr="00F14282">
        <w:rPr>
          <w:rFonts w:ascii="Times New Roman" w:hAnsi="Times New Roman" w:cs="Times New Roman"/>
          <w:sz w:val="24"/>
          <w:szCs w:val="24"/>
        </w:rPr>
        <w:t xml:space="preserve"> set of</w:t>
      </w:r>
      <w:r w:rsidR="00E33CE8" w:rsidRPr="00F14282">
        <w:rPr>
          <w:rFonts w:ascii="Times New Roman" w:hAnsi="Times New Roman" w:cs="Times New Roman"/>
          <w:sz w:val="24"/>
          <w:szCs w:val="24"/>
        </w:rPr>
        <w:t xml:space="preserve"> seven</w:t>
      </w:r>
      <w:r w:rsidR="00F96BBB" w:rsidRPr="00F14282">
        <w:rPr>
          <w:rFonts w:ascii="Times New Roman" w:hAnsi="Times New Roman" w:cs="Times New Roman"/>
          <w:sz w:val="24"/>
          <w:szCs w:val="24"/>
        </w:rPr>
        <w:t xml:space="preserve"> </w:t>
      </w:r>
      <w:r w:rsidR="007F7ECE" w:rsidRPr="00F14282">
        <w:rPr>
          <w:rFonts w:ascii="Times New Roman" w:hAnsi="Times New Roman" w:cs="Times New Roman"/>
          <w:sz w:val="24"/>
          <w:szCs w:val="24"/>
        </w:rPr>
        <w:t>FMIs</w:t>
      </w:r>
      <w:r w:rsidR="00414801" w:rsidRPr="00F14282">
        <w:rPr>
          <w:rFonts w:ascii="Times New Roman" w:hAnsi="Times New Roman" w:cs="Times New Roman"/>
          <w:sz w:val="24"/>
          <w:szCs w:val="24"/>
        </w:rPr>
        <w:t>,</w:t>
      </w:r>
      <w:r w:rsidR="00E33CE8" w:rsidRPr="00F14282">
        <w:rPr>
          <w:rFonts w:ascii="Times New Roman" w:hAnsi="Times New Roman" w:cs="Times New Roman"/>
          <w:sz w:val="24"/>
          <w:szCs w:val="24"/>
        </w:rPr>
        <w:t xml:space="preserve"> including</w:t>
      </w:r>
      <w:r w:rsidR="00490B78" w:rsidRPr="00F14282">
        <w:rPr>
          <w:rFonts w:ascii="Times New Roman" w:hAnsi="Times New Roman" w:cs="Times New Roman"/>
          <w:sz w:val="24"/>
          <w:szCs w:val="24"/>
        </w:rPr>
        <w:t xml:space="preserve"> </w:t>
      </w:r>
      <w:r w:rsidR="00E33CE8" w:rsidRPr="00F14282">
        <w:rPr>
          <w:rFonts w:ascii="Times New Roman" w:hAnsi="Times New Roman" w:cs="Times New Roman"/>
          <w:sz w:val="24"/>
          <w:szCs w:val="24"/>
        </w:rPr>
        <w:t xml:space="preserve">(i) </w:t>
      </w:r>
      <w:r w:rsidR="00490B78" w:rsidRPr="00F14282">
        <w:rPr>
          <w:rFonts w:ascii="Times New Roman" w:hAnsi="Times New Roman" w:cs="Times New Roman"/>
          <w:sz w:val="24"/>
          <w:szCs w:val="24"/>
        </w:rPr>
        <w:t>financial</w:t>
      </w:r>
      <w:r w:rsidR="00A30278" w:rsidRPr="00F14282">
        <w:rPr>
          <w:rFonts w:ascii="Times New Roman" w:hAnsi="Times New Roman" w:cs="Times New Roman"/>
          <w:sz w:val="24"/>
          <w:szCs w:val="24"/>
        </w:rPr>
        <w:t xml:space="preserve"> market integration, </w:t>
      </w:r>
      <w:r w:rsidR="00E33CE8" w:rsidRPr="00F14282">
        <w:rPr>
          <w:rFonts w:ascii="Times New Roman" w:hAnsi="Times New Roman" w:cs="Times New Roman"/>
          <w:sz w:val="24"/>
          <w:szCs w:val="24"/>
        </w:rPr>
        <w:t xml:space="preserve">(ii) </w:t>
      </w:r>
      <w:r w:rsidR="00A30278" w:rsidRPr="00F14282">
        <w:rPr>
          <w:rFonts w:ascii="Times New Roman" w:hAnsi="Times New Roman" w:cs="Times New Roman"/>
          <w:sz w:val="24"/>
          <w:szCs w:val="24"/>
        </w:rPr>
        <w:t>stock market capitali</w:t>
      </w:r>
      <w:r w:rsidR="00A02EA7" w:rsidRPr="00F14282">
        <w:rPr>
          <w:rFonts w:ascii="Times New Roman" w:hAnsi="Times New Roman" w:cs="Times New Roman"/>
          <w:sz w:val="24"/>
          <w:szCs w:val="24"/>
        </w:rPr>
        <w:t>s</w:t>
      </w:r>
      <w:r w:rsidR="00A30278" w:rsidRPr="00F14282">
        <w:rPr>
          <w:rFonts w:ascii="Times New Roman" w:hAnsi="Times New Roman" w:cs="Times New Roman"/>
          <w:sz w:val="24"/>
          <w:szCs w:val="24"/>
        </w:rPr>
        <w:t xml:space="preserve">ation, </w:t>
      </w:r>
      <w:r w:rsidR="00E33CE8" w:rsidRPr="00F14282">
        <w:rPr>
          <w:rFonts w:ascii="Times New Roman" w:hAnsi="Times New Roman" w:cs="Times New Roman"/>
          <w:sz w:val="24"/>
          <w:szCs w:val="24"/>
        </w:rPr>
        <w:t xml:space="preserve">(iii) </w:t>
      </w:r>
      <w:r w:rsidR="00A30278" w:rsidRPr="00F14282">
        <w:rPr>
          <w:rFonts w:ascii="Times New Roman" w:hAnsi="Times New Roman" w:cs="Times New Roman"/>
          <w:sz w:val="24"/>
          <w:szCs w:val="24"/>
        </w:rPr>
        <w:t>stock trading volume</w:t>
      </w:r>
      <w:r w:rsidR="00512FF3" w:rsidRPr="00F14282">
        <w:rPr>
          <w:rFonts w:ascii="Times New Roman" w:hAnsi="Times New Roman" w:cs="Times New Roman"/>
          <w:sz w:val="24"/>
          <w:szCs w:val="24"/>
        </w:rPr>
        <w:t>,</w:t>
      </w:r>
      <w:r w:rsidR="00A30278" w:rsidRPr="00F14282">
        <w:rPr>
          <w:rFonts w:ascii="Times New Roman" w:hAnsi="Times New Roman" w:cs="Times New Roman"/>
          <w:sz w:val="24"/>
          <w:szCs w:val="24"/>
        </w:rPr>
        <w:t xml:space="preserve"> </w:t>
      </w:r>
      <w:r w:rsidR="00E33CE8" w:rsidRPr="00F14282">
        <w:rPr>
          <w:rFonts w:ascii="Times New Roman" w:hAnsi="Times New Roman" w:cs="Times New Roman"/>
          <w:sz w:val="24"/>
          <w:szCs w:val="24"/>
        </w:rPr>
        <w:t xml:space="preserve">(iv) </w:t>
      </w:r>
      <w:r w:rsidR="00A30278" w:rsidRPr="00F14282">
        <w:rPr>
          <w:rFonts w:ascii="Times New Roman" w:hAnsi="Times New Roman" w:cs="Times New Roman"/>
          <w:sz w:val="24"/>
          <w:szCs w:val="24"/>
        </w:rPr>
        <w:t xml:space="preserve">stock market turnover, </w:t>
      </w:r>
      <w:r w:rsidR="00E33CE8" w:rsidRPr="00F14282">
        <w:rPr>
          <w:rFonts w:ascii="Times New Roman" w:hAnsi="Times New Roman" w:cs="Times New Roman"/>
          <w:sz w:val="24"/>
          <w:szCs w:val="24"/>
        </w:rPr>
        <w:t xml:space="preserve">(v) </w:t>
      </w:r>
      <w:r w:rsidR="00A30278" w:rsidRPr="00F14282">
        <w:rPr>
          <w:rFonts w:ascii="Times New Roman" w:hAnsi="Times New Roman" w:cs="Times New Roman"/>
          <w:sz w:val="24"/>
          <w:szCs w:val="24"/>
        </w:rPr>
        <w:t xml:space="preserve">stock market returns, </w:t>
      </w:r>
      <w:r w:rsidR="00E33CE8" w:rsidRPr="00F14282">
        <w:rPr>
          <w:rFonts w:ascii="Times New Roman" w:hAnsi="Times New Roman" w:cs="Times New Roman"/>
          <w:sz w:val="24"/>
          <w:szCs w:val="24"/>
        </w:rPr>
        <w:t xml:space="preserve">(vi) </w:t>
      </w:r>
      <w:r w:rsidR="00A30278" w:rsidRPr="00F14282">
        <w:rPr>
          <w:rFonts w:ascii="Times New Roman" w:hAnsi="Times New Roman" w:cs="Times New Roman"/>
          <w:sz w:val="24"/>
          <w:szCs w:val="24"/>
        </w:rPr>
        <w:t xml:space="preserve">stock market volatility, and </w:t>
      </w:r>
      <w:r w:rsidR="00E33CE8" w:rsidRPr="00F14282">
        <w:rPr>
          <w:rFonts w:ascii="Times New Roman" w:hAnsi="Times New Roman" w:cs="Times New Roman"/>
          <w:sz w:val="24"/>
          <w:szCs w:val="24"/>
        </w:rPr>
        <w:t xml:space="preserve">(vii) </w:t>
      </w:r>
      <w:r w:rsidR="00A30278" w:rsidRPr="00F14282">
        <w:rPr>
          <w:rFonts w:ascii="Times New Roman" w:hAnsi="Times New Roman" w:cs="Times New Roman"/>
          <w:sz w:val="24"/>
          <w:szCs w:val="24"/>
        </w:rPr>
        <w:t>stock market development.</w:t>
      </w:r>
      <w:r w:rsidR="00F17EA9" w:rsidRPr="00F14282">
        <w:rPr>
          <w:rFonts w:ascii="Times New Roman" w:hAnsi="Times New Roman" w:cs="Times New Roman"/>
          <w:sz w:val="24"/>
          <w:szCs w:val="24"/>
        </w:rPr>
        <w:t xml:space="preserve"> By doing so, we contribute to </w:t>
      </w:r>
      <w:r w:rsidR="00922D0D" w:rsidRPr="00F14282">
        <w:rPr>
          <w:rFonts w:ascii="Times New Roman" w:hAnsi="Times New Roman" w:cs="Times New Roman"/>
          <w:sz w:val="24"/>
          <w:szCs w:val="24"/>
        </w:rPr>
        <w:t xml:space="preserve">the </w:t>
      </w:r>
      <w:r w:rsidR="00F17EA9" w:rsidRPr="00F14282">
        <w:rPr>
          <w:rFonts w:ascii="Times New Roman" w:hAnsi="Times New Roman" w:cs="Times New Roman"/>
          <w:noProof/>
          <w:sz w:val="24"/>
          <w:szCs w:val="24"/>
        </w:rPr>
        <w:t>existing</w:t>
      </w:r>
      <w:r w:rsidR="00F17EA9" w:rsidRPr="00F14282">
        <w:rPr>
          <w:rFonts w:ascii="Times New Roman" w:hAnsi="Times New Roman" w:cs="Times New Roman"/>
          <w:sz w:val="24"/>
          <w:szCs w:val="24"/>
        </w:rPr>
        <w:t xml:space="preserve"> literature by responding to </w:t>
      </w:r>
      <w:r w:rsidR="003F6D71" w:rsidRPr="00F14282">
        <w:rPr>
          <w:rFonts w:ascii="Times New Roman" w:hAnsi="Times New Roman" w:cs="Times New Roman"/>
          <w:sz w:val="24"/>
          <w:szCs w:val="24"/>
        </w:rPr>
        <w:t xml:space="preserve">the </w:t>
      </w:r>
      <w:r w:rsidR="00F17EA9" w:rsidRPr="00F14282">
        <w:rPr>
          <w:rFonts w:ascii="Times New Roman" w:hAnsi="Times New Roman" w:cs="Times New Roman"/>
          <w:noProof/>
          <w:sz w:val="24"/>
          <w:szCs w:val="24"/>
        </w:rPr>
        <w:t>recent</w:t>
      </w:r>
      <w:r w:rsidR="00F17EA9" w:rsidRPr="00F14282">
        <w:rPr>
          <w:rFonts w:ascii="Times New Roman" w:hAnsi="Times New Roman" w:cs="Times New Roman"/>
          <w:sz w:val="24"/>
          <w:szCs w:val="24"/>
        </w:rPr>
        <w:t xml:space="preserve"> call to examine the macro-level consequences of adopti</w:t>
      </w:r>
      <w:r w:rsidR="0067541C">
        <w:rPr>
          <w:rFonts w:ascii="Times New Roman" w:hAnsi="Times New Roman" w:cs="Times New Roman"/>
          <w:sz w:val="24"/>
          <w:szCs w:val="24"/>
        </w:rPr>
        <w:t>ng</w:t>
      </w:r>
      <w:r w:rsidR="00F17EA9" w:rsidRPr="00F14282">
        <w:rPr>
          <w:rFonts w:ascii="Times New Roman" w:hAnsi="Times New Roman" w:cs="Times New Roman"/>
          <w:sz w:val="24"/>
          <w:szCs w:val="24"/>
        </w:rPr>
        <w:t xml:space="preserve"> </w:t>
      </w:r>
      <w:r w:rsidR="007F7ECE" w:rsidRPr="00F14282">
        <w:rPr>
          <w:rFonts w:ascii="Times New Roman" w:hAnsi="Times New Roman" w:cs="Times New Roman"/>
          <w:sz w:val="24"/>
          <w:szCs w:val="24"/>
        </w:rPr>
        <w:t>ISAs</w:t>
      </w:r>
      <w:r w:rsidR="0067541C">
        <w:rPr>
          <w:rFonts w:ascii="Times New Roman" w:hAnsi="Times New Roman" w:cs="Times New Roman"/>
          <w:sz w:val="24"/>
          <w:szCs w:val="24"/>
        </w:rPr>
        <w:t xml:space="preserve"> for adopting countries</w:t>
      </w:r>
      <w:r w:rsidR="00F17EA9" w:rsidRPr="00F14282">
        <w:rPr>
          <w:rFonts w:ascii="Times New Roman" w:hAnsi="Times New Roman" w:cs="Times New Roman"/>
          <w:sz w:val="24"/>
          <w:szCs w:val="24"/>
        </w:rPr>
        <w:t xml:space="preserve"> (See </w:t>
      </w:r>
      <w:proofErr w:type="spellStart"/>
      <w:r w:rsidR="00F17EA9" w:rsidRPr="00F14282">
        <w:rPr>
          <w:rFonts w:ascii="Times New Roman" w:hAnsi="Times New Roman" w:cs="Times New Roman"/>
          <w:sz w:val="24"/>
          <w:szCs w:val="24"/>
        </w:rPr>
        <w:t>Boolaky</w:t>
      </w:r>
      <w:proofErr w:type="spellEnd"/>
      <w:r w:rsidR="00F17EA9" w:rsidRPr="00F14282">
        <w:rPr>
          <w:rFonts w:ascii="Times New Roman" w:hAnsi="Times New Roman" w:cs="Times New Roman"/>
          <w:sz w:val="24"/>
          <w:szCs w:val="24"/>
        </w:rPr>
        <w:t xml:space="preserve"> &amp; Soobaroyen, 2017).</w:t>
      </w:r>
    </w:p>
    <w:p w14:paraId="2B037CC8" w14:textId="7D0AF8FE" w:rsidR="00463EFB" w:rsidRPr="004D66D8" w:rsidRDefault="00E33CE8" w:rsidP="00F36220">
      <w:pPr>
        <w:spacing w:before="0"/>
        <w:rPr>
          <w:rFonts w:ascii="Times New Roman" w:hAnsi="Times New Roman" w:cs="Times New Roman"/>
          <w:i/>
          <w:sz w:val="24"/>
          <w:szCs w:val="24"/>
        </w:rPr>
      </w:pPr>
      <w:r w:rsidRPr="004D66D8">
        <w:rPr>
          <w:rFonts w:ascii="Times New Roman" w:hAnsi="Times New Roman" w:cs="Times New Roman"/>
          <w:i/>
          <w:sz w:val="24"/>
          <w:szCs w:val="24"/>
        </w:rPr>
        <w:t>ISAs adoption and f</w:t>
      </w:r>
      <w:r w:rsidR="00463EFB" w:rsidRPr="004D66D8">
        <w:rPr>
          <w:rFonts w:ascii="Times New Roman" w:hAnsi="Times New Roman" w:cs="Times New Roman"/>
          <w:i/>
          <w:sz w:val="24"/>
          <w:szCs w:val="24"/>
        </w:rPr>
        <w:t>inancial market integration</w:t>
      </w:r>
    </w:p>
    <w:p w14:paraId="40178090" w14:textId="7636B792" w:rsidR="00C61455" w:rsidRPr="00F14282" w:rsidRDefault="00A30278" w:rsidP="00A30278">
      <w:pPr>
        <w:rPr>
          <w:rFonts w:ascii="Times New Roman" w:hAnsi="Times New Roman" w:cs="Times New Roman"/>
          <w:sz w:val="24"/>
          <w:szCs w:val="24"/>
        </w:rPr>
      </w:pPr>
      <w:r w:rsidRPr="00F14282">
        <w:rPr>
          <w:rFonts w:ascii="Times New Roman" w:hAnsi="Times New Roman" w:cs="Times New Roman"/>
          <w:sz w:val="24"/>
          <w:szCs w:val="24"/>
        </w:rPr>
        <w:t xml:space="preserve">      </w:t>
      </w:r>
      <w:r w:rsidR="00365843" w:rsidRPr="00F14282">
        <w:rPr>
          <w:rFonts w:ascii="Times New Roman" w:hAnsi="Times New Roman" w:cs="Times New Roman"/>
          <w:sz w:val="24"/>
          <w:szCs w:val="24"/>
        </w:rPr>
        <w:t>Our first hypothesis focuses on examining the effect of ISAs adoption on the level of</w:t>
      </w:r>
      <w:r w:rsidRPr="00F14282">
        <w:rPr>
          <w:rFonts w:ascii="Times New Roman" w:hAnsi="Times New Roman" w:cs="Times New Roman"/>
          <w:sz w:val="24"/>
          <w:szCs w:val="24"/>
        </w:rPr>
        <w:t xml:space="preserve"> financial market integration</w:t>
      </w:r>
      <w:r w:rsidR="00365843" w:rsidRPr="00F14282">
        <w:rPr>
          <w:rFonts w:ascii="Times New Roman" w:hAnsi="Times New Roman" w:cs="Times New Roman"/>
          <w:sz w:val="24"/>
          <w:szCs w:val="24"/>
        </w:rPr>
        <w:t>. In this</w:t>
      </w:r>
      <w:r w:rsidR="00D52562" w:rsidRPr="00F14282">
        <w:rPr>
          <w:rFonts w:ascii="Times New Roman" w:hAnsi="Times New Roman" w:cs="Times New Roman"/>
          <w:sz w:val="24"/>
          <w:szCs w:val="24"/>
        </w:rPr>
        <w:t xml:space="preserve"> case</w:t>
      </w:r>
      <w:r w:rsidR="00365843" w:rsidRPr="00F14282">
        <w:rPr>
          <w:rFonts w:ascii="Times New Roman" w:hAnsi="Times New Roman" w:cs="Times New Roman"/>
          <w:sz w:val="24"/>
          <w:szCs w:val="24"/>
        </w:rPr>
        <w:t>,</w:t>
      </w:r>
      <w:r w:rsidR="00C61455" w:rsidRPr="00F14282">
        <w:rPr>
          <w:rFonts w:ascii="Times New Roman" w:hAnsi="Times New Roman" w:cs="Times New Roman"/>
          <w:sz w:val="24"/>
          <w:szCs w:val="24"/>
        </w:rPr>
        <w:t xml:space="preserve"> </w:t>
      </w:r>
      <w:proofErr w:type="gramStart"/>
      <w:r w:rsidR="003F6D71" w:rsidRPr="00F14282">
        <w:rPr>
          <w:rFonts w:ascii="Times New Roman" w:hAnsi="Times New Roman" w:cs="Times New Roman"/>
          <w:sz w:val="24"/>
          <w:szCs w:val="24"/>
        </w:rPr>
        <w:t xml:space="preserve">the </w:t>
      </w:r>
      <w:r w:rsidRPr="00F14282">
        <w:rPr>
          <w:rFonts w:ascii="Times New Roman" w:hAnsi="Times New Roman" w:cs="Times New Roman"/>
          <w:noProof/>
          <w:sz w:val="24"/>
          <w:szCs w:val="24"/>
        </w:rPr>
        <w:t>majority</w:t>
      </w:r>
      <w:r w:rsidRPr="00F14282">
        <w:rPr>
          <w:rFonts w:ascii="Times New Roman" w:hAnsi="Times New Roman" w:cs="Times New Roman"/>
          <w:sz w:val="24"/>
          <w:szCs w:val="24"/>
        </w:rPr>
        <w:t xml:space="preserve"> of</w:t>
      </w:r>
      <w:proofErr w:type="gramEnd"/>
      <w:r w:rsidR="00C61455" w:rsidRPr="00F14282">
        <w:rPr>
          <w:rFonts w:ascii="Times New Roman" w:hAnsi="Times New Roman" w:cs="Times New Roman"/>
          <w:sz w:val="24"/>
          <w:szCs w:val="24"/>
        </w:rPr>
        <w:t xml:space="preserve"> pr</w:t>
      </w:r>
      <w:r w:rsidRPr="00F14282">
        <w:rPr>
          <w:rFonts w:ascii="Times New Roman" w:hAnsi="Times New Roman" w:cs="Times New Roman"/>
          <w:sz w:val="24"/>
          <w:szCs w:val="24"/>
        </w:rPr>
        <w:t>ior</w:t>
      </w:r>
      <w:r w:rsidR="00C61455" w:rsidRPr="00F14282">
        <w:rPr>
          <w:rFonts w:ascii="Times New Roman" w:hAnsi="Times New Roman" w:cs="Times New Roman"/>
          <w:sz w:val="24"/>
          <w:szCs w:val="24"/>
        </w:rPr>
        <w:t xml:space="preserve"> studies </w:t>
      </w:r>
      <w:r w:rsidRPr="00F14282">
        <w:rPr>
          <w:rFonts w:ascii="Times New Roman" w:hAnsi="Times New Roman" w:cs="Times New Roman"/>
          <w:sz w:val="24"/>
          <w:szCs w:val="24"/>
        </w:rPr>
        <w:t>reported</w:t>
      </w:r>
      <w:r w:rsidR="00C61455" w:rsidRPr="00F14282">
        <w:rPr>
          <w:rFonts w:ascii="Times New Roman" w:hAnsi="Times New Roman" w:cs="Times New Roman"/>
          <w:sz w:val="24"/>
          <w:szCs w:val="24"/>
        </w:rPr>
        <w:t xml:space="preserve"> that IFRS adoption </w:t>
      </w:r>
      <w:r w:rsidRPr="00F14282">
        <w:rPr>
          <w:rFonts w:ascii="Times New Roman" w:hAnsi="Times New Roman" w:cs="Times New Roman"/>
          <w:sz w:val="24"/>
          <w:szCs w:val="24"/>
        </w:rPr>
        <w:t>enhance</w:t>
      </w:r>
      <w:r w:rsidR="00F17EA9" w:rsidRPr="00F14282">
        <w:rPr>
          <w:rFonts w:ascii="Times New Roman" w:hAnsi="Times New Roman" w:cs="Times New Roman"/>
          <w:sz w:val="24"/>
          <w:szCs w:val="24"/>
        </w:rPr>
        <w:t>s</w:t>
      </w:r>
      <w:r w:rsidR="00C61455" w:rsidRPr="00F14282">
        <w:rPr>
          <w:rFonts w:ascii="Times New Roman" w:hAnsi="Times New Roman" w:cs="Times New Roman"/>
          <w:sz w:val="24"/>
          <w:szCs w:val="24"/>
        </w:rPr>
        <w:t xml:space="preserve"> the financial market integration </w:t>
      </w:r>
      <w:r w:rsidRPr="00F14282">
        <w:rPr>
          <w:rFonts w:ascii="Times New Roman" w:hAnsi="Times New Roman" w:cs="Times New Roman"/>
          <w:sz w:val="24"/>
          <w:szCs w:val="24"/>
        </w:rPr>
        <w:t xml:space="preserve">by improving comparability, </w:t>
      </w:r>
      <w:r w:rsidR="00F17EA9" w:rsidRPr="00F14282">
        <w:rPr>
          <w:rFonts w:ascii="Times New Roman" w:hAnsi="Times New Roman" w:cs="Times New Roman"/>
          <w:sz w:val="24"/>
          <w:szCs w:val="24"/>
        </w:rPr>
        <w:t xml:space="preserve">and </w:t>
      </w:r>
      <w:r w:rsidRPr="00F14282">
        <w:rPr>
          <w:rFonts w:ascii="Times New Roman" w:hAnsi="Times New Roman" w:cs="Times New Roman"/>
          <w:sz w:val="24"/>
          <w:szCs w:val="24"/>
        </w:rPr>
        <w:t xml:space="preserve">thus </w:t>
      </w:r>
      <w:r w:rsidR="00C61455" w:rsidRPr="00F14282">
        <w:rPr>
          <w:rFonts w:ascii="Times New Roman" w:hAnsi="Times New Roman" w:cs="Times New Roman"/>
          <w:sz w:val="24"/>
          <w:szCs w:val="24"/>
        </w:rPr>
        <w:t>attract</w:t>
      </w:r>
      <w:r w:rsidR="00F17EA9" w:rsidRPr="00F14282">
        <w:rPr>
          <w:rFonts w:ascii="Times New Roman" w:hAnsi="Times New Roman" w:cs="Times New Roman"/>
          <w:sz w:val="24"/>
          <w:szCs w:val="24"/>
        </w:rPr>
        <w:t>ing</w:t>
      </w:r>
      <w:r w:rsidR="00C61455" w:rsidRPr="00F14282">
        <w:rPr>
          <w:rFonts w:ascii="Times New Roman" w:hAnsi="Times New Roman" w:cs="Times New Roman"/>
          <w:sz w:val="24"/>
          <w:szCs w:val="24"/>
        </w:rPr>
        <w:t xml:space="preserve"> more foreign investors (Li et al., 2013</w:t>
      </w:r>
      <w:r w:rsidRPr="00F14282">
        <w:rPr>
          <w:rFonts w:ascii="Times New Roman" w:hAnsi="Times New Roman" w:cs="Times New Roman"/>
          <w:sz w:val="24"/>
          <w:szCs w:val="24"/>
        </w:rPr>
        <w:t>; Jayaraman &amp; Verdi, 2014; De George, 2013; Cai &amp; Wong, 2010</w:t>
      </w:r>
      <w:r w:rsidR="00C61455" w:rsidRPr="00F14282">
        <w:rPr>
          <w:rFonts w:ascii="Times New Roman" w:hAnsi="Times New Roman" w:cs="Times New Roman"/>
          <w:sz w:val="24"/>
          <w:szCs w:val="24"/>
        </w:rPr>
        <w:t xml:space="preserve">). </w:t>
      </w:r>
      <w:r w:rsidRPr="00F14282">
        <w:rPr>
          <w:rFonts w:ascii="Times New Roman" w:hAnsi="Times New Roman" w:cs="Times New Roman"/>
          <w:sz w:val="24"/>
          <w:szCs w:val="24"/>
        </w:rPr>
        <w:t>However</w:t>
      </w:r>
      <w:r w:rsidR="00C61455" w:rsidRPr="00F14282">
        <w:rPr>
          <w:rFonts w:ascii="Times New Roman" w:hAnsi="Times New Roman" w:cs="Times New Roman"/>
          <w:sz w:val="24"/>
          <w:szCs w:val="24"/>
        </w:rPr>
        <w:t xml:space="preserve">, </w:t>
      </w:r>
      <w:r w:rsidR="00F17EA9" w:rsidRPr="00F14282">
        <w:rPr>
          <w:rFonts w:ascii="Times New Roman" w:hAnsi="Times New Roman" w:cs="Times New Roman"/>
          <w:sz w:val="24"/>
          <w:szCs w:val="24"/>
        </w:rPr>
        <w:t xml:space="preserve">a </w:t>
      </w:r>
      <w:r w:rsidR="006F0AD8" w:rsidRPr="00F14282">
        <w:rPr>
          <w:rFonts w:ascii="Times New Roman" w:hAnsi="Times New Roman" w:cs="Times New Roman"/>
          <w:sz w:val="24"/>
          <w:szCs w:val="24"/>
        </w:rPr>
        <w:t xml:space="preserve">few </w:t>
      </w:r>
      <w:r w:rsidR="00C61455" w:rsidRPr="00F14282">
        <w:rPr>
          <w:rFonts w:ascii="Times New Roman" w:hAnsi="Times New Roman" w:cs="Times New Roman"/>
          <w:sz w:val="24"/>
          <w:szCs w:val="24"/>
        </w:rPr>
        <w:t xml:space="preserve">studies </w:t>
      </w:r>
      <w:r w:rsidRPr="00F14282">
        <w:rPr>
          <w:rFonts w:ascii="Times New Roman" w:hAnsi="Times New Roman" w:cs="Times New Roman"/>
          <w:sz w:val="24"/>
          <w:szCs w:val="24"/>
        </w:rPr>
        <w:t>show</w:t>
      </w:r>
      <w:r w:rsidR="00C61455" w:rsidRPr="00F14282">
        <w:rPr>
          <w:rFonts w:ascii="Times New Roman" w:hAnsi="Times New Roman" w:cs="Times New Roman"/>
          <w:sz w:val="24"/>
          <w:szCs w:val="24"/>
        </w:rPr>
        <w:t xml:space="preserve"> that there is </w:t>
      </w:r>
      <w:r w:rsidR="00D40997" w:rsidRPr="00F14282">
        <w:rPr>
          <w:rFonts w:ascii="Times New Roman" w:hAnsi="Times New Roman" w:cs="Times New Roman"/>
          <w:sz w:val="24"/>
          <w:szCs w:val="24"/>
        </w:rPr>
        <w:t xml:space="preserve">an </w:t>
      </w:r>
      <w:r w:rsidRPr="00F14282">
        <w:rPr>
          <w:rFonts w:ascii="Times New Roman" w:hAnsi="Times New Roman" w:cs="Times New Roman"/>
          <w:noProof/>
          <w:sz w:val="24"/>
          <w:szCs w:val="24"/>
        </w:rPr>
        <w:t>in</w:t>
      </w:r>
      <w:r w:rsidR="00C61455" w:rsidRPr="00F14282">
        <w:rPr>
          <w:rFonts w:ascii="Times New Roman" w:hAnsi="Times New Roman" w:cs="Times New Roman"/>
          <w:noProof/>
          <w:sz w:val="24"/>
          <w:szCs w:val="24"/>
        </w:rPr>
        <w:t>significant</w:t>
      </w:r>
      <w:r w:rsidR="00C61455" w:rsidRPr="00F14282">
        <w:rPr>
          <w:rFonts w:ascii="Times New Roman" w:hAnsi="Times New Roman" w:cs="Times New Roman"/>
          <w:sz w:val="24"/>
          <w:szCs w:val="24"/>
        </w:rPr>
        <w:t xml:space="preserve"> </w:t>
      </w:r>
      <w:r w:rsidRPr="00F14282">
        <w:rPr>
          <w:rFonts w:ascii="Times New Roman" w:hAnsi="Times New Roman" w:cs="Times New Roman"/>
          <w:sz w:val="24"/>
          <w:szCs w:val="24"/>
        </w:rPr>
        <w:t>relationship</w:t>
      </w:r>
      <w:r w:rsidR="00C61455" w:rsidRPr="00F14282">
        <w:rPr>
          <w:rFonts w:ascii="Times New Roman" w:hAnsi="Times New Roman" w:cs="Times New Roman"/>
          <w:sz w:val="24"/>
          <w:szCs w:val="24"/>
        </w:rPr>
        <w:t xml:space="preserve"> between the </w:t>
      </w:r>
      <w:r w:rsidR="00F17EA9" w:rsidRPr="00F14282">
        <w:rPr>
          <w:rFonts w:ascii="Times New Roman" w:hAnsi="Times New Roman" w:cs="Times New Roman"/>
          <w:sz w:val="24"/>
          <w:szCs w:val="24"/>
        </w:rPr>
        <w:t xml:space="preserve">adoption of </w:t>
      </w:r>
      <w:r w:rsidR="00C61455" w:rsidRPr="00F14282">
        <w:rPr>
          <w:rFonts w:ascii="Times New Roman" w:hAnsi="Times New Roman" w:cs="Times New Roman"/>
          <w:sz w:val="24"/>
          <w:szCs w:val="24"/>
        </w:rPr>
        <w:t xml:space="preserve">IFRS and the </w:t>
      </w:r>
      <w:r w:rsidRPr="00F14282">
        <w:rPr>
          <w:rFonts w:ascii="Times New Roman" w:hAnsi="Times New Roman" w:cs="Times New Roman"/>
          <w:sz w:val="24"/>
          <w:szCs w:val="24"/>
        </w:rPr>
        <w:t>financial market</w:t>
      </w:r>
      <w:r w:rsidR="00C61455" w:rsidRPr="00F14282">
        <w:rPr>
          <w:rFonts w:ascii="Times New Roman" w:hAnsi="Times New Roman" w:cs="Times New Roman"/>
          <w:sz w:val="24"/>
          <w:szCs w:val="24"/>
        </w:rPr>
        <w:t xml:space="preserve"> integration </w:t>
      </w:r>
      <w:r w:rsidR="006F0AD8" w:rsidRPr="00F14282">
        <w:rPr>
          <w:rFonts w:ascii="Times New Roman" w:hAnsi="Times New Roman" w:cs="Times New Roman"/>
          <w:sz w:val="24"/>
          <w:szCs w:val="24"/>
        </w:rPr>
        <w:t xml:space="preserve">across countries </w:t>
      </w:r>
      <w:r w:rsidR="00C61455" w:rsidRPr="00F14282">
        <w:rPr>
          <w:rFonts w:ascii="Times New Roman" w:hAnsi="Times New Roman" w:cs="Times New Roman"/>
          <w:sz w:val="24"/>
          <w:szCs w:val="24"/>
        </w:rPr>
        <w:t>(Naranjo et al., 2017</w:t>
      </w:r>
      <w:r w:rsidRPr="00F14282">
        <w:rPr>
          <w:rFonts w:ascii="Times New Roman" w:hAnsi="Times New Roman" w:cs="Times New Roman"/>
          <w:sz w:val="24"/>
          <w:szCs w:val="24"/>
        </w:rPr>
        <w:t xml:space="preserve">; </w:t>
      </w:r>
      <w:proofErr w:type="spellStart"/>
      <w:r w:rsidRPr="00F14282">
        <w:rPr>
          <w:rFonts w:ascii="Times New Roman" w:hAnsi="Times New Roman" w:cs="Times New Roman"/>
          <w:sz w:val="24"/>
          <w:szCs w:val="24"/>
        </w:rPr>
        <w:t>Alnodel</w:t>
      </w:r>
      <w:proofErr w:type="spellEnd"/>
      <w:r w:rsidRPr="00F14282">
        <w:rPr>
          <w:rFonts w:ascii="Times New Roman" w:hAnsi="Times New Roman" w:cs="Times New Roman"/>
          <w:sz w:val="24"/>
          <w:szCs w:val="24"/>
        </w:rPr>
        <w:t>, 2016</w:t>
      </w:r>
      <w:r w:rsidR="00C61455" w:rsidRPr="00F14282">
        <w:rPr>
          <w:rFonts w:ascii="Times New Roman" w:hAnsi="Times New Roman" w:cs="Times New Roman"/>
          <w:sz w:val="24"/>
          <w:szCs w:val="24"/>
        </w:rPr>
        <w:t>).</w:t>
      </w:r>
      <w:r w:rsidR="007E242C" w:rsidRPr="00F14282">
        <w:rPr>
          <w:rFonts w:ascii="Times New Roman" w:hAnsi="Times New Roman" w:cs="Times New Roman"/>
          <w:sz w:val="24"/>
          <w:szCs w:val="24"/>
        </w:rPr>
        <w:t xml:space="preserve"> </w:t>
      </w:r>
      <w:r w:rsidR="001A227B" w:rsidRPr="00F14282">
        <w:rPr>
          <w:rFonts w:ascii="Times New Roman" w:hAnsi="Times New Roman" w:cs="Times New Roman"/>
          <w:sz w:val="24"/>
          <w:szCs w:val="24"/>
        </w:rPr>
        <w:t xml:space="preserve">Therefore, </w:t>
      </w:r>
      <w:r w:rsidR="002D27FB">
        <w:rPr>
          <w:rFonts w:ascii="Times New Roman" w:hAnsi="Times New Roman" w:cs="Times New Roman"/>
          <w:sz w:val="24"/>
          <w:szCs w:val="24"/>
        </w:rPr>
        <w:t xml:space="preserve">we set </w:t>
      </w:r>
      <w:r w:rsidR="001A227B" w:rsidRPr="00F14282">
        <w:rPr>
          <w:rFonts w:ascii="Times New Roman" w:hAnsi="Times New Roman" w:cs="Times New Roman"/>
          <w:sz w:val="24"/>
          <w:szCs w:val="24"/>
        </w:rPr>
        <w:t xml:space="preserve">the first hypothesis to test </w:t>
      </w:r>
      <w:r w:rsidR="00CF6FF2" w:rsidRPr="00F14282">
        <w:rPr>
          <w:rFonts w:ascii="Times New Roman" w:hAnsi="Times New Roman" w:cs="Times New Roman"/>
          <w:sz w:val="24"/>
          <w:szCs w:val="24"/>
        </w:rPr>
        <w:t xml:space="preserve">the relationship between ISAs adoption and financial market integration </w:t>
      </w:r>
      <w:r w:rsidR="001A227B" w:rsidRPr="00F14282">
        <w:rPr>
          <w:rFonts w:ascii="Times New Roman" w:hAnsi="Times New Roman" w:cs="Times New Roman"/>
          <w:sz w:val="24"/>
          <w:szCs w:val="24"/>
        </w:rPr>
        <w:t>as follows</w:t>
      </w:r>
      <w:r w:rsidR="006F0AD8" w:rsidRPr="00F14282">
        <w:rPr>
          <w:rFonts w:ascii="Times New Roman" w:hAnsi="Times New Roman" w:cs="Times New Roman"/>
          <w:sz w:val="24"/>
          <w:szCs w:val="24"/>
        </w:rPr>
        <w:t>:</w:t>
      </w:r>
      <w:r w:rsidR="00C61455" w:rsidRPr="00F14282">
        <w:rPr>
          <w:rFonts w:ascii="Times New Roman" w:hAnsi="Times New Roman" w:cs="Times New Roman"/>
          <w:sz w:val="24"/>
          <w:szCs w:val="24"/>
        </w:rPr>
        <w:t xml:space="preserve">    </w:t>
      </w:r>
    </w:p>
    <w:p w14:paraId="60ABE5E8" w14:textId="133875F1" w:rsidR="00C61455" w:rsidRPr="00F14282" w:rsidRDefault="00C61455" w:rsidP="00C43103">
      <w:pPr>
        <w:spacing w:line="240" w:lineRule="auto"/>
        <w:rPr>
          <w:rFonts w:ascii="Times New Roman" w:hAnsi="Times New Roman" w:cs="Times New Roman"/>
          <w:i/>
          <w:iCs/>
          <w:sz w:val="24"/>
          <w:szCs w:val="24"/>
        </w:rPr>
      </w:pPr>
      <w:r w:rsidRPr="00F14282">
        <w:rPr>
          <w:rFonts w:ascii="Times New Roman" w:hAnsi="Times New Roman" w:cs="Times New Roman"/>
          <w:b/>
          <w:bCs/>
          <w:color w:val="000000" w:themeColor="text1"/>
          <w:sz w:val="24"/>
          <w:szCs w:val="24"/>
        </w:rPr>
        <w:lastRenderedPageBreak/>
        <w:t>H1:</w:t>
      </w:r>
      <w:r w:rsidRPr="00F14282">
        <w:rPr>
          <w:rFonts w:ascii="Times New Roman" w:hAnsi="Times New Roman" w:cs="Times New Roman"/>
          <w:color w:val="000000" w:themeColor="text1"/>
          <w:sz w:val="24"/>
          <w:szCs w:val="24"/>
        </w:rPr>
        <w:t xml:space="preserve"> </w:t>
      </w:r>
      <w:r w:rsidRPr="00F14282">
        <w:rPr>
          <w:rFonts w:ascii="Times New Roman" w:hAnsi="Times New Roman" w:cs="Times New Roman"/>
          <w:i/>
          <w:iCs/>
          <w:sz w:val="24"/>
          <w:szCs w:val="24"/>
        </w:rPr>
        <w:t xml:space="preserve">Countries </w:t>
      </w:r>
      <w:r w:rsidR="00C43103" w:rsidRPr="00F14282">
        <w:rPr>
          <w:rFonts w:ascii="Times New Roman" w:hAnsi="Times New Roman" w:cs="Times New Roman"/>
          <w:i/>
          <w:iCs/>
          <w:sz w:val="24"/>
          <w:szCs w:val="24"/>
        </w:rPr>
        <w:t xml:space="preserve">categorised </w:t>
      </w:r>
      <w:r w:rsidR="001A227B" w:rsidRPr="00F14282">
        <w:rPr>
          <w:rFonts w:ascii="Times New Roman" w:hAnsi="Times New Roman" w:cs="Times New Roman"/>
          <w:i/>
          <w:iCs/>
          <w:sz w:val="24"/>
          <w:szCs w:val="24"/>
        </w:rPr>
        <w:t xml:space="preserve">with early adoption of </w:t>
      </w:r>
      <w:r w:rsidRPr="00F14282">
        <w:rPr>
          <w:rFonts w:ascii="Times New Roman" w:hAnsi="Times New Roman" w:cs="Times New Roman"/>
          <w:i/>
          <w:iCs/>
          <w:sz w:val="24"/>
          <w:szCs w:val="24"/>
        </w:rPr>
        <w:t xml:space="preserve">international </w:t>
      </w:r>
      <w:r w:rsidR="00A30278" w:rsidRPr="00F14282">
        <w:rPr>
          <w:rFonts w:ascii="Times New Roman" w:hAnsi="Times New Roman" w:cs="Times New Roman"/>
          <w:i/>
          <w:iCs/>
          <w:sz w:val="24"/>
          <w:szCs w:val="24"/>
        </w:rPr>
        <w:t>auditing standards</w:t>
      </w:r>
      <w:r w:rsidRPr="00F14282">
        <w:rPr>
          <w:rFonts w:ascii="Times New Roman" w:hAnsi="Times New Roman" w:cs="Times New Roman"/>
          <w:i/>
          <w:iCs/>
          <w:sz w:val="24"/>
          <w:szCs w:val="24"/>
        </w:rPr>
        <w:t xml:space="preserve"> are more likely to have higher levels of financial market integration.</w:t>
      </w:r>
    </w:p>
    <w:p w14:paraId="708CDDC8" w14:textId="77777777" w:rsidR="00E33CE8" w:rsidRPr="00F14282" w:rsidRDefault="00E33CE8" w:rsidP="00294634">
      <w:pPr>
        <w:spacing w:before="0" w:after="0" w:line="240" w:lineRule="auto"/>
        <w:rPr>
          <w:rFonts w:ascii="Times New Roman" w:hAnsi="Times New Roman" w:cs="Times New Roman"/>
          <w:i/>
          <w:sz w:val="24"/>
          <w:szCs w:val="24"/>
        </w:rPr>
      </w:pPr>
    </w:p>
    <w:p w14:paraId="39259C30" w14:textId="0764E1E1" w:rsidR="00E33CE8" w:rsidRPr="004D66D8" w:rsidRDefault="00E33CE8" w:rsidP="00E33CE8">
      <w:pPr>
        <w:spacing w:before="0"/>
        <w:rPr>
          <w:rFonts w:ascii="Times New Roman" w:hAnsi="Times New Roman" w:cs="Times New Roman"/>
          <w:i/>
          <w:sz w:val="24"/>
          <w:szCs w:val="24"/>
        </w:rPr>
      </w:pPr>
      <w:r w:rsidRPr="004D66D8">
        <w:rPr>
          <w:rFonts w:ascii="Times New Roman" w:hAnsi="Times New Roman" w:cs="Times New Roman"/>
          <w:i/>
          <w:sz w:val="24"/>
          <w:szCs w:val="24"/>
        </w:rPr>
        <w:t>ISAs adoption and stock market capitalisation</w:t>
      </w:r>
    </w:p>
    <w:p w14:paraId="1D186505" w14:textId="2C2D622A" w:rsidR="006F0AD8" w:rsidRPr="00F14282" w:rsidRDefault="004D66D8" w:rsidP="00E33CE8">
      <w:pPr>
        <w:rPr>
          <w:rFonts w:ascii="Times New Roman" w:hAnsi="Times New Roman" w:cs="Times New Roman"/>
          <w:sz w:val="24"/>
          <w:szCs w:val="24"/>
        </w:rPr>
      </w:pPr>
      <w:r>
        <w:rPr>
          <w:rFonts w:ascii="Times New Roman" w:hAnsi="Times New Roman" w:cs="Times New Roman"/>
          <w:sz w:val="24"/>
          <w:szCs w:val="24"/>
        </w:rPr>
        <w:t xml:space="preserve">     </w:t>
      </w:r>
      <w:r w:rsidR="001A227B" w:rsidRPr="00F14282">
        <w:rPr>
          <w:rFonts w:ascii="Times New Roman" w:hAnsi="Times New Roman" w:cs="Times New Roman"/>
          <w:sz w:val="24"/>
          <w:szCs w:val="24"/>
        </w:rPr>
        <w:t xml:space="preserve">Prior literature is primarily suggestive </w:t>
      </w:r>
      <w:r w:rsidR="00A55684" w:rsidRPr="00F14282">
        <w:rPr>
          <w:rFonts w:ascii="Times New Roman" w:hAnsi="Times New Roman" w:cs="Times New Roman"/>
          <w:sz w:val="24"/>
          <w:szCs w:val="24"/>
        </w:rPr>
        <w:t>of a</w:t>
      </w:r>
      <w:r w:rsidR="00C61455" w:rsidRPr="00F14282">
        <w:rPr>
          <w:rFonts w:ascii="Times New Roman" w:hAnsi="Times New Roman" w:cs="Times New Roman"/>
          <w:sz w:val="24"/>
          <w:szCs w:val="24"/>
        </w:rPr>
        <w:t xml:space="preserve"> positive </w:t>
      </w:r>
      <w:r w:rsidR="006F0AD8" w:rsidRPr="00F14282">
        <w:rPr>
          <w:rFonts w:ascii="Times New Roman" w:hAnsi="Times New Roman" w:cs="Times New Roman"/>
          <w:sz w:val="24"/>
          <w:szCs w:val="24"/>
        </w:rPr>
        <w:t xml:space="preserve">and </w:t>
      </w:r>
      <w:r w:rsidR="00C61455" w:rsidRPr="00F14282">
        <w:rPr>
          <w:rFonts w:ascii="Times New Roman" w:hAnsi="Times New Roman" w:cs="Times New Roman"/>
          <w:sz w:val="24"/>
          <w:szCs w:val="24"/>
        </w:rPr>
        <w:t xml:space="preserve">significant </w:t>
      </w:r>
      <w:r w:rsidR="006F0AD8" w:rsidRPr="00F14282">
        <w:rPr>
          <w:rFonts w:ascii="Times New Roman" w:hAnsi="Times New Roman" w:cs="Times New Roman"/>
          <w:sz w:val="24"/>
          <w:szCs w:val="24"/>
        </w:rPr>
        <w:t>association</w:t>
      </w:r>
      <w:r w:rsidR="00C61455" w:rsidRPr="00F14282">
        <w:rPr>
          <w:rFonts w:ascii="Times New Roman" w:hAnsi="Times New Roman" w:cs="Times New Roman"/>
          <w:sz w:val="24"/>
          <w:szCs w:val="24"/>
        </w:rPr>
        <w:t xml:space="preserve"> between IFRS </w:t>
      </w:r>
      <w:r w:rsidR="006F0AD8" w:rsidRPr="00F14282">
        <w:rPr>
          <w:rFonts w:ascii="Times New Roman" w:hAnsi="Times New Roman" w:cs="Times New Roman"/>
          <w:sz w:val="24"/>
          <w:szCs w:val="24"/>
        </w:rPr>
        <w:t xml:space="preserve">adoption </w:t>
      </w:r>
      <w:r w:rsidR="00C61455" w:rsidRPr="00F14282">
        <w:rPr>
          <w:rFonts w:ascii="Times New Roman" w:hAnsi="Times New Roman" w:cs="Times New Roman"/>
          <w:sz w:val="24"/>
          <w:szCs w:val="24"/>
        </w:rPr>
        <w:t xml:space="preserve">and </w:t>
      </w:r>
      <w:r w:rsidR="006F0AD8" w:rsidRPr="00F14282">
        <w:rPr>
          <w:rFonts w:ascii="Times New Roman" w:hAnsi="Times New Roman" w:cs="Times New Roman"/>
          <w:sz w:val="24"/>
          <w:szCs w:val="24"/>
        </w:rPr>
        <w:t xml:space="preserve">the financial </w:t>
      </w:r>
      <w:r w:rsidR="00C61455" w:rsidRPr="00F14282">
        <w:rPr>
          <w:rFonts w:ascii="Times New Roman" w:hAnsi="Times New Roman" w:cs="Times New Roman"/>
          <w:sz w:val="24"/>
          <w:szCs w:val="24"/>
        </w:rPr>
        <w:t>market capitali</w:t>
      </w:r>
      <w:r w:rsidR="00A02EA7" w:rsidRPr="00F14282">
        <w:rPr>
          <w:rFonts w:ascii="Times New Roman" w:hAnsi="Times New Roman" w:cs="Times New Roman"/>
          <w:sz w:val="24"/>
          <w:szCs w:val="24"/>
        </w:rPr>
        <w:t>s</w:t>
      </w:r>
      <w:r w:rsidR="00C61455" w:rsidRPr="00F14282">
        <w:rPr>
          <w:rFonts w:ascii="Times New Roman" w:hAnsi="Times New Roman" w:cs="Times New Roman"/>
          <w:sz w:val="24"/>
          <w:szCs w:val="24"/>
        </w:rPr>
        <w:t xml:space="preserve">ation (Judge et al., 2010; </w:t>
      </w:r>
      <w:r w:rsidR="006F0AD8" w:rsidRPr="00F14282">
        <w:rPr>
          <w:rFonts w:ascii="Times New Roman" w:hAnsi="Times New Roman" w:cs="Times New Roman"/>
          <w:color w:val="000000" w:themeColor="text1"/>
          <w:sz w:val="24"/>
          <w:szCs w:val="24"/>
        </w:rPr>
        <w:t xml:space="preserve">Ben-Othman &amp; </w:t>
      </w:r>
      <w:proofErr w:type="spellStart"/>
      <w:r w:rsidR="006F0AD8" w:rsidRPr="00F14282">
        <w:rPr>
          <w:rFonts w:ascii="Times New Roman" w:hAnsi="Times New Roman" w:cs="Times New Roman"/>
          <w:color w:val="000000" w:themeColor="text1"/>
          <w:sz w:val="24"/>
          <w:szCs w:val="24"/>
        </w:rPr>
        <w:t>Kossentini</w:t>
      </w:r>
      <w:proofErr w:type="spellEnd"/>
      <w:r w:rsidR="006F0AD8" w:rsidRPr="00F14282">
        <w:rPr>
          <w:rFonts w:ascii="Times New Roman" w:hAnsi="Times New Roman" w:cs="Times New Roman"/>
          <w:color w:val="000000" w:themeColor="text1"/>
          <w:sz w:val="24"/>
          <w:szCs w:val="24"/>
        </w:rPr>
        <w:t xml:space="preserve">, 2015; </w:t>
      </w:r>
      <w:proofErr w:type="spellStart"/>
      <w:r w:rsidR="00C61455" w:rsidRPr="00F14282">
        <w:rPr>
          <w:rFonts w:ascii="Times New Roman" w:hAnsi="Times New Roman" w:cs="Times New Roman"/>
          <w:sz w:val="24"/>
          <w:szCs w:val="24"/>
        </w:rPr>
        <w:t>Felski</w:t>
      </w:r>
      <w:proofErr w:type="spellEnd"/>
      <w:r w:rsidR="00C61455" w:rsidRPr="00F14282">
        <w:rPr>
          <w:rFonts w:ascii="Times New Roman" w:hAnsi="Times New Roman" w:cs="Times New Roman"/>
          <w:sz w:val="24"/>
          <w:szCs w:val="24"/>
        </w:rPr>
        <w:t xml:space="preserve">, 2015; </w:t>
      </w:r>
      <w:proofErr w:type="spellStart"/>
      <w:r w:rsidR="006F0AD8" w:rsidRPr="00F14282">
        <w:rPr>
          <w:rFonts w:ascii="Times New Roman" w:hAnsi="Times New Roman" w:cs="Times New Roman"/>
          <w:color w:val="000000" w:themeColor="text1"/>
          <w:sz w:val="24"/>
          <w:szCs w:val="24"/>
        </w:rPr>
        <w:t>Lasmin</w:t>
      </w:r>
      <w:proofErr w:type="spellEnd"/>
      <w:r w:rsidR="006F0AD8" w:rsidRPr="00F14282">
        <w:rPr>
          <w:rFonts w:ascii="Times New Roman" w:hAnsi="Times New Roman" w:cs="Times New Roman"/>
          <w:color w:val="000000" w:themeColor="text1"/>
          <w:sz w:val="24"/>
          <w:szCs w:val="24"/>
        </w:rPr>
        <w:t xml:space="preserve">, 2011; </w:t>
      </w:r>
      <w:proofErr w:type="spellStart"/>
      <w:r w:rsidR="00C61455" w:rsidRPr="00F14282">
        <w:rPr>
          <w:rFonts w:ascii="Times New Roman" w:hAnsi="Times New Roman" w:cs="Times New Roman"/>
          <w:sz w:val="24"/>
          <w:szCs w:val="24"/>
        </w:rPr>
        <w:t>Beuselinck</w:t>
      </w:r>
      <w:proofErr w:type="spellEnd"/>
      <w:r w:rsidR="00C61455" w:rsidRPr="00F14282">
        <w:rPr>
          <w:rFonts w:ascii="Times New Roman" w:hAnsi="Times New Roman" w:cs="Times New Roman"/>
          <w:sz w:val="24"/>
          <w:szCs w:val="24"/>
        </w:rPr>
        <w:t xml:space="preserve"> et al., 2009; </w:t>
      </w:r>
      <w:proofErr w:type="spellStart"/>
      <w:r w:rsidR="00C61455" w:rsidRPr="00F14282">
        <w:rPr>
          <w:rFonts w:ascii="Times New Roman" w:hAnsi="Times New Roman" w:cs="Times New Roman"/>
          <w:sz w:val="24"/>
          <w:szCs w:val="24"/>
        </w:rPr>
        <w:t>Y</w:t>
      </w:r>
      <w:r w:rsidR="00A6603B" w:rsidRPr="00F14282">
        <w:rPr>
          <w:rFonts w:ascii="Times New Roman" w:hAnsi="Times New Roman" w:cs="Times New Roman"/>
          <w:sz w:val="24"/>
          <w:szCs w:val="24"/>
        </w:rPr>
        <w:t>u</w:t>
      </w:r>
      <w:r w:rsidR="00C61455" w:rsidRPr="00F14282">
        <w:rPr>
          <w:rFonts w:ascii="Times New Roman" w:hAnsi="Times New Roman" w:cs="Times New Roman"/>
          <w:sz w:val="24"/>
          <w:szCs w:val="24"/>
        </w:rPr>
        <w:t>rekli</w:t>
      </w:r>
      <w:proofErr w:type="spellEnd"/>
      <w:r w:rsidR="00C61455" w:rsidRPr="00F14282">
        <w:rPr>
          <w:rFonts w:ascii="Times New Roman" w:hAnsi="Times New Roman" w:cs="Times New Roman"/>
          <w:sz w:val="24"/>
          <w:szCs w:val="24"/>
        </w:rPr>
        <w:t xml:space="preserve">, 2016; </w:t>
      </w:r>
      <w:proofErr w:type="spellStart"/>
      <w:r w:rsidR="00C61455" w:rsidRPr="00F14282">
        <w:rPr>
          <w:rFonts w:ascii="Times New Roman" w:hAnsi="Times New Roman" w:cs="Times New Roman"/>
          <w:sz w:val="24"/>
          <w:szCs w:val="24"/>
        </w:rPr>
        <w:t>Klibi</w:t>
      </w:r>
      <w:proofErr w:type="spellEnd"/>
      <w:r w:rsidR="00C61455" w:rsidRPr="00F14282">
        <w:rPr>
          <w:rFonts w:ascii="Times New Roman" w:hAnsi="Times New Roman" w:cs="Times New Roman"/>
          <w:sz w:val="24"/>
          <w:szCs w:val="24"/>
        </w:rPr>
        <w:t xml:space="preserve"> &amp; </w:t>
      </w:r>
      <w:proofErr w:type="spellStart"/>
      <w:r w:rsidR="00C61455" w:rsidRPr="00F14282">
        <w:rPr>
          <w:rFonts w:ascii="Times New Roman" w:hAnsi="Times New Roman" w:cs="Times New Roman"/>
          <w:sz w:val="24"/>
          <w:szCs w:val="24"/>
        </w:rPr>
        <w:t>Kossentini</w:t>
      </w:r>
      <w:proofErr w:type="spellEnd"/>
      <w:r w:rsidR="00C61455" w:rsidRPr="00F14282">
        <w:rPr>
          <w:rFonts w:ascii="Times New Roman" w:hAnsi="Times New Roman" w:cs="Times New Roman"/>
          <w:sz w:val="24"/>
          <w:szCs w:val="24"/>
        </w:rPr>
        <w:t xml:space="preserve">, 2014; </w:t>
      </w:r>
      <w:proofErr w:type="spellStart"/>
      <w:r w:rsidR="006F0AD8" w:rsidRPr="00F14282">
        <w:rPr>
          <w:rFonts w:ascii="Times New Roman" w:hAnsi="Times New Roman" w:cs="Times New Roman"/>
          <w:sz w:val="24"/>
          <w:szCs w:val="24"/>
        </w:rPr>
        <w:t>Beneish</w:t>
      </w:r>
      <w:proofErr w:type="spellEnd"/>
      <w:r w:rsidR="006F0AD8" w:rsidRPr="00F14282">
        <w:rPr>
          <w:rFonts w:ascii="Times New Roman" w:hAnsi="Times New Roman" w:cs="Times New Roman"/>
          <w:sz w:val="24"/>
          <w:szCs w:val="24"/>
        </w:rPr>
        <w:t xml:space="preserve"> et al., 2012; </w:t>
      </w:r>
      <w:r w:rsidR="00C61455" w:rsidRPr="00F14282">
        <w:rPr>
          <w:rFonts w:ascii="Times New Roman" w:hAnsi="Times New Roman" w:cs="Times New Roman"/>
          <w:color w:val="000000" w:themeColor="text1"/>
          <w:sz w:val="24"/>
          <w:szCs w:val="24"/>
        </w:rPr>
        <w:t>Stainbank, 2014</w:t>
      </w:r>
      <w:r w:rsidR="00C61455" w:rsidRPr="00F14282">
        <w:rPr>
          <w:rFonts w:ascii="Times New Roman" w:hAnsi="Times New Roman" w:cs="Times New Roman"/>
          <w:sz w:val="24"/>
          <w:szCs w:val="24"/>
        </w:rPr>
        <w:t>)</w:t>
      </w:r>
      <w:r w:rsidR="006F0AD8" w:rsidRPr="00F14282">
        <w:rPr>
          <w:rFonts w:ascii="Times New Roman" w:hAnsi="Times New Roman" w:cs="Times New Roman"/>
          <w:sz w:val="24"/>
          <w:szCs w:val="24"/>
        </w:rPr>
        <w:t xml:space="preserve">. </w:t>
      </w:r>
      <w:r w:rsidR="001A227B" w:rsidRPr="00F14282">
        <w:rPr>
          <w:rFonts w:ascii="Times New Roman" w:hAnsi="Times New Roman" w:cs="Times New Roman"/>
          <w:sz w:val="24"/>
          <w:szCs w:val="24"/>
        </w:rPr>
        <w:t>A few others, nevertheless, indicate</w:t>
      </w:r>
      <w:r w:rsidR="00C61455" w:rsidRPr="00F14282">
        <w:rPr>
          <w:rFonts w:ascii="Times New Roman" w:hAnsi="Times New Roman" w:cs="Times New Roman"/>
          <w:sz w:val="24"/>
          <w:szCs w:val="24"/>
        </w:rPr>
        <w:t xml:space="preserve"> a negative </w:t>
      </w:r>
      <w:r w:rsidR="006F0AD8" w:rsidRPr="00F14282">
        <w:rPr>
          <w:rFonts w:ascii="Times New Roman" w:hAnsi="Times New Roman" w:cs="Times New Roman"/>
          <w:sz w:val="24"/>
          <w:szCs w:val="24"/>
        </w:rPr>
        <w:t>association</w:t>
      </w:r>
      <w:r w:rsidR="00C61455" w:rsidRPr="00F14282">
        <w:rPr>
          <w:rFonts w:ascii="Times New Roman" w:hAnsi="Times New Roman" w:cs="Times New Roman"/>
          <w:sz w:val="24"/>
          <w:szCs w:val="24"/>
        </w:rPr>
        <w:t xml:space="preserve"> between IFRS adoption and </w:t>
      </w:r>
      <w:r w:rsidR="006F0AD8" w:rsidRPr="00F14282">
        <w:rPr>
          <w:rFonts w:ascii="Times New Roman" w:hAnsi="Times New Roman" w:cs="Times New Roman"/>
          <w:sz w:val="24"/>
          <w:szCs w:val="24"/>
        </w:rPr>
        <w:t xml:space="preserve">the financial </w:t>
      </w:r>
      <w:r w:rsidR="00C61455" w:rsidRPr="00F14282">
        <w:rPr>
          <w:rFonts w:ascii="Times New Roman" w:hAnsi="Times New Roman" w:cs="Times New Roman"/>
          <w:sz w:val="24"/>
          <w:szCs w:val="24"/>
        </w:rPr>
        <w:t xml:space="preserve">market </w:t>
      </w:r>
      <w:r w:rsidR="00C61455" w:rsidRPr="00F14282">
        <w:rPr>
          <w:rFonts w:ascii="Times New Roman" w:hAnsi="Times New Roman" w:cs="Times New Roman"/>
          <w:noProof/>
          <w:sz w:val="24"/>
          <w:szCs w:val="24"/>
        </w:rPr>
        <w:t>capitali</w:t>
      </w:r>
      <w:r w:rsidR="00710FFE" w:rsidRPr="00F14282">
        <w:rPr>
          <w:rFonts w:ascii="Times New Roman" w:hAnsi="Times New Roman" w:cs="Times New Roman"/>
          <w:noProof/>
          <w:sz w:val="24"/>
          <w:szCs w:val="24"/>
        </w:rPr>
        <w:t>s</w:t>
      </w:r>
      <w:r w:rsidR="00C61455" w:rsidRPr="00F14282">
        <w:rPr>
          <w:rFonts w:ascii="Times New Roman" w:hAnsi="Times New Roman" w:cs="Times New Roman"/>
          <w:noProof/>
          <w:sz w:val="24"/>
          <w:szCs w:val="24"/>
        </w:rPr>
        <w:t>ation</w:t>
      </w:r>
      <w:r w:rsidR="00C61455" w:rsidRPr="00F14282">
        <w:rPr>
          <w:rFonts w:ascii="Times New Roman" w:hAnsi="Times New Roman" w:cs="Times New Roman"/>
          <w:sz w:val="24"/>
          <w:szCs w:val="24"/>
        </w:rPr>
        <w:t xml:space="preserve"> (</w:t>
      </w:r>
      <w:proofErr w:type="spellStart"/>
      <w:r w:rsidR="00C61455" w:rsidRPr="00F14282">
        <w:rPr>
          <w:rFonts w:ascii="Times New Roman" w:hAnsi="Times New Roman" w:cs="Times New Roman"/>
          <w:sz w:val="24"/>
          <w:szCs w:val="24"/>
        </w:rPr>
        <w:t>Shima</w:t>
      </w:r>
      <w:proofErr w:type="spellEnd"/>
      <w:r w:rsidR="00C61455" w:rsidRPr="00F14282">
        <w:rPr>
          <w:rFonts w:ascii="Times New Roman" w:hAnsi="Times New Roman" w:cs="Times New Roman"/>
          <w:sz w:val="24"/>
          <w:szCs w:val="24"/>
        </w:rPr>
        <w:t xml:space="preserve"> &amp; Yang, 2012; Hope et al., 2006; </w:t>
      </w:r>
      <w:proofErr w:type="spellStart"/>
      <w:r w:rsidR="006F0AD8" w:rsidRPr="00F14282">
        <w:rPr>
          <w:rFonts w:ascii="Times New Roman" w:hAnsi="Times New Roman" w:cs="Times New Roman"/>
          <w:sz w:val="24"/>
          <w:szCs w:val="24"/>
        </w:rPr>
        <w:t>Akman</w:t>
      </w:r>
      <w:proofErr w:type="spellEnd"/>
      <w:r w:rsidR="006F0AD8" w:rsidRPr="00F14282">
        <w:rPr>
          <w:rFonts w:ascii="Times New Roman" w:hAnsi="Times New Roman" w:cs="Times New Roman"/>
          <w:sz w:val="24"/>
          <w:szCs w:val="24"/>
        </w:rPr>
        <w:t xml:space="preserve">, 2011; </w:t>
      </w:r>
      <w:r w:rsidR="00C61455" w:rsidRPr="00F14282">
        <w:rPr>
          <w:rFonts w:ascii="Times New Roman" w:hAnsi="Times New Roman" w:cs="Times New Roman"/>
          <w:color w:val="000000" w:themeColor="text1"/>
          <w:sz w:val="24"/>
          <w:szCs w:val="24"/>
        </w:rPr>
        <w:t xml:space="preserve">Clements et al., 2010; Renders &amp; </w:t>
      </w:r>
      <w:proofErr w:type="spellStart"/>
      <w:r w:rsidR="00C61455" w:rsidRPr="00F14282">
        <w:rPr>
          <w:rFonts w:ascii="Times New Roman" w:hAnsi="Times New Roman" w:cs="Times New Roman"/>
          <w:color w:val="000000" w:themeColor="text1"/>
          <w:sz w:val="24"/>
          <w:szCs w:val="24"/>
        </w:rPr>
        <w:t>Gaeremynck</w:t>
      </w:r>
      <w:proofErr w:type="spellEnd"/>
      <w:r w:rsidR="00C61455" w:rsidRPr="00F14282">
        <w:rPr>
          <w:rFonts w:ascii="Times New Roman" w:hAnsi="Times New Roman" w:cs="Times New Roman"/>
          <w:color w:val="000000" w:themeColor="text1"/>
          <w:sz w:val="24"/>
          <w:szCs w:val="24"/>
        </w:rPr>
        <w:t>, 2007</w:t>
      </w:r>
      <w:r w:rsidR="006F0AD8" w:rsidRPr="00F14282">
        <w:rPr>
          <w:rFonts w:ascii="Times New Roman" w:hAnsi="Times New Roman" w:cs="Times New Roman"/>
          <w:color w:val="000000" w:themeColor="text1"/>
          <w:sz w:val="24"/>
          <w:szCs w:val="24"/>
        </w:rPr>
        <w:t xml:space="preserve">; </w:t>
      </w:r>
      <w:proofErr w:type="spellStart"/>
      <w:r w:rsidR="006F0AD8" w:rsidRPr="00F14282">
        <w:rPr>
          <w:rFonts w:ascii="Times New Roman" w:hAnsi="Times New Roman" w:cs="Times New Roman"/>
          <w:color w:val="000000" w:themeColor="text1"/>
          <w:sz w:val="24"/>
          <w:szCs w:val="24"/>
        </w:rPr>
        <w:t>Brochet</w:t>
      </w:r>
      <w:proofErr w:type="spellEnd"/>
      <w:r w:rsidR="006F0AD8" w:rsidRPr="00F14282">
        <w:rPr>
          <w:rFonts w:ascii="Times New Roman" w:hAnsi="Times New Roman" w:cs="Times New Roman"/>
          <w:color w:val="000000" w:themeColor="text1"/>
          <w:sz w:val="24"/>
          <w:szCs w:val="24"/>
        </w:rPr>
        <w:t xml:space="preserve"> et al., 2013</w:t>
      </w:r>
      <w:r w:rsidR="00C61455" w:rsidRPr="00F14282">
        <w:rPr>
          <w:rFonts w:ascii="Times New Roman" w:hAnsi="Times New Roman" w:cs="Times New Roman"/>
          <w:color w:val="000000" w:themeColor="text1"/>
          <w:sz w:val="24"/>
          <w:szCs w:val="24"/>
        </w:rPr>
        <w:t>)</w:t>
      </w:r>
      <w:r w:rsidR="006F0AD8" w:rsidRPr="00F14282">
        <w:rPr>
          <w:rFonts w:ascii="Times New Roman" w:hAnsi="Times New Roman" w:cs="Times New Roman"/>
          <w:color w:val="000000" w:themeColor="text1"/>
          <w:sz w:val="24"/>
          <w:szCs w:val="24"/>
        </w:rPr>
        <w:t>.</w:t>
      </w:r>
      <w:r w:rsidR="00C61455" w:rsidRPr="00F14282">
        <w:rPr>
          <w:rFonts w:ascii="Times New Roman" w:hAnsi="Times New Roman" w:cs="Times New Roman"/>
          <w:sz w:val="24"/>
          <w:szCs w:val="24"/>
        </w:rPr>
        <w:t xml:space="preserve"> </w:t>
      </w:r>
      <w:r w:rsidR="001A227B" w:rsidRPr="00F14282">
        <w:rPr>
          <w:rFonts w:ascii="Times New Roman" w:hAnsi="Times New Roman" w:cs="Times New Roman"/>
          <w:sz w:val="24"/>
          <w:szCs w:val="24"/>
        </w:rPr>
        <w:t xml:space="preserve">On the other hand, </w:t>
      </w:r>
      <w:r w:rsidR="006F0AD8" w:rsidRPr="00F14282">
        <w:rPr>
          <w:rFonts w:ascii="Times New Roman" w:hAnsi="Times New Roman" w:cs="Times New Roman"/>
          <w:color w:val="000000" w:themeColor="text1"/>
          <w:sz w:val="24"/>
          <w:szCs w:val="24"/>
        </w:rPr>
        <w:t xml:space="preserve">only two </w:t>
      </w:r>
      <w:r w:rsidR="00C61455" w:rsidRPr="00F14282">
        <w:rPr>
          <w:rFonts w:ascii="Times New Roman" w:hAnsi="Times New Roman" w:cs="Times New Roman"/>
          <w:color w:val="000000" w:themeColor="text1"/>
          <w:sz w:val="24"/>
          <w:szCs w:val="24"/>
        </w:rPr>
        <w:t xml:space="preserve">studies </w:t>
      </w:r>
      <w:r w:rsidR="006F0AD8" w:rsidRPr="00F14282">
        <w:rPr>
          <w:rFonts w:ascii="Times New Roman" w:hAnsi="Times New Roman" w:cs="Times New Roman"/>
          <w:color w:val="000000" w:themeColor="text1"/>
          <w:sz w:val="24"/>
          <w:szCs w:val="24"/>
        </w:rPr>
        <w:t>found</w:t>
      </w:r>
      <w:r w:rsidR="00C61455" w:rsidRPr="00F14282">
        <w:rPr>
          <w:rFonts w:ascii="Times New Roman" w:hAnsi="Times New Roman" w:cs="Times New Roman"/>
          <w:color w:val="000000" w:themeColor="text1"/>
          <w:sz w:val="24"/>
          <w:szCs w:val="24"/>
        </w:rPr>
        <w:t xml:space="preserve"> </w:t>
      </w:r>
      <w:r w:rsidR="00D40997" w:rsidRPr="00F14282">
        <w:rPr>
          <w:rFonts w:ascii="Times New Roman" w:hAnsi="Times New Roman" w:cs="Times New Roman"/>
          <w:color w:val="000000" w:themeColor="text1"/>
          <w:sz w:val="24"/>
          <w:szCs w:val="24"/>
        </w:rPr>
        <w:t xml:space="preserve">an </w:t>
      </w:r>
      <w:r w:rsidR="006F0AD8" w:rsidRPr="00F14282">
        <w:rPr>
          <w:rFonts w:ascii="Times New Roman" w:hAnsi="Times New Roman" w:cs="Times New Roman"/>
          <w:noProof/>
          <w:color w:val="000000" w:themeColor="text1"/>
          <w:sz w:val="24"/>
          <w:szCs w:val="24"/>
        </w:rPr>
        <w:t>in</w:t>
      </w:r>
      <w:r w:rsidR="00C61455" w:rsidRPr="00F14282">
        <w:rPr>
          <w:rFonts w:ascii="Times New Roman" w:hAnsi="Times New Roman" w:cs="Times New Roman"/>
          <w:noProof/>
          <w:color w:val="000000" w:themeColor="text1"/>
          <w:sz w:val="24"/>
          <w:szCs w:val="24"/>
        </w:rPr>
        <w:t>significant</w:t>
      </w:r>
      <w:r w:rsidR="00C61455" w:rsidRPr="00F14282">
        <w:rPr>
          <w:rFonts w:ascii="Times New Roman" w:hAnsi="Times New Roman" w:cs="Times New Roman"/>
          <w:color w:val="000000" w:themeColor="text1"/>
          <w:sz w:val="24"/>
          <w:szCs w:val="24"/>
        </w:rPr>
        <w:t xml:space="preserve"> </w:t>
      </w:r>
      <w:r w:rsidR="006F0AD8" w:rsidRPr="00F14282">
        <w:rPr>
          <w:rFonts w:ascii="Times New Roman" w:hAnsi="Times New Roman" w:cs="Times New Roman"/>
          <w:color w:val="000000" w:themeColor="text1"/>
          <w:sz w:val="24"/>
          <w:szCs w:val="24"/>
        </w:rPr>
        <w:t xml:space="preserve">relationship between the </w:t>
      </w:r>
      <w:r w:rsidR="001A227B" w:rsidRPr="00F14282">
        <w:rPr>
          <w:rFonts w:ascii="Times New Roman" w:hAnsi="Times New Roman" w:cs="Times New Roman"/>
          <w:color w:val="000000" w:themeColor="text1"/>
          <w:sz w:val="24"/>
          <w:szCs w:val="24"/>
        </w:rPr>
        <w:t xml:space="preserve">adoption of </w:t>
      </w:r>
      <w:r w:rsidR="006F0AD8" w:rsidRPr="00F14282">
        <w:rPr>
          <w:rFonts w:ascii="Times New Roman" w:hAnsi="Times New Roman" w:cs="Times New Roman"/>
          <w:color w:val="000000" w:themeColor="text1"/>
          <w:sz w:val="24"/>
          <w:szCs w:val="24"/>
        </w:rPr>
        <w:t xml:space="preserve">IFRS and market </w:t>
      </w:r>
      <w:r w:rsidR="006F0AD8" w:rsidRPr="00F14282">
        <w:rPr>
          <w:rFonts w:ascii="Times New Roman" w:hAnsi="Times New Roman" w:cs="Times New Roman"/>
          <w:noProof/>
          <w:color w:val="000000" w:themeColor="text1"/>
          <w:sz w:val="24"/>
          <w:szCs w:val="24"/>
        </w:rPr>
        <w:t>capitali</w:t>
      </w:r>
      <w:r w:rsidR="00710FFE" w:rsidRPr="00F14282">
        <w:rPr>
          <w:rFonts w:ascii="Times New Roman" w:hAnsi="Times New Roman" w:cs="Times New Roman"/>
          <w:noProof/>
          <w:color w:val="000000" w:themeColor="text1"/>
          <w:sz w:val="24"/>
          <w:szCs w:val="24"/>
        </w:rPr>
        <w:t>s</w:t>
      </w:r>
      <w:r w:rsidR="006F0AD8" w:rsidRPr="00F14282">
        <w:rPr>
          <w:rFonts w:ascii="Times New Roman" w:hAnsi="Times New Roman" w:cs="Times New Roman"/>
          <w:noProof/>
          <w:color w:val="000000" w:themeColor="text1"/>
          <w:sz w:val="24"/>
          <w:szCs w:val="24"/>
        </w:rPr>
        <w:t>ation</w:t>
      </w:r>
      <w:r w:rsidR="00C61455" w:rsidRPr="00F14282">
        <w:rPr>
          <w:rFonts w:ascii="Times New Roman" w:hAnsi="Times New Roman" w:cs="Times New Roman"/>
          <w:color w:val="000000" w:themeColor="text1"/>
          <w:sz w:val="24"/>
          <w:szCs w:val="24"/>
        </w:rPr>
        <w:t xml:space="preserve"> (</w:t>
      </w:r>
      <w:proofErr w:type="spellStart"/>
      <w:r w:rsidR="00C61455" w:rsidRPr="00F14282">
        <w:rPr>
          <w:rFonts w:ascii="Times New Roman" w:hAnsi="Times New Roman" w:cs="Times New Roman"/>
          <w:color w:val="000000" w:themeColor="text1"/>
          <w:sz w:val="24"/>
          <w:szCs w:val="24"/>
        </w:rPr>
        <w:t>Chebaane</w:t>
      </w:r>
      <w:proofErr w:type="spellEnd"/>
      <w:r w:rsidR="00C61455" w:rsidRPr="00F14282">
        <w:rPr>
          <w:rFonts w:ascii="Times New Roman" w:hAnsi="Times New Roman" w:cs="Times New Roman"/>
          <w:color w:val="000000" w:themeColor="text1"/>
          <w:sz w:val="24"/>
          <w:szCs w:val="24"/>
        </w:rPr>
        <w:t xml:space="preserve"> &amp; Ben Othman, 2014; </w:t>
      </w:r>
      <w:proofErr w:type="spellStart"/>
      <w:r w:rsidR="00C61455" w:rsidRPr="00F14282">
        <w:rPr>
          <w:rFonts w:ascii="Times New Roman" w:hAnsi="Times New Roman" w:cs="Times New Roman"/>
          <w:color w:val="000000" w:themeColor="text1"/>
          <w:sz w:val="24"/>
          <w:szCs w:val="24"/>
        </w:rPr>
        <w:t>Riahi</w:t>
      </w:r>
      <w:proofErr w:type="spellEnd"/>
      <w:r w:rsidR="00C61455" w:rsidRPr="00F14282">
        <w:rPr>
          <w:rFonts w:ascii="Times New Roman" w:hAnsi="Times New Roman" w:cs="Times New Roman"/>
          <w:color w:val="000000" w:themeColor="text1"/>
          <w:sz w:val="24"/>
          <w:szCs w:val="24"/>
        </w:rPr>
        <w:t xml:space="preserve"> &amp; </w:t>
      </w:r>
      <w:proofErr w:type="spellStart"/>
      <w:r w:rsidR="00C61455" w:rsidRPr="00F14282">
        <w:rPr>
          <w:rFonts w:ascii="Times New Roman" w:hAnsi="Times New Roman" w:cs="Times New Roman"/>
          <w:color w:val="000000" w:themeColor="text1"/>
          <w:sz w:val="24"/>
          <w:szCs w:val="24"/>
        </w:rPr>
        <w:t>Khoufi</w:t>
      </w:r>
      <w:proofErr w:type="spellEnd"/>
      <w:r w:rsidR="00C61455" w:rsidRPr="00F14282">
        <w:rPr>
          <w:rFonts w:ascii="Times New Roman" w:hAnsi="Times New Roman" w:cs="Times New Roman"/>
          <w:color w:val="000000" w:themeColor="text1"/>
          <w:sz w:val="24"/>
          <w:szCs w:val="24"/>
        </w:rPr>
        <w:t>, 2015).</w:t>
      </w:r>
      <w:r w:rsidR="006F0AD8" w:rsidRPr="00F14282">
        <w:rPr>
          <w:rFonts w:ascii="Times New Roman" w:hAnsi="Times New Roman" w:cs="Times New Roman"/>
          <w:sz w:val="24"/>
          <w:szCs w:val="24"/>
        </w:rPr>
        <w:t xml:space="preserve"> </w:t>
      </w:r>
      <w:r w:rsidR="00C61455" w:rsidRPr="00F14282">
        <w:rPr>
          <w:rFonts w:ascii="Times New Roman" w:hAnsi="Times New Roman" w:cs="Times New Roman"/>
          <w:color w:val="000000" w:themeColor="text1"/>
          <w:sz w:val="24"/>
          <w:szCs w:val="24"/>
        </w:rPr>
        <w:t xml:space="preserve">Therefore, </w:t>
      </w:r>
      <w:r w:rsidR="00855714">
        <w:rPr>
          <w:rFonts w:ascii="Times New Roman" w:hAnsi="Times New Roman" w:cs="Times New Roman"/>
          <w:color w:val="000000" w:themeColor="text1"/>
          <w:sz w:val="24"/>
          <w:szCs w:val="24"/>
        </w:rPr>
        <w:t>we propose our next</w:t>
      </w:r>
      <w:r w:rsidR="00C61455" w:rsidRPr="00F14282">
        <w:rPr>
          <w:rFonts w:ascii="Times New Roman" w:hAnsi="Times New Roman" w:cs="Times New Roman"/>
          <w:color w:val="000000" w:themeColor="text1"/>
          <w:sz w:val="24"/>
          <w:szCs w:val="24"/>
        </w:rPr>
        <w:t xml:space="preserve"> hypothesis</w:t>
      </w:r>
      <w:r w:rsidR="00CF6FF2" w:rsidRPr="00F14282">
        <w:rPr>
          <w:rFonts w:ascii="Times New Roman" w:hAnsi="Times New Roman" w:cs="Times New Roman"/>
          <w:color w:val="000000" w:themeColor="text1"/>
          <w:sz w:val="24"/>
          <w:szCs w:val="24"/>
        </w:rPr>
        <w:t xml:space="preserve"> to test the association between ISAs adoption and stock market capitali</w:t>
      </w:r>
      <w:r w:rsidR="00172BE9">
        <w:rPr>
          <w:rFonts w:ascii="Times New Roman" w:hAnsi="Times New Roman" w:cs="Times New Roman"/>
          <w:color w:val="000000" w:themeColor="text1"/>
          <w:sz w:val="24"/>
          <w:szCs w:val="24"/>
        </w:rPr>
        <w:t>s</w:t>
      </w:r>
      <w:r w:rsidR="00CF6FF2" w:rsidRPr="00F14282">
        <w:rPr>
          <w:rFonts w:ascii="Times New Roman" w:hAnsi="Times New Roman" w:cs="Times New Roman"/>
          <w:color w:val="000000" w:themeColor="text1"/>
          <w:sz w:val="24"/>
          <w:szCs w:val="24"/>
        </w:rPr>
        <w:t>ation as follows</w:t>
      </w:r>
      <w:r w:rsidR="00C61455" w:rsidRPr="00F14282">
        <w:rPr>
          <w:rFonts w:ascii="Times New Roman" w:hAnsi="Times New Roman" w:cs="Times New Roman"/>
          <w:color w:val="000000" w:themeColor="text1"/>
          <w:sz w:val="24"/>
          <w:szCs w:val="24"/>
        </w:rPr>
        <w:t>:</w:t>
      </w:r>
    </w:p>
    <w:p w14:paraId="36084317" w14:textId="443A3ADF" w:rsidR="00C61455" w:rsidRPr="00F14282" w:rsidRDefault="00C61455" w:rsidP="00C43103">
      <w:pPr>
        <w:spacing w:line="240" w:lineRule="auto"/>
        <w:rPr>
          <w:rFonts w:ascii="Times New Roman" w:hAnsi="Times New Roman" w:cs="Times New Roman"/>
          <w:i/>
          <w:iCs/>
          <w:sz w:val="24"/>
          <w:szCs w:val="24"/>
        </w:rPr>
      </w:pPr>
      <w:r w:rsidRPr="00F14282">
        <w:rPr>
          <w:rFonts w:ascii="Times New Roman" w:hAnsi="Times New Roman" w:cs="Times New Roman"/>
          <w:b/>
          <w:bCs/>
          <w:color w:val="000000" w:themeColor="text1"/>
          <w:sz w:val="24"/>
          <w:szCs w:val="24"/>
        </w:rPr>
        <w:t>H2:</w:t>
      </w:r>
      <w:r w:rsidRPr="00F14282">
        <w:rPr>
          <w:rFonts w:ascii="Times New Roman" w:hAnsi="Times New Roman" w:cs="Times New Roman"/>
          <w:color w:val="000000" w:themeColor="text1"/>
          <w:sz w:val="24"/>
          <w:szCs w:val="24"/>
        </w:rPr>
        <w:t xml:space="preserve"> </w:t>
      </w:r>
      <w:r w:rsidRPr="00F14282">
        <w:rPr>
          <w:rFonts w:ascii="Times New Roman" w:hAnsi="Times New Roman" w:cs="Times New Roman"/>
          <w:i/>
          <w:iCs/>
          <w:sz w:val="24"/>
          <w:szCs w:val="24"/>
        </w:rPr>
        <w:t xml:space="preserve">Countries </w:t>
      </w:r>
      <w:r w:rsidR="001A227B" w:rsidRPr="00F14282">
        <w:rPr>
          <w:rFonts w:ascii="Times New Roman" w:hAnsi="Times New Roman" w:cs="Times New Roman"/>
          <w:i/>
          <w:iCs/>
          <w:sz w:val="24"/>
          <w:szCs w:val="24"/>
        </w:rPr>
        <w:t xml:space="preserve">have </w:t>
      </w:r>
      <w:r w:rsidRPr="00F14282">
        <w:rPr>
          <w:rFonts w:ascii="Times New Roman" w:hAnsi="Times New Roman" w:cs="Times New Roman"/>
          <w:i/>
          <w:iCs/>
          <w:sz w:val="24"/>
          <w:szCs w:val="24"/>
        </w:rPr>
        <w:t xml:space="preserve">adopted international </w:t>
      </w:r>
      <w:r w:rsidR="006F0AD8" w:rsidRPr="00F14282">
        <w:rPr>
          <w:rFonts w:ascii="Times New Roman" w:hAnsi="Times New Roman" w:cs="Times New Roman"/>
          <w:i/>
          <w:iCs/>
          <w:sz w:val="24"/>
          <w:szCs w:val="24"/>
        </w:rPr>
        <w:t>standards on auditing</w:t>
      </w:r>
      <w:r w:rsidRPr="00F14282">
        <w:rPr>
          <w:rFonts w:ascii="Times New Roman" w:hAnsi="Times New Roman" w:cs="Times New Roman"/>
          <w:i/>
          <w:iCs/>
          <w:sz w:val="24"/>
          <w:szCs w:val="24"/>
        </w:rPr>
        <w:t xml:space="preserve"> early are more likely to have higher levels of stock market </w:t>
      </w:r>
      <w:r w:rsidRPr="00F14282">
        <w:rPr>
          <w:rFonts w:ascii="Times New Roman" w:hAnsi="Times New Roman" w:cs="Times New Roman"/>
          <w:i/>
          <w:iCs/>
          <w:noProof/>
          <w:sz w:val="24"/>
          <w:szCs w:val="24"/>
        </w:rPr>
        <w:t>capitali</w:t>
      </w:r>
      <w:r w:rsidR="00710FFE" w:rsidRPr="00F14282">
        <w:rPr>
          <w:rFonts w:ascii="Times New Roman" w:hAnsi="Times New Roman" w:cs="Times New Roman"/>
          <w:i/>
          <w:iCs/>
          <w:noProof/>
          <w:sz w:val="24"/>
          <w:szCs w:val="24"/>
        </w:rPr>
        <w:t>s</w:t>
      </w:r>
      <w:r w:rsidRPr="00F14282">
        <w:rPr>
          <w:rFonts w:ascii="Times New Roman" w:hAnsi="Times New Roman" w:cs="Times New Roman"/>
          <w:i/>
          <w:iCs/>
          <w:noProof/>
          <w:sz w:val="24"/>
          <w:szCs w:val="24"/>
        </w:rPr>
        <w:t>ation</w:t>
      </w:r>
      <w:r w:rsidRPr="00F14282">
        <w:rPr>
          <w:rFonts w:ascii="Times New Roman" w:hAnsi="Times New Roman" w:cs="Times New Roman"/>
          <w:i/>
          <w:iCs/>
          <w:sz w:val="24"/>
          <w:szCs w:val="24"/>
        </w:rPr>
        <w:t>.</w:t>
      </w:r>
    </w:p>
    <w:p w14:paraId="175C9ACD" w14:textId="77777777" w:rsidR="00E33CE8" w:rsidRPr="00F14282" w:rsidRDefault="00E33CE8" w:rsidP="00294634">
      <w:pPr>
        <w:spacing w:before="0" w:after="0" w:line="240" w:lineRule="auto"/>
        <w:rPr>
          <w:rFonts w:ascii="Times New Roman" w:hAnsi="Times New Roman" w:cs="Times New Roman"/>
          <w:i/>
          <w:sz w:val="24"/>
          <w:szCs w:val="24"/>
        </w:rPr>
      </w:pPr>
    </w:p>
    <w:p w14:paraId="2DB4B9D6" w14:textId="0370BF03" w:rsidR="00E33CE8" w:rsidRPr="004D66D8" w:rsidRDefault="00E33CE8" w:rsidP="00E33CE8">
      <w:pPr>
        <w:spacing w:before="0"/>
        <w:rPr>
          <w:rFonts w:ascii="Times New Roman" w:hAnsi="Times New Roman" w:cs="Times New Roman"/>
          <w:i/>
          <w:sz w:val="24"/>
          <w:szCs w:val="24"/>
        </w:rPr>
      </w:pPr>
      <w:r w:rsidRPr="004D66D8">
        <w:rPr>
          <w:rFonts w:ascii="Times New Roman" w:hAnsi="Times New Roman" w:cs="Times New Roman"/>
          <w:i/>
          <w:sz w:val="24"/>
          <w:szCs w:val="24"/>
        </w:rPr>
        <w:t>ISAs adoption and stock market trading volume</w:t>
      </w:r>
    </w:p>
    <w:p w14:paraId="6CBDF047" w14:textId="680C36BF" w:rsidR="00C61455" w:rsidRPr="00F14282" w:rsidRDefault="00C61455" w:rsidP="00505A58">
      <w:pPr>
        <w:rPr>
          <w:rFonts w:ascii="Times New Roman" w:hAnsi="Times New Roman" w:cs="Times New Roman"/>
          <w:sz w:val="24"/>
          <w:szCs w:val="24"/>
        </w:rPr>
      </w:pPr>
      <w:r w:rsidRPr="00F14282">
        <w:rPr>
          <w:rFonts w:ascii="Times New Roman" w:hAnsi="Times New Roman" w:cs="Times New Roman"/>
          <w:sz w:val="24"/>
          <w:szCs w:val="24"/>
        </w:rPr>
        <w:t xml:space="preserve">    </w:t>
      </w:r>
      <w:r w:rsidR="003D6B5C">
        <w:rPr>
          <w:rFonts w:ascii="Times New Roman" w:hAnsi="Times New Roman" w:cs="Times New Roman"/>
          <w:noProof/>
          <w:sz w:val="24"/>
          <w:szCs w:val="24"/>
        </w:rPr>
        <w:t>With respect to</w:t>
      </w:r>
      <w:r w:rsidR="006F0AD8" w:rsidRPr="00F14282">
        <w:rPr>
          <w:rFonts w:ascii="Times New Roman" w:hAnsi="Times New Roman" w:cs="Times New Roman"/>
          <w:sz w:val="24"/>
          <w:szCs w:val="24"/>
        </w:rPr>
        <w:t xml:space="preserve"> stock trading volume</w:t>
      </w:r>
      <w:r w:rsidRPr="00F14282">
        <w:rPr>
          <w:rFonts w:ascii="Times New Roman" w:hAnsi="Times New Roman" w:cs="Times New Roman"/>
          <w:sz w:val="24"/>
          <w:szCs w:val="24"/>
        </w:rPr>
        <w:t xml:space="preserve">, there have been </w:t>
      </w:r>
      <w:r w:rsidRPr="00F14282">
        <w:rPr>
          <w:rFonts w:ascii="Times New Roman" w:hAnsi="Times New Roman" w:cs="Times New Roman"/>
          <w:noProof/>
          <w:sz w:val="24"/>
          <w:szCs w:val="24"/>
        </w:rPr>
        <w:t>very</w:t>
      </w:r>
      <w:r w:rsidRPr="00F14282">
        <w:rPr>
          <w:rFonts w:ascii="Times New Roman" w:hAnsi="Times New Roman" w:cs="Times New Roman"/>
          <w:sz w:val="24"/>
          <w:szCs w:val="24"/>
        </w:rPr>
        <w:t xml:space="preserve"> few empirical studies that </w:t>
      </w:r>
      <w:r w:rsidR="00490B78" w:rsidRPr="00F14282">
        <w:rPr>
          <w:rFonts w:ascii="Times New Roman" w:hAnsi="Times New Roman" w:cs="Times New Roman"/>
          <w:noProof/>
          <w:sz w:val="24"/>
          <w:szCs w:val="24"/>
        </w:rPr>
        <w:t xml:space="preserve">examined </w:t>
      </w:r>
      <w:r w:rsidR="00490B78" w:rsidRPr="00F14282">
        <w:rPr>
          <w:rFonts w:ascii="Times New Roman" w:hAnsi="Times New Roman" w:cs="Times New Roman"/>
          <w:sz w:val="24"/>
          <w:szCs w:val="24"/>
        </w:rPr>
        <w:t>the</w:t>
      </w:r>
      <w:r w:rsidRPr="00F14282">
        <w:rPr>
          <w:rFonts w:ascii="Times New Roman" w:hAnsi="Times New Roman" w:cs="Times New Roman"/>
          <w:sz w:val="24"/>
          <w:szCs w:val="24"/>
        </w:rPr>
        <w:t xml:space="preserve"> relationship between stock trading volume and the </w:t>
      </w:r>
      <w:r w:rsidR="0068261D" w:rsidRPr="00F14282">
        <w:rPr>
          <w:rFonts w:ascii="Times New Roman" w:hAnsi="Times New Roman" w:cs="Times New Roman"/>
          <w:sz w:val="24"/>
          <w:szCs w:val="24"/>
        </w:rPr>
        <w:t xml:space="preserve">adoption of </w:t>
      </w:r>
      <w:r w:rsidRPr="00F14282">
        <w:rPr>
          <w:rFonts w:ascii="Times New Roman" w:hAnsi="Times New Roman" w:cs="Times New Roman"/>
          <w:sz w:val="24"/>
          <w:szCs w:val="24"/>
        </w:rPr>
        <w:t xml:space="preserve">IFRS. Most previous studies </w:t>
      </w:r>
      <w:r w:rsidR="0068261D" w:rsidRPr="00F14282">
        <w:rPr>
          <w:rFonts w:ascii="Times New Roman" w:hAnsi="Times New Roman" w:cs="Times New Roman"/>
          <w:sz w:val="24"/>
          <w:szCs w:val="24"/>
        </w:rPr>
        <w:t>are indicative of</w:t>
      </w:r>
      <w:r w:rsidRPr="00F14282">
        <w:rPr>
          <w:rFonts w:ascii="Times New Roman" w:hAnsi="Times New Roman" w:cs="Times New Roman"/>
          <w:sz w:val="24"/>
          <w:szCs w:val="24"/>
        </w:rPr>
        <w:t xml:space="preserve"> a positive and significant correlation between the </w:t>
      </w:r>
      <w:r w:rsidRPr="00F14282">
        <w:rPr>
          <w:rFonts w:ascii="Times New Roman" w:hAnsi="Times New Roman" w:cs="Times New Roman"/>
          <w:noProof/>
          <w:sz w:val="24"/>
          <w:szCs w:val="24"/>
        </w:rPr>
        <w:t>volume</w:t>
      </w:r>
      <w:r w:rsidRPr="00F14282">
        <w:rPr>
          <w:rFonts w:ascii="Times New Roman" w:hAnsi="Times New Roman" w:cs="Times New Roman"/>
          <w:sz w:val="24"/>
          <w:szCs w:val="24"/>
        </w:rPr>
        <w:t xml:space="preserve"> of shares traded and IFRS adoption (Okoye et al., 2014; </w:t>
      </w:r>
      <w:proofErr w:type="spellStart"/>
      <w:r w:rsidRPr="00F14282">
        <w:rPr>
          <w:rFonts w:ascii="Times New Roman" w:hAnsi="Times New Roman" w:cs="Times New Roman"/>
          <w:sz w:val="24"/>
          <w:szCs w:val="24"/>
        </w:rPr>
        <w:t>Brüggemann</w:t>
      </w:r>
      <w:proofErr w:type="spellEnd"/>
      <w:r w:rsidRPr="00F14282">
        <w:rPr>
          <w:rFonts w:ascii="Times New Roman" w:hAnsi="Times New Roman" w:cs="Times New Roman"/>
          <w:sz w:val="24"/>
          <w:szCs w:val="24"/>
        </w:rPr>
        <w:t xml:space="preserve"> et al., 2012; </w:t>
      </w:r>
      <w:proofErr w:type="spellStart"/>
      <w:r w:rsidRPr="00F14282">
        <w:rPr>
          <w:rFonts w:ascii="Times New Roman" w:hAnsi="Times New Roman" w:cs="Times New Roman"/>
          <w:sz w:val="24"/>
          <w:szCs w:val="24"/>
        </w:rPr>
        <w:t>Elbakry</w:t>
      </w:r>
      <w:proofErr w:type="spellEnd"/>
      <w:r w:rsidRPr="00F14282">
        <w:rPr>
          <w:rFonts w:ascii="Times New Roman" w:hAnsi="Times New Roman" w:cs="Times New Roman"/>
          <w:sz w:val="24"/>
          <w:szCs w:val="24"/>
        </w:rPr>
        <w:t xml:space="preserve">, 2010; </w:t>
      </w:r>
      <w:proofErr w:type="spellStart"/>
      <w:r w:rsidRPr="00F14282">
        <w:rPr>
          <w:rFonts w:ascii="Times New Roman" w:hAnsi="Times New Roman" w:cs="Times New Roman"/>
          <w:sz w:val="24"/>
          <w:szCs w:val="24"/>
        </w:rPr>
        <w:t>Alsaqqa</w:t>
      </w:r>
      <w:proofErr w:type="spellEnd"/>
      <w:r w:rsidRPr="00F14282">
        <w:rPr>
          <w:rFonts w:ascii="Times New Roman" w:hAnsi="Times New Roman" w:cs="Times New Roman"/>
          <w:sz w:val="24"/>
          <w:szCs w:val="24"/>
        </w:rPr>
        <w:t xml:space="preserve">, 2012; </w:t>
      </w:r>
      <w:proofErr w:type="spellStart"/>
      <w:r w:rsidRPr="00F14282">
        <w:rPr>
          <w:rFonts w:ascii="Times New Roman" w:hAnsi="Times New Roman" w:cs="Times New Roman"/>
          <w:sz w:val="24"/>
          <w:szCs w:val="24"/>
        </w:rPr>
        <w:t>Leuz</w:t>
      </w:r>
      <w:proofErr w:type="spellEnd"/>
      <w:r w:rsidRPr="00F14282">
        <w:rPr>
          <w:rFonts w:ascii="Times New Roman" w:hAnsi="Times New Roman" w:cs="Times New Roman"/>
          <w:sz w:val="24"/>
          <w:szCs w:val="24"/>
        </w:rPr>
        <w:t xml:space="preserve"> &amp; </w:t>
      </w:r>
      <w:proofErr w:type="spellStart"/>
      <w:r w:rsidRPr="00F14282">
        <w:rPr>
          <w:rFonts w:ascii="Times New Roman" w:hAnsi="Times New Roman" w:cs="Times New Roman"/>
          <w:sz w:val="24"/>
          <w:szCs w:val="24"/>
        </w:rPr>
        <w:t>Verrecchia</w:t>
      </w:r>
      <w:proofErr w:type="spellEnd"/>
      <w:r w:rsidRPr="00F14282">
        <w:rPr>
          <w:rFonts w:ascii="Times New Roman" w:hAnsi="Times New Roman" w:cs="Times New Roman"/>
          <w:sz w:val="24"/>
          <w:szCs w:val="24"/>
        </w:rPr>
        <w:t xml:space="preserve">, 2000; </w:t>
      </w:r>
      <w:proofErr w:type="spellStart"/>
      <w:r w:rsidRPr="00F14282">
        <w:rPr>
          <w:rFonts w:ascii="Times New Roman" w:hAnsi="Times New Roman" w:cs="Times New Roman"/>
          <w:sz w:val="24"/>
          <w:szCs w:val="24"/>
        </w:rPr>
        <w:t>Manyara</w:t>
      </w:r>
      <w:proofErr w:type="spellEnd"/>
      <w:r w:rsidRPr="00F14282">
        <w:rPr>
          <w:rFonts w:ascii="Times New Roman" w:hAnsi="Times New Roman" w:cs="Times New Roman"/>
          <w:sz w:val="24"/>
          <w:szCs w:val="24"/>
        </w:rPr>
        <w:t xml:space="preserve"> &amp; </w:t>
      </w:r>
      <w:proofErr w:type="spellStart"/>
      <w:r w:rsidRPr="00F14282">
        <w:rPr>
          <w:rFonts w:ascii="Times New Roman" w:hAnsi="Times New Roman" w:cs="Times New Roman"/>
          <w:sz w:val="24"/>
          <w:szCs w:val="24"/>
        </w:rPr>
        <w:t>Benuto</w:t>
      </w:r>
      <w:proofErr w:type="spellEnd"/>
      <w:r w:rsidRPr="00F14282">
        <w:rPr>
          <w:rFonts w:ascii="Times New Roman" w:hAnsi="Times New Roman" w:cs="Times New Roman"/>
          <w:sz w:val="24"/>
          <w:szCs w:val="24"/>
        </w:rPr>
        <w:t xml:space="preserve">, 2014; Landsman et al., 2012). </w:t>
      </w:r>
      <w:r w:rsidR="0068261D" w:rsidRPr="00F14282">
        <w:rPr>
          <w:rFonts w:ascii="Times New Roman" w:hAnsi="Times New Roman" w:cs="Times New Roman"/>
          <w:sz w:val="24"/>
          <w:szCs w:val="24"/>
        </w:rPr>
        <w:t>Other scholars</w:t>
      </w:r>
      <w:r w:rsidRPr="00F14282">
        <w:rPr>
          <w:rFonts w:ascii="Times New Roman" w:hAnsi="Times New Roman" w:cs="Times New Roman"/>
          <w:sz w:val="24"/>
          <w:szCs w:val="24"/>
        </w:rPr>
        <w:t xml:space="preserve"> </w:t>
      </w:r>
      <w:r w:rsidR="0068261D" w:rsidRPr="00F14282">
        <w:rPr>
          <w:rFonts w:ascii="Times New Roman" w:hAnsi="Times New Roman" w:cs="Times New Roman"/>
          <w:sz w:val="24"/>
          <w:szCs w:val="24"/>
        </w:rPr>
        <w:t xml:space="preserve">concluded </w:t>
      </w:r>
      <w:r w:rsidRPr="00F14282">
        <w:rPr>
          <w:rFonts w:ascii="Times New Roman" w:hAnsi="Times New Roman" w:cs="Times New Roman"/>
          <w:sz w:val="24"/>
          <w:szCs w:val="24"/>
        </w:rPr>
        <w:t>that IFRS adoption has led to</w:t>
      </w:r>
      <w:r w:rsidR="006D412A" w:rsidRPr="00F14282">
        <w:rPr>
          <w:rFonts w:ascii="Times New Roman" w:hAnsi="Times New Roman" w:cs="Times New Roman"/>
          <w:sz w:val="24"/>
          <w:szCs w:val="24"/>
        </w:rPr>
        <w:t xml:space="preserve"> a</w:t>
      </w:r>
      <w:r w:rsidRPr="00F14282">
        <w:rPr>
          <w:rFonts w:ascii="Times New Roman" w:hAnsi="Times New Roman" w:cs="Times New Roman"/>
          <w:sz w:val="24"/>
          <w:szCs w:val="24"/>
        </w:rPr>
        <w:t xml:space="preserve"> </w:t>
      </w:r>
      <w:r w:rsidR="00490B78" w:rsidRPr="00F14282">
        <w:rPr>
          <w:rFonts w:ascii="Times New Roman" w:hAnsi="Times New Roman" w:cs="Times New Roman"/>
          <w:sz w:val="24"/>
          <w:szCs w:val="24"/>
        </w:rPr>
        <w:t>reduc</w:t>
      </w:r>
      <w:r w:rsidR="006D412A" w:rsidRPr="00F14282">
        <w:rPr>
          <w:rFonts w:ascii="Times New Roman" w:hAnsi="Times New Roman" w:cs="Times New Roman"/>
          <w:sz w:val="24"/>
          <w:szCs w:val="24"/>
        </w:rPr>
        <w:t>tion in</w:t>
      </w:r>
      <w:r w:rsidR="00490B78" w:rsidRPr="00F14282">
        <w:rPr>
          <w:rFonts w:ascii="Times New Roman" w:hAnsi="Times New Roman" w:cs="Times New Roman"/>
          <w:sz w:val="24"/>
          <w:szCs w:val="24"/>
        </w:rPr>
        <w:t xml:space="preserve"> the</w:t>
      </w:r>
      <w:r w:rsidRPr="00F14282">
        <w:rPr>
          <w:rFonts w:ascii="Times New Roman" w:hAnsi="Times New Roman" w:cs="Times New Roman"/>
          <w:sz w:val="24"/>
          <w:szCs w:val="24"/>
        </w:rPr>
        <w:t xml:space="preserve"> </w:t>
      </w:r>
      <w:r w:rsidR="00505A58" w:rsidRPr="00F14282">
        <w:rPr>
          <w:rFonts w:ascii="Times New Roman" w:hAnsi="Times New Roman" w:cs="Times New Roman"/>
          <w:sz w:val="24"/>
          <w:szCs w:val="24"/>
        </w:rPr>
        <w:t xml:space="preserve">volume of </w:t>
      </w:r>
      <w:r w:rsidRPr="00F14282">
        <w:rPr>
          <w:rFonts w:ascii="Times New Roman" w:hAnsi="Times New Roman" w:cs="Times New Roman"/>
          <w:sz w:val="24"/>
          <w:szCs w:val="24"/>
        </w:rPr>
        <w:t xml:space="preserve">stocks trading </w:t>
      </w:r>
      <w:r w:rsidR="00505A58" w:rsidRPr="00F14282">
        <w:rPr>
          <w:rFonts w:ascii="Times New Roman" w:hAnsi="Times New Roman" w:cs="Times New Roman"/>
          <w:sz w:val="24"/>
          <w:szCs w:val="24"/>
        </w:rPr>
        <w:t xml:space="preserve">on financial markets </w:t>
      </w:r>
      <w:r w:rsidR="0008021A" w:rsidRPr="00F14282">
        <w:rPr>
          <w:rFonts w:ascii="Times New Roman" w:hAnsi="Times New Roman" w:cs="Times New Roman"/>
          <w:sz w:val="24"/>
          <w:szCs w:val="24"/>
        </w:rPr>
        <w:t>(</w:t>
      </w:r>
      <w:proofErr w:type="spellStart"/>
      <w:r w:rsidR="0008021A" w:rsidRPr="00F14282">
        <w:rPr>
          <w:rFonts w:ascii="Times New Roman" w:hAnsi="Times New Roman" w:cs="Times New Roman"/>
          <w:sz w:val="24"/>
          <w:szCs w:val="24"/>
        </w:rPr>
        <w:t>Figlioli</w:t>
      </w:r>
      <w:proofErr w:type="spellEnd"/>
      <w:r w:rsidR="0008021A" w:rsidRPr="00F14282">
        <w:rPr>
          <w:rFonts w:ascii="Times New Roman" w:hAnsi="Times New Roman" w:cs="Times New Roman"/>
          <w:sz w:val="24"/>
          <w:szCs w:val="24"/>
        </w:rPr>
        <w:t xml:space="preserve"> et al., 2017)</w:t>
      </w:r>
      <w:r w:rsidRPr="00F14282">
        <w:rPr>
          <w:rFonts w:ascii="Times New Roman" w:hAnsi="Times New Roman" w:cs="Times New Roman"/>
          <w:sz w:val="24"/>
          <w:szCs w:val="24"/>
        </w:rPr>
        <w:t xml:space="preserve">. </w:t>
      </w:r>
      <w:r w:rsidRPr="00F14282">
        <w:rPr>
          <w:rFonts w:ascii="Times New Roman" w:hAnsi="Times New Roman" w:cs="Times New Roman"/>
          <w:color w:val="000000" w:themeColor="text1"/>
          <w:sz w:val="24"/>
          <w:szCs w:val="24"/>
        </w:rPr>
        <w:t xml:space="preserve">Therefore, </w:t>
      </w:r>
      <w:r w:rsidR="007F770F">
        <w:rPr>
          <w:rFonts w:ascii="Times New Roman" w:hAnsi="Times New Roman" w:cs="Times New Roman"/>
          <w:color w:val="000000" w:themeColor="text1"/>
          <w:sz w:val="24"/>
          <w:szCs w:val="24"/>
        </w:rPr>
        <w:t>we suggest</w:t>
      </w:r>
      <w:r w:rsidRPr="00F14282">
        <w:rPr>
          <w:rFonts w:ascii="Times New Roman" w:hAnsi="Times New Roman" w:cs="Times New Roman"/>
          <w:color w:val="000000" w:themeColor="text1"/>
          <w:sz w:val="24"/>
          <w:szCs w:val="24"/>
        </w:rPr>
        <w:t xml:space="preserve"> the following hypothesis</w:t>
      </w:r>
      <w:r w:rsidR="00CF6FF2" w:rsidRPr="00F14282">
        <w:rPr>
          <w:rFonts w:ascii="Times New Roman" w:hAnsi="Times New Roman" w:cs="Times New Roman"/>
          <w:color w:val="000000" w:themeColor="text1"/>
          <w:sz w:val="24"/>
          <w:szCs w:val="24"/>
        </w:rPr>
        <w:t xml:space="preserve"> to test the relationship between ISAs adoption and stock trading volumes</w:t>
      </w:r>
      <w:r w:rsidRPr="00F14282">
        <w:rPr>
          <w:rFonts w:ascii="Times New Roman" w:hAnsi="Times New Roman" w:cs="Times New Roman"/>
          <w:color w:val="000000" w:themeColor="text1"/>
          <w:sz w:val="24"/>
          <w:szCs w:val="24"/>
        </w:rPr>
        <w:t>:</w:t>
      </w:r>
    </w:p>
    <w:p w14:paraId="4DB7B859" w14:textId="1E704DD3" w:rsidR="00C61455" w:rsidRPr="00F14282" w:rsidRDefault="00C61455" w:rsidP="00C43103">
      <w:pPr>
        <w:spacing w:line="240" w:lineRule="auto"/>
        <w:rPr>
          <w:rFonts w:ascii="Times New Roman" w:hAnsi="Times New Roman" w:cs="Times New Roman"/>
          <w:i/>
          <w:iCs/>
          <w:sz w:val="24"/>
          <w:szCs w:val="24"/>
        </w:rPr>
      </w:pPr>
      <w:r w:rsidRPr="00F14282">
        <w:rPr>
          <w:rFonts w:ascii="Times New Roman" w:hAnsi="Times New Roman" w:cs="Times New Roman"/>
          <w:b/>
          <w:bCs/>
          <w:color w:val="000000" w:themeColor="text1"/>
          <w:sz w:val="24"/>
          <w:szCs w:val="24"/>
        </w:rPr>
        <w:t>H3:</w:t>
      </w:r>
      <w:r w:rsidRPr="00F14282">
        <w:rPr>
          <w:rFonts w:ascii="Times New Roman" w:hAnsi="Times New Roman" w:cs="Times New Roman"/>
          <w:color w:val="000000" w:themeColor="text1"/>
          <w:sz w:val="24"/>
          <w:szCs w:val="24"/>
        </w:rPr>
        <w:t xml:space="preserve"> </w:t>
      </w:r>
      <w:r w:rsidRPr="00F14282">
        <w:rPr>
          <w:rFonts w:ascii="Times New Roman" w:hAnsi="Times New Roman" w:cs="Times New Roman"/>
          <w:i/>
          <w:iCs/>
          <w:sz w:val="24"/>
          <w:szCs w:val="24"/>
        </w:rPr>
        <w:t xml:space="preserve">Countries that adopted the international </w:t>
      </w:r>
      <w:r w:rsidR="00505A58" w:rsidRPr="00F14282">
        <w:rPr>
          <w:rFonts w:ascii="Times New Roman" w:hAnsi="Times New Roman" w:cs="Times New Roman"/>
          <w:i/>
          <w:iCs/>
          <w:sz w:val="24"/>
          <w:szCs w:val="24"/>
        </w:rPr>
        <w:t xml:space="preserve">standards on auditing </w:t>
      </w:r>
      <w:r w:rsidRPr="00F14282">
        <w:rPr>
          <w:rFonts w:ascii="Times New Roman" w:hAnsi="Times New Roman" w:cs="Times New Roman"/>
          <w:i/>
          <w:iCs/>
          <w:sz w:val="24"/>
          <w:szCs w:val="24"/>
        </w:rPr>
        <w:t>early are more likely to have higher levels of stocks trading volumes.</w:t>
      </w:r>
    </w:p>
    <w:p w14:paraId="7ECB4F21" w14:textId="77777777" w:rsidR="00E33CE8" w:rsidRPr="00F14282" w:rsidRDefault="00E33CE8" w:rsidP="00294634">
      <w:pPr>
        <w:spacing w:before="0" w:after="0" w:line="240" w:lineRule="auto"/>
        <w:rPr>
          <w:rFonts w:ascii="Times New Roman" w:hAnsi="Times New Roman" w:cs="Times New Roman"/>
          <w:i/>
          <w:sz w:val="24"/>
          <w:szCs w:val="24"/>
        </w:rPr>
      </w:pPr>
    </w:p>
    <w:p w14:paraId="5159F747" w14:textId="75314906" w:rsidR="00E33CE8" w:rsidRPr="004D66D8" w:rsidRDefault="00E33CE8" w:rsidP="00E33CE8">
      <w:pPr>
        <w:spacing w:before="0"/>
        <w:rPr>
          <w:rFonts w:ascii="Times New Roman" w:hAnsi="Times New Roman" w:cs="Times New Roman"/>
          <w:i/>
          <w:sz w:val="24"/>
          <w:szCs w:val="24"/>
        </w:rPr>
      </w:pPr>
      <w:r w:rsidRPr="004D66D8">
        <w:rPr>
          <w:rFonts w:ascii="Times New Roman" w:hAnsi="Times New Roman" w:cs="Times New Roman"/>
          <w:i/>
          <w:sz w:val="24"/>
          <w:szCs w:val="24"/>
        </w:rPr>
        <w:t>ISAs adoption and stock market turnover</w:t>
      </w:r>
    </w:p>
    <w:p w14:paraId="0F818203" w14:textId="379D3C64" w:rsidR="00C61455" w:rsidRPr="00F14282" w:rsidRDefault="00C61455" w:rsidP="00290EB9">
      <w:pPr>
        <w:rPr>
          <w:rFonts w:ascii="Times New Roman" w:hAnsi="Times New Roman" w:cs="Times New Roman"/>
          <w:sz w:val="24"/>
          <w:szCs w:val="24"/>
        </w:rPr>
      </w:pPr>
      <w:r w:rsidRPr="00F14282">
        <w:rPr>
          <w:rFonts w:ascii="Times New Roman" w:hAnsi="Times New Roman" w:cs="Times New Roman"/>
          <w:sz w:val="24"/>
          <w:szCs w:val="24"/>
        </w:rPr>
        <w:t xml:space="preserve">    </w:t>
      </w:r>
      <w:r w:rsidR="00924A71">
        <w:rPr>
          <w:rFonts w:ascii="Times New Roman" w:hAnsi="Times New Roman" w:cs="Times New Roman"/>
          <w:sz w:val="24"/>
          <w:szCs w:val="24"/>
        </w:rPr>
        <w:t>With reference to</w:t>
      </w:r>
      <w:r w:rsidR="00290EB9" w:rsidRPr="00F14282">
        <w:rPr>
          <w:rFonts w:ascii="Times New Roman" w:hAnsi="Times New Roman" w:cs="Times New Roman"/>
          <w:sz w:val="24"/>
          <w:szCs w:val="24"/>
        </w:rPr>
        <w:t xml:space="preserve"> stock market turnover</w:t>
      </w:r>
      <w:r w:rsidRPr="00F14282">
        <w:rPr>
          <w:rFonts w:ascii="Times New Roman" w:hAnsi="Times New Roman" w:cs="Times New Roman"/>
          <w:sz w:val="24"/>
          <w:szCs w:val="24"/>
        </w:rPr>
        <w:t xml:space="preserve">, most previous studies have revealed that IFRS adoption </w:t>
      </w:r>
      <w:r w:rsidR="00290EB9" w:rsidRPr="00F14282">
        <w:rPr>
          <w:rFonts w:ascii="Times New Roman" w:hAnsi="Times New Roman" w:cs="Times New Roman"/>
          <w:sz w:val="24"/>
          <w:szCs w:val="24"/>
        </w:rPr>
        <w:t xml:space="preserve">has significantly </w:t>
      </w:r>
      <w:r w:rsidR="00E61FA9" w:rsidRPr="00F14282">
        <w:rPr>
          <w:rFonts w:ascii="Times New Roman" w:hAnsi="Times New Roman" w:cs="Times New Roman"/>
          <w:sz w:val="24"/>
          <w:szCs w:val="24"/>
        </w:rPr>
        <w:t>resulted in</w:t>
      </w:r>
      <w:r w:rsidR="00290EB9" w:rsidRPr="00F14282">
        <w:rPr>
          <w:rFonts w:ascii="Times New Roman" w:hAnsi="Times New Roman" w:cs="Times New Roman"/>
          <w:sz w:val="24"/>
          <w:szCs w:val="24"/>
        </w:rPr>
        <w:t xml:space="preserve"> </w:t>
      </w:r>
      <w:r w:rsidR="00490B78" w:rsidRPr="00F14282">
        <w:rPr>
          <w:rFonts w:ascii="Times New Roman" w:hAnsi="Times New Roman" w:cs="Times New Roman"/>
          <w:sz w:val="24"/>
          <w:szCs w:val="24"/>
        </w:rPr>
        <w:t>increasing the</w:t>
      </w:r>
      <w:r w:rsidRPr="00F14282">
        <w:rPr>
          <w:rFonts w:ascii="Times New Roman" w:hAnsi="Times New Roman" w:cs="Times New Roman"/>
          <w:sz w:val="24"/>
          <w:szCs w:val="24"/>
        </w:rPr>
        <w:t xml:space="preserve"> </w:t>
      </w:r>
      <w:r w:rsidR="00E61FA9" w:rsidRPr="00F14282">
        <w:rPr>
          <w:rFonts w:ascii="Times New Roman" w:hAnsi="Times New Roman" w:cs="Times New Roman"/>
          <w:sz w:val="24"/>
          <w:szCs w:val="24"/>
        </w:rPr>
        <w:t xml:space="preserve">ratio of </w:t>
      </w:r>
      <w:r w:rsidRPr="00F14282">
        <w:rPr>
          <w:rFonts w:ascii="Times New Roman" w:hAnsi="Times New Roman" w:cs="Times New Roman"/>
          <w:sz w:val="24"/>
          <w:szCs w:val="24"/>
        </w:rPr>
        <w:t>share turnover</w:t>
      </w:r>
      <w:r w:rsidR="00290EB9" w:rsidRPr="00F14282">
        <w:rPr>
          <w:rFonts w:ascii="Times New Roman" w:hAnsi="Times New Roman" w:cs="Times New Roman"/>
          <w:sz w:val="24"/>
          <w:szCs w:val="24"/>
        </w:rPr>
        <w:t xml:space="preserve">, since </w:t>
      </w:r>
      <w:r w:rsidRPr="00F14282">
        <w:rPr>
          <w:rFonts w:ascii="Times New Roman" w:hAnsi="Times New Roman" w:cs="Times New Roman"/>
          <w:sz w:val="24"/>
          <w:szCs w:val="24"/>
        </w:rPr>
        <w:t xml:space="preserve">it leads to </w:t>
      </w:r>
      <w:r w:rsidRPr="00F14282">
        <w:rPr>
          <w:rFonts w:ascii="Times New Roman" w:hAnsi="Times New Roman" w:cs="Times New Roman"/>
          <w:sz w:val="24"/>
          <w:szCs w:val="24"/>
        </w:rPr>
        <w:lastRenderedPageBreak/>
        <w:t>reductions in information asymmetry between firms listed on different stock markets (</w:t>
      </w:r>
      <w:proofErr w:type="spellStart"/>
      <w:r w:rsidRPr="00F14282">
        <w:rPr>
          <w:rFonts w:ascii="Times New Roman" w:hAnsi="Times New Roman" w:cs="Times New Roman"/>
          <w:sz w:val="24"/>
          <w:szCs w:val="24"/>
        </w:rPr>
        <w:t>Leuz</w:t>
      </w:r>
      <w:proofErr w:type="spellEnd"/>
      <w:r w:rsidRPr="00F14282">
        <w:rPr>
          <w:rFonts w:ascii="Times New Roman" w:hAnsi="Times New Roman" w:cs="Times New Roman"/>
          <w:sz w:val="24"/>
          <w:szCs w:val="24"/>
        </w:rPr>
        <w:t xml:space="preserve"> &amp; </w:t>
      </w:r>
      <w:proofErr w:type="spellStart"/>
      <w:r w:rsidRPr="00F14282">
        <w:rPr>
          <w:rFonts w:ascii="Times New Roman" w:hAnsi="Times New Roman" w:cs="Times New Roman"/>
          <w:sz w:val="24"/>
          <w:szCs w:val="24"/>
        </w:rPr>
        <w:t>Verrecchia</w:t>
      </w:r>
      <w:proofErr w:type="spellEnd"/>
      <w:r w:rsidRPr="00F14282">
        <w:rPr>
          <w:rFonts w:ascii="Times New Roman" w:hAnsi="Times New Roman" w:cs="Times New Roman"/>
          <w:sz w:val="24"/>
          <w:szCs w:val="24"/>
        </w:rPr>
        <w:t xml:space="preserve">, 2000; Loureiro &amp; Taboada, 2012; </w:t>
      </w:r>
      <w:proofErr w:type="spellStart"/>
      <w:r w:rsidRPr="00F14282">
        <w:rPr>
          <w:rFonts w:ascii="Times New Roman" w:hAnsi="Times New Roman" w:cs="Times New Roman"/>
          <w:sz w:val="24"/>
          <w:szCs w:val="24"/>
        </w:rPr>
        <w:t>Bova</w:t>
      </w:r>
      <w:proofErr w:type="spellEnd"/>
      <w:r w:rsidRPr="00F14282">
        <w:rPr>
          <w:rFonts w:ascii="Times New Roman" w:hAnsi="Times New Roman" w:cs="Times New Roman"/>
          <w:sz w:val="24"/>
          <w:szCs w:val="24"/>
        </w:rPr>
        <w:t xml:space="preserve"> &amp; Pereira, 2012; Drake et al., 2010; Barth et al., 201</w:t>
      </w:r>
      <w:r w:rsidR="00336C5D" w:rsidRPr="00F14282">
        <w:rPr>
          <w:rFonts w:ascii="Times New Roman" w:hAnsi="Times New Roman" w:cs="Times New Roman"/>
          <w:sz w:val="24"/>
          <w:szCs w:val="24"/>
        </w:rPr>
        <w:t>8</w:t>
      </w:r>
      <w:r w:rsidRPr="00F14282">
        <w:rPr>
          <w:rFonts w:ascii="Times New Roman" w:hAnsi="Times New Roman" w:cs="Times New Roman"/>
          <w:sz w:val="24"/>
          <w:szCs w:val="24"/>
        </w:rPr>
        <w:t xml:space="preserve">). </w:t>
      </w:r>
      <w:r w:rsidR="00E61FA9" w:rsidRPr="00F14282">
        <w:rPr>
          <w:rFonts w:ascii="Times New Roman" w:hAnsi="Times New Roman" w:cs="Times New Roman"/>
          <w:sz w:val="24"/>
          <w:szCs w:val="24"/>
        </w:rPr>
        <w:t>Further</w:t>
      </w:r>
      <w:r w:rsidRPr="00F14282">
        <w:rPr>
          <w:rFonts w:ascii="Times New Roman" w:hAnsi="Times New Roman" w:cs="Times New Roman"/>
          <w:sz w:val="24"/>
          <w:szCs w:val="24"/>
        </w:rPr>
        <w:t xml:space="preserve"> empirical studies</w:t>
      </w:r>
      <w:r w:rsidR="00E61FA9" w:rsidRPr="00F14282">
        <w:rPr>
          <w:rFonts w:ascii="Times New Roman" w:hAnsi="Times New Roman" w:cs="Times New Roman"/>
          <w:sz w:val="24"/>
          <w:szCs w:val="24"/>
        </w:rPr>
        <w:t>, however,</w:t>
      </w:r>
      <w:r w:rsidRPr="00F14282">
        <w:rPr>
          <w:rFonts w:ascii="Times New Roman" w:hAnsi="Times New Roman" w:cs="Times New Roman"/>
          <w:sz w:val="24"/>
          <w:szCs w:val="24"/>
        </w:rPr>
        <w:t xml:space="preserve"> </w:t>
      </w:r>
      <w:r w:rsidR="00E61FA9" w:rsidRPr="00F14282">
        <w:rPr>
          <w:rFonts w:ascii="Times New Roman" w:hAnsi="Times New Roman" w:cs="Times New Roman"/>
          <w:sz w:val="24"/>
          <w:szCs w:val="24"/>
        </w:rPr>
        <w:t xml:space="preserve">are supportive of </w:t>
      </w:r>
      <w:r w:rsidRPr="00F14282">
        <w:rPr>
          <w:rFonts w:ascii="Times New Roman" w:hAnsi="Times New Roman" w:cs="Times New Roman"/>
          <w:sz w:val="24"/>
          <w:szCs w:val="24"/>
        </w:rPr>
        <w:t>a negative association between</w:t>
      </w:r>
      <w:r w:rsidR="00290EB9" w:rsidRPr="00F14282">
        <w:rPr>
          <w:rFonts w:ascii="Times New Roman" w:hAnsi="Times New Roman" w:cs="Times New Roman"/>
          <w:sz w:val="24"/>
          <w:szCs w:val="24"/>
        </w:rPr>
        <w:t xml:space="preserve"> </w:t>
      </w:r>
      <w:r w:rsidRPr="00F14282">
        <w:rPr>
          <w:rFonts w:ascii="Times New Roman" w:hAnsi="Times New Roman" w:cs="Times New Roman"/>
          <w:sz w:val="24"/>
          <w:szCs w:val="24"/>
        </w:rPr>
        <w:t xml:space="preserve">IFRS adoption and the ratio of stock turnover (Khurana &amp; </w:t>
      </w:r>
      <w:proofErr w:type="spellStart"/>
      <w:r w:rsidRPr="00F14282">
        <w:rPr>
          <w:rFonts w:ascii="Times New Roman" w:hAnsi="Times New Roman" w:cs="Times New Roman"/>
          <w:sz w:val="24"/>
          <w:szCs w:val="24"/>
        </w:rPr>
        <w:t>Michas</w:t>
      </w:r>
      <w:proofErr w:type="spellEnd"/>
      <w:r w:rsidRPr="00F14282">
        <w:rPr>
          <w:rFonts w:ascii="Times New Roman" w:hAnsi="Times New Roman" w:cs="Times New Roman"/>
          <w:sz w:val="24"/>
          <w:szCs w:val="24"/>
        </w:rPr>
        <w:t>, 2011; Burnett et al., 201</w:t>
      </w:r>
      <w:r w:rsidR="002C4ED5" w:rsidRPr="00F14282">
        <w:rPr>
          <w:rFonts w:ascii="Times New Roman" w:hAnsi="Times New Roman" w:cs="Times New Roman"/>
          <w:sz w:val="24"/>
          <w:szCs w:val="24"/>
        </w:rPr>
        <w:t>5</w:t>
      </w:r>
      <w:r w:rsidRPr="00F14282">
        <w:rPr>
          <w:rFonts w:ascii="Times New Roman" w:hAnsi="Times New Roman" w:cs="Times New Roman"/>
          <w:sz w:val="24"/>
          <w:szCs w:val="24"/>
        </w:rPr>
        <w:t>). Accordingly, this study assumes the following hypothesis</w:t>
      </w:r>
      <w:r w:rsidR="00CF6FF2" w:rsidRPr="00F14282">
        <w:rPr>
          <w:rFonts w:ascii="Times New Roman" w:hAnsi="Times New Roman" w:cs="Times New Roman"/>
          <w:sz w:val="24"/>
          <w:szCs w:val="24"/>
        </w:rPr>
        <w:t xml:space="preserve"> </w:t>
      </w:r>
      <w:r w:rsidR="00172BE9">
        <w:rPr>
          <w:rFonts w:ascii="Times New Roman" w:hAnsi="Times New Roman" w:cs="Times New Roman"/>
          <w:sz w:val="24"/>
          <w:szCs w:val="24"/>
        </w:rPr>
        <w:t>to assess</w:t>
      </w:r>
      <w:r w:rsidR="00CF6FF2" w:rsidRPr="00F14282">
        <w:rPr>
          <w:rFonts w:ascii="Times New Roman" w:hAnsi="Times New Roman" w:cs="Times New Roman"/>
          <w:sz w:val="24"/>
          <w:szCs w:val="24"/>
        </w:rPr>
        <w:t xml:space="preserve"> the relationship between ISAs adoption and stock market turnover as follows</w:t>
      </w:r>
      <w:r w:rsidRPr="00F14282">
        <w:rPr>
          <w:rFonts w:ascii="Times New Roman" w:hAnsi="Times New Roman" w:cs="Times New Roman"/>
          <w:sz w:val="24"/>
          <w:szCs w:val="24"/>
        </w:rPr>
        <w:t xml:space="preserve">:  </w:t>
      </w:r>
    </w:p>
    <w:p w14:paraId="76655E3D" w14:textId="731BCDF1" w:rsidR="00C61455" w:rsidRPr="00F14282" w:rsidRDefault="00C61455" w:rsidP="008C100B">
      <w:pPr>
        <w:spacing w:line="240" w:lineRule="auto"/>
        <w:rPr>
          <w:rFonts w:ascii="Times New Roman" w:hAnsi="Times New Roman" w:cs="Times New Roman"/>
          <w:i/>
          <w:iCs/>
          <w:sz w:val="24"/>
          <w:szCs w:val="24"/>
        </w:rPr>
      </w:pPr>
      <w:r w:rsidRPr="00F14282">
        <w:rPr>
          <w:rFonts w:ascii="Times New Roman" w:hAnsi="Times New Roman" w:cs="Times New Roman"/>
          <w:b/>
          <w:bCs/>
          <w:color w:val="000000" w:themeColor="text1"/>
          <w:sz w:val="24"/>
          <w:szCs w:val="24"/>
        </w:rPr>
        <w:t>H4:</w:t>
      </w:r>
      <w:r w:rsidRPr="00F14282">
        <w:rPr>
          <w:rFonts w:ascii="Times New Roman" w:hAnsi="Times New Roman" w:cs="Times New Roman"/>
          <w:color w:val="000000" w:themeColor="text1"/>
          <w:sz w:val="24"/>
          <w:szCs w:val="24"/>
        </w:rPr>
        <w:t xml:space="preserve"> </w:t>
      </w:r>
      <w:r w:rsidRPr="00F14282">
        <w:rPr>
          <w:rFonts w:ascii="Times New Roman" w:hAnsi="Times New Roman" w:cs="Times New Roman"/>
          <w:i/>
          <w:iCs/>
          <w:sz w:val="24"/>
          <w:szCs w:val="24"/>
        </w:rPr>
        <w:t xml:space="preserve">Countries </w:t>
      </w:r>
      <w:r w:rsidR="00E61FA9" w:rsidRPr="00F14282">
        <w:rPr>
          <w:rFonts w:ascii="Times New Roman" w:hAnsi="Times New Roman" w:cs="Times New Roman"/>
          <w:i/>
          <w:iCs/>
          <w:sz w:val="24"/>
          <w:szCs w:val="24"/>
        </w:rPr>
        <w:t xml:space="preserve">characterised with </w:t>
      </w:r>
      <w:r w:rsidR="00E61FA9" w:rsidRPr="00F14282">
        <w:rPr>
          <w:rFonts w:ascii="Times New Roman" w:hAnsi="Times New Roman" w:cs="Times New Roman"/>
          <w:i/>
          <w:iCs/>
          <w:noProof/>
          <w:sz w:val="24"/>
          <w:szCs w:val="24"/>
        </w:rPr>
        <w:t>early</w:t>
      </w:r>
      <w:r w:rsidR="00E61FA9" w:rsidRPr="00F14282">
        <w:rPr>
          <w:rFonts w:ascii="Times New Roman" w:hAnsi="Times New Roman" w:cs="Times New Roman"/>
          <w:i/>
          <w:iCs/>
          <w:sz w:val="24"/>
          <w:szCs w:val="24"/>
        </w:rPr>
        <w:t xml:space="preserve"> adoption of </w:t>
      </w:r>
      <w:r w:rsidRPr="00F14282">
        <w:rPr>
          <w:rFonts w:ascii="Times New Roman" w:hAnsi="Times New Roman" w:cs="Times New Roman"/>
          <w:i/>
          <w:iCs/>
          <w:sz w:val="24"/>
          <w:szCs w:val="24"/>
        </w:rPr>
        <w:t xml:space="preserve">international </w:t>
      </w:r>
      <w:r w:rsidR="00290EB9" w:rsidRPr="00F14282">
        <w:rPr>
          <w:rFonts w:ascii="Times New Roman" w:hAnsi="Times New Roman" w:cs="Times New Roman"/>
          <w:i/>
          <w:iCs/>
          <w:sz w:val="24"/>
          <w:szCs w:val="24"/>
        </w:rPr>
        <w:t xml:space="preserve">standards on auditing </w:t>
      </w:r>
      <w:r w:rsidRPr="00F14282">
        <w:rPr>
          <w:rFonts w:ascii="Times New Roman" w:hAnsi="Times New Roman" w:cs="Times New Roman"/>
          <w:i/>
          <w:iCs/>
          <w:sz w:val="24"/>
          <w:szCs w:val="24"/>
        </w:rPr>
        <w:t xml:space="preserve">are more likely to have </w:t>
      </w:r>
      <w:r w:rsidR="00E61FA9" w:rsidRPr="00F14282">
        <w:rPr>
          <w:rFonts w:ascii="Times New Roman" w:hAnsi="Times New Roman" w:cs="Times New Roman"/>
          <w:i/>
          <w:iCs/>
          <w:sz w:val="24"/>
          <w:szCs w:val="24"/>
        </w:rPr>
        <w:t xml:space="preserve">a </w:t>
      </w:r>
      <w:r w:rsidR="00922D0D" w:rsidRPr="00F14282">
        <w:rPr>
          <w:rFonts w:ascii="Times New Roman" w:hAnsi="Times New Roman" w:cs="Times New Roman"/>
          <w:i/>
          <w:iCs/>
          <w:noProof/>
          <w:sz w:val="24"/>
          <w:szCs w:val="24"/>
        </w:rPr>
        <w:t>high</w:t>
      </w:r>
      <w:r w:rsidR="00E61FA9" w:rsidRPr="00F14282">
        <w:rPr>
          <w:rFonts w:ascii="Times New Roman" w:hAnsi="Times New Roman" w:cs="Times New Roman"/>
          <w:i/>
          <w:iCs/>
          <w:noProof/>
          <w:sz w:val="24"/>
          <w:szCs w:val="24"/>
        </w:rPr>
        <w:t>er</w:t>
      </w:r>
      <w:r w:rsidRPr="00F14282">
        <w:rPr>
          <w:rFonts w:ascii="Times New Roman" w:hAnsi="Times New Roman" w:cs="Times New Roman"/>
          <w:i/>
          <w:iCs/>
          <w:sz w:val="24"/>
          <w:szCs w:val="24"/>
        </w:rPr>
        <w:t xml:space="preserve"> stock market turnover.</w:t>
      </w:r>
    </w:p>
    <w:p w14:paraId="69ADC09A" w14:textId="77777777" w:rsidR="00E33CE8" w:rsidRPr="00F14282" w:rsidRDefault="00E33CE8" w:rsidP="00294634">
      <w:pPr>
        <w:spacing w:before="0" w:after="0" w:line="240" w:lineRule="auto"/>
        <w:rPr>
          <w:rFonts w:ascii="Times New Roman" w:hAnsi="Times New Roman" w:cs="Times New Roman"/>
          <w:i/>
          <w:sz w:val="24"/>
          <w:szCs w:val="24"/>
        </w:rPr>
      </w:pPr>
    </w:p>
    <w:p w14:paraId="1E3D55BA" w14:textId="387488B8" w:rsidR="00E33CE8" w:rsidRPr="004D66D8" w:rsidRDefault="00E33CE8" w:rsidP="00E33CE8">
      <w:pPr>
        <w:spacing w:before="0"/>
        <w:rPr>
          <w:rFonts w:ascii="Times New Roman" w:hAnsi="Times New Roman" w:cs="Times New Roman"/>
          <w:i/>
          <w:sz w:val="24"/>
          <w:szCs w:val="24"/>
        </w:rPr>
      </w:pPr>
      <w:r w:rsidRPr="004D66D8">
        <w:rPr>
          <w:rFonts w:ascii="Times New Roman" w:hAnsi="Times New Roman" w:cs="Times New Roman"/>
          <w:i/>
          <w:sz w:val="24"/>
          <w:szCs w:val="24"/>
        </w:rPr>
        <w:t>ISAs adoption and stock market returns</w:t>
      </w:r>
    </w:p>
    <w:p w14:paraId="59AB7BB2" w14:textId="0066AF4C" w:rsidR="00C61455" w:rsidRPr="00F14282" w:rsidRDefault="00C61455" w:rsidP="00290EB9">
      <w:pPr>
        <w:rPr>
          <w:rFonts w:ascii="Times New Roman" w:hAnsi="Times New Roman" w:cs="Times New Roman"/>
          <w:sz w:val="24"/>
          <w:szCs w:val="24"/>
        </w:rPr>
      </w:pPr>
      <w:r w:rsidRPr="00F14282">
        <w:rPr>
          <w:rFonts w:ascii="Times New Roman" w:hAnsi="Times New Roman" w:cs="Times New Roman"/>
          <w:sz w:val="24"/>
          <w:szCs w:val="24"/>
        </w:rPr>
        <w:t xml:space="preserve">    </w:t>
      </w:r>
      <w:r w:rsidR="00E61FA9" w:rsidRPr="00F14282">
        <w:rPr>
          <w:rFonts w:ascii="Times New Roman" w:hAnsi="Times New Roman" w:cs="Times New Roman"/>
          <w:sz w:val="24"/>
          <w:szCs w:val="24"/>
        </w:rPr>
        <w:t xml:space="preserve">The vast majority of previous studies indicated a </w:t>
      </w:r>
      <w:r w:rsidRPr="00F14282">
        <w:rPr>
          <w:rFonts w:ascii="Times New Roman" w:hAnsi="Times New Roman" w:cs="Times New Roman"/>
          <w:sz w:val="24"/>
          <w:szCs w:val="24"/>
        </w:rPr>
        <w:t>positive and significant association between IFRS adoption and stock market returns (</w:t>
      </w:r>
      <w:proofErr w:type="spellStart"/>
      <w:r w:rsidRPr="00F14282">
        <w:rPr>
          <w:rFonts w:ascii="Times New Roman" w:hAnsi="Times New Roman" w:cs="Times New Roman"/>
          <w:sz w:val="24"/>
          <w:szCs w:val="24"/>
        </w:rPr>
        <w:t>Escaffre</w:t>
      </w:r>
      <w:proofErr w:type="spellEnd"/>
      <w:r w:rsidRPr="00F14282">
        <w:rPr>
          <w:rFonts w:ascii="Times New Roman" w:hAnsi="Times New Roman" w:cs="Times New Roman"/>
          <w:sz w:val="24"/>
          <w:szCs w:val="24"/>
        </w:rPr>
        <w:t xml:space="preserve"> &amp; </w:t>
      </w:r>
      <w:proofErr w:type="spellStart"/>
      <w:r w:rsidRPr="00F14282">
        <w:rPr>
          <w:rFonts w:ascii="Times New Roman" w:hAnsi="Times New Roman" w:cs="Times New Roman"/>
          <w:sz w:val="24"/>
          <w:szCs w:val="24"/>
        </w:rPr>
        <w:t>Sefsaf</w:t>
      </w:r>
      <w:proofErr w:type="spellEnd"/>
      <w:r w:rsidRPr="00F14282">
        <w:rPr>
          <w:rFonts w:ascii="Times New Roman" w:hAnsi="Times New Roman" w:cs="Times New Roman"/>
          <w:sz w:val="24"/>
          <w:szCs w:val="24"/>
        </w:rPr>
        <w:t xml:space="preserve">, 2011; Loureiro &amp; Taboada, 2012; Yip &amp; Young, 2012; </w:t>
      </w:r>
      <w:proofErr w:type="spellStart"/>
      <w:r w:rsidRPr="00F14282">
        <w:rPr>
          <w:rFonts w:ascii="Times New Roman" w:hAnsi="Times New Roman" w:cs="Times New Roman"/>
          <w:sz w:val="24"/>
          <w:szCs w:val="24"/>
        </w:rPr>
        <w:t>Adereti</w:t>
      </w:r>
      <w:proofErr w:type="spellEnd"/>
      <w:r w:rsidRPr="00F14282">
        <w:rPr>
          <w:rFonts w:ascii="Times New Roman" w:hAnsi="Times New Roman" w:cs="Times New Roman"/>
          <w:sz w:val="24"/>
          <w:szCs w:val="24"/>
        </w:rPr>
        <w:t xml:space="preserve"> &amp; </w:t>
      </w:r>
      <w:proofErr w:type="spellStart"/>
      <w:r w:rsidRPr="00F14282">
        <w:rPr>
          <w:rFonts w:ascii="Times New Roman" w:hAnsi="Times New Roman" w:cs="Times New Roman"/>
          <w:sz w:val="24"/>
          <w:szCs w:val="24"/>
        </w:rPr>
        <w:t>Sanni</w:t>
      </w:r>
      <w:proofErr w:type="spellEnd"/>
      <w:r w:rsidRPr="00F14282">
        <w:rPr>
          <w:rFonts w:ascii="Times New Roman" w:hAnsi="Times New Roman" w:cs="Times New Roman"/>
          <w:sz w:val="24"/>
          <w:szCs w:val="24"/>
        </w:rPr>
        <w:t xml:space="preserve">, 2016; </w:t>
      </w:r>
      <w:r w:rsidR="00A6603B" w:rsidRPr="00F14282">
        <w:rPr>
          <w:rFonts w:ascii="Times New Roman" w:hAnsi="Times New Roman" w:cs="Times New Roman"/>
          <w:sz w:val="24"/>
          <w:szCs w:val="24"/>
        </w:rPr>
        <w:t>Erin et al., 2017;</w:t>
      </w:r>
      <w:r w:rsidR="00A6603B" w:rsidRPr="00F14282">
        <w:rPr>
          <w:rFonts w:ascii="Times New Roman" w:hAnsi="Times New Roman" w:cs="Times New Roman"/>
        </w:rPr>
        <w:t xml:space="preserve"> </w:t>
      </w:r>
      <w:proofErr w:type="spellStart"/>
      <w:r w:rsidRPr="00F14282">
        <w:rPr>
          <w:rFonts w:ascii="Times New Roman" w:hAnsi="Times New Roman" w:cs="Times New Roman"/>
          <w:sz w:val="24"/>
          <w:szCs w:val="24"/>
        </w:rPr>
        <w:t>Bartov</w:t>
      </w:r>
      <w:proofErr w:type="spellEnd"/>
      <w:r w:rsidRPr="00F14282">
        <w:rPr>
          <w:rFonts w:ascii="Times New Roman" w:hAnsi="Times New Roman" w:cs="Times New Roman"/>
          <w:sz w:val="24"/>
          <w:szCs w:val="24"/>
        </w:rPr>
        <w:t xml:space="preserve"> et al., 2005; Okafor et al., 2016; Kang, 2013; </w:t>
      </w:r>
      <w:proofErr w:type="spellStart"/>
      <w:r w:rsidRPr="00F14282">
        <w:rPr>
          <w:rFonts w:ascii="Times New Roman" w:hAnsi="Times New Roman" w:cs="Times New Roman"/>
          <w:sz w:val="24"/>
          <w:szCs w:val="24"/>
        </w:rPr>
        <w:t>Paglietti</w:t>
      </w:r>
      <w:proofErr w:type="spellEnd"/>
      <w:r w:rsidRPr="00F14282">
        <w:rPr>
          <w:rFonts w:ascii="Times New Roman" w:hAnsi="Times New Roman" w:cs="Times New Roman"/>
          <w:sz w:val="24"/>
          <w:szCs w:val="24"/>
        </w:rPr>
        <w:t xml:space="preserve">, 2009). </w:t>
      </w:r>
      <w:r w:rsidR="00E61FA9" w:rsidRPr="00F14282">
        <w:rPr>
          <w:rFonts w:ascii="Times New Roman" w:hAnsi="Times New Roman" w:cs="Times New Roman"/>
          <w:noProof/>
          <w:sz w:val="24"/>
          <w:szCs w:val="24"/>
        </w:rPr>
        <w:t>On</w:t>
      </w:r>
      <w:r w:rsidR="00710FFE" w:rsidRPr="00F14282">
        <w:rPr>
          <w:rFonts w:ascii="Times New Roman" w:hAnsi="Times New Roman" w:cs="Times New Roman"/>
          <w:noProof/>
          <w:sz w:val="24"/>
          <w:szCs w:val="24"/>
        </w:rPr>
        <w:t xml:space="preserve"> the</w:t>
      </w:r>
      <w:r w:rsidR="00E61FA9" w:rsidRPr="00F14282">
        <w:rPr>
          <w:rFonts w:ascii="Times New Roman" w:hAnsi="Times New Roman" w:cs="Times New Roman"/>
          <w:noProof/>
          <w:sz w:val="24"/>
          <w:szCs w:val="24"/>
        </w:rPr>
        <w:t xml:space="preserve"> contrary</w:t>
      </w:r>
      <w:r w:rsidR="00290EB9" w:rsidRPr="00F14282">
        <w:rPr>
          <w:rFonts w:ascii="Times New Roman" w:hAnsi="Times New Roman" w:cs="Times New Roman"/>
          <w:sz w:val="24"/>
          <w:szCs w:val="24"/>
        </w:rPr>
        <w:t xml:space="preserve">, </w:t>
      </w:r>
      <w:r w:rsidR="00E61FA9" w:rsidRPr="00F14282">
        <w:rPr>
          <w:rFonts w:ascii="Times New Roman" w:hAnsi="Times New Roman" w:cs="Times New Roman"/>
          <w:sz w:val="24"/>
          <w:szCs w:val="24"/>
        </w:rPr>
        <w:t xml:space="preserve">a </w:t>
      </w:r>
      <w:r w:rsidRPr="00F14282">
        <w:rPr>
          <w:rFonts w:ascii="Times New Roman" w:hAnsi="Times New Roman" w:cs="Times New Roman"/>
          <w:sz w:val="24"/>
          <w:szCs w:val="24"/>
        </w:rPr>
        <w:t xml:space="preserve">few studies </w:t>
      </w:r>
      <w:r w:rsidR="00924A71">
        <w:rPr>
          <w:rFonts w:ascii="Times New Roman" w:hAnsi="Times New Roman" w:cs="Times New Roman"/>
          <w:sz w:val="24"/>
          <w:szCs w:val="24"/>
        </w:rPr>
        <w:t>have suggested</w:t>
      </w:r>
      <w:r w:rsidR="00E61FA9" w:rsidRPr="00F14282">
        <w:rPr>
          <w:rFonts w:ascii="Times New Roman" w:hAnsi="Times New Roman" w:cs="Times New Roman"/>
          <w:sz w:val="24"/>
          <w:szCs w:val="24"/>
        </w:rPr>
        <w:t xml:space="preserve"> </w:t>
      </w:r>
      <w:r w:rsidRPr="00F14282">
        <w:rPr>
          <w:rFonts w:ascii="Times New Roman" w:hAnsi="Times New Roman" w:cs="Times New Roman"/>
          <w:sz w:val="24"/>
          <w:szCs w:val="24"/>
        </w:rPr>
        <w:t xml:space="preserve">a negative and significant </w:t>
      </w:r>
      <w:r w:rsidR="00E61FA9" w:rsidRPr="00F14282">
        <w:rPr>
          <w:rFonts w:ascii="Times New Roman" w:hAnsi="Times New Roman" w:cs="Times New Roman"/>
          <w:sz w:val="24"/>
          <w:szCs w:val="24"/>
        </w:rPr>
        <w:t xml:space="preserve">impact of the adoption of </w:t>
      </w:r>
      <w:r w:rsidRPr="00F14282">
        <w:rPr>
          <w:rFonts w:ascii="Times New Roman" w:hAnsi="Times New Roman" w:cs="Times New Roman"/>
          <w:sz w:val="24"/>
          <w:szCs w:val="24"/>
        </w:rPr>
        <w:t xml:space="preserve">IFRS </w:t>
      </w:r>
      <w:r w:rsidR="00E61FA9" w:rsidRPr="00F14282">
        <w:rPr>
          <w:rFonts w:ascii="Times New Roman" w:hAnsi="Times New Roman" w:cs="Times New Roman"/>
          <w:sz w:val="24"/>
          <w:szCs w:val="24"/>
        </w:rPr>
        <w:t xml:space="preserve">on </w:t>
      </w:r>
      <w:r w:rsidR="00290EB9" w:rsidRPr="00F14282">
        <w:rPr>
          <w:rFonts w:ascii="Times New Roman" w:hAnsi="Times New Roman" w:cs="Times New Roman"/>
          <w:sz w:val="24"/>
          <w:szCs w:val="24"/>
        </w:rPr>
        <w:t xml:space="preserve">stock </w:t>
      </w:r>
      <w:r w:rsidRPr="00F14282">
        <w:rPr>
          <w:rFonts w:ascii="Times New Roman" w:hAnsi="Times New Roman" w:cs="Times New Roman"/>
          <w:sz w:val="24"/>
          <w:szCs w:val="24"/>
        </w:rPr>
        <w:t>market returns (</w:t>
      </w:r>
      <w:proofErr w:type="spellStart"/>
      <w:r w:rsidRPr="00F14282">
        <w:rPr>
          <w:rFonts w:ascii="Times New Roman" w:hAnsi="Times New Roman" w:cs="Times New Roman"/>
          <w:sz w:val="24"/>
          <w:szCs w:val="24"/>
        </w:rPr>
        <w:t>Patro</w:t>
      </w:r>
      <w:proofErr w:type="spellEnd"/>
      <w:r w:rsidRPr="00F14282">
        <w:rPr>
          <w:rFonts w:ascii="Times New Roman" w:hAnsi="Times New Roman" w:cs="Times New Roman"/>
          <w:sz w:val="24"/>
          <w:szCs w:val="24"/>
        </w:rPr>
        <w:t xml:space="preserve"> &amp; Gupta, 2016; Key &amp; Kim, 2017; </w:t>
      </w:r>
      <w:proofErr w:type="spellStart"/>
      <w:r w:rsidRPr="00F14282">
        <w:rPr>
          <w:rFonts w:ascii="Times New Roman" w:hAnsi="Times New Roman" w:cs="Times New Roman"/>
          <w:sz w:val="24"/>
          <w:szCs w:val="24"/>
        </w:rPr>
        <w:t>Klimczak</w:t>
      </w:r>
      <w:proofErr w:type="spellEnd"/>
      <w:r w:rsidRPr="00F14282">
        <w:rPr>
          <w:rFonts w:ascii="Times New Roman" w:hAnsi="Times New Roman" w:cs="Times New Roman"/>
          <w:sz w:val="24"/>
          <w:szCs w:val="24"/>
        </w:rPr>
        <w:t>, 2011)</w:t>
      </w:r>
      <w:r w:rsidR="00290EB9" w:rsidRPr="00F14282">
        <w:rPr>
          <w:rFonts w:ascii="Times New Roman" w:hAnsi="Times New Roman" w:cs="Times New Roman"/>
          <w:sz w:val="24"/>
          <w:szCs w:val="24"/>
        </w:rPr>
        <w:t>.</w:t>
      </w:r>
      <w:r w:rsidR="008C100B" w:rsidRPr="00F14282">
        <w:rPr>
          <w:rFonts w:ascii="Times New Roman" w:hAnsi="Times New Roman" w:cs="Times New Roman"/>
          <w:sz w:val="24"/>
          <w:szCs w:val="24"/>
        </w:rPr>
        <w:t xml:space="preserve"> </w:t>
      </w:r>
      <w:r w:rsidR="008F1645">
        <w:rPr>
          <w:rFonts w:ascii="Times New Roman" w:hAnsi="Times New Roman" w:cs="Times New Roman"/>
          <w:sz w:val="24"/>
          <w:szCs w:val="24"/>
        </w:rPr>
        <w:t>Furthermore</w:t>
      </w:r>
      <w:r w:rsidR="009A37DD">
        <w:rPr>
          <w:rFonts w:ascii="Times New Roman" w:hAnsi="Times New Roman" w:cs="Times New Roman"/>
          <w:sz w:val="24"/>
          <w:szCs w:val="24"/>
        </w:rPr>
        <w:t>,</w:t>
      </w:r>
      <w:r w:rsidR="008C100B" w:rsidRPr="00F14282">
        <w:rPr>
          <w:rFonts w:ascii="Times New Roman" w:hAnsi="Times New Roman" w:cs="Times New Roman"/>
          <w:sz w:val="24"/>
          <w:szCs w:val="24"/>
        </w:rPr>
        <w:t xml:space="preserve"> </w:t>
      </w:r>
      <w:r w:rsidR="00957E10">
        <w:rPr>
          <w:rFonts w:ascii="Times New Roman" w:hAnsi="Times New Roman" w:cs="Times New Roman"/>
          <w:sz w:val="24"/>
          <w:szCs w:val="24"/>
        </w:rPr>
        <w:t xml:space="preserve">a limited number of </w:t>
      </w:r>
      <w:r w:rsidR="008C100B" w:rsidRPr="00F14282">
        <w:rPr>
          <w:rFonts w:ascii="Times New Roman" w:hAnsi="Times New Roman" w:cs="Times New Roman"/>
          <w:sz w:val="24"/>
          <w:szCs w:val="24"/>
        </w:rPr>
        <w:t>other</w:t>
      </w:r>
      <w:r w:rsidR="00957E10">
        <w:rPr>
          <w:rFonts w:ascii="Times New Roman" w:hAnsi="Times New Roman" w:cs="Times New Roman"/>
          <w:sz w:val="24"/>
          <w:szCs w:val="24"/>
        </w:rPr>
        <w:t xml:space="preserve"> </w:t>
      </w:r>
      <w:r w:rsidR="008C100B" w:rsidRPr="00F14282">
        <w:rPr>
          <w:rFonts w:ascii="Times New Roman" w:hAnsi="Times New Roman" w:cs="Times New Roman"/>
          <w:sz w:val="24"/>
          <w:szCs w:val="24"/>
        </w:rPr>
        <w:t>s</w:t>
      </w:r>
      <w:r w:rsidR="00957E10">
        <w:rPr>
          <w:rFonts w:ascii="Times New Roman" w:hAnsi="Times New Roman" w:cs="Times New Roman"/>
          <w:sz w:val="24"/>
          <w:szCs w:val="24"/>
        </w:rPr>
        <w:t>tudies have report</w:t>
      </w:r>
      <w:r w:rsidR="00E52062">
        <w:rPr>
          <w:rFonts w:ascii="Times New Roman" w:hAnsi="Times New Roman" w:cs="Times New Roman"/>
          <w:sz w:val="24"/>
          <w:szCs w:val="24"/>
        </w:rPr>
        <w:t>ed</w:t>
      </w:r>
      <w:r w:rsidR="00E61FA9" w:rsidRPr="00F14282">
        <w:rPr>
          <w:rFonts w:ascii="Times New Roman" w:hAnsi="Times New Roman" w:cs="Times New Roman"/>
          <w:sz w:val="24"/>
          <w:szCs w:val="24"/>
        </w:rPr>
        <w:t xml:space="preserve"> an </w:t>
      </w:r>
      <w:r w:rsidRPr="00F14282">
        <w:rPr>
          <w:rFonts w:ascii="Times New Roman" w:hAnsi="Times New Roman" w:cs="Times New Roman"/>
          <w:sz w:val="24"/>
          <w:szCs w:val="24"/>
        </w:rPr>
        <w:t xml:space="preserve">insignificant relationship between </w:t>
      </w:r>
      <w:r w:rsidR="00290EB9" w:rsidRPr="00F14282">
        <w:rPr>
          <w:rFonts w:ascii="Times New Roman" w:hAnsi="Times New Roman" w:cs="Times New Roman"/>
          <w:sz w:val="24"/>
          <w:szCs w:val="24"/>
        </w:rPr>
        <w:t>IFRS adoption and stock market returns</w:t>
      </w:r>
      <w:r w:rsidRPr="00F14282">
        <w:rPr>
          <w:rFonts w:ascii="Times New Roman" w:hAnsi="Times New Roman" w:cs="Times New Roman"/>
          <w:sz w:val="24"/>
          <w:szCs w:val="24"/>
        </w:rPr>
        <w:t xml:space="preserve"> (</w:t>
      </w:r>
      <w:proofErr w:type="spellStart"/>
      <w:r w:rsidRPr="00F14282">
        <w:rPr>
          <w:rFonts w:ascii="Times New Roman" w:hAnsi="Times New Roman" w:cs="Times New Roman"/>
          <w:sz w:val="24"/>
          <w:szCs w:val="24"/>
        </w:rPr>
        <w:t>Alnodel</w:t>
      </w:r>
      <w:proofErr w:type="spellEnd"/>
      <w:r w:rsidRPr="00F14282">
        <w:rPr>
          <w:rFonts w:ascii="Times New Roman" w:hAnsi="Times New Roman" w:cs="Times New Roman"/>
          <w:sz w:val="24"/>
          <w:szCs w:val="24"/>
        </w:rPr>
        <w:t xml:space="preserve">, 2016; Barth et al. 2008). </w:t>
      </w:r>
      <w:r w:rsidR="00290EB9" w:rsidRPr="00F14282">
        <w:rPr>
          <w:rFonts w:ascii="Times New Roman" w:hAnsi="Times New Roman" w:cs="Times New Roman"/>
          <w:sz w:val="24"/>
          <w:szCs w:val="24"/>
        </w:rPr>
        <w:t>Hence</w:t>
      </w:r>
      <w:r w:rsidRPr="00F14282">
        <w:rPr>
          <w:rFonts w:ascii="Times New Roman" w:hAnsi="Times New Roman" w:cs="Times New Roman"/>
          <w:sz w:val="24"/>
          <w:szCs w:val="24"/>
        </w:rPr>
        <w:t xml:space="preserve">, </w:t>
      </w:r>
      <w:r w:rsidR="00CF6FF2" w:rsidRPr="00F14282">
        <w:rPr>
          <w:rFonts w:ascii="Times New Roman" w:hAnsi="Times New Roman" w:cs="Times New Roman"/>
          <w:sz w:val="24"/>
          <w:szCs w:val="24"/>
        </w:rPr>
        <w:t xml:space="preserve">this study posits the following </w:t>
      </w:r>
      <w:r w:rsidR="00594AFF" w:rsidRPr="00F14282">
        <w:rPr>
          <w:rFonts w:ascii="Times New Roman" w:hAnsi="Times New Roman" w:cs="Times New Roman"/>
          <w:sz w:val="24"/>
          <w:szCs w:val="24"/>
        </w:rPr>
        <w:t>hypothesis to test</w:t>
      </w:r>
      <w:r w:rsidR="00CF6FF2" w:rsidRPr="00F14282">
        <w:rPr>
          <w:rFonts w:ascii="Times New Roman" w:hAnsi="Times New Roman" w:cs="Times New Roman"/>
          <w:sz w:val="24"/>
          <w:szCs w:val="24"/>
        </w:rPr>
        <w:t xml:space="preserve"> the association between ISAs adoption and stock market returns</w:t>
      </w:r>
      <w:r w:rsidR="004D66D8">
        <w:rPr>
          <w:rFonts w:ascii="Times New Roman" w:hAnsi="Times New Roman" w:cs="Times New Roman"/>
          <w:sz w:val="24"/>
          <w:szCs w:val="24"/>
        </w:rPr>
        <w:t xml:space="preserve"> as follows</w:t>
      </w:r>
      <w:r w:rsidRPr="00F14282">
        <w:rPr>
          <w:rFonts w:ascii="Times New Roman" w:hAnsi="Times New Roman" w:cs="Times New Roman"/>
          <w:sz w:val="24"/>
          <w:szCs w:val="24"/>
        </w:rPr>
        <w:t>:</w:t>
      </w:r>
    </w:p>
    <w:p w14:paraId="22B54F6E" w14:textId="53CCD3F1" w:rsidR="00C61455" w:rsidRPr="00F14282" w:rsidRDefault="00C61455" w:rsidP="00BE7A16">
      <w:pPr>
        <w:spacing w:line="240" w:lineRule="auto"/>
        <w:rPr>
          <w:rFonts w:ascii="Times New Roman" w:hAnsi="Times New Roman" w:cs="Times New Roman"/>
          <w:i/>
          <w:iCs/>
          <w:sz w:val="24"/>
          <w:szCs w:val="24"/>
        </w:rPr>
      </w:pPr>
      <w:r w:rsidRPr="00F14282">
        <w:rPr>
          <w:rFonts w:ascii="Times New Roman" w:hAnsi="Times New Roman" w:cs="Times New Roman"/>
          <w:b/>
          <w:bCs/>
          <w:color w:val="000000" w:themeColor="text1"/>
          <w:sz w:val="24"/>
          <w:szCs w:val="24"/>
        </w:rPr>
        <w:t>H5:</w:t>
      </w:r>
      <w:r w:rsidRPr="00F14282">
        <w:rPr>
          <w:rFonts w:ascii="Times New Roman" w:hAnsi="Times New Roman" w:cs="Times New Roman"/>
          <w:color w:val="000000" w:themeColor="text1"/>
          <w:sz w:val="24"/>
          <w:szCs w:val="24"/>
        </w:rPr>
        <w:t xml:space="preserve"> </w:t>
      </w:r>
      <w:r w:rsidRPr="00F14282">
        <w:rPr>
          <w:rFonts w:ascii="Times New Roman" w:hAnsi="Times New Roman" w:cs="Times New Roman"/>
          <w:i/>
          <w:iCs/>
          <w:sz w:val="24"/>
          <w:szCs w:val="24"/>
        </w:rPr>
        <w:t xml:space="preserve">Countries </w:t>
      </w:r>
      <w:r w:rsidR="00594AFF" w:rsidRPr="00F14282">
        <w:rPr>
          <w:rFonts w:ascii="Times New Roman" w:hAnsi="Times New Roman" w:cs="Times New Roman"/>
          <w:i/>
          <w:iCs/>
          <w:sz w:val="24"/>
          <w:szCs w:val="24"/>
        </w:rPr>
        <w:t xml:space="preserve">categorised with </w:t>
      </w:r>
      <w:r w:rsidR="00594AFF" w:rsidRPr="00F14282">
        <w:rPr>
          <w:rFonts w:ascii="Times New Roman" w:hAnsi="Times New Roman" w:cs="Times New Roman"/>
          <w:i/>
          <w:iCs/>
          <w:noProof/>
          <w:sz w:val="24"/>
          <w:szCs w:val="24"/>
        </w:rPr>
        <w:t>early</w:t>
      </w:r>
      <w:r w:rsidR="00594AFF" w:rsidRPr="00F14282">
        <w:rPr>
          <w:rFonts w:ascii="Times New Roman" w:hAnsi="Times New Roman" w:cs="Times New Roman"/>
          <w:i/>
          <w:iCs/>
          <w:sz w:val="24"/>
          <w:szCs w:val="24"/>
        </w:rPr>
        <w:t xml:space="preserve"> adoption of </w:t>
      </w:r>
      <w:r w:rsidRPr="00F14282">
        <w:rPr>
          <w:rFonts w:ascii="Times New Roman" w:hAnsi="Times New Roman" w:cs="Times New Roman"/>
          <w:i/>
          <w:iCs/>
          <w:sz w:val="24"/>
          <w:szCs w:val="24"/>
        </w:rPr>
        <w:t xml:space="preserve">international </w:t>
      </w:r>
      <w:r w:rsidR="00290EB9" w:rsidRPr="00F14282">
        <w:rPr>
          <w:rFonts w:ascii="Times New Roman" w:hAnsi="Times New Roman" w:cs="Times New Roman"/>
          <w:i/>
          <w:iCs/>
          <w:sz w:val="24"/>
          <w:szCs w:val="24"/>
        </w:rPr>
        <w:t>standards on auditing</w:t>
      </w:r>
      <w:r w:rsidRPr="00F14282">
        <w:rPr>
          <w:rFonts w:ascii="Times New Roman" w:hAnsi="Times New Roman" w:cs="Times New Roman"/>
          <w:i/>
          <w:iCs/>
          <w:sz w:val="24"/>
          <w:szCs w:val="24"/>
        </w:rPr>
        <w:t xml:space="preserve"> are </w:t>
      </w:r>
      <w:r w:rsidR="00594AFF" w:rsidRPr="00F14282">
        <w:rPr>
          <w:rFonts w:ascii="Times New Roman" w:hAnsi="Times New Roman" w:cs="Times New Roman"/>
          <w:i/>
          <w:iCs/>
          <w:sz w:val="24"/>
          <w:szCs w:val="24"/>
        </w:rPr>
        <w:t xml:space="preserve">highly </w:t>
      </w:r>
      <w:r w:rsidRPr="00F14282">
        <w:rPr>
          <w:rFonts w:ascii="Times New Roman" w:hAnsi="Times New Roman" w:cs="Times New Roman"/>
          <w:i/>
          <w:iCs/>
          <w:sz w:val="24"/>
          <w:szCs w:val="24"/>
        </w:rPr>
        <w:t xml:space="preserve">likely to </w:t>
      </w:r>
      <w:r w:rsidR="00490B78" w:rsidRPr="00F14282">
        <w:rPr>
          <w:rFonts w:ascii="Times New Roman" w:hAnsi="Times New Roman" w:cs="Times New Roman"/>
          <w:i/>
          <w:iCs/>
          <w:sz w:val="24"/>
          <w:szCs w:val="24"/>
        </w:rPr>
        <w:t xml:space="preserve">have </w:t>
      </w:r>
      <w:r w:rsidR="00A02EA7" w:rsidRPr="00F14282">
        <w:rPr>
          <w:rFonts w:ascii="Times New Roman" w:hAnsi="Times New Roman" w:cs="Times New Roman"/>
          <w:i/>
          <w:iCs/>
          <w:noProof/>
          <w:sz w:val="24"/>
          <w:szCs w:val="24"/>
        </w:rPr>
        <w:t>high</w:t>
      </w:r>
      <w:r w:rsidR="00490B78" w:rsidRPr="00F14282">
        <w:rPr>
          <w:rFonts w:ascii="Times New Roman" w:hAnsi="Times New Roman" w:cs="Times New Roman"/>
          <w:i/>
          <w:iCs/>
          <w:noProof/>
          <w:sz w:val="24"/>
          <w:szCs w:val="24"/>
        </w:rPr>
        <w:t>er</w:t>
      </w:r>
      <w:r w:rsidRPr="00F14282">
        <w:rPr>
          <w:rFonts w:ascii="Times New Roman" w:hAnsi="Times New Roman" w:cs="Times New Roman"/>
          <w:i/>
          <w:iCs/>
          <w:sz w:val="24"/>
          <w:szCs w:val="24"/>
        </w:rPr>
        <w:t xml:space="preserve"> stock market returns.</w:t>
      </w:r>
    </w:p>
    <w:p w14:paraId="52382CA5" w14:textId="77777777" w:rsidR="00E33CE8" w:rsidRPr="00F14282" w:rsidRDefault="00E33CE8" w:rsidP="00294634">
      <w:pPr>
        <w:spacing w:before="0" w:after="0" w:line="240" w:lineRule="auto"/>
        <w:rPr>
          <w:rFonts w:ascii="Times New Roman" w:hAnsi="Times New Roman" w:cs="Times New Roman"/>
          <w:i/>
          <w:sz w:val="24"/>
          <w:szCs w:val="24"/>
        </w:rPr>
      </w:pPr>
    </w:p>
    <w:p w14:paraId="30679CAB" w14:textId="23DB7974" w:rsidR="00E33CE8" w:rsidRPr="004D66D8" w:rsidRDefault="00E33CE8" w:rsidP="00E33CE8">
      <w:pPr>
        <w:spacing w:before="0"/>
        <w:rPr>
          <w:rFonts w:ascii="Times New Roman" w:hAnsi="Times New Roman" w:cs="Times New Roman"/>
          <w:i/>
          <w:sz w:val="24"/>
          <w:szCs w:val="24"/>
        </w:rPr>
      </w:pPr>
      <w:r w:rsidRPr="004D66D8">
        <w:rPr>
          <w:rFonts w:ascii="Times New Roman" w:hAnsi="Times New Roman" w:cs="Times New Roman"/>
          <w:i/>
          <w:sz w:val="24"/>
          <w:szCs w:val="24"/>
        </w:rPr>
        <w:t>ISAs adoption and stock market volatility</w:t>
      </w:r>
    </w:p>
    <w:p w14:paraId="55BB693B" w14:textId="7E5FB984" w:rsidR="00C61455" w:rsidRPr="00F14282" w:rsidRDefault="00C61455" w:rsidP="009F71FA">
      <w:pPr>
        <w:rPr>
          <w:rFonts w:ascii="Times New Roman" w:hAnsi="Times New Roman" w:cs="Times New Roman"/>
          <w:sz w:val="24"/>
          <w:szCs w:val="24"/>
          <w:lang w:val="en-US"/>
        </w:rPr>
      </w:pPr>
      <w:r w:rsidRPr="00F14282">
        <w:rPr>
          <w:rFonts w:ascii="Times New Roman" w:hAnsi="Times New Roman" w:cs="Times New Roman"/>
          <w:sz w:val="24"/>
          <w:szCs w:val="24"/>
          <w:lang w:val="en-US"/>
        </w:rPr>
        <w:t xml:space="preserve">     </w:t>
      </w:r>
      <w:r w:rsidR="009B5F76" w:rsidRPr="00F14282">
        <w:rPr>
          <w:rFonts w:ascii="Times New Roman" w:hAnsi="Times New Roman" w:cs="Times New Roman"/>
          <w:sz w:val="24"/>
          <w:szCs w:val="24"/>
          <w:lang w:val="en-US"/>
        </w:rPr>
        <w:t xml:space="preserve">Stock </w:t>
      </w:r>
      <w:r w:rsidR="009F71FA" w:rsidRPr="00F14282">
        <w:rPr>
          <w:rFonts w:ascii="Times New Roman" w:hAnsi="Times New Roman" w:cs="Times New Roman"/>
          <w:sz w:val="24"/>
          <w:szCs w:val="24"/>
          <w:lang w:val="en-US"/>
        </w:rPr>
        <w:t>market volatility</w:t>
      </w:r>
      <w:r w:rsidR="009B5F76" w:rsidRPr="00F14282">
        <w:rPr>
          <w:rFonts w:ascii="Times New Roman" w:hAnsi="Times New Roman" w:cs="Times New Roman"/>
          <w:sz w:val="24"/>
          <w:szCs w:val="24"/>
          <w:lang w:val="en-US"/>
        </w:rPr>
        <w:t xml:space="preserve"> is </w:t>
      </w:r>
      <w:r w:rsidR="00710FFE" w:rsidRPr="00F14282">
        <w:rPr>
          <w:rFonts w:ascii="Times New Roman" w:hAnsi="Times New Roman" w:cs="Times New Roman"/>
          <w:noProof/>
          <w:sz w:val="24"/>
          <w:szCs w:val="24"/>
          <w:lang w:val="en-US"/>
        </w:rPr>
        <w:t>most</w:t>
      </w:r>
      <w:r w:rsidR="009B5F76" w:rsidRPr="00F14282">
        <w:rPr>
          <w:rFonts w:ascii="Times New Roman" w:hAnsi="Times New Roman" w:cs="Times New Roman"/>
          <w:noProof/>
          <w:sz w:val="24"/>
          <w:szCs w:val="24"/>
          <w:lang w:val="en-US"/>
        </w:rPr>
        <w:t>ly</w:t>
      </w:r>
      <w:r w:rsidR="009B5F76" w:rsidRPr="00F14282">
        <w:rPr>
          <w:rFonts w:ascii="Times New Roman" w:hAnsi="Times New Roman" w:cs="Times New Roman"/>
          <w:sz w:val="24"/>
          <w:szCs w:val="24"/>
          <w:lang w:val="en-US"/>
        </w:rPr>
        <w:t xml:space="preserve"> expected to be </w:t>
      </w:r>
      <w:r w:rsidR="00A377C3" w:rsidRPr="00F14282">
        <w:rPr>
          <w:rFonts w:ascii="Times New Roman" w:hAnsi="Times New Roman" w:cs="Times New Roman"/>
          <w:sz w:val="24"/>
          <w:szCs w:val="24"/>
        </w:rPr>
        <w:t xml:space="preserve">remarkably decreased post the </w:t>
      </w:r>
      <w:r w:rsidR="009B5F76" w:rsidRPr="00F14282">
        <w:rPr>
          <w:rFonts w:ascii="Times New Roman" w:hAnsi="Times New Roman" w:cs="Times New Roman"/>
          <w:sz w:val="24"/>
          <w:szCs w:val="24"/>
        </w:rPr>
        <w:t xml:space="preserve">adoption of </w:t>
      </w:r>
      <w:r w:rsidR="00A377C3" w:rsidRPr="00F14282">
        <w:rPr>
          <w:rFonts w:ascii="Times New Roman" w:hAnsi="Times New Roman" w:cs="Times New Roman"/>
          <w:sz w:val="24"/>
          <w:szCs w:val="24"/>
        </w:rPr>
        <w:t xml:space="preserve">IFRS (Chau et al., 2013; </w:t>
      </w:r>
      <w:proofErr w:type="spellStart"/>
      <w:r w:rsidR="00A377C3" w:rsidRPr="00F14282">
        <w:rPr>
          <w:rFonts w:ascii="Times New Roman" w:hAnsi="Times New Roman" w:cs="Times New Roman"/>
          <w:sz w:val="24"/>
          <w:szCs w:val="24"/>
        </w:rPr>
        <w:t>Patro</w:t>
      </w:r>
      <w:proofErr w:type="spellEnd"/>
      <w:r w:rsidR="00A377C3" w:rsidRPr="00F14282">
        <w:rPr>
          <w:rFonts w:ascii="Times New Roman" w:hAnsi="Times New Roman" w:cs="Times New Roman"/>
          <w:sz w:val="24"/>
          <w:szCs w:val="24"/>
        </w:rPr>
        <w:t xml:space="preserve"> &amp; Gupta, 2016; Chalmers et al., 2011; </w:t>
      </w:r>
      <w:proofErr w:type="spellStart"/>
      <w:r w:rsidR="00A377C3" w:rsidRPr="00F14282">
        <w:rPr>
          <w:rFonts w:ascii="Times New Roman" w:hAnsi="Times New Roman" w:cs="Times New Roman"/>
          <w:sz w:val="24"/>
          <w:szCs w:val="24"/>
        </w:rPr>
        <w:t>Nulla</w:t>
      </w:r>
      <w:proofErr w:type="spellEnd"/>
      <w:r w:rsidR="00A377C3" w:rsidRPr="00F14282">
        <w:rPr>
          <w:rFonts w:ascii="Times New Roman" w:hAnsi="Times New Roman" w:cs="Times New Roman"/>
          <w:sz w:val="24"/>
          <w:szCs w:val="24"/>
        </w:rPr>
        <w:t>, 2014)</w:t>
      </w:r>
      <w:r w:rsidR="00C81122" w:rsidRPr="00F14282">
        <w:rPr>
          <w:rFonts w:ascii="Times New Roman" w:hAnsi="Times New Roman" w:cs="Times New Roman"/>
          <w:sz w:val="24"/>
          <w:szCs w:val="24"/>
        </w:rPr>
        <w:t>.</w:t>
      </w:r>
      <w:r w:rsidR="00A377C3" w:rsidRPr="00F14282">
        <w:rPr>
          <w:rFonts w:ascii="Times New Roman" w:hAnsi="Times New Roman" w:cs="Times New Roman"/>
          <w:sz w:val="24"/>
          <w:szCs w:val="24"/>
        </w:rPr>
        <w:t xml:space="preserve"> </w:t>
      </w:r>
      <w:r w:rsidR="00C81122" w:rsidRPr="00F14282">
        <w:rPr>
          <w:rFonts w:ascii="Times New Roman" w:hAnsi="Times New Roman" w:cs="Times New Roman"/>
          <w:sz w:val="24"/>
          <w:szCs w:val="24"/>
        </w:rPr>
        <w:t>I</w:t>
      </w:r>
      <w:r w:rsidR="009B5F76" w:rsidRPr="00F14282">
        <w:rPr>
          <w:rFonts w:ascii="Times New Roman" w:hAnsi="Times New Roman" w:cs="Times New Roman"/>
          <w:sz w:val="24"/>
          <w:szCs w:val="24"/>
        </w:rPr>
        <w:t xml:space="preserve">n contrast, others believed that stock market volatility </w:t>
      </w:r>
      <w:r w:rsidR="009B5F76" w:rsidRPr="00F14282">
        <w:rPr>
          <w:rFonts w:ascii="Times New Roman" w:hAnsi="Times New Roman" w:cs="Times New Roman"/>
          <w:noProof/>
          <w:sz w:val="24"/>
          <w:szCs w:val="24"/>
        </w:rPr>
        <w:t>is positively attributed</w:t>
      </w:r>
      <w:r w:rsidR="009B5F76" w:rsidRPr="00F14282">
        <w:rPr>
          <w:rFonts w:ascii="Times New Roman" w:hAnsi="Times New Roman" w:cs="Times New Roman"/>
          <w:sz w:val="24"/>
          <w:szCs w:val="24"/>
        </w:rPr>
        <w:t xml:space="preserve"> to </w:t>
      </w:r>
      <w:r w:rsidR="00A377C3" w:rsidRPr="00F14282">
        <w:rPr>
          <w:rFonts w:ascii="Times New Roman" w:hAnsi="Times New Roman" w:cs="Times New Roman"/>
          <w:sz w:val="24"/>
          <w:szCs w:val="24"/>
          <w:lang w:val="en-US"/>
        </w:rPr>
        <w:t>IFRS</w:t>
      </w:r>
      <w:r w:rsidR="009B5F76" w:rsidRPr="00F14282">
        <w:rPr>
          <w:rFonts w:ascii="Times New Roman" w:hAnsi="Times New Roman" w:cs="Times New Roman"/>
          <w:sz w:val="24"/>
          <w:szCs w:val="24"/>
          <w:lang w:val="en-US"/>
        </w:rPr>
        <w:t xml:space="preserve"> adoption </w:t>
      </w:r>
      <w:r w:rsidR="00A377C3" w:rsidRPr="00F14282">
        <w:rPr>
          <w:rFonts w:ascii="Times New Roman" w:hAnsi="Times New Roman" w:cs="Times New Roman"/>
          <w:sz w:val="24"/>
          <w:szCs w:val="24"/>
          <w:lang w:val="en-US"/>
        </w:rPr>
        <w:t>(</w:t>
      </w:r>
      <w:proofErr w:type="spellStart"/>
      <w:r w:rsidR="00A377C3" w:rsidRPr="00F14282">
        <w:rPr>
          <w:rFonts w:ascii="Times New Roman" w:hAnsi="Times New Roman" w:cs="Times New Roman"/>
          <w:sz w:val="24"/>
          <w:szCs w:val="24"/>
          <w:lang w:val="en-US"/>
        </w:rPr>
        <w:t>Gassen</w:t>
      </w:r>
      <w:proofErr w:type="spellEnd"/>
      <w:r w:rsidR="00A377C3" w:rsidRPr="00F14282">
        <w:rPr>
          <w:rFonts w:ascii="Times New Roman" w:hAnsi="Times New Roman" w:cs="Times New Roman"/>
          <w:sz w:val="24"/>
          <w:szCs w:val="24"/>
          <w:lang w:val="en-US"/>
        </w:rPr>
        <w:t xml:space="preserve"> &amp; </w:t>
      </w:r>
      <w:proofErr w:type="spellStart"/>
      <w:r w:rsidR="00A377C3" w:rsidRPr="00F14282">
        <w:rPr>
          <w:rFonts w:ascii="Times New Roman" w:hAnsi="Times New Roman" w:cs="Times New Roman"/>
          <w:sz w:val="24"/>
          <w:szCs w:val="24"/>
          <w:lang w:val="en-US"/>
        </w:rPr>
        <w:t>Sellhorn</w:t>
      </w:r>
      <w:proofErr w:type="spellEnd"/>
      <w:r w:rsidR="00A377C3" w:rsidRPr="00F14282">
        <w:rPr>
          <w:rFonts w:ascii="Times New Roman" w:hAnsi="Times New Roman" w:cs="Times New Roman"/>
          <w:sz w:val="24"/>
          <w:szCs w:val="24"/>
          <w:lang w:val="en-US"/>
        </w:rPr>
        <w:t xml:space="preserve">, 2006; </w:t>
      </w:r>
      <w:r w:rsidR="00A377C3" w:rsidRPr="00F14282">
        <w:rPr>
          <w:rFonts w:ascii="Times New Roman" w:hAnsi="Times New Roman" w:cs="Times New Roman"/>
          <w:sz w:val="24"/>
          <w:szCs w:val="24"/>
        </w:rPr>
        <w:t xml:space="preserve">Landsman et al., 2012; </w:t>
      </w:r>
      <w:proofErr w:type="spellStart"/>
      <w:r w:rsidR="00A377C3" w:rsidRPr="00F14282">
        <w:rPr>
          <w:rFonts w:ascii="Times New Roman" w:hAnsi="Times New Roman" w:cs="Times New Roman"/>
          <w:sz w:val="24"/>
          <w:szCs w:val="24"/>
        </w:rPr>
        <w:t>Daske</w:t>
      </w:r>
      <w:proofErr w:type="spellEnd"/>
      <w:r w:rsidR="00A377C3" w:rsidRPr="00F14282">
        <w:rPr>
          <w:rFonts w:ascii="Times New Roman" w:hAnsi="Times New Roman" w:cs="Times New Roman"/>
          <w:sz w:val="24"/>
          <w:szCs w:val="24"/>
        </w:rPr>
        <w:t xml:space="preserve"> et al., 2008)</w:t>
      </w:r>
      <w:r w:rsidRPr="00F14282">
        <w:rPr>
          <w:rFonts w:ascii="Times New Roman" w:hAnsi="Times New Roman" w:cs="Times New Roman"/>
          <w:sz w:val="24"/>
          <w:szCs w:val="24"/>
        </w:rPr>
        <w:t xml:space="preserve">, whereas only </w:t>
      </w:r>
      <w:r w:rsidRPr="00F14282">
        <w:rPr>
          <w:rFonts w:ascii="Times New Roman" w:hAnsi="Times New Roman" w:cs="Times New Roman"/>
          <w:noProof/>
          <w:sz w:val="24"/>
          <w:szCs w:val="24"/>
        </w:rPr>
        <w:t xml:space="preserve">a </w:t>
      </w:r>
      <w:r w:rsidR="00922D0D" w:rsidRPr="00F14282">
        <w:rPr>
          <w:rFonts w:ascii="Times New Roman" w:hAnsi="Times New Roman" w:cs="Times New Roman"/>
          <w:noProof/>
          <w:sz w:val="24"/>
          <w:szCs w:val="24"/>
        </w:rPr>
        <w:t>minima</w:t>
      </w:r>
      <w:r w:rsidRPr="00F14282">
        <w:rPr>
          <w:rFonts w:ascii="Times New Roman" w:hAnsi="Times New Roman" w:cs="Times New Roman"/>
          <w:noProof/>
          <w:sz w:val="24"/>
          <w:szCs w:val="24"/>
        </w:rPr>
        <w:t>l</w:t>
      </w:r>
      <w:r w:rsidRPr="00F14282">
        <w:rPr>
          <w:rFonts w:ascii="Times New Roman" w:hAnsi="Times New Roman" w:cs="Times New Roman"/>
          <w:sz w:val="24"/>
          <w:szCs w:val="24"/>
        </w:rPr>
        <w:t xml:space="preserve"> number of </w:t>
      </w:r>
      <w:r w:rsidR="009B5F76" w:rsidRPr="00F14282">
        <w:rPr>
          <w:rFonts w:ascii="Times New Roman" w:hAnsi="Times New Roman" w:cs="Times New Roman"/>
          <w:sz w:val="24"/>
          <w:szCs w:val="24"/>
        </w:rPr>
        <w:t>studies</w:t>
      </w:r>
      <w:r w:rsidRPr="00F14282">
        <w:rPr>
          <w:rFonts w:ascii="Times New Roman" w:hAnsi="Times New Roman" w:cs="Times New Roman"/>
          <w:sz w:val="24"/>
          <w:szCs w:val="24"/>
        </w:rPr>
        <w:t xml:space="preserve"> found mixed results between the </w:t>
      </w:r>
      <w:r w:rsidR="009B5F76" w:rsidRPr="00F14282">
        <w:rPr>
          <w:rFonts w:ascii="Times New Roman" w:hAnsi="Times New Roman" w:cs="Times New Roman"/>
          <w:sz w:val="24"/>
          <w:szCs w:val="24"/>
        </w:rPr>
        <w:t xml:space="preserve">adoption of </w:t>
      </w:r>
      <w:r w:rsidRPr="00F14282">
        <w:rPr>
          <w:rFonts w:ascii="Times New Roman" w:hAnsi="Times New Roman" w:cs="Times New Roman"/>
          <w:sz w:val="24"/>
          <w:szCs w:val="24"/>
        </w:rPr>
        <w:t>IFRS and stock market volatility (</w:t>
      </w:r>
      <w:proofErr w:type="spellStart"/>
      <w:r w:rsidRPr="00F14282">
        <w:rPr>
          <w:rFonts w:ascii="Times New Roman" w:hAnsi="Times New Roman" w:cs="Times New Roman"/>
          <w:sz w:val="24"/>
          <w:szCs w:val="24"/>
        </w:rPr>
        <w:t>Lambertides</w:t>
      </w:r>
      <w:proofErr w:type="spellEnd"/>
      <w:r w:rsidRPr="00F14282">
        <w:rPr>
          <w:rFonts w:ascii="Times New Roman" w:hAnsi="Times New Roman" w:cs="Times New Roman"/>
          <w:sz w:val="24"/>
          <w:szCs w:val="24"/>
        </w:rPr>
        <w:t xml:space="preserve"> &amp; </w:t>
      </w:r>
      <w:proofErr w:type="spellStart"/>
      <w:r w:rsidRPr="00F14282">
        <w:rPr>
          <w:rFonts w:ascii="Times New Roman" w:hAnsi="Times New Roman" w:cs="Times New Roman"/>
          <w:sz w:val="24"/>
          <w:szCs w:val="24"/>
        </w:rPr>
        <w:t>Mazouz</w:t>
      </w:r>
      <w:proofErr w:type="spellEnd"/>
      <w:r w:rsidRPr="00F14282">
        <w:rPr>
          <w:rFonts w:ascii="Times New Roman" w:hAnsi="Times New Roman" w:cs="Times New Roman"/>
          <w:sz w:val="24"/>
          <w:szCs w:val="24"/>
        </w:rPr>
        <w:t>, 2013; Negi et al., 2014).</w:t>
      </w:r>
      <w:r w:rsidRPr="00F14282">
        <w:rPr>
          <w:rFonts w:ascii="Times New Roman" w:hAnsi="Times New Roman" w:cs="Times New Roman"/>
          <w:sz w:val="24"/>
          <w:szCs w:val="24"/>
          <w:lang w:val="en-US"/>
        </w:rPr>
        <w:t xml:space="preserve"> </w:t>
      </w:r>
      <w:r w:rsidR="00A377C3" w:rsidRPr="00F14282">
        <w:rPr>
          <w:rFonts w:ascii="Times New Roman" w:hAnsi="Times New Roman" w:cs="Times New Roman"/>
          <w:sz w:val="24"/>
          <w:szCs w:val="24"/>
          <w:lang w:val="en-US"/>
        </w:rPr>
        <w:t xml:space="preserve">In return, </w:t>
      </w:r>
      <w:r w:rsidR="00D83C91" w:rsidRPr="00F14282">
        <w:rPr>
          <w:rFonts w:ascii="Times New Roman" w:hAnsi="Times New Roman" w:cs="Times New Roman"/>
          <w:sz w:val="24"/>
          <w:szCs w:val="24"/>
          <w:lang w:val="en-US"/>
        </w:rPr>
        <w:t xml:space="preserve">a </w:t>
      </w:r>
      <w:r w:rsidR="00A377C3" w:rsidRPr="00F14282">
        <w:rPr>
          <w:rFonts w:ascii="Times New Roman" w:hAnsi="Times New Roman" w:cs="Times New Roman"/>
          <w:sz w:val="24"/>
          <w:szCs w:val="24"/>
          <w:lang w:val="en-US"/>
        </w:rPr>
        <w:t>few</w:t>
      </w:r>
      <w:r w:rsidR="009F71FA" w:rsidRPr="00F14282">
        <w:rPr>
          <w:rFonts w:ascii="Times New Roman" w:hAnsi="Times New Roman" w:cs="Times New Roman"/>
          <w:sz w:val="24"/>
          <w:szCs w:val="24"/>
          <w:lang w:val="en-US"/>
        </w:rPr>
        <w:t xml:space="preserve"> previous studies </w:t>
      </w:r>
      <w:r w:rsidR="00D83C91" w:rsidRPr="00F14282">
        <w:rPr>
          <w:rFonts w:ascii="Times New Roman" w:hAnsi="Times New Roman" w:cs="Times New Roman"/>
          <w:sz w:val="24"/>
          <w:szCs w:val="24"/>
          <w:lang w:val="en-US"/>
        </w:rPr>
        <w:t xml:space="preserve">are supportive of </w:t>
      </w:r>
      <w:r w:rsidR="009F71FA" w:rsidRPr="00F14282">
        <w:rPr>
          <w:rFonts w:ascii="Times New Roman" w:hAnsi="Times New Roman" w:cs="Times New Roman"/>
          <w:sz w:val="24"/>
          <w:szCs w:val="24"/>
          <w:lang w:val="en-US"/>
        </w:rPr>
        <w:t>an insignificant relationship between stock market volatility and IFRS adoption (</w:t>
      </w:r>
      <w:proofErr w:type="spellStart"/>
      <w:r w:rsidR="009F71FA" w:rsidRPr="00F14282">
        <w:rPr>
          <w:rFonts w:ascii="Times New Roman" w:hAnsi="Times New Roman" w:cs="Times New Roman"/>
          <w:sz w:val="24"/>
          <w:szCs w:val="24"/>
        </w:rPr>
        <w:t>Leuz</w:t>
      </w:r>
      <w:proofErr w:type="spellEnd"/>
      <w:r w:rsidR="009F71FA" w:rsidRPr="00F14282">
        <w:rPr>
          <w:rFonts w:ascii="Times New Roman" w:hAnsi="Times New Roman" w:cs="Times New Roman"/>
          <w:sz w:val="24"/>
          <w:szCs w:val="24"/>
        </w:rPr>
        <w:t xml:space="preserve"> &amp; </w:t>
      </w:r>
      <w:proofErr w:type="spellStart"/>
      <w:r w:rsidR="009F71FA" w:rsidRPr="00F14282">
        <w:rPr>
          <w:rFonts w:ascii="Times New Roman" w:hAnsi="Times New Roman" w:cs="Times New Roman"/>
          <w:sz w:val="24"/>
          <w:szCs w:val="24"/>
        </w:rPr>
        <w:t>Verrecchia</w:t>
      </w:r>
      <w:proofErr w:type="spellEnd"/>
      <w:r w:rsidR="009F71FA" w:rsidRPr="00F14282">
        <w:rPr>
          <w:rFonts w:ascii="Times New Roman" w:hAnsi="Times New Roman" w:cs="Times New Roman"/>
          <w:sz w:val="24"/>
          <w:szCs w:val="24"/>
        </w:rPr>
        <w:t xml:space="preserve">, 2000; </w:t>
      </w:r>
      <w:proofErr w:type="spellStart"/>
      <w:r w:rsidR="009F71FA" w:rsidRPr="00F14282">
        <w:rPr>
          <w:rFonts w:ascii="Times New Roman" w:hAnsi="Times New Roman" w:cs="Times New Roman"/>
          <w:sz w:val="24"/>
          <w:szCs w:val="24"/>
        </w:rPr>
        <w:t>Cuijpers</w:t>
      </w:r>
      <w:proofErr w:type="spellEnd"/>
      <w:r w:rsidR="009F71FA" w:rsidRPr="00F14282">
        <w:rPr>
          <w:rFonts w:ascii="Times New Roman" w:hAnsi="Times New Roman" w:cs="Times New Roman"/>
          <w:sz w:val="24"/>
          <w:szCs w:val="24"/>
        </w:rPr>
        <w:t xml:space="preserve"> &amp; </w:t>
      </w:r>
      <w:proofErr w:type="spellStart"/>
      <w:r w:rsidR="009F71FA" w:rsidRPr="00F14282">
        <w:rPr>
          <w:rFonts w:ascii="Times New Roman" w:hAnsi="Times New Roman" w:cs="Times New Roman"/>
          <w:sz w:val="24"/>
          <w:szCs w:val="24"/>
        </w:rPr>
        <w:t>Buijink</w:t>
      </w:r>
      <w:proofErr w:type="spellEnd"/>
      <w:r w:rsidR="009F71FA" w:rsidRPr="00F14282">
        <w:rPr>
          <w:rFonts w:ascii="Times New Roman" w:hAnsi="Times New Roman" w:cs="Times New Roman"/>
          <w:sz w:val="24"/>
          <w:szCs w:val="24"/>
        </w:rPr>
        <w:t xml:space="preserve">, 2005; Auer, 1998; </w:t>
      </w:r>
      <w:proofErr w:type="spellStart"/>
      <w:r w:rsidR="009F71FA" w:rsidRPr="00F14282">
        <w:rPr>
          <w:rFonts w:ascii="Times New Roman" w:hAnsi="Times New Roman" w:cs="Times New Roman"/>
          <w:sz w:val="24"/>
          <w:szCs w:val="24"/>
        </w:rPr>
        <w:t>Daske</w:t>
      </w:r>
      <w:proofErr w:type="spellEnd"/>
      <w:r w:rsidR="009F71FA" w:rsidRPr="00F14282">
        <w:rPr>
          <w:rFonts w:ascii="Times New Roman" w:hAnsi="Times New Roman" w:cs="Times New Roman"/>
          <w:sz w:val="24"/>
          <w:szCs w:val="24"/>
        </w:rPr>
        <w:t xml:space="preserve">, 2006; </w:t>
      </w:r>
      <w:proofErr w:type="spellStart"/>
      <w:r w:rsidR="009F71FA" w:rsidRPr="00F14282">
        <w:rPr>
          <w:rFonts w:ascii="Times New Roman" w:hAnsi="Times New Roman" w:cs="Times New Roman"/>
          <w:sz w:val="24"/>
          <w:szCs w:val="24"/>
        </w:rPr>
        <w:t>Floros</w:t>
      </w:r>
      <w:proofErr w:type="spellEnd"/>
      <w:r w:rsidR="009F71FA" w:rsidRPr="00F14282">
        <w:rPr>
          <w:rFonts w:ascii="Times New Roman" w:hAnsi="Times New Roman" w:cs="Times New Roman"/>
          <w:sz w:val="24"/>
          <w:szCs w:val="24"/>
        </w:rPr>
        <w:t xml:space="preserve">, 2007). </w:t>
      </w:r>
      <w:r w:rsidRPr="00F14282">
        <w:rPr>
          <w:rFonts w:ascii="Times New Roman" w:hAnsi="Times New Roman" w:cs="Times New Roman"/>
          <w:sz w:val="24"/>
          <w:szCs w:val="24"/>
        </w:rPr>
        <w:lastRenderedPageBreak/>
        <w:t xml:space="preserve">Therefore, </w:t>
      </w:r>
      <w:r w:rsidR="004E66D3">
        <w:rPr>
          <w:rFonts w:ascii="Times New Roman" w:hAnsi="Times New Roman" w:cs="Times New Roman"/>
          <w:sz w:val="24"/>
          <w:szCs w:val="24"/>
        </w:rPr>
        <w:t>we propose the</w:t>
      </w:r>
      <w:r w:rsidRPr="00F14282">
        <w:rPr>
          <w:rFonts w:ascii="Times New Roman" w:hAnsi="Times New Roman" w:cs="Times New Roman"/>
          <w:sz w:val="24"/>
          <w:szCs w:val="24"/>
        </w:rPr>
        <w:t xml:space="preserve"> following hypothesis</w:t>
      </w:r>
      <w:r w:rsidR="00CF6FF2" w:rsidRPr="00F14282">
        <w:rPr>
          <w:rFonts w:ascii="Times New Roman" w:hAnsi="Times New Roman" w:cs="Times New Roman"/>
          <w:sz w:val="24"/>
          <w:szCs w:val="24"/>
        </w:rPr>
        <w:t xml:space="preserve"> to test the relationship between ISAs adoption and stock market volatility</w:t>
      </w:r>
      <w:r w:rsidRPr="00F14282">
        <w:rPr>
          <w:rFonts w:ascii="Times New Roman" w:hAnsi="Times New Roman" w:cs="Times New Roman"/>
          <w:sz w:val="24"/>
          <w:szCs w:val="24"/>
        </w:rPr>
        <w:t xml:space="preserve">: </w:t>
      </w:r>
    </w:p>
    <w:p w14:paraId="11C0DBBF" w14:textId="35CF28F7" w:rsidR="00C61455" w:rsidRPr="00F14282" w:rsidRDefault="00C61455" w:rsidP="00C81122">
      <w:pPr>
        <w:spacing w:line="240" w:lineRule="auto"/>
        <w:rPr>
          <w:rFonts w:ascii="Times New Roman" w:hAnsi="Times New Roman" w:cs="Times New Roman"/>
          <w:i/>
          <w:iCs/>
          <w:color w:val="000000" w:themeColor="text1"/>
          <w:sz w:val="24"/>
          <w:szCs w:val="24"/>
        </w:rPr>
      </w:pPr>
      <w:r w:rsidRPr="00F14282">
        <w:rPr>
          <w:rFonts w:ascii="Times New Roman" w:hAnsi="Times New Roman" w:cs="Times New Roman"/>
          <w:b/>
          <w:bCs/>
          <w:color w:val="000000" w:themeColor="text1"/>
          <w:sz w:val="24"/>
          <w:szCs w:val="24"/>
        </w:rPr>
        <w:t>H6:</w:t>
      </w:r>
      <w:r w:rsidRPr="00F14282">
        <w:rPr>
          <w:rFonts w:ascii="Times New Roman" w:hAnsi="Times New Roman" w:cs="Times New Roman"/>
          <w:color w:val="000000" w:themeColor="text1"/>
          <w:sz w:val="24"/>
          <w:szCs w:val="24"/>
        </w:rPr>
        <w:t xml:space="preserve"> </w:t>
      </w:r>
      <w:r w:rsidRPr="00F14282">
        <w:rPr>
          <w:rFonts w:ascii="Times New Roman" w:hAnsi="Times New Roman" w:cs="Times New Roman"/>
          <w:i/>
          <w:iCs/>
          <w:color w:val="000000" w:themeColor="text1"/>
          <w:sz w:val="24"/>
          <w:szCs w:val="24"/>
        </w:rPr>
        <w:t xml:space="preserve">Countries </w:t>
      </w:r>
      <w:r w:rsidR="00D83C91" w:rsidRPr="00F14282">
        <w:rPr>
          <w:rFonts w:ascii="Times New Roman" w:hAnsi="Times New Roman" w:cs="Times New Roman"/>
          <w:i/>
          <w:iCs/>
          <w:color w:val="000000" w:themeColor="text1"/>
          <w:sz w:val="24"/>
          <w:szCs w:val="24"/>
        </w:rPr>
        <w:t xml:space="preserve">categorised with </w:t>
      </w:r>
      <w:r w:rsidR="00D83C91" w:rsidRPr="00F14282">
        <w:rPr>
          <w:rFonts w:ascii="Times New Roman" w:hAnsi="Times New Roman" w:cs="Times New Roman"/>
          <w:i/>
          <w:iCs/>
          <w:noProof/>
          <w:color w:val="000000" w:themeColor="text1"/>
          <w:sz w:val="24"/>
          <w:szCs w:val="24"/>
        </w:rPr>
        <w:t>early</w:t>
      </w:r>
      <w:r w:rsidR="00D83C91" w:rsidRPr="00F14282">
        <w:rPr>
          <w:rFonts w:ascii="Times New Roman" w:hAnsi="Times New Roman" w:cs="Times New Roman"/>
          <w:i/>
          <w:iCs/>
          <w:color w:val="000000" w:themeColor="text1"/>
          <w:sz w:val="24"/>
          <w:szCs w:val="24"/>
        </w:rPr>
        <w:t xml:space="preserve"> adoption of </w:t>
      </w:r>
      <w:r w:rsidRPr="00F14282">
        <w:rPr>
          <w:rFonts w:ascii="Times New Roman" w:hAnsi="Times New Roman" w:cs="Times New Roman"/>
          <w:i/>
          <w:iCs/>
          <w:color w:val="000000" w:themeColor="text1"/>
          <w:sz w:val="24"/>
          <w:szCs w:val="24"/>
        </w:rPr>
        <w:t xml:space="preserve">international </w:t>
      </w:r>
      <w:r w:rsidR="00A377C3" w:rsidRPr="00F14282">
        <w:rPr>
          <w:rFonts w:ascii="Times New Roman" w:hAnsi="Times New Roman" w:cs="Times New Roman"/>
          <w:i/>
          <w:iCs/>
          <w:sz w:val="24"/>
          <w:szCs w:val="24"/>
        </w:rPr>
        <w:t xml:space="preserve">standards on auditing </w:t>
      </w:r>
      <w:r w:rsidRPr="00F14282">
        <w:rPr>
          <w:rFonts w:ascii="Times New Roman" w:hAnsi="Times New Roman" w:cs="Times New Roman"/>
          <w:i/>
          <w:iCs/>
          <w:color w:val="000000" w:themeColor="text1"/>
          <w:sz w:val="24"/>
          <w:szCs w:val="24"/>
        </w:rPr>
        <w:t>are more likely to have lower levels of stock market volatility.</w:t>
      </w:r>
    </w:p>
    <w:p w14:paraId="6484F00C" w14:textId="77777777" w:rsidR="00E33CE8" w:rsidRPr="00F14282" w:rsidRDefault="00E33CE8" w:rsidP="00294634">
      <w:pPr>
        <w:spacing w:before="0" w:after="0" w:line="240" w:lineRule="auto"/>
        <w:rPr>
          <w:rFonts w:ascii="Times New Roman" w:hAnsi="Times New Roman" w:cs="Times New Roman"/>
          <w:i/>
          <w:sz w:val="24"/>
          <w:szCs w:val="24"/>
        </w:rPr>
      </w:pPr>
    </w:p>
    <w:p w14:paraId="67820EA5" w14:textId="24762C0F" w:rsidR="00E33CE8" w:rsidRPr="004D66D8" w:rsidRDefault="00E33CE8" w:rsidP="00E33CE8">
      <w:pPr>
        <w:spacing w:before="0"/>
        <w:rPr>
          <w:rFonts w:ascii="Times New Roman" w:hAnsi="Times New Roman" w:cs="Times New Roman"/>
          <w:i/>
          <w:sz w:val="24"/>
          <w:szCs w:val="24"/>
        </w:rPr>
      </w:pPr>
      <w:r w:rsidRPr="004D66D8">
        <w:rPr>
          <w:rFonts w:ascii="Times New Roman" w:hAnsi="Times New Roman" w:cs="Times New Roman"/>
          <w:i/>
          <w:sz w:val="24"/>
          <w:szCs w:val="24"/>
        </w:rPr>
        <w:t>ISAs adoption and stock market development</w:t>
      </w:r>
    </w:p>
    <w:p w14:paraId="37F5DD6E" w14:textId="395D0506" w:rsidR="00C61455" w:rsidRPr="00F14282" w:rsidRDefault="00C61455" w:rsidP="00A377C3">
      <w:pPr>
        <w:rPr>
          <w:rFonts w:ascii="Times New Roman" w:hAnsi="Times New Roman" w:cs="Times New Roman"/>
          <w:sz w:val="24"/>
          <w:szCs w:val="24"/>
        </w:rPr>
      </w:pPr>
      <w:r w:rsidRPr="00F14282">
        <w:rPr>
          <w:rFonts w:ascii="Times New Roman" w:hAnsi="Times New Roman" w:cs="Times New Roman"/>
          <w:sz w:val="24"/>
          <w:szCs w:val="24"/>
        </w:rPr>
        <w:t xml:space="preserve">     </w:t>
      </w:r>
      <w:r w:rsidR="004E66D3">
        <w:rPr>
          <w:rFonts w:ascii="Times New Roman" w:hAnsi="Times New Roman" w:cs="Times New Roman"/>
          <w:noProof/>
          <w:sz w:val="24"/>
          <w:szCs w:val="24"/>
        </w:rPr>
        <w:t>With specific focus on</w:t>
      </w:r>
      <w:r w:rsidR="00A377C3" w:rsidRPr="00F14282">
        <w:rPr>
          <w:rFonts w:ascii="Times New Roman" w:hAnsi="Times New Roman" w:cs="Times New Roman"/>
          <w:sz w:val="24"/>
          <w:szCs w:val="24"/>
        </w:rPr>
        <w:t xml:space="preserve"> stock market development index</w:t>
      </w:r>
      <w:r w:rsidRPr="00F14282">
        <w:rPr>
          <w:rFonts w:ascii="Times New Roman" w:hAnsi="Times New Roman" w:cs="Times New Roman"/>
          <w:sz w:val="24"/>
          <w:szCs w:val="24"/>
        </w:rPr>
        <w:t xml:space="preserve">, most prior studies </w:t>
      </w:r>
      <w:r w:rsidR="00A377C3" w:rsidRPr="00F14282">
        <w:rPr>
          <w:rFonts w:ascii="Times New Roman" w:hAnsi="Times New Roman" w:cs="Times New Roman"/>
          <w:sz w:val="24"/>
          <w:szCs w:val="24"/>
        </w:rPr>
        <w:t xml:space="preserve">found </w:t>
      </w:r>
      <w:r w:rsidRPr="00F14282">
        <w:rPr>
          <w:rFonts w:ascii="Times New Roman" w:hAnsi="Times New Roman" w:cs="Times New Roman"/>
          <w:sz w:val="24"/>
          <w:szCs w:val="24"/>
        </w:rPr>
        <w:t>a positive and significant association between the adoption of IFRS and the</w:t>
      </w:r>
      <w:r w:rsidR="00A47DD4" w:rsidRPr="00F14282">
        <w:rPr>
          <w:rFonts w:ascii="Times New Roman" w:hAnsi="Times New Roman" w:cs="Times New Roman"/>
          <w:sz w:val="24"/>
          <w:szCs w:val="24"/>
        </w:rPr>
        <w:t xml:space="preserve"> level of</w:t>
      </w:r>
      <w:r w:rsidRPr="00F14282">
        <w:rPr>
          <w:rFonts w:ascii="Times New Roman" w:hAnsi="Times New Roman" w:cs="Times New Roman"/>
          <w:sz w:val="24"/>
          <w:szCs w:val="24"/>
        </w:rPr>
        <w:t xml:space="preserve"> stock market development (</w:t>
      </w:r>
      <w:proofErr w:type="spellStart"/>
      <w:r w:rsidRPr="00F14282">
        <w:rPr>
          <w:rFonts w:ascii="Times New Roman" w:hAnsi="Times New Roman" w:cs="Times New Roman"/>
          <w:sz w:val="24"/>
          <w:szCs w:val="24"/>
        </w:rPr>
        <w:t>Klibi</w:t>
      </w:r>
      <w:proofErr w:type="spellEnd"/>
      <w:r w:rsidRPr="00F14282">
        <w:rPr>
          <w:rFonts w:ascii="Times New Roman" w:hAnsi="Times New Roman" w:cs="Times New Roman"/>
          <w:sz w:val="24"/>
          <w:szCs w:val="24"/>
        </w:rPr>
        <w:t xml:space="preserve"> &amp; </w:t>
      </w:r>
      <w:proofErr w:type="spellStart"/>
      <w:r w:rsidRPr="00F14282">
        <w:rPr>
          <w:rFonts w:ascii="Times New Roman" w:hAnsi="Times New Roman" w:cs="Times New Roman"/>
          <w:sz w:val="24"/>
          <w:szCs w:val="24"/>
        </w:rPr>
        <w:t>Kossentini</w:t>
      </w:r>
      <w:proofErr w:type="spellEnd"/>
      <w:r w:rsidRPr="00F14282">
        <w:rPr>
          <w:rFonts w:ascii="Times New Roman" w:hAnsi="Times New Roman" w:cs="Times New Roman"/>
          <w:sz w:val="24"/>
          <w:szCs w:val="24"/>
        </w:rPr>
        <w:t xml:space="preserve">, 2014; Ben-Othman &amp; </w:t>
      </w:r>
      <w:proofErr w:type="spellStart"/>
      <w:r w:rsidRPr="00F14282">
        <w:rPr>
          <w:rFonts w:ascii="Times New Roman" w:hAnsi="Times New Roman" w:cs="Times New Roman"/>
          <w:sz w:val="24"/>
          <w:szCs w:val="24"/>
        </w:rPr>
        <w:t>Kossentini</w:t>
      </w:r>
      <w:proofErr w:type="spellEnd"/>
      <w:r w:rsidRPr="00F14282">
        <w:rPr>
          <w:rFonts w:ascii="Times New Roman" w:hAnsi="Times New Roman" w:cs="Times New Roman"/>
          <w:sz w:val="24"/>
          <w:szCs w:val="24"/>
        </w:rPr>
        <w:t xml:space="preserve">, 2015; </w:t>
      </w:r>
      <w:proofErr w:type="spellStart"/>
      <w:r w:rsidRPr="00F14282">
        <w:rPr>
          <w:rFonts w:ascii="Times New Roman" w:hAnsi="Times New Roman" w:cs="Times New Roman"/>
          <w:sz w:val="24"/>
          <w:szCs w:val="24"/>
        </w:rPr>
        <w:t>Ndagijimana</w:t>
      </w:r>
      <w:proofErr w:type="spellEnd"/>
      <w:r w:rsidRPr="00F14282">
        <w:rPr>
          <w:rFonts w:ascii="Times New Roman" w:hAnsi="Times New Roman" w:cs="Times New Roman"/>
          <w:sz w:val="24"/>
          <w:szCs w:val="24"/>
        </w:rPr>
        <w:t xml:space="preserve"> &amp; </w:t>
      </w:r>
      <w:proofErr w:type="spellStart"/>
      <w:r w:rsidRPr="00F14282">
        <w:rPr>
          <w:rFonts w:ascii="Times New Roman" w:hAnsi="Times New Roman" w:cs="Times New Roman"/>
          <w:sz w:val="24"/>
          <w:szCs w:val="24"/>
        </w:rPr>
        <w:t>Barayandema</w:t>
      </w:r>
      <w:proofErr w:type="spellEnd"/>
      <w:r w:rsidRPr="00F14282">
        <w:rPr>
          <w:rFonts w:ascii="Times New Roman" w:hAnsi="Times New Roman" w:cs="Times New Roman"/>
          <w:sz w:val="24"/>
          <w:szCs w:val="24"/>
        </w:rPr>
        <w:t xml:space="preserve">, 2017). Similarly, </w:t>
      </w:r>
      <w:r w:rsidR="00A377C3" w:rsidRPr="00F14282">
        <w:rPr>
          <w:rFonts w:ascii="Times New Roman" w:hAnsi="Times New Roman" w:cs="Times New Roman"/>
          <w:sz w:val="24"/>
          <w:szCs w:val="24"/>
        </w:rPr>
        <w:t>prior auditing studies report</w:t>
      </w:r>
      <w:r w:rsidR="00C81122" w:rsidRPr="00F14282">
        <w:rPr>
          <w:rFonts w:ascii="Times New Roman" w:hAnsi="Times New Roman" w:cs="Times New Roman"/>
          <w:sz w:val="24"/>
          <w:szCs w:val="24"/>
        </w:rPr>
        <w:t>ed</w:t>
      </w:r>
      <w:r w:rsidR="00A377C3" w:rsidRPr="00F14282">
        <w:rPr>
          <w:rFonts w:ascii="Times New Roman" w:hAnsi="Times New Roman" w:cs="Times New Roman"/>
          <w:sz w:val="24"/>
          <w:szCs w:val="24"/>
        </w:rPr>
        <w:t xml:space="preserve"> a positive and significant association between </w:t>
      </w:r>
      <w:r w:rsidRPr="00F14282">
        <w:rPr>
          <w:rFonts w:ascii="Times New Roman" w:hAnsi="Times New Roman" w:cs="Times New Roman"/>
          <w:sz w:val="24"/>
          <w:szCs w:val="24"/>
        </w:rPr>
        <w:t xml:space="preserve">the strength of auditing and reporting standards and the </w:t>
      </w:r>
      <w:r w:rsidR="00A47DD4" w:rsidRPr="00F14282">
        <w:rPr>
          <w:rFonts w:ascii="Times New Roman" w:hAnsi="Times New Roman" w:cs="Times New Roman"/>
          <w:sz w:val="24"/>
          <w:szCs w:val="24"/>
        </w:rPr>
        <w:t xml:space="preserve">development of </w:t>
      </w:r>
      <w:r w:rsidR="00744FC6" w:rsidRPr="00F14282">
        <w:rPr>
          <w:rFonts w:ascii="Times New Roman" w:hAnsi="Times New Roman" w:cs="Times New Roman"/>
          <w:sz w:val="24"/>
          <w:szCs w:val="24"/>
        </w:rPr>
        <w:t xml:space="preserve">the </w:t>
      </w:r>
      <w:r w:rsidRPr="00F14282">
        <w:rPr>
          <w:rFonts w:ascii="Times New Roman" w:hAnsi="Times New Roman" w:cs="Times New Roman"/>
          <w:sz w:val="24"/>
          <w:szCs w:val="24"/>
        </w:rPr>
        <w:t>stock market (</w:t>
      </w:r>
      <w:proofErr w:type="spellStart"/>
      <w:r w:rsidRPr="00F14282">
        <w:rPr>
          <w:rFonts w:ascii="Times New Roman" w:hAnsi="Times New Roman" w:cs="Times New Roman"/>
          <w:sz w:val="24"/>
          <w:szCs w:val="24"/>
        </w:rPr>
        <w:t>Boolaky</w:t>
      </w:r>
      <w:proofErr w:type="spellEnd"/>
      <w:r w:rsidRPr="00F14282">
        <w:rPr>
          <w:rFonts w:ascii="Times New Roman" w:hAnsi="Times New Roman" w:cs="Times New Roman"/>
          <w:sz w:val="24"/>
          <w:szCs w:val="24"/>
        </w:rPr>
        <w:t xml:space="preserve">, 2011; </w:t>
      </w:r>
      <w:proofErr w:type="spellStart"/>
      <w:r w:rsidRPr="00F14282">
        <w:rPr>
          <w:rFonts w:ascii="Times New Roman" w:hAnsi="Times New Roman" w:cs="Times New Roman"/>
          <w:sz w:val="24"/>
          <w:szCs w:val="24"/>
        </w:rPr>
        <w:t>Boolaky</w:t>
      </w:r>
      <w:proofErr w:type="spellEnd"/>
      <w:r w:rsidRPr="00F14282">
        <w:rPr>
          <w:rFonts w:ascii="Times New Roman" w:hAnsi="Times New Roman" w:cs="Times New Roman"/>
          <w:sz w:val="24"/>
          <w:szCs w:val="24"/>
        </w:rPr>
        <w:t xml:space="preserve"> &amp; Cooper, 2015; </w:t>
      </w:r>
      <w:proofErr w:type="spellStart"/>
      <w:r w:rsidRPr="00F14282">
        <w:rPr>
          <w:rFonts w:ascii="Times New Roman" w:hAnsi="Times New Roman" w:cs="Times New Roman"/>
          <w:sz w:val="24"/>
          <w:szCs w:val="24"/>
        </w:rPr>
        <w:t>Boolaky</w:t>
      </w:r>
      <w:proofErr w:type="spellEnd"/>
      <w:r w:rsidRPr="00F14282">
        <w:rPr>
          <w:rFonts w:ascii="Times New Roman" w:hAnsi="Times New Roman" w:cs="Times New Roman"/>
          <w:sz w:val="24"/>
          <w:szCs w:val="24"/>
        </w:rPr>
        <w:t xml:space="preserve"> &amp; O’Leary, 2011; </w:t>
      </w:r>
      <w:proofErr w:type="spellStart"/>
      <w:r w:rsidRPr="00F14282">
        <w:rPr>
          <w:rFonts w:ascii="Times New Roman" w:hAnsi="Times New Roman" w:cs="Times New Roman"/>
          <w:sz w:val="24"/>
          <w:szCs w:val="24"/>
        </w:rPr>
        <w:t>Boolaky</w:t>
      </w:r>
      <w:proofErr w:type="spellEnd"/>
      <w:r w:rsidRPr="00F14282">
        <w:rPr>
          <w:rFonts w:ascii="Times New Roman" w:hAnsi="Times New Roman" w:cs="Times New Roman"/>
          <w:sz w:val="24"/>
          <w:szCs w:val="24"/>
        </w:rPr>
        <w:t xml:space="preserve"> &amp; O’Leary, 2012; </w:t>
      </w:r>
      <w:r w:rsidRPr="00F14282">
        <w:rPr>
          <w:rFonts w:ascii="Times New Roman" w:hAnsi="Times New Roman" w:cs="Times New Roman"/>
          <w:noProof/>
          <w:sz w:val="24"/>
          <w:szCs w:val="24"/>
        </w:rPr>
        <w:t>Boolaky</w:t>
      </w:r>
      <w:r w:rsidRPr="00F14282">
        <w:rPr>
          <w:rFonts w:ascii="Times New Roman" w:hAnsi="Times New Roman" w:cs="Times New Roman"/>
          <w:sz w:val="24"/>
          <w:szCs w:val="24"/>
        </w:rPr>
        <w:t xml:space="preserve"> et al., 2013).</w:t>
      </w:r>
      <w:r w:rsidR="00A377C3" w:rsidRPr="00F14282">
        <w:rPr>
          <w:rFonts w:ascii="Times New Roman" w:hAnsi="Times New Roman" w:cs="Times New Roman"/>
          <w:sz w:val="24"/>
          <w:szCs w:val="24"/>
        </w:rPr>
        <w:t xml:space="preserve"> </w:t>
      </w:r>
      <w:r w:rsidRPr="00F14282">
        <w:rPr>
          <w:rFonts w:ascii="Times New Roman" w:hAnsi="Times New Roman" w:cs="Times New Roman"/>
          <w:sz w:val="24"/>
          <w:szCs w:val="24"/>
        </w:rPr>
        <w:t xml:space="preserve">Accordingly, </w:t>
      </w:r>
      <w:r w:rsidR="00A47DD4" w:rsidRPr="00F14282">
        <w:rPr>
          <w:rFonts w:ascii="Times New Roman" w:hAnsi="Times New Roman" w:cs="Times New Roman"/>
          <w:sz w:val="24"/>
          <w:szCs w:val="24"/>
        </w:rPr>
        <w:t>we propose</w:t>
      </w:r>
      <w:r w:rsidRPr="00F14282">
        <w:rPr>
          <w:rFonts w:ascii="Times New Roman" w:hAnsi="Times New Roman" w:cs="Times New Roman"/>
          <w:sz w:val="24"/>
          <w:szCs w:val="24"/>
        </w:rPr>
        <w:t xml:space="preserve"> the following hypothesis</w:t>
      </w:r>
      <w:r w:rsidR="00723184" w:rsidRPr="00F14282">
        <w:rPr>
          <w:rFonts w:ascii="Times New Roman" w:hAnsi="Times New Roman" w:cs="Times New Roman"/>
          <w:sz w:val="24"/>
          <w:szCs w:val="24"/>
        </w:rPr>
        <w:t xml:space="preserve"> to check the association between ISAs adoption and financial market development</w:t>
      </w:r>
      <w:r w:rsidRPr="00F14282">
        <w:rPr>
          <w:rFonts w:ascii="Times New Roman" w:hAnsi="Times New Roman" w:cs="Times New Roman"/>
          <w:sz w:val="24"/>
          <w:szCs w:val="24"/>
        </w:rPr>
        <w:t xml:space="preserve">:   </w:t>
      </w:r>
    </w:p>
    <w:p w14:paraId="7C625C7F" w14:textId="37EE33DB" w:rsidR="00490B78" w:rsidRPr="00F14282" w:rsidRDefault="00C61455" w:rsidP="00445F4B">
      <w:pPr>
        <w:spacing w:line="240" w:lineRule="auto"/>
        <w:rPr>
          <w:rFonts w:ascii="Times New Roman" w:hAnsi="Times New Roman" w:cs="Times New Roman"/>
          <w:i/>
          <w:iCs/>
          <w:sz w:val="24"/>
          <w:szCs w:val="24"/>
        </w:rPr>
      </w:pPr>
      <w:r w:rsidRPr="00F14282">
        <w:rPr>
          <w:rFonts w:ascii="Times New Roman" w:hAnsi="Times New Roman" w:cs="Times New Roman"/>
          <w:b/>
          <w:bCs/>
          <w:color w:val="000000" w:themeColor="text1"/>
          <w:sz w:val="24"/>
          <w:szCs w:val="24"/>
        </w:rPr>
        <w:t>H7:</w:t>
      </w:r>
      <w:r w:rsidRPr="00F14282">
        <w:rPr>
          <w:rFonts w:ascii="Times New Roman" w:hAnsi="Times New Roman" w:cs="Times New Roman"/>
          <w:color w:val="000000" w:themeColor="text1"/>
          <w:sz w:val="24"/>
          <w:szCs w:val="24"/>
        </w:rPr>
        <w:t xml:space="preserve"> </w:t>
      </w:r>
      <w:r w:rsidRPr="00F14282">
        <w:rPr>
          <w:rFonts w:ascii="Times New Roman" w:hAnsi="Times New Roman" w:cs="Times New Roman"/>
          <w:i/>
          <w:iCs/>
          <w:sz w:val="24"/>
          <w:szCs w:val="24"/>
        </w:rPr>
        <w:t xml:space="preserve">Countries </w:t>
      </w:r>
      <w:r w:rsidR="00A47DD4" w:rsidRPr="00F14282">
        <w:rPr>
          <w:rFonts w:ascii="Times New Roman" w:hAnsi="Times New Roman" w:cs="Times New Roman"/>
          <w:i/>
          <w:iCs/>
          <w:sz w:val="24"/>
          <w:szCs w:val="24"/>
        </w:rPr>
        <w:t xml:space="preserve">categorised with </w:t>
      </w:r>
      <w:r w:rsidR="00A47DD4" w:rsidRPr="00F14282">
        <w:rPr>
          <w:rFonts w:ascii="Times New Roman" w:hAnsi="Times New Roman" w:cs="Times New Roman"/>
          <w:i/>
          <w:iCs/>
          <w:noProof/>
          <w:sz w:val="24"/>
          <w:szCs w:val="24"/>
        </w:rPr>
        <w:t>early</w:t>
      </w:r>
      <w:r w:rsidR="00A47DD4" w:rsidRPr="00F14282">
        <w:rPr>
          <w:rFonts w:ascii="Times New Roman" w:hAnsi="Times New Roman" w:cs="Times New Roman"/>
          <w:i/>
          <w:iCs/>
          <w:sz w:val="24"/>
          <w:szCs w:val="24"/>
        </w:rPr>
        <w:t xml:space="preserve"> adoption of </w:t>
      </w:r>
      <w:r w:rsidR="00A377C3" w:rsidRPr="00F14282">
        <w:rPr>
          <w:rFonts w:ascii="Times New Roman" w:hAnsi="Times New Roman" w:cs="Times New Roman"/>
          <w:i/>
          <w:iCs/>
          <w:color w:val="000000" w:themeColor="text1"/>
          <w:sz w:val="24"/>
          <w:szCs w:val="24"/>
        </w:rPr>
        <w:t xml:space="preserve">international </w:t>
      </w:r>
      <w:r w:rsidR="00A377C3" w:rsidRPr="00F14282">
        <w:rPr>
          <w:rFonts w:ascii="Times New Roman" w:hAnsi="Times New Roman" w:cs="Times New Roman"/>
          <w:i/>
          <w:iCs/>
          <w:sz w:val="24"/>
          <w:szCs w:val="24"/>
        </w:rPr>
        <w:t>standards on auditing</w:t>
      </w:r>
      <w:r w:rsidRPr="00F14282">
        <w:rPr>
          <w:rFonts w:ascii="Times New Roman" w:hAnsi="Times New Roman" w:cs="Times New Roman"/>
          <w:i/>
          <w:iCs/>
          <w:sz w:val="24"/>
          <w:szCs w:val="24"/>
        </w:rPr>
        <w:t xml:space="preserve"> are more likely to </w:t>
      </w:r>
      <w:r w:rsidR="00490B78" w:rsidRPr="00F14282">
        <w:rPr>
          <w:rFonts w:ascii="Times New Roman" w:hAnsi="Times New Roman" w:cs="Times New Roman"/>
          <w:i/>
          <w:iCs/>
          <w:sz w:val="24"/>
          <w:szCs w:val="24"/>
        </w:rPr>
        <w:t>have better</w:t>
      </w:r>
      <w:r w:rsidR="00A47DD4" w:rsidRPr="00F14282">
        <w:rPr>
          <w:rFonts w:ascii="Times New Roman" w:hAnsi="Times New Roman" w:cs="Times New Roman"/>
          <w:i/>
          <w:iCs/>
          <w:sz w:val="24"/>
          <w:szCs w:val="24"/>
        </w:rPr>
        <w:t xml:space="preserve"> development of</w:t>
      </w:r>
      <w:r w:rsidRPr="00F14282">
        <w:rPr>
          <w:rFonts w:ascii="Times New Roman" w:hAnsi="Times New Roman" w:cs="Times New Roman"/>
          <w:i/>
          <w:iCs/>
          <w:sz w:val="24"/>
          <w:szCs w:val="24"/>
        </w:rPr>
        <w:t xml:space="preserve"> </w:t>
      </w:r>
      <w:r w:rsidR="003F6D71" w:rsidRPr="00F14282">
        <w:rPr>
          <w:rFonts w:ascii="Times New Roman" w:hAnsi="Times New Roman" w:cs="Times New Roman"/>
          <w:i/>
          <w:iCs/>
          <w:sz w:val="24"/>
          <w:szCs w:val="24"/>
        </w:rPr>
        <w:t xml:space="preserve">the </w:t>
      </w:r>
      <w:r w:rsidRPr="00F14282">
        <w:rPr>
          <w:rFonts w:ascii="Times New Roman" w:hAnsi="Times New Roman" w:cs="Times New Roman"/>
          <w:i/>
          <w:iCs/>
          <w:noProof/>
          <w:sz w:val="24"/>
          <w:szCs w:val="24"/>
        </w:rPr>
        <w:t>stock</w:t>
      </w:r>
      <w:r w:rsidRPr="00F14282">
        <w:rPr>
          <w:rFonts w:ascii="Times New Roman" w:hAnsi="Times New Roman" w:cs="Times New Roman"/>
          <w:i/>
          <w:iCs/>
          <w:sz w:val="24"/>
          <w:szCs w:val="24"/>
        </w:rPr>
        <w:t xml:space="preserve"> market.</w:t>
      </w:r>
    </w:p>
    <w:p w14:paraId="0AD40C2A" w14:textId="17C86830" w:rsidR="00C61455" w:rsidRPr="00F14282" w:rsidRDefault="00CA4D12" w:rsidP="006D1BCD">
      <w:pPr>
        <w:spacing w:after="0"/>
        <w:rPr>
          <w:rFonts w:ascii="Times New Roman" w:hAnsi="Times New Roman" w:cs="Times New Roman"/>
          <w:b/>
          <w:bCs/>
          <w:sz w:val="24"/>
          <w:szCs w:val="24"/>
        </w:rPr>
      </w:pPr>
      <w:r w:rsidRPr="00F14282">
        <w:rPr>
          <w:rFonts w:ascii="Times New Roman" w:hAnsi="Times New Roman" w:cs="Times New Roman"/>
          <w:b/>
          <w:bCs/>
          <w:sz w:val="24"/>
          <w:szCs w:val="24"/>
        </w:rPr>
        <w:t>R</w:t>
      </w:r>
      <w:r w:rsidR="00FD5E41" w:rsidRPr="00F14282">
        <w:rPr>
          <w:rFonts w:ascii="Times New Roman" w:hAnsi="Times New Roman" w:cs="Times New Roman"/>
          <w:b/>
          <w:bCs/>
          <w:sz w:val="24"/>
          <w:szCs w:val="24"/>
        </w:rPr>
        <w:t xml:space="preserve">esearch </w:t>
      </w:r>
      <w:r w:rsidR="00384C97" w:rsidRPr="00F14282">
        <w:rPr>
          <w:rFonts w:ascii="Times New Roman" w:hAnsi="Times New Roman" w:cs="Times New Roman"/>
          <w:b/>
          <w:bCs/>
          <w:sz w:val="24"/>
          <w:szCs w:val="24"/>
        </w:rPr>
        <w:t>Design</w:t>
      </w:r>
    </w:p>
    <w:p w14:paraId="4C65E974" w14:textId="75BE65D3" w:rsidR="00B6193D" w:rsidRPr="00F14282" w:rsidRDefault="006D1BCD" w:rsidP="009B2365">
      <w:pPr>
        <w:spacing w:before="0" w:after="0"/>
        <w:rPr>
          <w:rFonts w:ascii="Times New Roman" w:hAnsi="Times New Roman" w:cs="Times New Roman"/>
          <w:bCs/>
          <w:i/>
          <w:sz w:val="24"/>
          <w:szCs w:val="24"/>
        </w:rPr>
      </w:pPr>
      <w:r w:rsidRPr="00F14282">
        <w:rPr>
          <w:rFonts w:ascii="Times New Roman" w:hAnsi="Times New Roman" w:cs="Times New Roman"/>
          <w:bCs/>
          <w:i/>
          <w:sz w:val="24"/>
          <w:szCs w:val="24"/>
        </w:rPr>
        <w:t xml:space="preserve">  </w:t>
      </w:r>
      <w:r w:rsidR="00B6193D" w:rsidRPr="00F14282">
        <w:rPr>
          <w:rFonts w:ascii="Times New Roman" w:hAnsi="Times New Roman" w:cs="Times New Roman"/>
          <w:bCs/>
          <w:i/>
          <w:sz w:val="24"/>
          <w:szCs w:val="24"/>
        </w:rPr>
        <w:t xml:space="preserve">Sample Selection </w:t>
      </w:r>
    </w:p>
    <w:p w14:paraId="655FFD33" w14:textId="77777777" w:rsidR="00594E5C" w:rsidRPr="00F14282" w:rsidRDefault="00F01DA9" w:rsidP="00067F7B">
      <w:pPr>
        <w:spacing w:after="0"/>
        <w:rPr>
          <w:rFonts w:ascii="Times New Roman" w:hAnsi="Times New Roman" w:cs="Times New Roman"/>
          <w:sz w:val="24"/>
          <w:szCs w:val="24"/>
        </w:rPr>
      </w:pPr>
      <w:r w:rsidRPr="00F14282">
        <w:rPr>
          <w:rFonts w:ascii="Times New Roman" w:hAnsi="Times New Roman" w:cs="Times New Roman"/>
          <w:sz w:val="24"/>
          <w:szCs w:val="24"/>
        </w:rPr>
        <w:t xml:space="preserve">   </w:t>
      </w:r>
      <w:r w:rsidR="00D420BD" w:rsidRPr="00F14282">
        <w:rPr>
          <w:rFonts w:ascii="Times New Roman" w:hAnsi="Times New Roman" w:cs="Times New Roman"/>
          <w:sz w:val="24"/>
          <w:szCs w:val="24"/>
        </w:rPr>
        <w:t xml:space="preserve">   </w:t>
      </w:r>
      <w:r w:rsidR="00943F5C" w:rsidRPr="00F14282">
        <w:rPr>
          <w:rFonts w:ascii="Times New Roman" w:hAnsi="Times New Roman" w:cs="Times New Roman"/>
          <w:sz w:val="24"/>
          <w:szCs w:val="24"/>
        </w:rPr>
        <w:t>By 2016</w:t>
      </w:r>
      <w:r w:rsidR="009E0B65" w:rsidRPr="00F14282">
        <w:rPr>
          <w:rFonts w:ascii="Times New Roman" w:hAnsi="Times New Roman" w:cs="Times New Roman"/>
          <w:sz w:val="24"/>
          <w:szCs w:val="24"/>
        </w:rPr>
        <w:t xml:space="preserve">, </w:t>
      </w:r>
      <w:r w:rsidR="00CA6FB0" w:rsidRPr="00F14282">
        <w:rPr>
          <w:rFonts w:ascii="Times New Roman" w:hAnsi="Times New Roman" w:cs="Times New Roman"/>
          <w:sz w:val="24"/>
          <w:szCs w:val="24"/>
        </w:rPr>
        <w:t>almost</w:t>
      </w:r>
      <w:r w:rsidR="009E0B65" w:rsidRPr="00F14282">
        <w:rPr>
          <w:rFonts w:ascii="Times New Roman" w:hAnsi="Times New Roman" w:cs="Times New Roman"/>
          <w:sz w:val="24"/>
          <w:szCs w:val="24"/>
        </w:rPr>
        <w:t xml:space="preserve"> 50 countries around the world have not established their stock markets </w:t>
      </w:r>
      <w:r w:rsidR="00951730" w:rsidRPr="00F14282">
        <w:rPr>
          <w:rFonts w:ascii="Times New Roman" w:hAnsi="Times New Roman" w:cs="Times New Roman"/>
          <w:sz w:val="24"/>
          <w:szCs w:val="24"/>
        </w:rPr>
        <w:t xml:space="preserve">yet </w:t>
      </w:r>
      <w:r w:rsidR="009E0B65" w:rsidRPr="00F14282">
        <w:rPr>
          <w:rFonts w:ascii="Times New Roman" w:hAnsi="Times New Roman" w:cs="Times New Roman"/>
          <w:sz w:val="24"/>
          <w:szCs w:val="24"/>
        </w:rPr>
        <w:t xml:space="preserve">(De Sousa et al., 2016). Accordingly, </w:t>
      </w:r>
      <w:r w:rsidR="00943F5C" w:rsidRPr="00F14282">
        <w:rPr>
          <w:rFonts w:ascii="Times New Roman" w:hAnsi="Times New Roman" w:cs="Times New Roman"/>
          <w:sz w:val="24"/>
          <w:szCs w:val="24"/>
        </w:rPr>
        <w:t xml:space="preserve">due to </w:t>
      </w:r>
      <w:r w:rsidR="00710FFE" w:rsidRPr="00F14282">
        <w:rPr>
          <w:rFonts w:ascii="Times New Roman" w:hAnsi="Times New Roman" w:cs="Times New Roman"/>
          <w:sz w:val="24"/>
          <w:szCs w:val="24"/>
        </w:rPr>
        <w:t xml:space="preserve">the </w:t>
      </w:r>
      <w:r w:rsidR="00943F5C" w:rsidRPr="00F14282">
        <w:rPr>
          <w:rFonts w:ascii="Times New Roman" w:hAnsi="Times New Roman" w:cs="Times New Roman"/>
          <w:noProof/>
          <w:sz w:val="24"/>
          <w:szCs w:val="24"/>
        </w:rPr>
        <w:t>limited</w:t>
      </w:r>
      <w:r w:rsidR="00943F5C" w:rsidRPr="00F14282">
        <w:rPr>
          <w:rFonts w:ascii="Times New Roman" w:hAnsi="Times New Roman" w:cs="Times New Roman"/>
          <w:sz w:val="24"/>
          <w:szCs w:val="24"/>
        </w:rPr>
        <w:t xml:space="preserve"> availability of data </w:t>
      </w:r>
      <w:r w:rsidR="004732CA" w:rsidRPr="00F14282">
        <w:rPr>
          <w:rFonts w:ascii="Times New Roman" w:hAnsi="Times New Roman" w:cs="Times New Roman"/>
          <w:sz w:val="24"/>
          <w:szCs w:val="24"/>
        </w:rPr>
        <w:t xml:space="preserve">related to these </w:t>
      </w:r>
      <w:r w:rsidR="00943F5C" w:rsidRPr="00F14282">
        <w:rPr>
          <w:rFonts w:ascii="Times New Roman" w:hAnsi="Times New Roman" w:cs="Times New Roman"/>
          <w:sz w:val="24"/>
          <w:szCs w:val="24"/>
        </w:rPr>
        <w:t xml:space="preserve">financial markets, </w:t>
      </w:r>
      <w:r w:rsidR="004732CA" w:rsidRPr="00F14282">
        <w:rPr>
          <w:rFonts w:ascii="Times New Roman" w:hAnsi="Times New Roman" w:cs="Times New Roman"/>
          <w:sz w:val="24"/>
          <w:szCs w:val="24"/>
        </w:rPr>
        <w:t xml:space="preserve">our sample </w:t>
      </w:r>
      <w:r w:rsidR="00000AB9" w:rsidRPr="00F14282">
        <w:rPr>
          <w:rFonts w:ascii="Times New Roman" w:hAnsi="Times New Roman" w:cs="Times New Roman"/>
          <w:sz w:val="24"/>
          <w:szCs w:val="24"/>
        </w:rPr>
        <w:t xml:space="preserve">consists of </w:t>
      </w:r>
      <w:r w:rsidR="009E0B65" w:rsidRPr="00F14282">
        <w:rPr>
          <w:rFonts w:ascii="Times New Roman" w:hAnsi="Times New Roman" w:cs="Times New Roman"/>
          <w:sz w:val="24"/>
          <w:szCs w:val="24"/>
        </w:rPr>
        <w:t>110 countries</w:t>
      </w:r>
      <w:r w:rsidR="00000AB9" w:rsidRPr="00F14282">
        <w:rPr>
          <w:rFonts w:ascii="Times New Roman" w:hAnsi="Times New Roman" w:cs="Times New Roman"/>
          <w:sz w:val="24"/>
          <w:szCs w:val="24"/>
        </w:rPr>
        <w:t xml:space="preserve"> from 1995 to 2014</w:t>
      </w:r>
      <w:r w:rsidR="00744FC6" w:rsidRPr="00F14282">
        <w:rPr>
          <w:rFonts w:ascii="Times New Roman" w:hAnsi="Times New Roman" w:cs="Times New Roman"/>
          <w:sz w:val="24"/>
          <w:szCs w:val="24"/>
        </w:rPr>
        <w:t>,</w:t>
      </w:r>
      <w:r w:rsidR="00000AB9" w:rsidRPr="00F14282">
        <w:rPr>
          <w:rFonts w:ascii="Times New Roman" w:hAnsi="Times New Roman" w:cs="Times New Roman"/>
          <w:sz w:val="24"/>
          <w:szCs w:val="24"/>
        </w:rPr>
        <w:t xml:space="preserve"> </w:t>
      </w:r>
      <w:r w:rsidR="00AE1180" w:rsidRPr="00F14282">
        <w:rPr>
          <w:rFonts w:ascii="Times New Roman" w:hAnsi="Times New Roman" w:cs="Times New Roman"/>
          <w:sz w:val="24"/>
          <w:szCs w:val="24"/>
        </w:rPr>
        <w:t>result</w:t>
      </w:r>
      <w:r w:rsidR="00445F4B" w:rsidRPr="00F14282">
        <w:rPr>
          <w:rFonts w:ascii="Times New Roman" w:hAnsi="Times New Roman" w:cs="Times New Roman"/>
          <w:sz w:val="24"/>
          <w:szCs w:val="24"/>
        </w:rPr>
        <w:t>ing</w:t>
      </w:r>
      <w:r w:rsidR="00000AB9" w:rsidRPr="00F14282">
        <w:rPr>
          <w:rFonts w:ascii="Times New Roman" w:hAnsi="Times New Roman" w:cs="Times New Roman"/>
          <w:sz w:val="24"/>
          <w:szCs w:val="24"/>
        </w:rPr>
        <w:t xml:space="preserve"> in </w:t>
      </w:r>
      <w:r w:rsidR="009E0B65" w:rsidRPr="00F14282">
        <w:rPr>
          <w:rFonts w:ascii="Times New Roman" w:hAnsi="Times New Roman" w:cs="Times New Roman"/>
          <w:sz w:val="24"/>
          <w:szCs w:val="24"/>
        </w:rPr>
        <w:t>2200 observations</w:t>
      </w:r>
      <w:r w:rsidR="00000AB9" w:rsidRPr="00F14282">
        <w:rPr>
          <w:rFonts w:ascii="Times New Roman" w:hAnsi="Times New Roman" w:cs="Times New Roman"/>
          <w:sz w:val="24"/>
          <w:szCs w:val="24"/>
        </w:rPr>
        <w:t>.</w:t>
      </w:r>
      <w:r w:rsidR="009E0B65" w:rsidRPr="00F14282">
        <w:rPr>
          <w:rFonts w:ascii="Times New Roman" w:hAnsi="Times New Roman" w:cs="Times New Roman"/>
          <w:sz w:val="24"/>
          <w:szCs w:val="24"/>
        </w:rPr>
        <w:t xml:space="preserve"> </w:t>
      </w:r>
      <w:r w:rsidR="00DE687C" w:rsidRPr="00F14282">
        <w:rPr>
          <w:rFonts w:ascii="Times New Roman" w:hAnsi="Times New Roman" w:cs="Times New Roman"/>
          <w:sz w:val="24"/>
          <w:szCs w:val="24"/>
        </w:rPr>
        <w:t xml:space="preserve">Specifically, </w:t>
      </w:r>
      <w:r w:rsidR="00B21682" w:rsidRPr="00F14282">
        <w:rPr>
          <w:rFonts w:ascii="Times New Roman" w:hAnsi="Times New Roman" w:cs="Times New Roman"/>
          <w:sz w:val="24"/>
          <w:szCs w:val="24"/>
        </w:rPr>
        <w:t>countries</w:t>
      </w:r>
      <w:r w:rsidR="00DE687C" w:rsidRPr="00F14282">
        <w:rPr>
          <w:rFonts w:ascii="Times New Roman" w:hAnsi="Times New Roman" w:cs="Times New Roman"/>
          <w:sz w:val="24"/>
          <w:szCs w:val="24"/>
        </w:rPr>
        <w:t xml:space="preserve"> that </w:t>
      </w:r>
      <w:r w:rsidR="00B21682" w:rsidRPr="00F14282">
        <w:rPr>
          <w:rFonts w:ascii="Times New Roman" w:hAnsi="Times New Roman" w:cs="Times New Roman"/>
          <w:sz w:val="24"/>
          <w:szCs w:val="24"/>
        </w:rPr>
        <w:t xml:space="preserve">have </w:t>
      </w:r>
      <w:r w:rsidR="00DE687C" w:rsidRPr="00F14282">
        <w:rPr>
          <w:rFonts w:ascii="Times New Roman" w:hAnsi="Times New Roman" w:cs="Times New Roman"/>
          <w:sz w:val="24"/>
          <w:szCs w:val="24"/>
        </w:rPr>
        <w:t xml:space="preserve">adopted the ISAs within five years after </w:t>
      </w:r>
      <w:r w:rsidR="00594E5C" w:rsidRPr="00F14282">
        <w:rPr>
          <w:rFonts w:ascii="Times New Roman" w:hAnsi="Times New Roman" w:cs="Times New Roman"/>
          <w:sz w:val="24"/>
          <w:szCs w:val="24"/>
        </w:rPr>
        <w:t xml:space="preserve">they </w:t>
      </w:r>
      <w:r w:rsidR="00DE687C" w:rsidRPr="00F14282">
        <w:rPr>
          <w:rFonts w:ascii="Times New Roman" w:hAnsi="Times New Roman" w:cs="Times New Roman"/>
          <w:sz w:val="24"/>
          <w:szCs w:val="24"/>
        </w:rPr>
        <w:t xml:space="preserve">were issued in 1991 are classified as experimenters, and only 6 out of 110 countries adopted ISAs by 1995, including Jordan, Malta, Netherland, Peru, Slovenia, and Sri Lanka. Countries that adopted ISAs during the Asian crisis of 1997, precisely between 1996-2000 are classified as early adopters, and 19 out of 110 nations are included in this group. Countries that </w:t>
      </w:r>
      <w:r w:rsidR="00594E5C" w:rsidRPr="00F14282">
        <w:rPr>
          <w:rFonts w:ascii="Times New Roman" w:hAnsi="Times New Roman" w:cs="Times New Roman"/>
          <w:sz w:val="24"/>
          <w:szCs w:val="24"/>
        </w:rPr>
        <w:t xml:space="preserve">have </w:t>
      </w:r>
      <w:r w:rsidR="00DE687C" w:rsidRPr="00F14282">
        <w:rPr>
          <w:rFonts w:ascii="Times New Roman" w:hAnsi="Times New Roman" w:cs="Times New Roman"/>
          <w:sz w:val="24"/>
          <w:szCs w:val="24"/>
        </w:rPr>
        <w:t xml:space="preserve">adopted ISAs after </w:t>
      </w:r>
      <w:r w:rsidR="00744FC6" w:rsidRPr="00F14282">
        <w:rPr>
          <w:rFonts w:ascii="Times New Roman" w:hAnsi="Times New Roman" w:cs="Times New Roman"/>
          <w:sz w:val="24"/>
          <w:szCs w:val="24"/>
        </w:rPr>
        <w:t xml:space="preserve">the </w:t>
      </w:r>
      <w:r w:rsidR="00DE687C" w:rsidRPr="00F14282">
        <w:rPr>
          <w:rFonts w:ascii="Times New Roman" w:hAnsi="Times New Roman" w:cs="Times New Roman"/>
          <w:sz w:val="24"/>
          <w:szCs w:val="24"/>
        </w:rPr>
        <w:t xml:space="preserve">Enron scandal of 2001 up to 2004 were classified as early majority adopters, which encompass 38 out of 110 nations. Countries that </w:t>
      </w:r>
      <w:r w:rsidR="00594E5C" w:rsidRPr="00F14282">
        <w:rPr>
          <w:rFonts w:ascii="Times New Roman" w:hAnsi="Times New Roman" w:cs="Times New Roman"/>
          <w:sz w:val="24"/>
          <w:szCs w:val="24"/>
        </w:rPr>
        <w:t xml:space="preserve">have </w:t>
      </w:r>
      <w:r w:rsidR="00DE687C" w:rsidRPr="00F14282">
        <w:rPr>
          <w:rFonts w:ascii="Times New Roman" w:hAnsi="Times New Roman" w:cs="Times New Roman"/>
          <w:sz w:val="24"/>
          <w:szCs w:val="24"/>
        </w:rPr>
        <w:t xml:space="preserve">adopted ISAs after the Directive 2006/43/EC on statutory audits were classified as late majority adopters, which involved 42 out of 110 countries. We found that only 5 out of 110 countries have not adopted ISAs by 2014, and they are classified as laggards of ISAs, including Colombia, Germany Oman, Qatar and the USA. </w:t>
      </w:r>
    </w:p>
    <w:p w14:paraId="7C2E81E4" w14:textId="094E911C" w:rsidR="004D2047" w:rsidRPr="00F14282" w:rsidRDefault="004D66D8" w:rsidP="004D2047">
      <w:pPr>
        <w:rPr>
          <w:rFonts w:ascii="Times New Roman" w:hAnsi="Times New Roman" w:cs="Times New Roman"/>
          <w:sz w:val="24"/>
          <w:szCs w:val="24"/>
        </w:rPr>
      </w:pPr>
      <w:r>
        <w:rPr>
          <w:rFonts w:ascii="Times New Roman" w:hAnsi="Times New Roman" w:cs="Times New Roman"/>
          <w:sz w:val="24"/>
          <w:szCs w:val="24"/>
        </w:rPr>
        <w:lastRenderedPageBreak/>
        <w:t xml:space="preserve">     </w:t>
      </w:r>
      <w:r w:rsidR="00594E5C" w:rsidRPr="00F14282">
        <w:rPr>
          <w:rFonts w:ascii="Times New Roman" w:hAnsi="Times New Roman" w:cs="Times New Roman"/>
          <w:sz w:val="24"/>
          <w:szCs w:val="24"/>
        </w:rPr>
        <w:t>Crucially, we</w:t>
      </w:r>
      <w:r w:rsidR="004D2047" w:rsidRPr="00F14282">
        <w:rPr>
          <w:rFonts w:ascii="Times New Roman" w:hAnsi="Times New Roman" w:cs="Times New Roman"/>
          <w:sz w:val="24"/>
          <w:szCs w:val="24"/>
        </w:rPr>
        <w:t xml:space="preserve"> have classified the USA as a laggards group based on its adoption status, and not based on whether this country has developed auditing or most developed market or not. Therefore, including the USA in laggards’ group will not lead to obtaining biased results for many reasons. Firstly, we used laggards’ group as a base category, so only the first four groups have appeared in our result</w:t>
      </w:r>
      <w:r w:rsidR="008A7D2D" w:rsidRPr="00F14282">
        <w:rPr>
          <w:rFonts w:ascii="Times New Roman" w:hAnsi="Times New Roman" w:cs="Times New Roman"/>
          <w:sz w:val="24"/>
          <w:szCs w:val="24"/>
        </w:rPr>
        <w:t>s</w:t>
      </w:r>
      <w:r w:rsidR="004D2047" w:rsidRPr="00F14282">
        <w:rPr>
          <w:rFonts w:ascii="Times New Roman" w:hAnsi="Times New Roman" w:cs="Times New Roman"/>
          <w:sz w:val="24"/>
          <w:szCs w:val="24"/>
        </w:rPr>
        <w:t xml:space="preserve"> tables. Secondly, it is </w:t>
      </w:r>
      <w:r w:rsidR="00B56C8B" w:rsidRPr="00F14282">
        <w:rPr>
          <w:rFonts w:ascii="Times New Roman" w:hAnsi="Times New Roman" w:cs="Times New Roman"/>
          <w:sz w:val="24"/>
          <w:szCs w:val="24"/>
        </w:rPr>
        <w:t>true to</w:t>
      </w:r>
      <w:r w:rsidR="004D2047" w:rsidRPr="00F14282">
        <w:rPr>
          <w:rFonts w:ascii="Times New Roman" w:hAnsi="Times New Roman" w:cs="Times New Roman"/>
          <w:sz w:val="24"/>
          <w:szCs w:val="24"/>
        </w:rPr>
        <w:t xml:space="preserve"> say that the inclusion of one unique country in a group that consists of several other countries </w:t>
      </w:r>
      <w:r w:rsidR="008A7D2D" w:rsidRPr="00F14282">
        <w:rPr>
          <w:rFonts w:ascii="Times New Roman" w:hAnsi="Times New Roman" w:cs="Times New Roman"/>
          <w:sz w:val="24"/>
          <w:szCs w:val="24"/>
        </w:rPr>
        <w:t>share</w:t>
      </w:r>
      <w:r w:rsidR="004D2047" w:rsidRPr="00F14282">
        <w:rPr>
          <w:rFonts w:ascii="Times New Roman" w:hAnsi="Times New Roman" w:cs="Times New Roman"/>
          <w:sz w:val="24"/>
          <w:szCs w:val="24"/>
        </w:rPr>
        <w:t xml:space="preserve"> the same characteristics will not lead to obtaining biased results since the effect of these countries will be higher than the influence of that unique country. Finally, </w:t>
      </w:r>
      <w:r w:rsidR="006D23DC" w:rsidRPr="00F14282">
        <w:rPr>
          <w:rFonts w:ascii="Times New Roman" w:hAnsi="Times New Roman" w:cs="Times New Roman"/>
          <w:sz w:val="24"/>
          <w:szCs w:val="24"/>
        </w:rPr>
        <w:t xml:space="preserve">we </w:t>
      </w:r>
      <w:r w:rsidR="008A7D2D" w:rsidRPr="00F14282">
        <w:rPr>
          <w:rFonts w:ascii="Times New Roman" w:hAnsi="Times New Roman" w:cs="Times New Roman"/>
          <w:sz w:val="24"/>
          <w:szCs w:val="24"/>
        </w:rPr>
        <w:t xml:space="preserve">have </w:t>
      </w:r>
      <w:r w:rsidR="005C1766" w:rsidRPr="00F14282">
        <w:rPr>
          <w:rFonts w:ascii="Times New Roman" w:hAnsi="Times New Roman" w:cs="Times New Roman"/>
          <w:sz w:val="24"/>
          <w:szCs w:val="24"/>
        </w:rPr>
        <w:t>analy</w:t>
      </w:r>
      <w:r w:rsidR="00A02EA7" w:rsidRPr="00F14282">
        <w:rPr>
          <w:rFonts w:ascii="Times New Roman" w:hAnsi="Times New Roman" w:cs="Times New Roman"/>
          <w:sz w:val="24"/>
          <w:szCs w:val="24"/>
        </w:rPr>
        <w:t>s</w:t>
      </w:r>
      <w:r w:rsidR="005C1766" w:rsidRPr="00F14282">
        <w:rPr>
          <w:rFonts w:ascii="Times New Roman" w:hAnsi="Times New Roman" w:cs="Times New Roman"/>
          <w:sz w:val="24"/>
          <w:szCs w:val="24"/>
        </w:rPr>
        <w:t>ed</w:t>
      </w:r>
      <w:r w:rsidR="006D23DC" w:rsidRPr="00F14282">
        <w:rPr>
          <w:rFonts w:ascii="Times New Roman" w:hAnsi="Times New Roman" w:cs="Times New Roman"/>
          <w:sz w:val="24"/>
          <w:szCs w:val="24"/>
        </w:rPr>
        <w:t xml:space="preserve"> </w:t>
      </w:r>
      <w:r w:rsidR="008A7D2D" w:rsidRPr="00F14282">
        <w:rPr>
          <w:rFonts w:ascii="Times New Roman" w:hAnsi="Times New Roman" w:cs="Times New Roman"/>
          <w:sz w:val="24"/>
          <w:szCs w:val="24"/>
        </w:rPr>
        <w:t xml:space="preserve">our data </w:t>
      </w:r>
      <w:r w:rsidR="006D23DC" w:rsidRPr="00F14282">
        <w:rPr>
          <w:rFonts w:ascii="Times New Roman" w:hAnsi="Times New Roman" w:cs="Times New Roman"/>
          <w:sz w:val="24"/>
          <w:szCs w:val="24"/>
        </w:rPr>
        <w:t>without including the U</w:t>
      </w:r>
      <w:r w:rsidR="007869C8">
        <w:rPr>
          <w:rFonts w:ascii="Times New Roman" w:hAnsi="Times New Roman" w:cs="Times New Roman"/>
          <w:sz w:val="24"/>
          <w:szCs w:val="24"/>
        </w:rPr>
        <w:t>SA</w:t>
      </w:r>
      <w:r w:rsidR="006D23DC" w:rsidRPr="00F14282">
        <w:rPr>
          <w:rFonts w:ascii="Times New Roman" w:hAnsi="Times New Roman" w:cs="Times New Roman"/>
          <w:sz w:val="24"/>
          <w:szCs w:val="24"/>
        </w:rPr>
        <w:t xml:space="preserve"> into the non-adoption group of ISAs, but the results remained unchanged</w:t>
      </w:r>
      <w:r w:rsidR="004D2047" w:rsidRPr="00F14282">
        <w:rPr>
          <w:rFonts w:ascii="Times New Roman" w:hAnsi="Times New Roman" w:cs="Times New Roman"/>
          <w:sz w:val="24"/>
          <w:szCs w:val="24"/>
        </w:rPr>
        <w:t xml:space="preserve">. </w:t>
      </w:r>
      <w:r w:rsidR="008A7D2D" w:rsidRPr="00F14282">
        <w:rPr>
          <w:rFonts w:ascii="Times New Roman" w:hAnsi="Times New Roman" w:cs="Times New Roman"/>
          <w:sz w:val="24"/>
          <w:szCs w:val="24"/>
        </w:rPr>
        <w:t>Consequently</w:t>
      </w:r>
      <w:r w:rsidR="004D2047" w:rsidRPr="00F14282">
        <w:rPr>
          <w:rFonts w:ascii="Times New Roman" w:hAnsi="Times New Roman" w:cs="Times New Roman"/>
          <w:sz w:val="24"/>
          <w:szCs w:val="24"/>
        </w:rPr>
        <w:t>, we include</w:t>
      </w:r>
      <w:r w:rsidR="006D23DC" w:rsidRPr="00F14282">
        <w:rPr>
          <w:rFonts w:ascii="Times New Roman" w:hAnsi="Times New Roman" w:cs="Times New Roman"/>
          <w:sz w:val="24"/>
          <w:szCs w:val="24"/>
        </w:rPr>
        <w:t>d</w:t>
      </w:r>
      <w:r w:rsidR="004D2047" w:rsidRPr="00F14282">
        <w:rPr>
          <w:rFonts w:ascii="Times New Roman" w:hAnsi="Times New Roman" w:cs="Times New Roman"/>
          <w:sz w:val="24"/>
          <w:szCs w:val="24"/>
        </w:rPr>
        <w:t xml:space="preserve"> the USA in our selected sample, </w:t>
      </w:r>
      <w:r w:rsidR="00777CD7">
        <w:rPr>
          <w:rFonts w:ascii="Times New Roman" w:hAnsi="Times New Roman" w:cs="Times New Roman"/>
          <w:sz w:val="24"/>
          <w:szCs w:val="24"/>
        </w:rPr>
        <w:t>such that it will</w:t>
      </w:r>
      <w:r w:rsidR="004D2047" w:rsidRPr="00F14282">
        <w:rPr>
          <w:rFonts w:ascii="Times New Roman" w:hAnsi="Times New Roman" w:cs="Times New Roman"/>
          <w:sz w:val="24"/>
          <w:szCs w:val="24"/>
        </w:rPr>
        <w:t xml:space="preserve"> not lead to </w:t>
      </w:r>
      <w:r w:rsidR="006367CE">
        <w:rPr>
          <w:rFonts w:ascii="Times New Roman" w:hAnsi="Times New Roman" w:cs="Times New Roman"/>
          <w:sz w:val="24"/>
          <w:szCs w:val="24"/>
        </w:rPr>
        <w:t>the generation of</w:t>
      </w:r>
      <w:r w:rsidR="00F203AC">
        <w:rPr>
          <w:rFonts w:ascii="Times New Roman" w:hAnsi="Times New Roman" w:cs="Times New Roman"/>
          <w:sz w:val="24"/>
          <w:szCs w:val="24"/>
        </w:rPr>
        <w:t xml:space="preserve"> </w:t>
      </w:r>
      <w:r w:rsidR="004D2047" w:rsidRPr="00F14282">
        <w:rPr>
          <w:rFonts w:ascii="Times New Roman" w:hAnsi="Times New Roman" w:cs="Times New Roman"/>
          <w:sz w:val="24"/>
          <w:szCs w:val="24"/>
        </w:rPr>
        <w:t xml:space="preserve">biased results. </w:t>
      </w:r>
    </w:p>
    <w:p w14:paraId="511D28E2" w14:textId="6FDBA94B" w:rsidR="00F01DA9" w:rsidRPr="00F14282" w:rsidRDefault="004D66D8" w:rsidP="00F01DA9">
      <w:pPr>
        <w:spacing w:before="0"/>
        <w:rPr>
          <w:rFonts w:ascii="Times New Roman" w:hAnsi="Times New Roman" w:cs="Times New Roman"/>
          <w:color w:val="000000"/>
          <w:sz w:val="24"/>
          <w:szCs w:val="24"/>
          <w:lang w:val="en-US"/>
        </w:rPr>
      </w:pPr>
      <w:r>
        <w:rPr>
          <w:rFonts w:ascii="Times New Roman" w:hAnsi="Times New Roman" w:cs="Times New Roman"/>
          <w:sz w:val="24"/>
          <w:szCs w:val="24"/>
        </w:rPr>
        <w:t xml:space="preserve">    </w:t>
      </w:r>
      <w:r w:rsidR="00424589" w:rsidRPr="00F14282">
        <w:rPr>
          <w:rFonts w:ascii="Times New Roman" w:hAnsi="Times New Roman" w:cs="Times New Roman"/>
          <w:sz w:val="24"/>
          <w:szCs w:val="24"/>
        </w:rPr>
        <w:t xml:space="preserve">Table 1 shows the classification of </w:t>
      </w:r>
      <w:r w:rsidR="00000AB9" w:rsidRPr="00F14282">
        <w:rPr>
          <w:rFonts w:ascii="Times New Roman" w:hAnsi="Times New Roman" w:cs="Times New Roman"/>
          <w:sz w:val="24"/>
          <w:szCs w:val="24"/>
        </w:rPr>
        <w:t xml:space="preserve">our sampled </w:t>
      </w:r>
      <w:r w:rsidR="00424589" w:rsidRPr="00F14282">
        <w:rPr>
          <w:rFonts w:ascii="Times New Roman" w:hAnsi="Times New Roman" w:cs="Times New Roman"/>
          <w:sz w:val="24"/>
          <w:szCs w:val="24"/>
        </w:rPr>
        <w:t>countries</w:t>
      </w:r>
      <w:r w:rsidR="00744FC6" w:rsidRPr="00F14282">
        <w:rPr>
          <w:rFonts w:ascii="Times New Roman" w:hAnsi="Times New Roman" w:cs="Times New Roman"/>
          <w:sz w:val="24"/>
          <w:szCs w:val="24"/>
        </w:rPr>
        <w:t>,</w:t>
      </w:r>
      <w:r w:rsidR="00424589" w:rsidRPr="00F14282">
        <w:rPr>
          <w:rFonts w:ascii="Times New Roman" w:hAnsi="Times New Roman" w:cs="Times New Roman"/>
          <w:sz w:val="24"/>
          <w:szCs w:val="24"/>
        </w:rPr>
        <w:t xml:space="preserve"> </w:t>
      </w:r>
      <w:r w:rsidR="00000AB9" w:rsidRPr="00F14282">
        <w:rPr>
          <w:rFonts w:ascii="Times New Roman" w:hAnsi="Times New Roman" w:cs="Times New Roman"/>
          <w:sz w:val="24"/>
          <w:szCs w:val="24"/>
        </w:rPr>
        <w:t xml:space="preserve">which </w:t>
      </w:r>
      <w:r w:rsidR="00BF1363" w:rsidRPr="00F14282">
        <w:rPr>
          <w:rFonts w:ascii="Times New Roman" w:hAnsi="Times New Roman" w:cs="Times New Roman"/>
          <w:sz w:val="24"/>
          <w:szCs w:val="24"/>
        </w:rPr>
        <w:t xml:space="preserve">are </w:t>
      </w:r>
      <w:r w:rsidR="00000AB9" w:rsidRPr="00F14282">
        <w:rPr>
          <w:rFonts w:ascii="Times New Roman" w:hAnsi="Times New Roman" w:cs="Times New Roman"/>
          <w:sz w:val="24"/>
          <w:szCs w:val="24"/>
        </w:rPr>
        <w:t xml:space="preserve">categorised by </w:t>
      </w:r>
      <w:r w:rsidR="002C36F6">
        <w:rPr>
          <w:rFonts w:ascii="Times New Roman" w:hAnsi="Times New Roman" w:cs="Times New Roman"/>
          <w:sz w:val="24"/>
          <w:szCs w:val="24"/>
        </w:rPr>
        <w:t xml:space="preserve">the </w:t>
      </w:r>
      <w:r w:rsidR="00424589" w:rsidRPr="00F14282">
        <w:rPr>
          <w:rFonts w:ascii="Times New Roman" w:hAnsi="Times New Roman" w:cs="Times New Roman"/>
          <w:sz w:val="24"/>
          <w:szCs w:val="24"/>
        </w:rPr>
        <w:t xml:space="preserve">DOI theory based on their ISAs adoption date. </w:t>
      </w:r>
      <w:r w:rsidR="00000AB9" w:rsidRPr="00F14282">
        <w:rPr>
          <w:rFonts w:ascii="Times New Roman" w:hAnsi="Times New Roman" w:cs="Times New Roman"/>
          <w:sz w:val="24"/>
          <w:szCs w:val="24"/>
        </w:rPr>
        <w:t>In this sense, Harrell (2001) argue</w:t>
      </w:r>
      <w:r w:rsidR="00BF1363" w:rsidRPr="00F14282">
        <w:rPr>
          <w:rFonts w:ascii="Times New Roman" w:hAnsi="Times New Roman" w:cs="Times New Roman"/>
          <w:sz w:val="24"/>
          <w:szCs w:val="24"/>
        </w:rPr>
        <w:t>s</w:t>
      </w:r>
      <w:r w:rsidR="00000AB9" w:rsidRPr="00F14282">
        <w:rPr>
          <w:rFonts w:ascii="Times New Roman" w:hAnsi="Times New Roman" w:cs="Times New Roman"/>
          <w:sz w:val="24"/>
          <w:szCs w:val="24"/>
        </w:rPr>
        <w:t xml:space="preserve"> that a study should includ</w:t>
      </w:r>
      <w:r w:rsidR="008A3FA8">
        <w:rPr>
          <w:rFonts w:ascii="Times New Roman" w:hAnsi="Times New Roman" w:cs="Times New Roman"/>
          <w:sz w:val="24"/>
          <w:szCs w:val="24"/>
        </w:rPr>
        <w:t>e</w:t>
      </w:r>
      <w:r w:rsidR="00000AB9" w:rsidRPr="00F14282">
        <w:rPr>
          <w:rFonts w:ascii="Times New Roman" w:hAnsi="Times New Roman" w:cs="Times New Roman"/>
          <w:sz w:val="24"/>
          <w:szCs w:val="24"/>
        </w:rPr>
        <w:t xml:space="preserve"> a minimum of 10 cases per independent variable </w:t>
      </w:r>
      <w:r w:rsidR="00BF1363" w:rsidRPr="00F14282">
        <w:rPr>
          <w:rFonts w:ascii="Times New Roman" w:hAnsi="Times New Roman" w:cs="Times New Roman"/>
          <w:sz w:val="24"/>
          <w:szCs w:val="24"/>
        </w:rPr>
        <w:t xml:space="preserve">in order </w:t>
      </w:r>
      <w:r w:rsidR="00000AB9" w:rsidRPr="00F14282">
        <w:rPr>
          <w:rFonts w:ascii="Times New Roman" w:hAnsi="Times New Roman" w:cs="Times New Roman"/>
          <w:sz w:val="24"/>
          <w:szCs w:val="24"/>
        </w:rPr>
        <w:t xml:space="preserve">to acquire more rigorous empirical results. </w:t>
      </w:r>
      <w:r w:rsidR="000F2DED" w:rsidRPr="00F14282">
        <w:rPr>
          <w:rFonts w:ascii="Times New Roman" w:hAnsi="Times New Roman" w:cs="Times New Roman"/>
          <w:sz w:val="24"/>
          <w:szCs w:val="24"/>
        </w:rPr>
        <w:t>Therefore, we</w:t>
      </w:r>
      <w:r w:rsidR="00000AB9" w:rsidRPr="00F14282">
        <w:rPr>
          <w:rFonts w:ascii="Times New Roman" w:hAnsi="Times New Roman" w:cs="Times New Roman"/>
          <w:sz w:val="24"/>
          <w:szCs w:val="24"/>
        </w:rPr>
        <w:t xml:space="preserve"> ended up including</w:t>
      </w:r>
      <w:r w:rsidR="00B52B51" w:rsidRPr="00F14282">
        <w:rPr>
          <w:rFonts w:ascii="Times New Roman" w:hAnsi="Times New Roman" w:cs="Times New Roman"/>
          <w:sz w:val="24"/>
          <w:szCs w:val="24"/>
        </w:rPr>
        <w:t xml:space="preserve"> 110 </w:t>
      </w:r>
      <w:r w:rsidR="00B52B51" w:rsidRPr="00F14282">
        <w:rPr>
          <w:rFonts w:ascii="Times New Roman" w:hAnsi="Times New Roman" w:cs="Times New Roman"/>
          <w:noProof/>
          <w:sz w:val="24"/>
          <w:szCs w:val="24"/>
        </w:rPr>
        <w:t>cases</w:t>
      </w:r>
      <w:r w:rsidR="00B52B51" w:rsidRPr="00F14282">
        <w:rPr>
          <w:rFonts w:ascii="Times New Roman" w:hAnsi="Times New Roman" w:cs="Times New Roman"/>
          <w:sz w:val="24"/>
          <w:szCs w:val="24"/>
        </w:rPr>
        <w:t xml:space="preserve"> for </w:t>
      </w:r>
      <w:r w:rsidR="00026875" w:rsidRPr="00F14282">
        <w:rPr>
          <w:rFonts w:ascii="Times New Roman" w:hAnsi="Times New Roman" w:cs="Times New Roman"/>
          <w:sz w:val="24"/>
          <w:szCs w:val="24"/>
        </w:rPr>
        <w:t>two</w:t>
      </w:r>
      <w:r w:rsidR="00B52B51" w:rsidRPr="00F14282">
        <w:rPr>
          <w:rFonts w:ascii="Times New Roman" w:hAnsi="Times New Roman" w:cs="Times New Roman"/>
          <w:sz w:val="24"/>
          <w:szCs w:val="24"/>
        </w:rPr>
        <w:t xml:space="preserve"> independent variables</w:t>
      </w:r>
      <w:r w:rsidR="00026875" w:rsidRPr="00F14282">
        <w:rPr>
          <w:rFonts w:ascii="Times New Roman" w:hAnsi="Times New Roman" w:cs="Times New Roman"/>
          <w:sz w:val="24"/>
          <w:szCs w:val="24"/>
        </w:rPr>
        <w:t xml:space="preserve">, namely </w:t>
      </w:r>
      <w:r w:rsidR="00026875" w:rsidRPr="00F14282">
        <w:rPr>
          <w:rFonts w:ascii="Times New Roman" w:hAnsi="Times New Roman" w:cs="Times New Roman"/>
          <w:noProof/>
          <w:color w:val="000000"/>
          <w:sz w:val="24"/>
          <w:szCs w:val="24"/>
          <w:lang w:val="en-US"/>
        </w:rPr>
        <w:t>ISAs</w:t>
      </w:r>
      <w:r w:rsidR="00026875" w:rsidRPr="00F14282">
        <w:rPr>
          <w:rFonts w:ascii="Times New Roman" w:hAnsi="Times New Roman" w:cs="Times New Roman"/>
          <w:color w:val="000000"/>
          <w:sz w:val="24"/>
          <w:szCs w:val="24"/>
          <w:lang w:val="en-US"/>
        </w:rPr>
        <w:t xml:space="preserve"> adoption categories (</w:t>
      </w:r>
      <w:r w:rsidR="00026875" w:rsidRPr="00F14282">
        <w:rPr>
          <w:rFonts w:ascii="Times New Roman" w:hAnsi="Times New Roman" w:cs="Times New Roman"/>
          <w:i/>
          <w:iCs/>
          <w:color w:val="000000"/>
          <w:sz w:val="24"/>
          <w:szCs w:val="24"/>
          <w:lang w:val="en-US"/>
        </w:rPr>
        <w:t>ISAAC</w:t>
      </w:r>
      <w:r w:rsidR="00026875" w:rsidRPr="00F14282">
        <w:rPr>
          <w:rFonts w:ascii="Times New Roman" w:hAnsi="Times New Roman" w:cs="Times New Roman"/>
          <w:color w:val="000000"/>
          <w:sz w:val="24"/>
          <w:szCs w:val="24"/>
          <w:lang w:val="en-US"/>
        </w:rPr>
        <w:t xml:space="preserve">) and </w:t>
      </w:r>
      <w:r w:rsidR="00026875" w:rsidRPr="00F14282">
        <w:rPr>
          <w:rFonts w:ascii="Times New Roman" w:hAnsi="Times New Roman" w:cs="Times New Roman"/>
          <w:noProof/>
          <w:color w:val="000000"/>
          <w:sz w:val="24"/>
          <w:szCs w:val="24"/>
          <w:lang w:val="en-US"/>
        </w:rPr>
        <w:t>ISA</w:t>
      </w:r>
      <w:r w:rsidR="00026875" w:rsidRPr="00F14282">
        <w:rPr>
          <w:rFonts w:ascii="Times New Roman" w:hAnsi="Times New Roman" w:cs="Times New Roman"/>
          <w:color w:val="000000"/>
          <w:sz w:val="24"/>
          <w:szCs w:val="24"/>
          <w:lang w:val="en-US"/>
        </w:rPr>
        <w:t xml:space="preserve"> adoption status (</w:t>
      </w:r>
      <w:r w:rsidR="00026875" w:rsidRPr="00F14282">
        <w:rPr>
          <w:rFonts w:ascii="Times New Roman" w:hAnsi="Times New Roman" w:cs="Times New Roman"/>
          <w:i/>
          <w:iCs/>
          <w:color w:val="000000"/>
          <w:sz w:val="24"/>
          <w:szCs w:val="24"/>
          <w:lang w:val="en-US"/>
        </w:rPr>
        <w:t>ISAAS</w:t>
      </w:r>
      <w:r w:rsidR="00026875" w:rsidRPr="00F14282">
        <w:rPr>
          <w:rFonts w:ascii="Times New Roman" w:hAnsi="Times New Roman" w:cs="Times New Roman"/>
          <w:color w:val="000000"/>
          <w:sz w:val="24"/>
          <w:szCs w:val="24"/>
          <w:lang w:val="en-US"/>
        </w:rPr>
        <w:t xml:space="preserve">), </w:t>
      </w:r>
      <w:r w:rsidR="00000AB9" w:rsidRPr="00F14282">
        <w:rPr>
          <w:rFonts w:ascii="Times New Roman" w:hAnsi="Times New Roman" w:cs="Times New Roman"/>
          <w:color w:val="000000"/>
          <w:sz w:val="24"/>
          <w:szCs w:val="24"/>
          <w:lang w:val="en-US"/>
        </w:rPr>
        <w:t>further</w:t>
      </w:r>
      <w:r w:rsidR="00026875" w:rsidRPr="00F14282">
        <w:rPr>
          <w:rFonts w:ascii="Times New Roman" w:hAnsi="Times New Roman" w:cs="Times New Roman"/>
          <w:color w:val="000000"/>
          <w:sz w:val="24"/>
          <w:szCs w:val="24"/>
          <w:lang w:val="en-US"/>
        </w:rPr>
        <w:t xml:space="preserve"> to three control variables (social factors). </w:t>
      </w:r>
      <w:r w:rsidR="00000AB9" w:rsidRPr="00F14282">
        <w:rPr>
          <w:rFonts w:ascii="Times New Roman" w:hAnsi="Times New Roman" w:cs="Times New Roman"/>
          <w:color w:val="000000"/>
          <w:sz w:val="24"/>
          <w:szCs w:val="24"/>
          <w:lang w:val="en-US"/>
        </w:rPr>
        <w:t>Additionally, our sample is representative of 56% of the total population (196 countries)</w:t>
      </w:r>
      <w:r w:rsidR="00744FC6" w:rsidRPr="00F14282">
        <w:rPr>
          <w:rFonts w:ascii="Times New Roman" w:hAnsi="Times New Roman" w:cs="Times New Roman"/>
          <w:color w:val="000000"/>
          <w:sz w:val="24"/>
          <w:szCs w:val="24"/>
          <w:lang w:val="en-US"/>
        </w:rPr>
        <w:t>,</w:t>
      </w:r>
      <w:r w:rsidR="00000AB9" w:rsidRPr="00F14282">
        <w:rPr>
          <w:rFonts w:ascii="Times New Roman" w:hAnsi="Times New Roman" w:cs="Times New Roman"/>
          <w:color w:val="000000"/>
          <w:sz w:val="24"/>
          <w:szCs w:val="24"/>
          <w:lang w:val="en-US"/>
        </w:rPr>
        <w:t xml:space="preserve"> which </w:t>
      </w:r>
      <w:r w:rsidR="008A3FA8">
        <w:rPr>
          <w:rFonts w:ascii="Times New Roman" w:hAnsi="Times New Roman" w:cs="Times New Roman"/>
          <w:color w:val="000000"/>
          <w:sz w:val="24"/>
          <w:szCs w:val="24"/>
          <w:lang w:val="en-US"/>
        </w:rPr>
        <w:t xml:space="preserve">arguably </w:t>
      </w:r>
      <w:r w:rsidR="00000AB9" w:rsidRPr="00F14282">
        <w:rPr>
          <w:rFonts w:ascii="Times New Roman" w:hAnsi="Times New Roman" w:cs="Times New Roman"/>
          <w:color w:val="000000"/>
          <w:sz w:val="24"/>
          <w:szCs w:val="24"/>
          <w:lang w:val="en-US"/>
        </w:rPr>
        <w:t xml:space="preserve">enhances the generalizability of our results. </w:t>
      </w:r>
    </w:p>
    <w:p w14:paraId="57954BFA" w14:textId="1C15D12A" w:rsidR="00744FC6" w:rsidRPr="00F14282" w:rsidRDefault="00A44875">
      <w:pPr>
        <w:rPr>
          <w:rFonts w:ascii="Times New Roman" w:hAnsi="Times New Roman" w:cs="Times New Roman"/>
          <w:sz w:val="24"/>
          <w:szCs w:val="24"/>
        </w:rPr>
      </w:pPr>
      <w:r w:rsidRPr="00F14282">
        <w:rPr>
          <w:rFonts w:ascii="Times New Roman" w:hAnsi="Times New Roman" w:cs="Times New Roman"/>
          <w:sz w:val="24"/>
          <w:szCs w:val="24"/>
        </w:rPr>
        <w:t xml:space="preserve">      There is no consensus among researchers regarding how many subjects and observations should a researcher include</w:t>
      </w:r>
      <w:r w:rsidR="00980185">
        <w:rPr>
          <w:rFonts w:ascii="Times New Roman" w:hAnsi="Times New Roman" w:cs="Times New Roman"/>
          <w:sz w:val="24"/>
          <w:szCs w:val="24"/>
        </w:rPr>
        <w:t xml:space="preserve"> in order</w:t>
      </w:r>
      <w:r w:rsidRPr="00F14282">
        <w:rPr>
          <w:rFonts w:ascii="Times New Roman" w:hAnsi="Times New Roman" w:cs="Times New Roman"/>
          <w:sz w:val="24"/>
          <w:szCs w:val="24"/>
        </w:rPr>
        <w:t xml:space="preserve"> to obtain valid and reliable findings for running multiple linear regression. For example, Green (1991) </w:t>
      </w:r>
      <w:r w:rsidR="00D3626E" w:rsidRPr="00F14282">
        <w:rPr>
          <w:rFonts w:ascii="Times New Roman" w:hAnsi="Times New Roman" w:cs="Times New Roman"/>
          <w:sz w:val="24"/>
          <w:szCs w:val="24"/>
        </w:rPr>
        <w:t>and Schneider et al. (2010) suggest</w:t>
      </w:r>
      <w:r w:rsidRPr="00F14282">
        <w:rPr>
          <w:rFonts w:ascii="Times New Roman" w:hAnsi="Times New Roman" w:cs="Times New Roman"/>
          <w:sz w:val="24"/>
          <w:szCs w:val="24"/>
        </w:rPr>
        <w:t xml:space="preserve"> that a minimum of 15 observations per independent variable must be included</w:t>
      </w:r>
      <w:r w:rsidR="006D0120">
        <w:rPr>
          <w:rFonts w:ascii="Times New Roman" w:hAnsi="Times New Roman" w:cs="Times New Roman"/>
          <w:sz w:val="24"/>
          <w:szCs w:val="24"/>
        </w:rPr>
        <w:t xml:space="preserve"> in order</w:t>
      </w:r>
      <w:r w:rsidRPr="00F14282">
        <w:rPr>
          <w:rFonts w:ascii="Times New Roman" w:hAnsi="Times New Roman" w:cs="Times New Roman"/>
          <w:sz w:val="24"/>
          <w:szCs w:val="24"/>
        </w:rPr>
        <w:t xml:space="preserve"> to obtain valid results. Therefore, our study has included 1,100 observations for a</w:t>
      </w:r>
      <w:r w:rsidR="00744FC6" w:rsidRPr="00F14282">
        <w:rPr>
          <w:rFonts w:ascii="Times New Roman" w:hAnsi="Times New Roman" w:cs="Times New Roman"/>
          <w:sz w:val="24"/>
          <w:szCs w:val="24"/>
        </w:rPr>
        <w:t>n extended</w:t>
      </w:r>
      <w:r w:rsidRPr="00F14282">
        <w:rPr>
          <w:rFonts w:ascii="Times New Roman" w:hAnsi="Times New Roman" w:cs="Times New Roman"/>
          <w:sz w:val="24"/>
          <w:szCs w:val="24"/>
        </w:rPr>
        <w:t xml:space="preserve"> period from 1995-2014 to examine the causal associations between ISAs adoption and financial indicators of stock exchanges. To avoid the impact of 2007/2008 financial crisis on our findings, we have applied dummy variables to control for the effect of </w:t>
      </w:r>
      <w:r w:rsidR="00744FC6" w:rsidRPr="00F14282">
        <w:rPr>
          <w:rFonts w:ascii="Times New Roman" w:hAnsi="Times New Roman" w:cs="Times New Roman"/>
          <w:sz w:val="24"/>
          <w:szCs w:val="24"/>
        </w:rPr>
        <w:t xml:space="preserve">the </w:t>
      </w:r>
      <w:r w:rsidRPr="00F14282">
        <w:rPr>
          <w:rFonts w:ascii="Times New Roman" w:hAnsi="Times New Roman" w:cs="Times New Roman"/>
          <w:sz w:val="24"/>
          <w:szCs w:val="24"/>
        </w:rPr>
        <w:t>2007 financial crisis on the financial indicators of stock exchanges.</w:t>
      </w:r>
    </w:p>
    <w:p w14:paraId="3CD3A92D" w14:textId="4DE98E07" w:rsidR="00A44875" w:rsidRPr="00F14282" w:rsidRDefault="004D66D8" w:rsidP="00744FC6">
      <w:pPr>
        <w:rPr>
          <w:rFonts w:ascii="Times New Roman" w:hAnsi="Times New Roman" w:cs="Times New Roman"/>
          <w:sz w:val="24"/>
          <w:szCs w:val="24"/>
        </w:rPr>
      </w:pPr>
      <w:r>
        <w:rPr>
          <w:rFonts w:ascii="Times New Roman" w:hAnsi="Times New Roman" w:cs="Times New Roman"/>
          <w:sz w:val="24"/>
          <w:szCs w:val="24"/>
        </w:rPr>
        <w:t xml:space="preserve">      </w:t>
      </w:r>
      <w:r w:rsidR="00A44875" w:rsidRPr="00F14282">
        <w:rPr>
          <w:rFonts w:ascii="Times New Roman" w:hAnsi="Times New Roman" w:cs="Times New Roman"/>
          <w:sz w:val="24"/>
          <w:szCs w:val="24"/>
        </w:rPr>
        <w:t xml:space="preserve">Additionally, the optimal sample size for running multiple linear regression can be achieved by using the rule-of-thumb equation suggested by Green (1991) that </w:t>
      </w:r>
      <w:r w:rsidR="00A44875" w:rsidRPr="007E6C26">
        <w:rPr>
          <w:rFonts w:ascii="Times New Roman" w:hAnsi="Times New Roman" w:cs="Times New Roman"/>
          <w:i/>
          <w:iCs/>
          <w:sz w:val="24"/>
          <w:szCs w:val="24"/>
        </w:rPr>
        <w:t xml:space="preserve">N </w:t>
      </w:r>
      <w:r w:rsidR="00A44875" w:rsidRPr="00F14282">
        <w:rPr>
          <w:rFonts w:ascii="Times New Roman" w:hAnsi="Times New Roman" w:cs="Times New Roman"/>
          <w:sz w:val="24"/>
          <w:szCs w:val="24"/>
        </w:rPr>
        <w:t xml:space="preserve">≥ 50 + 8 </w:t>
      </w:r>
      <w:r w:rsidR="00A44875" w:rsidRPr="007E6C26">
        <w:rPr>
          <w:rFonts w:ascii="Times New Roman" w:hAnsi="Times New Roman" w:cs="Times New Roman"/>
          <w:i/>
          <w:iCs/>
          <w:sz w:val="24"/>
          <w:szCs w:val="24"/>
        </w:rPr>
        <w:t>m</w:t>
      </w:r>
      <w:r w:rsidR="00A44875" w:rsidRPr="00F14282">
        <w:rPr>
          <w:rFonts w:ascii="Times New Roman" w:hAnsi="Times New Roman" w:cs="Times New Roman"/>
          <w:sz w:val="24"/>
          <w:szCs w:val="24"/>
        </w:rPr>
        <w:t xml:space="preserve">, where </w:t>
      </w:r>
      <w:r w:rsidR="00A44875" w:rsidRPr="007E6C26">
        <w:rPr>
          <w:rFonts w:ascii="Times New Roman" w:hAnsi="Times New Roman" w:cs="Times New Roman"/>
          <w:i/>
          <w:iCs/>
          <w:sz w:val="24"/>
          <w:szCs w:val="24"/>
        </w:rPr>
        <w:t>m</w:t>
      </w:r>
      <w:r w:rsidR="00A44875" w:rsidRPr="00F14282">
        <w:rPr>
          <w:rFonts w:ascii="Times New Roman" w:hAnsi="Times New Roman" w:cs="Times New Roman"/>
          <w:sz w:val="24"/>
          <w:szCs w:val="24"/>
        </w:rPr>
        <w:t xml:space="preserve"> is the number of predictors included in a study. Accordingly, this study has </w:t>
      </w:r>
      <w:r w:rsidR="00744FC6" w:rsidRPr="00F14282">
        <w:rPr>
          <w:rFonts w:ascii="Times New Roman" w:hAnsi="Times New Roman" w:cs="Times New Roman"/>
          <w:sz w:val="24"/>
          <w:szCs w:val="24"/>
        </w:rPr>
        <w:t>five</w:t>
      </w:r>
      <w:r w:rsidR="00A44875" w:rsidRPr="00F14282">
        <w:rPr>
          <w:rFonts w:ascii="Times New Roman" w:hAnsi="Times New Roman" w:cs="Times New Roman"/>
          <w:sz w:val="24"/>
          <w:szCs w:val="24"/>
        </w:rPr>
        <w:t xml:space="preserve"> predictors</w:t>
      </w:r>
      <w:r w:rsidR="005C1766" w:rsidRPr="00F14282">
        <w:rPr>
          <w:rFonts w:ascii="Times New Roman" w:hAnsi="Times New Roman" w:cs="Times New Roman"/>
          <w:sz w:val="24"/>
          <w:szCs w:val="24"/>
        </w:rPr>
        <w:t>,</w:t>
      </w:r>
      <w:r w:rsidR="00A44875" w:rsidRPr="00F14282">
        <w:rPr>
          <w:rFonts w:ascii="Times New Roman" w:hAnsi="Times New Roman" w:cs="Times New Roman"/>
          <w:sz w:val="24"/>
          <w:szCs w:val="24"/>
        </w:rPr>
        <w:t xml:space="preserve"> including ISAs adopter groups, ISAs adoption status in addition to three control variables: </w:t>
      </w:r>
      <w:r w:rsidR="00A44875" w:rsidRPr="00F14282">
        <w:rPr>
          <w:rFonts w:ascii="Times New Roman" w:hAnsi="Times New Roman" w:cs="Times New Roman"/>
          <w:sz w:val="24"/>
          <w:szCs w:val="24"/>
        </w:rPr>
        <w:lastRenderedPageBreak/>
        <w:t xml:space="preserve">geographical location, official language and colonial history, so </w:t>
      </w:r>
      <w:r w:rsidR="00A44875" w:rsidRPr="007E6C26">
        <w:rPr>
          <w:rFonts w:ascii="Times New Roman" w:hAnsi="Times New Roman" w:cs="Times New Roman"/>
          <w:i/>
          <w:iCs/>
          <w:sz w:val="24"/>
          <w:szCs w:val="24"/>
        </w:rPr>
        <w:t>M</w:t>
      </w:r>
      <w:r w:rsidR="00A44875" w:rsidRPr="00F14282">
        <w:rPr>
          <w:rFonts w:ascii="Times New Roman" w:hAnsi="Times New Roman" w:cs="Times New Roman"/>
          <w:sz w:val="24"/>
          <w:szCs w:val="24"/>
        </w:rPr>
        <w:t xml:space="preserve">=5. By applying the rule-of-thumb equation, our optimal sample size = 110 ≥ 50 + 8 </w:t>
      </w:r>
      <w:r w:rsidR="00A44875" w:rsidRPr="007E6C26">
        <w:rPr>
          <w:rFonts w:ascii="Times New Roman" w:hAnsi="Times New Roman" w:cs="Times New Roman"/>
          <w:i/>
          <w:iCs/>
          <w:sz w:val="24"/>
          <w:szCs w:val="24"/>
        </w:rPr>
        <w:t>m</w:t>
      </w:r>
      <w:r w:rsidR="00A44875" w:rsidRPr="00F14282">
        <w:rPr>
          <w:rFonts w:ascii="Times New Roman" w:hAnsi="Times New Roman" w:cs="Times New Roman"/>
          <w:sz w:val="24"/>
          <w:szCs w:val="24"/>
        </w:rPr>
        <w:t xml:space="preserve">, so our sample size was 110 ≥ 90, which is </w:t>
      </w:r>
      <w:r w:rsidR="00744FC6" w:rsidRPr="00F14282">
        <w:rPr>
          <w:rFonts w:ascii="Times New Roman" w:hAnsi="Times New Roman" w:cs="Times New Roman"/>
          <w:sz w:val="24"/>
          <w:szCs w:val="24"/>
        </w:rPr>
        <w:t>high</w:t>
      </w:r>
      <w:r w:rsidR="00A44875" w:rsidRPr="00F14282">
        <w:rPr>
          <w:rFonts w:ascii="Times New Roman" w:hAnsi="Times New Roman" w:cs="Times New Roman"/>
          <w:sz w:val="24"/>
          <w:szCs w:val="24"/>
        </w:rPr>
        <w:t xml:space="preserve">er than the minimum </w:t>
      </w:r>
      <w:r w:rsidR="00531C3E" w:rsidRPr="00F14282">
        <w:rPr>
          <w:rFonts w:ascii="Times New Roman" w:hAnsi="Times New Roman" w:cs="Times New Roman"/>
          <w:sz w:val="24"/>
          <w:szCs w:val="24"/>
        </w:rPr>
        <w:t xml:space="preserve">representative </w:t>
      </w:r>
      <w:r w:rsidR="00A44875" w:rsidRPr="00F14282">
        <w:rPr>
          <w:rFonts w:ascii="Times New Roman" w:hAnsi="Times New Roman" w:cs="Times New Roman"/>
          <w:sz w:val="24"/>
          <w:szCs w:val="24"/>
        </w:rPr>
        <w:t xml:space="preserve">sample size proposed by Green. This implies that our results </w:t>
      </w:r>
      <w:r w:rsidR="00531C3E" w:rsidRPr="00F14282">
        <w:rPr>
          <w:rFonts w:ascii="Times New Roman" w:hAnsi="Times New Roman" w:cs="Times New Roman"/>
          <w:sz w:val="24"/>
          <w:szCs w:val="24"/>
        </w:rPr>
        <w:t>could be of a high level of reliability and validity</w:t>
      </w:r>
      <w:r w:rsidR="00A44875" w:rsidRPr="00F14282">
        <w:rPr>
          <w:rFonts w:ascii="Times New Roman" w:hAnsi="Times New Roman" w:cs="Times New Roman"/>
          <w:sz w:val="24"/>
          <w:szCs w:val="24"/>
        </w:rPr>
        <w:t xml:space="preserve">.     </w:t>
      </w:r>
    </w:p>
    <w:p w14:paraId="3F713806" w14:textId="77777777" w:rsidR="00424589" w:rsidRPr="00F14282" w:rsidRDefault="00424589" w:rsidP="00424589">
      <w:pPr>
        <w:spacing w:after="0"/>
        <w:jc w:val="center"/>
        <w:rPr>
          <w:rFonts w:ascii="Times New Roman" w:hAnsi="Times New Roman" w:cs="Times New Roman"/>
          <w:b/>
          <w:bCs/>
          <w:sz w:val="24"/>
          <w:szCs w:val="24"/>
        </w:rPr>
      </w:pPr>
      <w:r w:rsidRPr="00F14282">
        <w:rPr>
          <w:rFonts w:ascii="Times New Roman" w:hAnsi="Times New Roman" w:cs="Times New Roman"/>
          <w:b/>
          <w:bCs/>
          <w:sz w:val="24"/>
          <w:szCs w:val="24"/>
        </w:rPr>
        <w:t>Insert table 1 about here</w:t>
      </w:r>
    </w:p>
    <w:p w14:paraId="532EA4B3" w14:textId="1C90EDFD" w:rsidR="00424589" w:rsidRPr="00F14282" w:rsidRDefault="00424589" w:rsidP="00CA6FB0">
      <w:pPr>
        <w:spacing w:before="0" w:after="0"/>
        <w:rPr>
          <w:rFonts w:ascii="Times New Roman" w:hAnsi="Times New Roman" w:cs="Times New Roman"/>
          <w:b/>
          <w:bCs/>
          <w:sz w:val="24"/>
          <w:szCs w:val="24"/>
        </w:rPr>
      </w:pPr>
    </w:p>
    <w:p w14:paraId="338CE33D" w14:textId="03C0A007" w:rsidR="00CA6FB0" w:rsidRPr="00F14282" w:rsidRDefault="00CA6FB0" w:rsidP="00CA6FB0">
      <w:pPr>
        <w:spacing w:before="0" w:after="0"/>
        <w:rPr>
          <w:rFonts w:ascii="Times New Roman" w:hAnsi="Times New Roman" w:cs="Times New Roman"/>
          <w:bCs/>
          <w:i/>
          <w:sz w:val="24"/>
          <w:szCs w:val="24"/>
        </w:rPr>
      </w:pPr>
      <w:r w:rsidRPr="00F14282">
        <w:rPr>
          <w:rFonts w:ascii="Times New Roman" w:hAnsi="Times New Roman" w:cs="Times New Roman"/>
          <w:bCs/>
          <w:i/>
          <w:sz w:val="24"/>
          <w:szCs w:val="24"/>
        </w:rPr>
        <w:t xml:space="preserve">Variables Definitions </w:t>
      </w:r>
    </w:p>
    <w:p w14:paraId="1D4A097F" w14:textId="2284841C" w:rsidR="007D1E19" w:rsidRPr="00F14282" w:rsidRDefault="009A0E99" w:rsidP="007D1E19">
      <w:pPr>
        <w:spacing w:before="0"/>
        <w:rPr>
          <w:rFonts w:ascii="Times New Roman" w:hAnsi="Times New Roman" w:cs="Times New Roman"/>
          <w:sz w:val="24"/>
          <w:szCs w:val="24"/>
        </w:rPr>
      </w:pPr>
      <w:r w:rsidRPr="00F14282">
        <w:rPr>
          <w:rFonts w:ascii="Times New Roman" w:hAnsi="Times New Roman" w:cs="Times New Roman"/>
          <w:sz w:val="24"/>
          <w:szCs w:val="24"/>
        </w:rPr>
        <w:t xml:space="preserve">     </w:t>
      </w:r>
      <w:r w:rsidR="000D142D" w:rsidRPr="00F14282">
        <w:rPr>
          <w:rFonts w:ascii="Times New Roman" w:hAnsi="Times New Roman" w:cs="Times New Roman"/>
          <w:sz w:val="24"/>
          <w:szCs w:val="24"/>
        </w:rPr>
        <w:t xml:space="preserve">Table 2 shows how </w:t>
      </w:r>
      <w:r w:rsidR="003F6D71" w:rsidRPr="00F14282">
        <w:rPr>
          <w:rFonts w:ascii="Times New Roman" w:hAnsi="Times New Roman" w:cs="Times New Roman"/>
          <w:noProof/>
          <w:sz w:val="24"/>
          <w:szCs w:val="24"/>
        </w:rPr>
        <w:t>our</w:t>
      </w:r>
      <w:r w:rsidR="000D142D" w:rsidRPr="00F14282">
        <w:rPr>
          <w:rFonts w:ascii="Times New Roman" w:hAnsi="Times New Roman" w:cs="Times New Roman"/>
          <w:sz w:val="24"/>
          <w:szCs w:val="24"/>
        </w:rPr>
        <w:t xml:space="preserve"> research variables have </w:t>
      </w:r>
      <w:r w:rsidR="000D142D" w:rsidRPr="00F14282">
        <w:rPr>
          <w:rFonts w:ascii="Times New Roman" w:hAnsi="Times New Roman" w:cs="Times New Roman"/>
          <w:noProof/>
          <w:sz w:val="24"/>
          <w:szCs w:val="24"/>
        </w:rPr>
        <w:t>been operationally defined</w:t>
      </w:r>
      <w:r w:rsidR="000D142D" w:rsidRPr="00F14282">
        <w:rPr>
          <w:rFonts w:ascii="Times New Roman" w:hAnsi="Times New Roman" w:cs="Times New Roman"/>
          <w:sz w:val="24"/>
          <w:szCs w:val="24"/>
        </w:rPr>
        <w:t xml:space="preserve">. In examining our hypotheses, we </w:t>
      </w:r>
      <w:r w:rsidR="00D21456" w:rsidRPr="00F14282">
        <w:rPr>
          <w:rFonts w:ascii="Times New Roman" w:hAnsi="Times New Roman" w:cs="Times New Roman"/>
          <w:sz w:val="24"/>
          <w:szCs w:val="24"/>
        </w:rPr>
        <w:t>classified</w:t>
      </w:r>
      <w:r w:rsidR="000D142D" w:rsidRPr="00F14282">
        <w:rPr>
          <w:rFonts w:ascii="Times New Roman" w:hAnsi="Times New Roman" w:cs="Times New Roman"/>
          <w:sz w:val="24"/>
          <w:szCs w:val="24"/>
        </w:rPr>
        <w:t xml:space="preserve"> </w:t>
      </w:r>
      <w:r w:rsidR="00B44A5B" w:rsidRPr="00F14282">
        <w:rPr>
          <w:rFonts w:ascii="Times New Roman" w:hAnsi="Times New Roman" w:cs="Times New Roman"/>
          <w:sz w:val="24"/>
          <w:szCs w:val="24"/>
        </w:rPr>
        <w:t>the</w:t>
      </w:r>
      <w:r w:rsidR="000D142D" w:rsidRPr="00F14282">
        <w:rPr>
          <w:rFonts w:ascii="Times New Roman" w:hAnsi="Times New Roman" w:cs="Times New Roman"/>
          <w:sz w:val="24"/>
          <w:szCs w:val="24"/>
        </w:rPr>
        <w:t xml:space="preserve"> </w:t>
      </w:r>
      <w:r w:rsidR="00D21456" w:rsidRPr="00F14282">
        <w:rPr>
          <w:rFonts w:ascii="Times New Roman" w:hAnsi="Times New Roman" w:cs="Times New Roman"/>
          <w:sz w:val="24"/>
          <w:szCs w:val="24"/>
        </w:rPr>
        <w:t>variables</w:t>
      </w:r>
      <w:r w:rsidR="000D142D" w:rsidRPr="00F14282">
        <w:rPr>
          <w:rFonts w:ascii="Times New Roman" w:hAnsi="Times New Roman" w:cs="Times New Roman"/>
          <w:sz w:val="24"/>
          <w:szCs w:val="24"/>
        </w:rPr>
        <w:t xml:space="preserve"> into three types. First, our </w:t>
      </w:r>
      <w:r w:rsidR="00424589" w:rsidRPr="00F14282">
        <w:rPr>
          <w:rFonts w:ascii="Times New Roman" w:hAnsi="Times New Roman" w:cs="Times New Roman"/>
          <w:sz w:val="24"/>
          <w:szCs w:val="24"/>
        </w:rPr>
        <w:t xml:space="preserve">dependent variables </w:t>
      </w:r>
      <w:r w:rsidR="007D1E19" w:rsidRPr="00F14282">
        <w:rPr>
          <w:rFonts w:ascii="Times New Roman" w:hAnsi="Times New Roman" w:cs="Times New Roman"/>
          <w:sz w:val="24"/>
          <w:szCs w:val="24"/>
        </w:rPr>
        <w:t>are</w:t>
      </w:r>
      <w:r w:rsidR="00424589" w:rsidRPr="00F14282">
        <w:rPr>
          <w:rFonts w:ascii="Times New Roman" w:hAnsi="Times New Roman" w:cs="Times New Roman"/>
          <w:sz w:val="24"/>
          <w:szCs w:val="24"/>
        </w:rPr>
        <w:t xml:space="preserve"> the financial consequences of </w:t>
      </w:r>
      <w:r w:rsidR="00424589" w:rsidRPr="00F14282">
        <w:rPr>
          <w:rFonts w:ascii="Times New Roman" w:hAnsi="Times New Roman" w:cs="Times New Roman"/>
          <w:noProof/>
          <w:sz w:val="24"/>
          <w:szCs w:val="24"/>
        </w:rPr>
        <w:t>adopting</w:t>
      </w:r>
      <w:r w:rsidR="00424589" w:rsidRPr="00F14282">
        <w:rPr>
          <w:rFonts w:ascii="Times New Roman" w:hAnsi="Times New Roman" w:cs="Times New Roman"/>
          <w:sz w:val="24"/>
          <w:szCs w:val="24"/>
        </w:rPr>
        <w:t xml:space="preserve"> countries</w:t>
      </w:r>
      <w:r w:rsidR="000D142D" w:rsidRPr="00F14282">
        <w:rPr>
          <w:rFonts w:ascii="Times New Roman" w:hAnsi="Times New Roman" w:cs="Times New Roman"/>
          <w:sz w:val="24"/>
          <w:szCs w:val="24"/>
        </w:rPr>
        <w:t xml:space="preserve">. These </w:t>
      </w:r>
      <w:r w:rsidR="000D142D" w:rsidRPr="00F14282">
        <w:rPr>
          <w:rFonts w:ascii="Times New Roman" w:hAnsi="Times New Roman" w:cs="Times New Roman"/>
          <w:noProof/>
          <w:sz w:val="24"/>
          <w:szCs w:val="24"/>
        </w:rPr>
        <w:t>financial</w:t>
      </w:r>
      <w:r w:rsidR="000D142D" w:rsidRPr="00F14282">
        <w:rPr>
          <w:rFonts w:ascii="Times New Roman" w:hAnsi="Times New Roman" w:cs="Times New Roman"/>
          <w:sz w:val="24"/>
          <w:szCs w:val="24"/>
        </w:rPr>
        <w:t xml:space="preserve"> consequences include</w:t>
      </w:r>
      <w:r w:rsidR="00424589" w:rsidRPr="00F14282">
        <w:rPr>
          <w:rFonts w:ascii="Times New Roman" w:hAnsi="Times New Roman" w:cs="Times New Roman"/>
          <w:sz w:val="24"/>
          <w:szCs w:val="24"/>
        </w:rPr>
        <w:t xml:space="preserve"> </w:t>
      </w:r>
      <w:r w:rsidR="007D1E19" w:rsidRPr="00F14282">
        <w:rPr>
          <w:rFonts w:ascii="Times New Roman" w:hAnsi="Times New Roman" w:cs="Times New Roman"/>
          <w:sz w:val="24"/>
          <w:szCs w:val="24"/>
          <w:lang w:val="en-US"/>
        </w:rPr>
        <w:t>a wide range of</w:t>
      </w:r>
      <w:r w:rsidR="00424589" w:rsidRPr="00F14282">
        <w:rPr>
          <w:rFonts w:ascii="Times New Roman" w:hAnsi="Times New Roman" w:cs="Times New Roman"/>
          <w:sz w:val="24"/>
          <w:szCs w:val="24"/>
        </w:rPr>
        <w:t xml:space="preserve"> </w:t>
      </w:r>
      <w:r w:rsidR="000C48E5">
        <w:rPr>
          <w:rFonts w:ascii="Times New Roman" w:hAnsi="Times New Roman" w:cs="Times New Roman"/>
          <w:sz w:val="24"/>
          <w:szCs w:val="24"/>
        </w:rPr>
        <w:t>FMIs,</w:t>
      </w:r>
      <w:r w:rsidR="007D1E19" w:rsidRPr="00F14282">
        <w:rPr>
          <w:rFonts w:ascii="Times New Roman" w:hAnsi="Times New Roman" w:cs="Times New Roman"/>
          <w:sz w:val="24"/>
          <w:szCs w:val="24"/>
        </w:rPr>
        <w:t xml:space="preserve"> </w:t>
      </w:r>
      <w:r w:rsidR="000D142D" w:rsidRPr="00F14282">
        <w:rPr>
          <w:rFonts w:ascii="Times New Roman" w:hAnsi="Times New Roman" w:cs="Times New Roman"/>
          <w:sz w:val="24"/>
          <w:szCs w:val="24"/>
        </w:rPr>
        <w:t xml:space="preserve">such </w:t>
      </w:r>
      <w:r w:rsidR="000D142D" w:rsidRPr="00F14282">
        <w:rPr>
          <w:rFonts w:ascii="Times New Roman" w:hAnsi="Times New Roman" w:cs="Times New Roman"/>
          <w:noProof/>
          <w:sz w:val="24"/>
          <w:szCs w:val="24"/>
        </w:rPr>
        <w:t>as</w:t>
      </w:r>
      <w:r w:rsidR="003F6D71" w:rsidRPr="00F14282">
        <w:rPr>
          <w:rFonts w:ascii="Times New Roman" w:hAnsi="Times New Roman" w:cs="Times New Roman"/>
          <w:noProof/>
          <w:sz w:val="24"/>
          <w:szCs w:val="24"/>
        </w:rPr>
        <w:t xml:space="preserve"> </w:t>
      </w:r>
      <w:r w:rsidR="007D1E19" w:rsidRPr="00F14282">
        <w:rPr>
          <w:rFonts w:ascii="Times New Roman" w:hAnsi="Times New Roman" w:cs="Times New Roman"/>
          <w:noProof/>
          <w:sz w:val="24"/>
          <w:szCs w:val="24"/>
          <w:lang w:val="en-US"/>
        </w:rPr>
        <w:t>financial</w:t>
      </w:r>
      <w:r w:rsidR="007D1E19" w:rsidRPr="00F14282">
        <w:rPr>
          <w:rFonts w:ascii="Times New Roman" w:hAnsi="Times New Roman" w:cs="Times New Roman"/>
          <w:sz w:val="24"/>
          <w:szCs w:val="24"/>
          <w:lang w:val="en-US"/>
        </w:rPr>
        <w:t xml:space="preserve"> market integration (</w:t>
      </w:r>
      <w:r w:rsidR="007D1E19" w:rsidRPr="00F14282">
        <w:rPr>
          <w:rFonts w:ascii="Times New Roman" w:hAnsi="Times New Roman" w:cs="Times New Roman"/>
          <w:i/>
          <w:iCs/>
          <w:sz w:val="24"/>
          <w:szCs w:val="24"/>
          <w:lang w:val="en-US"/>
        </w:rPr>
        <w:t>IFNI</w:t>
      </w:r>
      <w:r w:rsidR="007D1E19" w:rsidRPr="00F14282">
        <w:rPr>
          <w:rFonts w:ascii="Times New Roman" w:hAnsi="Times New Roman" w:cs="Times New Roman"/>
          <w:sz w:val="24"/>
          <w:szCs w:val="24"/>
          <w:lang w:val="en-US"/>
        </w:rPr>
        <w:t xml:space="preserve">), the market </w:t>
      </w:r>
      <w:proofErr w:type="spellStart"/>
      <w:r w:rsidR="007D1E19" w:rsidRPr="00F14282">
        <w:rPr>
          <w:rFonts w:ascii="Times New Roman" w:hAnsi="Times New Roman" w:cs="Times New Roman"/>
          <w:sz w:val="24"/>
          <w:szCs w:val="24"/>
          <w:lang w:val="en-US"/>
        </w:rPr>
        <w:t>capitali</w:t>
      </w:r>
      <w:r w:rsidR="00A02EA7" w:rsidRPr="00F14282">
        <w:rPr>
          <w:rFonts w:ascii="Times New Roman" w:hAnsi="Times New Roman" w:cs="Times New Roman"/>
          <w:sz w:val="24"/>
          <w:szCs w:val="24"/>
          <w:lang w:val="en-US"/>
        </w:rPr>
        <w:t>s</w:t>
      </w:r>
      <w:r w:rsidR="007D1E19" w:rsidRPr="00F14282">
        <w:rPr>
          <w:rFonts w:ascii="Times New Roman" w:hAnsi="Times New Roman" w:cs="Times New Roman"/>
          <w:sz w:val="24"/>
          <w:szCs w:val="24"/>
          <w:lang w:val="en-US"/>
        </w:rPr>
        <w:t>ation</w:t>
      </w:r>
      <w:proofErr w:type="spellEnd"/>
      <w:r w:rsidR="007D1E19" w:rsidRPr="00F14282">
        <w:rPr>
          <w:rFonts w:ascii="Times New Roman" w:hAnsi="Times New Roman" w:cs="Times New Roman"/>
          <w:sz w:val="24"/>
          <w:szCs w:val="24"/>
          <w:lang w:val="en-US"/>
        </w:rPr>
        <w:t xml:space="preserve"> percentage of GDP (</w:t>
      </w:r>
      <w:r w:rsidR="007D1E19" w:rsidRPr="00F14282">
        <w:rPr>
          <w:rFonts w:ascii="Times New Roman" w:hAnsi="Times New Roman" w:cs="Times New Roman"/>
          <w:i/>
          <w:iCs/>
          <w:sz w:val="24"/>
          <w:szCs w:val="24"/>
          <w:lang w:val="en-US"/>
        </w:rPr>
        <w:t>MCPL</w:t>
      </w:r>
      <w:r w:rsidR="007D1E19" w:rsidRPr="00F14282">
        <w:rPr>
          <w:rFonts w:ascii="Times New Roman" w:hAnsi="Times New Roman" w:cs="Times New Roman"/>
          <w:sz w:val="24"/>
          <w:szCs w:val="24"/>
          <w:lang w:val="en-US"/>
        </w:rPr>
        <w:t xml:space="preserve">), market </w:t>
      </w:r>
      <w:proofErr w:type="spellStart"/>
      <w:r w:rsidR="007D1E19" w:rsidRPr="00F14282">
        <w:rPr>
          <w:rFonts w:ascii="Times New Roman" w:hAnsi="Times New Roman" w:cs="Times New Roman"/>
          <w:sz w:val="24"/>
          <w:szCs w:val="24"/>
          <w:lang w:val="en-US"/>
        </w:rPr>
        <w:t>capitali</w:t>
      </w:r>
      <w:r w:rsidR="00A02EA7" w:rsidRPr="00F14282">
        <w:rPr>
          <w:rFonts w:ascii="Times New Roman" w:hAnsi="Times New Roman" w:cs="Times New Roman"/>
          <w:sz w:val="24"/>
          <w:szCs w:val="24"/>
          <w:lang w:val="en-US"/>
        </w:rPr>
        <w:t>s</w:t>
      </w:r>
      <w:r w:rsidR="007D1E19" w:rsidRPr="00F14282">
        <w:rPr>
          <w:rFonts w:ascii="Times New Roman" w:hAnsi="Times New Roman" w:cs="Times New Roman"/>
          <w:sz w:val="24"/>
          <w:szCs w:val="24"/>
          <w:lang w:val="en-US"/>
        </w:rPr>
        <w:t>ation</w:t>
      </w:r>
      <w:proofErr w:type="spellEnd"/>
      <w:r w:rsidR="007D1E19" w:rsidRPr="00F14282">
        <w:rPr>
          <w:rFonts w:ascii="Times New Roman" w:hAnsi="Times New Roman" w:cs="Times New Roman"/>
          <w:sz w:val="24"/>
          <w:szCs w:val="24"/>
          <w:lang w:val="en-US"/>
        </w:rPr>
        <w:t xml:space="preserve"> in U.S.D (</w:t>
      </w:r>
      <w:r w:rsidR="007D1E19" w:rsidRPr="00F14282">
        <w:rPr>
          <w:rFonts w:ascii="Times New Roman" w:hAnsi="Times New Roman" w:cs="Times New Roman"/>
          <w:i/>
          <w:iCs/>
          <w:sz w:val="24"/>
          <w:szCs w:val="24"/>
          <w:lang w:val="en-US"/>
        </w:rPr>
        <w:t>SMCP</w:t>
      </w:r>
      <w:r w:rsidR="007D1E19" w:rsidRPr="00F14282">
        <w:rPr>
          <w:rFonts w:ascii="Times New Roman" w:hAnsi="Times New Roman" w:cs="Times New Roman"/>
          <w:sz w:val="24"/>
          <w:szCs w:val="24"/>
          <w:lang w:val="en-US"/>
        </w:rPr>
        <w:t>), stocks traded (</w:t>
      </w:r>
      <w:r w:rsidR="007D1E19" w:rsidRPr="00F14282">
        <w:rPr>
          <w:rFonts w:ascii="Times New Roman" w:hAnsi="Times New Roman" w:cs="Times New Roman"/>
          <w:i/>
          <w:iCs/>
          <w:sz w:val="24"/>
          <w:szCs w:val="24"/>
          <w:lang w:val="en-US"/>
        </w:rPr>
        <w:t>SMTD</w:t>
      </w:r>
      <w:r w:rsidR="007D1E19" w:rsidRPr="00F14282">
        <w:rPr>
          <w:rFonts w:ascii="Times New Roman" w:hAnsi="Times New Roman" w:cs="Times New Roman"/>
          <w:sz w:val="24"/>
          <w:szCs w:val="24"/>
          <w:lang w:val="en-US"/>
        </w:rPr>
        <w:t>), stock market turnover (</w:t>
      </w:r>
      <w:r w:rsidR="007D1E19" w:rsidRPr="00F14282">
        <w:rPr>
          <w:rFonts w:ascii="Times New Roman" w:hAnsi="Times New Roman" w:cs="Times New Roman"/>
          <w:i/>
          <w:iCs/>
          <w:sz w:val="24"/>
          <w:szCs w:val="24"/>
          <w:lang w:val="en-US"/>
        </w:rPr>
        <w:t>SMTO</w:t>
      </w:r>
      <w:r w:rsidR="007D1E19" w:rsidRPr="00F14282">
        <w:rPr>
          <w:rFonts w:ascii="Times New Roman" w:hAnsi="Times New Roman" w:cs="Times New Roman"/>
          <w:sz w:val="24"/>
          <w:szCs w:val="24"/>
          <w:lang w:val="en-US"/>
        </w:rPr>
        <w:t>), stock market return (</w:t>
      </w:r>
      <w:r w:rsidR="007D1E19" w:rsidRPr="00F14282">
        <w:rPr>
          <w:rFonts w:ascii="Times New Roman" w:hAnsi="Times New Roman" w:cs="Times New Roman"/>
          <w:i/>
          <w:iCs/>
          <w:sz w:val="24"/>
          <w:szCs w:val="24"/>
          <w:lang w:val="en-US"/>
        </w:rPr>
        <w:t>SMRT</w:t>
      </w:r>
      <w:r w:rsidR="007D1E19" w:rsidRPr="00F14282">
        <w:rPr>
          <w:rFonts w:ascii="Times New Roman" w:hAnsi="Times New Roman" w:cs="Times New Roman"/>
          <w:sz w:val="24"/>
          <w:szCs w:val="24"/>
          <w:lang w:val="en-US"/>
        </w:rPr>
        <w:t>), stock price volatility (</w:t>
      </w:r>
      <w:r w:rsidR="007D1E19" w:rsidRPr="00F14282">
        <w:rPr>
          <w:rFonts w:ascii="Times New Roman" w:hAnsi="Times New Roman" w:cs="Times New Roman"/>
          <w:i/>
          <w:iCs/>
          <w:sz w:val="24"/>
          <w:szCs w:val="24"/>
          <w:lang w:val="en-US"/>
        </w:rPr>
        <w:t>SPVO</w:t>
      </w:r>
      <w:r w:rsidR="007D1E19" w:rsidRPr="00F14282">
        <w:rPr>
          <w:rFonts w:ascii="Times New Roman" w:hAnsi="Times New Roman" w:cs="Times New Roman"/>
          <w:sz w:val="24"/>
          <w:szCs w:val="24"/>
          <w:lang w:val="en-US"/>
        </w:rPr>
        <w:t>), and financial market development (</w:t>
      </w:r>
      <w:r w:rsidR="007D1E19" w:rsidRPr="00F14282">
        <w:rPr>
          <w:rFonts w:ascii="Times New Roman" w:hAnsi="Times New Roman" w:cs="Times New Roman"/>
          <w:i/>
          <w:iCs/>
          <w:sz w:val="24"/>
          <w:szCs w:val="24"/>
          <w:lang w:val="en-US"/>
        </w:rPr>
        <w:t>FMKD</w:t>
      </w:r>
      <w:r w:rsidR="007D1E19" w:rsidRPr="00F14282">
        <w:rPr>
          <w:rFonts w:ascii="Times New Roman" w:hAnsi="Times New Roman" w:cs="Times New Roman"/>
          <w:sz w:val="24"/>
          <w:szCs w:val="24"/>
          <w:lang w:val="en-US"/>
        </w:rPr>
        <w:t>).</w:t>
      </w:r>
      <w:r w:rsidR="00424589" w:rsidRPr="00F14282">
        <w:rPr>
          <w:rFonts w:ascii="Times New Roman" w:hAnsi="Times New Roman" w:cs="Times New Roman"/>
          <w:sz w:val="24"/>
          <w:szCs w:val="24"/>
        </w:rPr>
        <w:t xml:space="preserve"> </w:t>
      </w:r>
    </w:p>
    <w:p w14:paraId="20FCE480" w14:textId="5DD6B8E6" w:rsidR="009A0E99" w:rsidRPr="00F14282" w:rsidRDefault="00F220ED" w:rsidP="005538EB">
      <w:pPr>
        <w:spacing w:before="0"/>
        <w:rPr>
          <w:rFonts w:ascii="Times New Roman" w:hAnsi="Times New Roman" w:cs="Times New Roman"/>
          <w:sz w:val="24"/>
          <w:szCs w:val="24"/>
        </w:rPr>
      </w:pPr>
      <w:r w:rsidRPr="00F14282">
        <w:rPr>
          <w:rFonts w:ascii="Times New Roman" w:hAnsi="Times New Roman" w:cs="Times New Roman"/>
          <w:color w:val="000000"/>
          <w:sz w:val="24"/>
          <w:szCs w:val="24"/>
          <w:lang w:val="en-US"/>
        </w:rPr>
        <w:t xml:space="preserve">     </w:t>
      </w:r>
      <w:r w:rsidR="000D142D" w:rsidRPr="00F14282">
        <w:rPr>
          <w:rFonts w:ascii="Times New Roman" w:hAnsi="Times New Roman" w:cs="Times New Roman"/>
          <w:color w:val="000000"/>
          <w:sz w:val="24"/>
          <w:szCs w:val="24"/>
          <w:lang w:val="en-US"/>
        </w:rPr>
        <w:t xml:space="preserve">Second, we employ two main independent variables. </w:t>
      </w:r>
      <w:r w:rsidRPr="00F14282">
        <w:rPr>
          <w:rFonts w:ascii="Times New Roman" w:hAnsi="Times New Roman" w:cs="Times New Roman"/>
          <w:color w:val="000000"/>
          <w:sz w:val="24"/>
          <w:szCs w:val="24"/>
          <w:lang w:val="en-US"/>
        </w:rPr>
        <w:t xml:space="preserve">Firstly, the </w:t>
      </w:r>
      <w:r w:rsidR="000D142D" w:rsidRPr="00F14282">
        <w:rPr>
          <w:rFonts w:ascii="Times New Roman" w:hAnsi="Times New Roman" w:cs="Times New Roman"/>
          <w:color w:val="000000"/>
          <w:sz w:val="24"/>
          <w:szCs w:val="24"/>
          <w:lang w:val="en-US"/>
        </w:rPr>
        <w:t xml:space="preserve">adoption of </w:t>
      </w:r>
      <w:r w:rsidRPr="00F14282">
        <w:rPr>
          <w:rFonts w:ascii="Times New Roman" w:hAnsi="Times New Roman" w:cs="Times New Roman"/>
          <w:noProof/>
          <w:color w:val="000000"/>
          <w:sz w:val="24"/>
          <w:szCs w:val="24"/>
          <w:lang w:val="en-US"/>
        </w:rPr>
        <w:t>ISAs</w:t>
      </w:r>
      <w:r w:rsidRPr="00F14282">
        <w:rPr>
          <w:rFonts w:ascii="Times New Roman" w:hAnsi="Times New Roman" w:cs="Times New Roman"/>
          <w:color w:val="000000"/>
          <w:sz w:val="24"/>
          <w:szCs w:val="24"/>
          <w:lang w:val="en-US"/>
        </w:rPr>
        <w:t xml:space="preserve"> categories (</w:t>
      </w:r>
      <w:r w:rsidRPr="00F14282">
        <w:rPr>
          <w:rFonts w:ascii="Times New Roman" w:hAnsi="Times New Roman" w:cs="Times New Roman"/>
          <w:i/>
          <w:iCs/>
          <w:color w:val="000000"/>
          <w:sz w:val="24"/>
          <w:szCs w:val="24"/>
          <w:lang w:val="en-US"/>
        </w:rPr>
        <w:t>ISAAC</w:t>
      </w:r>
      <w:r w:rsidRPr="00F14282">
        <w:rPr>
          <w:rFonts w:ascii="Times New Roman" w:hAnsi="Times New Roman" w:cs="Times New Roman"/>
          <w:color w:val="000000"/>
          <w:sz w:val="24"/>
          <w:szCs w:val="24"/>
          <w:lang w:val="en-US"/>
        </w:rPr>
        <w:t>), which includes five</w:t>
      </w:r>
      <w:r w:rsidRPr="00F14282">
        <w:rPr>
          <w:rFonts w:ascii="Times New Roman" w:hAnsi="Times New Roman" w:cs="Times New Roman"/>
          <w:sz w:val="24"/>
          <w:szCs w:val="24"/>
        </w:rPr>
        <w:t xml:space="preserve"> ISAs adopter groups suggested by DOI theory </w:t>
      </w:r>
      <w:r w:rsidR="000D142D" w:rsidRPr="00F14282">
        <w:rPr>
          <w:rFonts w:ascii="Times New Roman" w:hAnsi="Times New Roman" w:cs="Times New Roman"/>
          <w:sz w:val="24"/>
          <w:szCs w:val="24"/>
        </w:rPr>
        <w:t xml:space="preserve">(i.e., </w:t>
      </w:r>
      <w:r w:rsidRPr="00F14282">
        <w:rPr>
          <w:rFonts w:ascii="Times New Roman" w:hAnsi="Times New Roman" w:cs="Times New Roman"/>
          <w:sz w:val="24"/>
          <w:szCs w:val="24"/>
        </w:rPr>
        <w:t>experimenters, early adopters, early majority, late majority and laggards</w:t>
      </w:r>
      <w:r w:rsidR="000D142D" w:rsidRPr="00F14282">
        <w:rPr>
          <w:rFonts w:ascii="Times New Roman" w:hAnsi="Times New Roman" w:cs="Times New Roman"/>
          <w:sz w:val="24"/>
          <w:szCs w:val="24"/>
        </w:rPr>
        <w:t>)</w:t>
      </w:r>
      <w:r w:rsidRPr="00F14282">
        <w:rPr>
          <w:rFonts w:ascii="Times New Roman" w:hAnsi="Times New Roman" w:cs="Times New Roman"/>
          <w:color w:val="000000"/>
          <w:sz w:val="24"/>
          <w:szCs w:val="24"/>
        </w:rPr>
        <w:t xml:space="preserve">. </w:t>
      </w:r>
      <w:r w:rsidR="009A0E99" w:rsidRPr="00F14282">
        <w:rPr>
          <w:rFonts w:ascii="Times New Roman" w:hAnsi="Times New Roman" w:cs="Times New Roman"/>
          <w:sz w:val="24"/>
          <w:szCs w:val="24"/>
        </w:rPr>
        <w:t xml:space="preserve">The classification </w:t>
      </w:r>
      <w:r w:rsidR="000D142D" w:rsidRPr="00F14282">
        <w:rPr>
          <w:rFonts w:ascii="Times New Roman" w:hAnsi="Times New Roman" w:cs="Times New Roman"/>
          <w:sz w:val="24"/>
          <w:szCs w:val="24"/>
        </w:rPr>
        <w:t xml:space="preserve">of </w:t>
      </w:r>
      <w:r w:rsidR="009A0E99" w:rsidRPr="00F14282">
        <w:rPr>
          <w:rFonts w:ascii="Times New Roman" w:hAnsi="Times New Roman" w:cs="Times New Roman"/>
          <w:sz w:val="24"/>
          <w:szCs w:val="24"/>
        </w:rPr>
        <w:t>the</w:t>
      </w:r>
      <w:r w:rsidR="000D142D" w:rsidRPr="00F14282">
        <w:rPr>
          <w:rFonts w:ascii="Times New Roman" w:hAnsi="Times New Roman" w:cs="Times New Roman"/>
          <w:sz w:val="24"/>
          <w:szCs w:val="24"/>
        </w:rPr>
        <w:t>se</w:t>
      </w:r>
      <w:r w:rsidR="009A0E99" w:rsidRPr="00F14282">
        <w:rPr>
          <w:rFonts w:ascii="Times New Roman" w:hAnsi="Times New Roman" w:cs="Times New Roman"/>
          <w:sz w:val="24"/>
          <w:szCs w:val="24"/>
        </w:rPr>
        <w:t xml:space="preserve"> five groups has been </w:t>
      </w:r>
      <w:r w:rsidR="000D142D" w:rsidRPr="00F14282">
        <w:rPr>
          <w:rFonts w:ascii="Times New Roman" w:hAnsi="Times New Roman" w:cs="Times New Roman"/>
          <w:sz w:val="24"/>
          <w:szCs w:val="24"/>
        </w:rPr>
        <w:t xml:space="preserve">constructed based on both </w:t>
      </w:r>
      <w:r w:rsidR="009A0E99" w:rsidRPr="00F14282">
        <w:rPr>
          <w:rFonts w:ascii="Times New Roman" w:hAnsi="Times New Roman" w:cs="Times New Roman"/>
          <w:sz w:val="24"/>
          <w:szCs w:val="24"/>
        </w:rPr>
        <w:t xml:space="preserve">the </w:t>
      </w:r>
      <w:r w:rsidR="003F6D71" w:rsidRPr="00F14282">
        <w:rPr>
          <w:rFonts w:ascii="Times New Roman" w:hAnsi="Times New Roman" w:cs="Times New Roman"/>
          <w:noProof/>
          <w:sz w:val="24"/>
          <w:szCs w:val="24"/>
        </w:rPr>
        <w:t>G</w:t>
      </w:r>
      <w:r w:rsidR="009A0E99" w:rsidRPr="00F14282">
        <w:rPr>
          <w:rFonts w:ascii="Times New Roman" w:hAnsi="Times New Roman" w:cs="Times New Roman"/>
          <w:noProof/>
          <w:sz w:val="24"/>
          <w:szCs w:val="24"/>
        </w:rPr>
        <w:t>lobal</w:t>
      </w:r>
      <w:r w:rsidR="009A0E99" w:rsidRPr="00F14282">
        <w:rPr>
          <w:rFonts w:ascii="Times New Roman" w:hAnsi="Times New Roman" w:cs="Times New Roman"/>
          <w:sz w:val="24"/>
          <w:szCs w:val="24"/>
        </w:rPr>
        <w:t xml:space="preserve"> </w:t>
      </w:r>
      <w:r w:rsidR="00D420BD" w:rsidRPr="00F14282">
        <w:rPr>
          <w:rFonts w:ascii="Times New Roman" w:hAnsi="Times New Roman" w:cs="Times New Roman"/>
          <w:sz w:val="24"/>
          <w:szCs w:val="24"/>
        </w:rPr>
        <w:t>F</w:t>
      </w:r>
      <w:r w:rsidR="009A0E99" w:rsidRPr="00F14282">
        <w:rPr>
          <w:rFonts w:ascii="Times New Roman" w:hAnsi="Times New Roman" w:cs="Times New Roman"/>
          <w:sz w:val="24"/>
          <w:szCs w:val="24"/>
        </w:rPr>
        <w:t xml:space="preserve">inancial </w:t>
      </w:r>
      <w:r w:rsidR="00D420BD" w:rsidRPr="00F14282">
        <w:rPr>
          <w:rFonts w:ascii="Times New Roman" w:hAnsi="Times New Roman" w:cs="Times New Roman"/>
          <w:sz w:val="24"/>
          <w:szCs w:val="24"/>
        </w:rPr>
        <w:t>C</w:t>
      </w:r>
      <w:r w:rsidR="009A0E99" w:rsidRPr="00F14282">
        <w:rPr>
          <w:rFonts w:ascii="Times New Roman" w:hAnsi="Times New Roman" w:cs="Times New Roman"/>
          <w:sz w:val="24"/>
          <w:szCs w:val="24"/>
        </w:rPr>
        <w:t xml:space="preserve">risis </w:t>
      </w:r>
      <w:r w:rsidR="000D142D" w:rsidRPr="00F14282">
        <w:rPr>
          <w:rFonts w:ascii="Times New Roman" w:hAnsi="Times New Roman" w:cs="Times New Roman"/>
          <w:sz w:val="24"/>
          <w:szCs w:val="24"/>
        </w:rPr>
        <w:t>and</w:t>
      </w:r>
      <w:r w:rsidR="009A0E99" w:rsidRPr="00F14282">
        <w:rPr>
          <w:rFonts w:ascii="Times New Roman" w:hAnsi="Times New Roman" w:cs="Times New Roman"/>
          <w:sz w:val="24"/>
          <w:szCs w:val="24"/>
        </w:rPr>
        <w:t xml:space="preserve"> the audit</w:t>
      </w:r>
      <w:r w:rsidR="000D142D" w:rsidRPr="00F14282">
        <w:rPr>
          <w:rFonts w:ascii="Times New Roman" w:hAnsi="Times New Roman" w:cs="Times New Roman"/>
          <w:sz w:val="24"/>
          <w:szCs w:val="24"/>
        </w:rPr>
        <w:t>ing</w:t>
      </w:r>
      <w:r w:rsidR="009A0E99" w:rsidRPr="00F14282">
        <w:rPr>
          <w:rFonts w:ascii="Times New Roman" w:hAnsi="Times New Roman" w:cs="Times New Roman"/>
          <w:sz w:val="24"/>
          <w:szCs w:val="24"/>
        </w:rPr>
        <w:t xml:space="preserve"> reforms </w:t>
      </w:r>
      <w:r w:rsidR="009A0E99" w:rsidRPr="00F14282">
        <w:rPr>
          <w:rFonts w:ascii="Times New Roman" w:hAnsi="Times New Roman" w:cs="Times New Roman"/>
          <w:noProof/>
          <w:sz w:val="24"/>
          <w:szCs w:val="24"/>
        </w:rPr>
        <w:t>released</w:t>
      </w:r>
      <w:r w:rsidR="009A0E99" w:rsidRPr="00F14282">
        <w:rPr>
          <w:rFonts w:ascii="Times New Roman" w:hAnsi="Times New Roman" w:cs="Times New Roman"/>
          <w:sz w:val="24"/>
          <w:szCs w:val="24"/>
        </w:rPr>
        <w:t xml:space="preserve"> by some international bodies</w:t>
      </w:r>
      <w:r w:rsidR="00194669" w:rsidRPr="00F14282">
        <w:rPr>
          <w:rFonts w:ascii="Times New Roman" w:hAnsi="Times New Roman" w:cs="Times New Roman"/>
          <w:sz w:val="24"/>
          <w:szCs w:val="24"/>
        </w:rPr>
        <w:t>,</w:t>
      </w:r>
      <w:r w:rsidR="009A0E99" w:rsidRPr="00F14282">
        <w:rPr>
          <w:rFonts w:ascii="Times New Roman" w:hAnsi="Times New Roman" w:cs="Times New Roman"/>
          <w:sz w:val="24"/>
          <w:szCs w:val="24"/>
        </w:rPr>
        <w:t xml:space="preserve"> such as the Directive 2006/43/EC </w:t>
      </w:r>
      <w:r w:rsidR="00431824" w:rsidRPr="00F14282">
        <w:rPr>
          <w:rFonts w:ascii="Times New Roman" w:hAnsi="Times New Roman" w:cs="Times New Roman"/>
          <w:sz w:val="24"/>
          <w:szCs w:val="24"/>
        </w:rPr>
        <w:t xml:space="preserve">that </w:t>
      </w:r>
      <w:r w:rsidR="009A0E99" w:rsidRPr="00F14282">
        <w:rPr>
          <w:rFonts w:ascii="Times New Roman" w:hAnsi="Times New Roman" w:cs="Times New Roman"/>
          <w:sz w:val="24"/>
          <w:szCs w:val="24"/>
        </w:rPr>
        <w:t>issued by the European Commission.</w:t>
      </w:r>
      <w:r w:rsidR="00F6248A" w:rsidRPr="00F14282">
        <w:rPr>
          <w:rFonts w:ascii="Times New Roman" w:hAnsi="Times New Roman" w:cs="Times New Roman"/>
          <w:sz w:val="24"/>
          <w:szCs w:val="24"/>
        </w:rPr>
        <w:t xml:space="preserve"> </w:t>
      </w:r>
      <w:r w:rsidRPr="00F14282">
        <w:rPr>
          <w:rFonts w:ascii="Times New Roman" w:hAnsi="Times New Roman" w:cs="Times New Roman"/>
          <w:color w:val="000000"/>
          <w:sz w:val="24"/>
          <w:szCs w:val="24"/>
        </w:rPr>
        <w:t xml:space="preserve">Secondly, </w:t>
      </w:r>
      <w:r w:rsidRPr="00F14282">
        <w:rPr>
          <w:rFonts w:ascii="Times New Roman" w:hAnsi="Times New Roman" w:cs="Times New Roman"/>
          <w:color w:val="000000"/>
          <w:sz w:val="24"/>
          <w:szCs w:val="24"/>
          <w:lang w:val="en-US"/>
        </w:rPr>
        <w:t xml:space="preserve">the </w:t>
      </w:r>
      <w:r w:rsidR="00431824" w:rsidRPr="00F14282">
        <w:rPr>
          <w:rFonts w:ascii="Times New Roman" w:hAnsi="Times New Roman" w:cs="Times New Roman"/>
          <w:color w:val="000000"/>
          <w:sz w:val="24"/>
          <w:szCs w:val="24"/>
          <w:lang w:val="en-US"/>
        </w:rPr>
        <w:t xml:space="preserve">adoption of </w:t>
      </w:r>
      <w:r w:rsidRPr="00F14282">
        <w:rPr>
          <w:rFonts w:ascii="Times New Roman" w:hAnsi="Times New Roman" w:cs="Times New Roman"/>
          <w:color w:val="000000"/>
          <w:sz w:val="24"/>
          <w:szCs w:val="24"/>
          <w:lang w:val="en-US"/>
        </w:rPr>
        <w:t>ISAs status (</w:t>
      </w:r>
      <w:r w:rsidRPr="00F14282">
        <w:rPr>
          <w:rFonts w:ascii="Times New Roman" w:hAnsi="Times New Roman" w:cs="Times New Roman"/>
          <w:i/>
          <w:iCs/>
          <w:color w:val="000000"/>
          <w:sz w:val="24"/>
          <w:szCs w:val="24"/>
          <w:lang w:val="en-US"/>
        </w:rPr>
        <w:t>ISAAS</w:t>
      </w:r>
      <w:r w:rsidRPr="00F14282">
        <w:rPr>
          <w:rFonts w:ascii="Times New Roman" w:hAnsi="Times New Roman" w:cs="Times New Roman"/>
          <w:color w:val="000000"/>
          <w:sz w:val="24"/>
          <w:szCs w:val="24"/>
          <w:lang w:val="en-US"/>
        </w:rPr>
        <w:t>), which contains nine groups</w:t>
      </w:r>
      <w:r w:rsidR="00431824" w:rsidRPr="00F14282">
        <w:rPr>
          <w:rFonts w:ascii="Times New Roman" w:hAnsi="Times New Roman" w:cs="Times New Roman"/>
          <w:color w:val="000000"/>
          <w:sz w:val="24"/>
          <w:szCs w:val="24"/>
          <w:lang w:val="en-US"/>
        </w:rPr>
        <w:t xml:space="preserve">. These ISAs status are </w:t>
      </w:r>
      <w:r w:rsidRPr="00F14282">
        <w:rPr>
          <w:rFonts w:ascii="Times New Roman" w:hAnsi="Times New Roman" w:cs="Times New Roman"/>
          <w:color w:val="000000"/>
          <w:sz w:val="24"/>
          <w:szCs w:val="24"/>
          <w:lang w:val="en-US"/>
        </w:rPr>
        <w:t xml:space="preserve">ISAs adopted with amendments, ISAs adopted without </w:t>
      </w:r>
      <w:r w:rsidRPr="00F14282">
        <w:rPr>
          <w:rFonts w:ascii="Times New Roman" w:hAnsi="Times New Roman" w:cs="Times New Roman"/>
          <w:noProof/>
          <w:color w:val="000000"/>
          <w:sz w:val="24"/>
          <w:szCs w:val="24"/>
          <w:lang w:val="en-US"/>
        </w:rPr>
        <w:t>amendments</w:t>
      </w:r>
      <w:r w:rsidRPr="00F14282">
        <w:rPr>
          <w:rFonts w:ascii="Times New Roman" w:hAnsi="Times New Roman" w:cs="Times New Roman"/>
          <w:color w:val="000000"/>
          <w:sz w:val="24"/>
          <w:szCs w:val="24"/>
          <w:lang w:val="en-US"/>
        </w:rPr>
        <w:t xml:space="preserve">, ISAs adopted with translations, ISAs adopted without translations, ISAs adopted with amendments and </w:t>
      </w:r>
      <w:r w:rsidRPr="00F14282">
        <w:rPr>
          <w:rFonts w:ascii="Times New Roman" w:hAnsi="Times New Roman" w:cs="Times New Roman"/>
          <w:noProof/>
          <w:color w:val="000000"/>
          <w:sz w:val="24"/>
          <w:szCs w:val="24"/>
          <w:lang w:val="en-US"/>
        </w:rPr>
        <w:t>translations</w:t>
      </w:r>
      <w:r w:rsidRPr="00F14282">
        <w:rPr>
          <w:rFonts w:ascii="Times New Roman" w:hAnsi="Times New Roman" w:cs="Times New Roman"/>
          <w:color w:val="000000"/>
          <w:sz w:val="24"/>
          <w:szCs w:val="24"/>
          <w:lang w:val="en-US"/>
        </w:rPr>
        <w:t xml:space="preserve">, ISAs adopted by the country law, ISAs </w:t>
      </w:r>
      <w:r w:rsidRPr="00F14282">
        <w:rPr>
          <w:rFonts w:ascii="Times New Roman" w:hAnsi="Times New Roman" w:cs="Times New Roman"/>
          <w:noProof/>
          <w:color w:val="000000"/>
          <w:sz w:val="24"/>
          <w:szCs w:val="24"/>
          <w:lang w:val="en-US"/>
        </w:rPr>
        <w:t>adopted</w:t>
      </w:r>
      <w:r w:rsidRPr="00F14282">
        <w:rPr>
          <w:rFonts w:ascii="Times New Roman" w:hAnsi="Times New Roman" w:cs="Times New Roman"/>
          <w:color w:val="000000"/>
          <w:sz w:val="24"/>
          <w:szCs w:val="24"/>
          <w:lang w:val="en-US"/>
        </w:rPr>
        <w:t xml:space="preserve"> in gap matters, ISAs </w:t>
      </w:r>
      <w:r w:rsidRPr="00F14282">
        <w:rPr>
          <w:rFonts w:ascii="Times New Roman" w:hAnsi="Times New Roman" w:cs="Times New Roman"/>
          <w:noProof/>
          <w:color w:val="000000"/>
          <w:sz w:val="24"/>
          <w:szCs w:val="24"/>
          <w:lang w:val="en-US"/>
        </w:rPr>
        <w:t>adopted</w:t>
      </w:r>
      <w:r w:rsidRPr="00F14282">
        <w:rPr>
          <w:rFonts w:ascii="Times New Roman" w:hAnsi="Times New Roman" w:cs="Times New Roman"/>
          <w:color w:val="000000"/>
          <w:sz w:val="24"/>
          <w:szCs w:val="24"/>
          <w:lang w:val="en-US"/>
        </w:rPr>
        <w:t xml:space="preserve"> for financial statements prepared in accordance to IFRS, and the non-</w:t>
      </w:r>
      <w:r w:rsidR="000F2DED" w:rsidRPr="00F14282">
        <w:rPr>
          <w:rFonts w:ascii="Times New Roman" w:hAnsi="Times New Roman" w:cs="Times New Roman"/>
          <w:color w:val="000000"/>
          <w:sz w:val="24"/>
          <w:szCs w:val="24"/>
          <w:lang w:val="en-US"/>
        </w:rPr>
        <w:t>adopters’</w:t>
      </w:r>
      <w:r w:rsidRPr="00F14282">
        <w:rPr>
          <w:rFonts w:ascii="Times New Roman" w:hAnsi="Times New Roman" w:cs="Times New Roman"/>
          <w:color w:val="000000"/>
          <w:sz w:val="24"/>
          <w:szCs w:val="24"/>
          <w:lang w:val="en-US"/>
        </w:rPr>
        <w:t xml:space="preserve"> group of </w:t>
      </w:r>
      <w:r w:rsidRPr="00F14282">
        <w:rPr>
          <w:rFonts w:ascii="Times New Roman" w:hAnsi="Times New Roman" w:cs="Times New Roman"/>
          <w:noProof/>
          <w:color w:val="000000"/>
          <w:sz w:val="24"/>
          <w:szCs w:val="24"/>
          <w:lang w:val="en-US"/>
        </w:rPr>
        <w:t>ISAs</w:t>
      </w:r>
      <w:r w:rsidR="002665FE" w:rsidRPr="00F14282">
        <w:rPr>
          <w:rFonts w:ascii="Times New Roman" w:eastAsia="Calibri" w:hAnsi="Times New Roman" w:cs="Times New Roman"/>
          <w:iCs/>
          <w:sz w:val="24"/>
          <w:szCs w:val="24"/>
        </w:rPr>
        <w:t xml:space="preserve"> (</w:t>
      </w:r>
      <w:proofErr w:type="spellStart"/>
      <w:r w:rsidR="002665FE" w:rsidRPr="00F14282">
        <w:rPr>
          <w:rFonts w:ascii="Times New Roman" w:hAnsi="Times New Roman" w:cs="Times New Roman"/>
          <w:iCs/>
          <w:noProof/>
          <w:color w:val="000000"/>
          <w:sz w:val="24"/>
          <w:szCs w:val="24"/>
        </w:rPr>
        <w:t>Boolaky</w:t>
      </w:r>
      <w:proofErr w:type="spellEnd"/>
      <w:r w:rsidR="002665FE" w:rsidRPr="00F14282">
        <w:rPr>
          <w:rFonts w:ascii="Times New Roman" w:hAnsi="Times New Roman" w:cs="Times New Roman"/>
          <w:iCs/>
          <w:noProof/>
          <w:color w:val="000000"/>
          <w:sz w:val="24"/>
          <w:szCs w:val="24"/>
        </w:rPr>
        <w:t xml:space="preserve"> et al., 2017)</w:t>
      </w:r>
      <w:r w:rsidRPr="00F14282">
        <w:rPr>
          <w:rFonts w:ascii="Times New Roman" w:hAnsi="Times New Roman" w:cs="Times New Roman"/>
          <w:color w:val="000000"/>
          <w:sz w:val="24"/>
          <w:szCs w:val="24"/>
          <w:lang w:val="en-US"/>
        </w:rPr>
        <w:t xml:space="preserve">. </w:t>
      </w:r>
    </w:p>
    <w:p w14:paraId="42A1126A" w14:textId="10DB9842" w:rsidR="00F220ED" w:rsidRPr="00F14282" w:rsidRDefault="009A0E99" w:rsidP="009A0E99">
      <w:pPr>
        <w:spacing w:before="0"/>
        <w:rPr>
          <w:rFonts w:ascii="Times New Roman" w:hAnsi="Times New Roman" w:cs="Times New Roman"/>
          <w:color w:val="000000"/>
          <w:sz w:val="24"/>
          <w:szCs w:val="24"/>
          <w:lang w:val="en-US"/>
        </w:rPr>
      </w:pPr>
      <w:r w:rsidRPr="00F14282">
        <w:rPr>
          <w:rFonts w:ascii="Times New Roman" w:hAnsi="Times New Roman" w:cs="Times New Roman"/>
          <w:color w:val="000000"/>
          <w:sz w:val="24"/>
          <w:szCs w:val="24"/>
          <w:lang w:val="en-US"/>
        </w:rPr>
        <w:t xml:space="preserve">      </w:t>
      </w:r>
      <w:r w:rsidR="00D21456" w:rsidRPr="00F14282">
        <w:rPr>
          <w:rFonts w:ascii="Times New Roman" w:hAnsi="Times New Roman" w:cs="Times New Roman"/>
          <w:color w:val="000000"/>
          <w:sz w:val="24"/>
          <w:szCs w:val="24"/>
          <w:lang w:val="en-US"/>
        </w:rPr>
        <w:t xml:space="preserve">Third, we include three </w:t>
      </w:r>
      <w:r w:rsidRPr="00F14282">
        <w:rPr>
          <w:rFonts w:ascii="Times New Roman" w:hAnsi="Times New Roman" w:cs="Times New Roman"/>
          <w:color w:val="000000"/>
          <w:sz w:val="24"/>
          <w:szCs w:val="24"/>
          <w:lang w:val="en-US"/>
        </w:rPr>
        <w:t xml:space="preserve">variables </w:t>
      </w:r>
      <w:r w:rsidR="00D21456" w:rsidRPr="00F14282">
        <w:rPr>
          <w:rFonts w:ascii="Times New Roman" w:hAnsi="Times New Roman" w:cs="Times New Roman"/>
          <w:color w:val="000000"/>
          <w:sz w:val="24"/>
          <w:szCs w:val="24"/>
          <w:lang w:val="en-US"/>
        </w:rPr>
        <w:t xml:space="preserve">to control for </w:t>
      </w:r>
      <w:r w:rsidRPr="00F14282">
        <w:rPr>
          <w:rFonts w:ascii="Times New Roman" w:hAnsi="Times New Roman" w:cs="Times New Roman"/>
          <w:color w:val="000000"/>
          <w:sz w:val="24"/>
          <w:szCs w:val="24"/>
          <w:lang w:val="en-US"/>
        </w:rPr>
        <w:t>the financial consequences of ISAs adoption</w:t>
      </w:r>
      <w:r w:rsidR="00D21456" w:rsidRPr="00F14282">
        <w:rPr>
          <w:rFonts w:ascii="Times New Roman" w:hAnsi="Times New Roman" w:cs="Times New Roman"/>
          <w:color w:val="000000"/>
          <w:sz w:val="24"/>
          <w:szCs w:val="24"/>
          <w:lang w:val="en-US"/>
        </w:rPr>
        <w:t>. Our control variables</w:t>
      </w:r>
      <w:r w:rsidRPr="00F14282">
        <w:rPr>
          <w:rFonts w:ascii="Times New Roman" w:hAnsi="Times New Roman" w:cs="Times New Roman"/>
          <w:color w:val="000000"/>
          <w:sz w:val="24"/>
          <w:szCs w:val="24"/>
          <w:lang w:val="en-US"/>
        </w:rPr>
        <w:t xml:space="preserve"> include three social factors, namely geographical regions, </w:t>
      </w:r>
      <w:r w:rsidR="003F6D71" w:rsidRPr="00F14282">
        <w:rPr>
          <w:rFonts w:ascii="Times New Roman" w:hAnsi="Times New Roman" w:cs="Times New Roman"/>
          <w:color w:val="000000"/>
          <w:sz w:val="24"/>
          <w:szCs w:val="24"/>
          <w:lang w:val="en-US"/>
        </w:rPr>
        <w:t xml:space="preserve">the </w:t>
      </w:r>
      <w:r w:rsidRPr="00F14282">
        <w:rPr>
          <w:rFonts w:ascii="Times New Roman" w:hAnsi="Times New Roman" w:cs="Times New Roman"/>
          <w:noProof/>
          <w:color w:val="000000"/>
          <w:sz w:val="24"/>
          <w:szCs w:val="24"/>
          <w:lang w:val="en-US"/>
        </w:rPr>
        <w:t>official</w:t>
      </w:r>
      <w:r w:rsidRPr="00F14282">
        <w:rPr>
          <w:rFonts w:ascii="Times New Roman" w:hAnsi="Times New Roman" w:cs="Times New Roman"/>
          <w:color w:val="000000"/>
          <w:sz w:val="24"/>
          <w:szCs w:val="24"/>
          <w:lang w:val="en-US"/>
        </w:rPr>
        <w:t xml:space="preserve"> language, and colonial history, in addition to year dummies of 2008-09 (D08-09) to control for the effect of the most recent Financial Crisis of 2008-2009 on </w:t>
      </w:r>
      <w:r w:rsidR="005F38BC" w:rsidRPr="00F14282">
        <w:rPr>
          <w:rFonts w:ascii="Times New Roman" w:hAnsi="Times New Roman" w:cs="Times New Roman"/>
          <w:color w:val="000000"/>
          <w:sz w:val="24"/>
          <w:szCs w:val="24"/>
          <w:lang w:val="en-US"/>
        </w:rPr>
        <w:t>FMI</w:t>
      </w:r>
      <w:r w:rsidR="00BB75C7" w:rsidRPr="00F14282">
        <w:rPr>
          <w:rFonts w:ascii="Times New Roman" w:hAnsi="Times New Roman" w:cs="Times New Roman"/>
          <w:color w:val="000000"/>
          <w:sz w:val="24"/>
          <w:szCs w:val="24"/>
          <w:lang w:val="en-US"/>
        </w:rPr>
        <w:t>s</w:t>
      </w:r>
      <w:r w:rsidR="005F38BC" w:rsidRPr="00F14282">
        <w:rPr>
          <w:rFonts w:ascii="Times New Roman" w:hAnsi="Times New Roman" w:cs="Times New Roman"/>
          <w:color w:val="000000"/>
          <w:sz w:val="24"/>
          <w:szCs w:val="24"/>
          <w:lang w:val="en-US"/>
        </w:rPr>
        <w:t xml:space="preserve"> </w:t>
      </w:r>
      <w:r w:rsidR="00D21456" w:rsidRPr="00F14282">
        <w:rPr>
          <w:rFonts w:ascii="Times New Roman" w:hAnsi="Times New Roman" w:cs="Times New Roman"/>
          <w:color w:val="000000"/>
          <w:sz w:val="24"/>
          <w:szCs w:val="24"/>
          <w:lang w:val="en-US"/>
        </w:rPr>
        <w:t>internationally</w:t>
      </w:r>
      <w:r w:rsidRPr="00F14282">
        <w:rPr>
          <w:rFonts w:ascii="Times New Roman" w:hAnsi="Times New Roman" w:cs="Times New Roman"/>
          <w:color w:val="000000"/>
          <w:sz w:val="24"/>
          <w:szCs w:val="24"/>
          <w:lang w:val="en-US"/>
        </w:rPr>
        <w:t xml:space="preserve">. </w:t>
      </w:r>
    </w:p>
    <w:p w14:paraId="747B59B2" w14:textId="03DDC034" w:rsidR="00863F98" w:rsidRPr="00F14282" w:rsidRDefault="009A0E99" w:rsidP="005C1766">
      <w:pPr>
        <w:spacing w:after="0"/>
        <w:jc w:val="center"/>
        <w:rPr>
          <w:rFonts w:ascii="Times New Roman" w:hAnsi="Times New Roman" w:cs="Times New Roman"/>
          <w:b/>
          <w:bCs/>
          <w:sz w:val="24"/>
          <w:szCs w:val="24"/>
        </w:rPr>
      </w:pPr>
      <w:r w:rsidRPr="00F14282">
        <w:rPr>
          <w:rFonts w:ascii="Times New Roman" w:hAnsi="Times New Roman" w:cs="Times New Roman"/>
          <w:b/>
          <w:bCs/>
          <w:sz w:val="24"/>
          <w:szCs w:val="24"/>
        </w:rPr>
        <w:t>Insert table 2 here</w:t>
      </w:r>
    </w:p>
    <w:p w14:paraId="02E04FC3" w14:textId="25D91C8C" w:rsidR="009A0E99" w:rsidRPr="00F14282" w:rsidRDefault="007D41B9" w:rsidP="009A0E99">
      <w:pPr>
        <w:spacing w:before="0" w:after="0"/>
        <w:rPr>
          <w:rFonts w:ascii="Times New Roman" w:hAnsi="Times New Roman" w:cs="Times New Roman"/>
          <w:bCs/>
          <w:i/>
          <w:sz w:val="24"/>
          <w:szCs w:val="24"/>
        </w:rPr>
      </w:pPr>
      <w:r w:rsidRPr="00F14282">
        <w:rPr>
          <w:rFonts w:ascii="Times New Roman" w:hAnsi="Times New Roman" w:cs="Times New Roman"/>
          <w:bCs/>
          <w:i/>
          <w:sz w:val="24"/>
          <w:szCs w:val="24"/>
        </w:rPr>
        <w:t>Model Specification</w:t>
      </w:r>
    </w:p>
    <w:p w14:paraId="2F50E1BF" w14:textId="6F916762" w:rsidR="00F75F97" w:rsidRPr="00F14282" w:rsidRDefault="00F75F97" w:rsidP="00F75F97">
      <w:pPr>
        <w:spacing w:before="0"/>
        <w:rPr>
          <w:rFonts w:ascii="Times New Roman" w:hAnsi="Times New Roman" w:cs="Times New Roman"/>
          <w:color w:val="000000"/>
          <w:sz w:val="24"/>
          <w:szCs w:val="24"/>
          <w:lang w:val="en-US"/>
        </w:rPr>
      </w:pPr>
      <w:r w:rsidRPr="00F14282">
        <w:rPr>
          <w:rFonts w:ascii="Times New Roman" w:hAnsi="Times New Roman" w:cs="Times New Roman"/>
          <w:color w:val="000000"/>
          <w:sz w:val="24"/>
          <w:szCs w:val="24"/>
        </w:rPr>
        <w:lastRenderedPageBreak/>
        <w:t xml:space="preserve">    </w:t>
      </w:r>
      <w:r w:rsidR="00A00090" w:rsidRPr="00F14282">
        <w:rPr>
          <w:rFonts w:ascii="Times New Roman" w:hAnsi="Times New Roman" w:cs="Times New Roman"/>
          <w:color w:val="000000"/>
          <w:sz w:val="24"/>
          <w:szCs w:val="24"/>
        </w:rPr>
        <w:t>T</w:t>
      </w:r>
      <w:r w:rsidRPr="00F14282">
        <w:rPr>
          <w:rFonts w:ascii="Times New Roman" w:hAnsi="Times New Roman" w:cs="Times New Roman"/>
          <w:color w:val="000000"/>
          <w:sz w:val="24"/>
          <w:szCs w:val="24"/>
          <w:lang w:val="en-US"/>
        </w:rPr>
        <w:t xml:space="preserve">his study employs a multivariate linear regression analysis based on balanced panel data to examine the cause-effect relationship between the </w:t>
      </w:r>
      <w:r w:rsidR="00BB75C7" w:rsidRPr="00F14282">
        <w:rPr>
          <w:rFonts w:ascii="Times New Roman" w:hAnsi="Times New Roman" w:cs="Times New Roman"/>
          <w:color w:val="000000"/>
          <w:sz w:val="24"/>
          <w:szCs w:val="24"/>
          <w:lang w:val="en-US"/>
        </w:rPr>
        <w:t xml:space="preserve">FMIs and </w:t>
      </w:r>
      <w:r w:rsidRPr="00F14282">
        <w:rPr>
          <w:rFonts w:ascii="Times New Roman" w:hAnsi="Times New Roman" w:cs="Times New Roman"/>
          <w:color w:val="000000"/>
          <w:sz w:val="24"/>
          <w:szCs w:val="24"/>
          <w:lang w:val="en-US"/>
        </w:rPr>
        <w:t xml:space="preserve">the adoption of </w:t>
      </w:r>
      <w:r w:rsidRPr="00F14282">
        <w:rPr>
          <w:rFonts w:ascii="Times New Roman" w:hAnsi="Times New Roman" w:cs="Times New Roman"/>
          <w:noProof/>
          <w:color w:val="000000"/>
          <w:sz w:val="24"/>
          <w:szCs w:val="24"/>
          <w:lang w:val="en-US"/>
        </w:rPr>
        <w:t>ISAs</w:t>
      </w:r>
      <w:r w:rsidRPr="00F14282">
        <w:rPr>
          <w:rFonts w:ascii="Times New Roman" w:hAnsi="Times New Roman" w:cs="Times New Roman"/>
          <w:color w:val="000000"/>
          <w:sz w:val="24"/>
          <w:szCs w:val="24"/>
          <w:lang w:val="en-US"/>
        </w:rPr>
        <w:t>.</w:t>
      </w:r>
      <w:r w:rsidR="007F233B" w:rsidRPr="00F14282">
        <w:rPr>
          <w:rFonts w:ascii="Times New Roman" w:hAnsi="Times New Roman" w:cs="Times New Roman"/>
          <w:color w:val="000000"/>
          <w:sz w:val="24"/>
          <w:szCs w:val="24"/>
          <w:lang w:val="en-US"/>
        </w:rPr>
        <w:t xml:space="preserve"> This study assumes a linear relationship between the dependent variables (</w:t>
      </w:r>
      <w:r w:rsidR="0081586A" w:rsidRPr="00F14282">
        <w:rPr>
          <w:rFonts w:ascii="Times New Roman" w:hAnsi="Times New Roman" w:cs="Times New Roman"/>
          <w:color w:val="000000"/>
          <w:sz w:val="24"/>
          <w:szCs w:val="24"/>
          <w:lang w:val="en-US"/>
        </w:rPr>
        <w:t>FMI</w:t>
      </w:r>
      <w:r w:rsidR="007F233B" w:rsidRPr="00F14282">
        <w:rPr>
          <w:rFonts w:ascii="Times New Roman" w:hAnsi="Times New Roman" w:cs="Times New Roman"/>
          <w:color w:val="000000"/>
          <w:sz w:val="24"/>
          <w:szCs w:val="24"/>
          <w:lang w:val="en-US"/>
        </w:rPr>
        <w:t xml:space="preserve">) and the independent variables. </w:t>
      </w:r>
      <w:r w:rsidR="007F233B" w:rsidRPr="00F14282">
        <w:rPr>
          <w:rFonts w:ascii="Times New Roman" w:hAnsi="Times New Roman" w:cs="Times New Roman"/>
          <w:noProof/>
          <w:color w:val="000000"/>
          <w:sz w:val="24"/>
          <w:szCs w:val="24"/>
          <w:lang w:val="en-US"/>
        </w:rPr>
        <w:t>This</w:t>
      </w:r>
      <w:r w:rsidR="007F233B" w:rsidRPr="00F14282">
        <w:rPr>
          <w:rFonts w:ascii="Times New Roman" w:hAnsi="Times New Roman" w:cs="Times New Roman"/>
          <w:color w:val="000000"/>
          <w:sz w:val="24"/>
          <w:szCs w:val="24"/>
          <w:lang w:val="en-US"/>
        </w:rPr>
        <w:t xml:space="preserve"> is because</w:t>
      </w:r>
      <w:r w:rsidR="007F233B" w:rsidRPr="00F14282">
        <w:rPr>
          <w:rFonts w:ascii="Times New Roman" w:hAnsi="Times New Roman" w:cs="Times New Roman"/>
          <w:color w:val="000000"/>
          <w:sz w:val="24"/>
          <w:szCs w:val="24"/>
        </w:rPr>
        <w:t xml:space="preserve"> all </w:t>
      </w:r>
      <w:r w:rsidR="006622B6" w:rsidRPr="00F14282">
        <w:rPr>
          <w:rFonts w:ascii="Times New Roman" w:hAnsi="Times New Roman" w:cs="Times New Roman"/>
          <w:color w:val="000000"/>
          <w:sz w:val="24"/>
          <w:szCs w:val="24"/>
        </w:rPr>
        <w:t xml:space="preserve">our </w:t>
      </w:r>
      <w:r w:rsidR="007F233B" w:rsidRPr="00F14282">
        <w:rPr>
          <w:rFonts w:ascii="Times New Roman" w:hAnsi="Times New Roman" w:cs="Times New Roman"/>
          <w:color w:val="000000"/>
          <w:sz w:val="24"/>
          <w:szCs w:val="24"/>
        </w:rPr>
        <w:t xml:space="preserve">dependent variables </w:t>
      </w:r>
      <w:r w:rsidR="007F233B" w:rsidRPr="00F14282">
        <w:rPr>
          <w:rFonts w:ascii="Times New Roman" w:hAnsi="Times New Roman" w:cs="Times New Roman"/>
          <w:color w:val="000000"/>
          <w:sz w:val="24"/>
          <w:szCs w:val="24"/>
          <w:lang w:val="en-US"/>
        </w:rPr>
        <w:t>are naturally continuous</w:t>
      </w:r>
      <w:r w:rsidRPr="00F14282">
        <w:rPr>
          <w:rFonts w:ascii="Times New Roman" w:hAnsi="Times New Roman" w:cs="Times New Roman"/>
          <w:color w:val="000000"/>
          <w:sz w:val="24"/>
          <w:szCs w:val="24"/>
          <w:lang w:val="en-US"/>
        </w:rPr>
        <w:t>. Therefore, the multiple linear regression model can be specified as follows:</w:t>
      </w:r>
    </w:p>
    <w:p w14:paraId="4CF127D7" w14:textId="20F39ED8" w:rsidR="00F75F97" w:rsidRPr="00F14282" w:rsidRDefault="007F233B" w:rsidP="00F75F97">
      <w:pPr>
        <w:spacing w:line="276" w:lineRule="auto"/>
        <w:rPr>
          <w:rFonts w:ascii="Times New Roman" w:eastAsiaTheme="minorEastAsia" w:hAnsi="Times New Roman" w:cs="Times New Roman"/>
          <w:i/>
          <w:iCs/>
          <w:sz w:val="24"/>
          <w:szCs w:val="24"/>
        </w:rPr>
      </w:pPr>
      <m:oMath>
        <m:r>
          <m:rPr>
            <m:sty m:val="bi"/>
          </m:rPr>
          <w:rPr>
            <w:rFonts w:ascii="Cambria Math" w:hAnsi="Cambria Math" w:cs="Times New Roman"/>
            <w:sz w:val="24"/>
            <w:szCs w:val="24"/>
          </w:rPr>
          <m:t xml:space="preserve">       </m:t>
        </m:r>
        <m:sSub>
          <m:sSubPr>
            <m:ctrlPr>
              <w:rPr>
                <w:rFonts w:ascii="Cambria Math" w:hAnsi="Cambria Math" w:cs="Times New Roman"/>
                <w:b/>
                <w:bCs/>
                <w:i/>
                <w:iCs/>
                <w:sz w:val="24"/>
                <w:szCs w:val="24"/>
              </w:rPr>
            </m:ctrlPr>
          </m:sSubPr>
          <m:e>
            <m:r>
              <m:rPr>
                <m:sty m:val="bi"/>
              </m:rPr>
              <w:rPr>
                <w:rFonts w:ascii="Cambria Math" w:hAnsi="Cambria Math" w:cs="Times New Roman"/>
                <w:sz w:val="24"/>
                <w:szCs w:val="24"/>
              </w:rPr>
              <m:t>FCISAs</m:t>
            </m:r>
          </m:e>
          <m:sub>
            <m:r>
              <m:rPr>
                <m:sty m:val="bi"/>
              </m:rPr>
              <w:rPr>
                <w:rFonts w:ascii="Cambria Math" w:hAnsi="Cambria Math" w:cs="Times New Roman"/>
                <w:sz w:val="24"/>
                <w:szCs w:val="24"/>
              </w:rPr>
              <m:t>it</m:t>
            </m:r>
          </m:sub>
        </m:sSub>
        <m:r>
          <m:rPr>
            <m:sty m:val="bi"/>
          </m:rPr>
          <w:rPr>
            <w:rFonts w:ascii="Cambria Math" w:hAnsi="Cambria Math" w:cs="Times New Roman"/>
            <w:sz w:val="24"/>
            <w:szCs w:val="24"/>
          </w:rPr>
          <m:t xml:space="preserve"> </m:t>
        </m:r>
      </m:oMath>
      <w:r w:rsidR="00F75F97" w:rsidRPr="00F14282">
        <w:rPr>
          <w:rFonts w:ascii="Times New Roman" w:hAnsi="Times New Roman" w:cs="Times New Roman"/>
          <w:b/>
          <w:bCs/>
          <w:i/>
          <w:iCs/>
          <w:sz w:val="24"/>
          <w:szCs w:val="24"/>
        </w:rPr>
        <w:t>=</w:t>
      </w:r>
      <m:oMath>
        <m:sSub>
          <m:sSubPr>
            <m:ctrlPr>
              <w:rPr>
                <w:rFonts w:ascii="Cambria Math" w:hAnsi="Cambria Math" w:cs="Times New Roman"/>
                <w:b/>
                <w:bCs/>
                <w:i/>
                <w:iCs/>
                <w:sz w:val="24"/>
                <w:szCs w:val="24"/>
              </w:rPr>
            </m:ctrlPr>
          </m:sSubPr>
          <m:e>
            <m:r>
              <m:rPr>
                <m:sty m:val="bi"/>
              </m:rPr>
              <w:rPr>
                <w:rFonts w:ascii="Cambria Math" w:hAnsi="Cambria Math" w:cs="Times New Roman"/>
                <w:sz w:val="24"/>
                <w:szCs w:val="24"/>
              </w:rPr>
              <m:t xml:space="preserve"> α</m:t>
            </m:r>
          </m:e>
          <m:sub>
            <m:r>
              <m:rPr>
                <m:sty m:val="bi"/>
              </m:rPr>
              <w:rPr>
                <w:rFonts w:ascii="Cambria Math" w:hAnsi="Cambria Math" w:cs="Times New Roman"/>
                <w:sz w:val="24"/>
                <w:szCs w:val="24"/>
              </w:rPr>
              <m:t>0</m:t>
            </m:r>
          </m:sub>
        </m:sSub>
        <m:r>
          <m:rPr>
            <m:sty m:val="bi"/>
          </m:rPr>
          <w:rPr>
            <w:rFonts w:ascii="Cambria Math" w:hAnsi="Cambria Math" w:cs="Times New Roman"/>
            <w:sz w:val="24"/>
            <w:szCs w:val="24"/>
          </w:rPr>
          <m:t xml:space="preserve"> </m:t>
        </m:r>
      </m:oMath>
      <w:r w:rsidR="00F75F97" w:rsidRPr="00F14282">
        <w:rPr>
          <w:rFonts w:ascii="Times New Roman" w:hAnsi="Times New Roman" w:cs="Times New Roman"/>
          <w:b/>
          <w:bCs/>
          <w:i/>
          <w:iCs/>
          <w:sz w:val="24"/>
          <w:szCs w:val="24"/>
        </w:rPr>
        <w:t>+</w:t>
      </w:r>
      <m:oMath>
        <m:r>
          <m:rPr>
            <m:sty m:val="bi"/>
          </m:rPr>
          <w:rPr>
            <w:rFonts w:ascii="Cambria Math" w:hAnsi="Cambria Math" w:cs="Times New Roman"/>
            <w:sz w:val="24"/>
            <w:szCs w:val="24"/>
          </w:rPr>
          <m:t xml:space="preserve"> </m:t>
        </m:r>
        <m:sSub>
          <m:sSubPr>
            <m:ctrlPr>
              <w:rPr>
                <w:rFonts w:ascii="Cambria Math" w:hAnsi="Cambria Math" w:cs="Times New Roman"/>
                <w:b/>
                <w:bCs/>
                <w:i/>
                <w:iCs/>
                <w:sz w:val="24"/>
                <w:szCs w:val="24"/>
              </w:rPr>
            </m:ctrlPr>
          </m:sSubPr>
          <m:e>
            <m:r>
              <m:rPr>
                <m:sty m:val="bi"/>
              </m:rPr>
              <w:rPr>
                <w:rFonts w:ascii="Cambria Math" w:hAnsi="Cambria Math" w:cs="Times New Roman"/>
                <w:sz w:val="24"/>
                <w:szCs w:val="24"/>
              </w:rPr>
              <m:t>β</m:t>
            </m:r>
          </m:e>
          <m:sub>
            <m:r>
              <m:rPr>
                <m:sty m:val="bi"/>
              </m:rPr>
              <w:rPr>
                <w:rFonts w:ascii="Cambria Math" w:hAnsi="Cambria Math" w:cs="Times New Roman"/>
                <w:sz w:val="24"/>
                <w:szCs w:val="24"/>
              </w:rPr>
              <m:t xml:space="preserve">1 </m:t>
            </m:r>
          </m:sub>
        </m:sSub>
        <m:sSub>
          <m:sSubPr>
            <m:ctrlPr>
              <w:rPr>
                <w:rFonts w:ascii="Cambria Math" w:hAnsi="Cambria Math" w:cs="Times New Roman"/>
                <w:b/>
                <w:bCs/>
                <w:i/>
                <w:iCs/>
                <w:sz w:val="24"/>
                <w:szCs w:val="24"/>
              </w:rPr>
            </m:ctrlPr>
          </m:sSubPr>
          <m:e>
            <m:r>
              <m:rPr>
                <m:sty m:val="bi"/>
              </m:rPr>
              <w:rPr>
                <w:rFonts w:ascii="Cambria Math" w:hAnsi="Cambria Math" w:cs="Times New Roman"/>
                <w:sz w:val="24"/>
                <w:szCs w:val="24"/>
              </w:rPr>
              <m:t>ISAAC</m:t>
            </m:r>
          </m:e>
          <m:sub>
            <m:r>
              <m:rPr>
                <m:sty m:val="bi"/>
              </m:rPr>
              <w:rPr>
                <w:rFonts w:ascii="Cambria Math" w:hAnsi="Cambria Math" w:cs="Times New Roman"/>
                <w:sz w:val="24"/>
                <w:szCs w:val="24"/>
              </w:rPr>
              <m:t>it</m:t>
            </m:r>
          </m:sub>
        </m:sSub>
        <m:r>
          <m:rPr>
            <m:sty m:val="bi"/>
          </m:rPr>
          <w:rPr>
            <w:rFonts w:ascii="Cambria Math" w:hAnsi="Cambria Math" w:cs="Times New Roman"/>
            <w:sz w:val="24"/>
            <w:szCs w:val="24"/>
          </w:rPr>
          <m:t xml:space="preserve"> </m:t>
        </m:r>
      </m:oMath>
      <w:r w:rsidR="00F75F97" w:rsidRPr="00F14282">
        <w:rPr>
          <w:rFonts w:ascii="Times New Roman" w:hAnsi="Times New Roman" w:cs="Times New Roman"/>
          <w:b/>
          <w:bCs/>
          <w:i/>
          <w:iCs/>
          <w:sz w:val="24"/>
          <w:szCs w:val="24"/>
        </w:rPr>
        <w:t>+</w:t>
      </w:r>
      <m:oMath>
        <m:r>
          <m:rPr>
            <m:sty m:val="bi"/>
          </m:rPr>
          <w:rPr>
            <w:rFonts w:ascii="Cambria Math" w:hAnsi="Cambria Math" w:cs="Times New Roman"/>
            <w:sz w:val="24"/>
            <w:szCs w:val="24"/>
          </w:rPr>
          <m:t xml:space="preserve"> </m:t>
        </m:r>
        <m:sSub>
          <m:sSubPr>
            <m:ctrlPr>
              <w:rPr>
                <w:rFonts w:ascii="Cambria Math" w:hAnsi="Cambria Math" w:cs="Times New Roman"/>
                <w:b/>
                <w:bCs/>
                <w:i/>
                <w:iCs/>
                <w:sz w:val="24"/>
                <w:szCs w:val="24"/>
              </w:rPr>
            </m:ctrlPr>
          </m:sSubPr>
          <m:e>
            <m:r>
              <m:rPr>
                <m:sty m:val="bi"/>
              </m:rPr>
              <w:rPr>
                <w:rFonts w:ascii="Cambria Math" w:hAnsi="Cambria Math" w:cs="Times New Roman"/>
                <w:sz w:val="24"/>
                <w:szCs w:val="24"/>
              </w:rPr>
              <m:t>β</m:t>
            </m:r>
          </m:e>
          <m:sub>
            <m:r>
              <m:rPr>
                <m:sty m:val="bi"/>
              </m:rPr>
              <w:rPr>
                <w:rFonts w:ascii="Cambria Math" w:hAnsi="Cambria Math" w:cs="Times New Roman"/>
                <w:sz w:val="24"/>
                <w:szCs w:val="24"/>
              </w:rPr>
              <m:t xml:space="preserve">2 </m:t>
            </m:r>
          </m:sub>
        </m:sSub>
        <m:sSub>
          <m:sSubPr>
            <m:ctrlPr>
              <w:rPr>
                <w:rFonts w:ascii="Cambria Math" w:hAnsi="Cambria Math" w:cs="Times New Roman"/>
                <w:b/>
                <w:bCs/>
                <w:i/>
                <w:iCs/>
                <w:sz w:val="24"/>
                <w:szCs w:val="24"/>
              </w:rPr>
            </m:ctrlPr>
          </m:sSubPr>
          <m:e>
            <m:r>
              <m:rPr>
                <m:sty m:val="bi"/>
              </m:rPr>
              <w:rPr>
                <w:rFonts w:ascii="Cambria Math" w:hAnsi="Cambria Math" w:cs="Times New Roman"/>
                <w:sz w:val="24"/>
                <w:szCs w:val="24"/>
              </w:rPr>
              <m:t>ISAAS</m:t>
            </m:r>
          </m:e>
          <m:sub>
            <m:r>
              <m:rPr>
                <m:sty m:val="bi"/>
              </m:rPr>
              <w:rPr>
                <w:rFonts w:ascii="Cambria Math" w:hAnsi="Cambria Math" w:cs="Times New Roman"/>
                <w:sz w:val="24"/>
                <w:szCs w:val="24"/>
              </w:rPr>
              <m:t>it</m:t>
            </m:r>
          </m:sub>
        </m:sSub>
        <m:r>
          <m:rPr>
            <m:sty m:val="bi"/>
          </m:rPr>
          <w:rPr>
            <w:rFonts w:ascii="Cambria Math" w:hAnsi="Cambria Math" w:cs="Times New Roman"/>
            <w:sz w:val="24"/>
            <w:szCs w:val="24"/>
          </w:rPr>
          <m:t xml:space="preserve"> </m:t>
        </m:r>
      </m:oMath>
      <w:r w:rsidR="00F75F97" w:rsidRPr="00F14282">
        <w:rPr>
          <w:rFonts w:ascii="Times New Roman" w:hAnsi="Times New Roman" w:cs="Times New Roman"/>
          <w:b/>
          <w:bCs/>
          <w:i/>
          <w:iCs/>
          <w:sz w:val="24"/>
          <w:szCs w:val="24"/>
        </w:rPr>
        <w:t>+</w:t>
      </w:r>
      <m:oMath>
        <m:r>
          <m:rPr>
            <m:sty m:val="bi"/>
          </m:rPr>
          <w:rPr>
            <w:rFonts w:ascii="Cambria Math" w:hAnsi="Cambria Math" w:cs="Times New Roman"/>
            <w:sz w:val="24"/>
            <w:szCs w:val="24"/>
          </w:rPr>
          <m:t xml:space="preserve"> </m:t>
        </m:r>
        <m:nary>
          <m:naryPr>
            <m:chr m:val="∑"/>
            <m:limLoc m:val="undOvr"/>
            <m:ctrlPr>
              <w:rPr>
                <w:rFonts w:ascii="Cambria Math" w:hAnsi="Cambria Math" w:cs="Times New Roman"/>
                <w:b/>
                <w:bCs/>
                <w:i/>
                <w:iCs/>
                <w:sz w:val="24"/>
                <w:szCs w:val="24"/>
              </w:rPr>
            </m:ctrlPr>
          </m:naryPr>
          <m:sub>
            <m:r>
              <m:rPr>
                <m:sty m:val="bi"/>
              </m:rPr>
              <w:rPr>
                <w:rFonts w:ascii="Cambria Math" w:hAnsi="Cambria Math" w:cs="Times New Roman"/>
                <w:sz w:val="24"/>
                <w:szCs w:val="24"/>
              </w:rPr>
              <m:t>i=1</m:t>
            </m:r>
          </m:sub>
          <m:sup>
            <m:r>
              <m:rPr>
                <m:sty m:val="bi"/>
              </m:rPr>
              <w:rPr>
                <w:rFonts w:ascii="Cambria Math" w:hAnsi="Cambria Math" w:cs="Times New Roman"/>
                <w:sz w:val="24"/>
                <w:szCs w:val="24"/>
              </w:rPr>
              <m:t>4</m:t>
            </m:r>
          </m:sup>
          <m:e>
            <m:sSub>
              <m:sSubPr>
                <m:ctrlPr>
                  <w:rPr>
                    <w:rFonts w:ascii="Cambria Math" w:hAnsi="Cambria Math" w:cs="Times New Roman"/>
                    <w:b/>
                    <w:bCs/>
                    <w:i/>
                    <w:iCs/>
                    <w:sz w:val="24"/>
                    <w:szCs w:val="24"/>
                  </w:rPr>
                </m:ctrlPr>
              </m:sSubPr>
              <m:e>
                <m:r>
                  <m:rPr>
                    <m:sty m:val="bi"/>
                  </m:rPr>
                  <w:rPr>
                    <w:rFonts w:ascii="Cambria Math" w:hAnsi="Cambria Math" w:cs="Times New Roman"/>
                    <w:sz w:val="24"/>
                    <w:szCs w:val="24"/>
                  </w:rPr>
                  <m:t>β</m:t>
                </m:r>
              </m:e>
              <m:sub>
                <m:r>
                  <m:rPr>
                    <m:sty m:val="bi"/>
                  </m:rPr>
                  <w:rPr>
                    <w:rFonts w:ascii="Cambria Math" w:hAnsi="Cambria Math" w:cs="Times New Roman"/>
                    <w:sz w:val="24"/>
                    <w:szCs w:val="24"/>
                  </w:rPr>
                  <m:t>i</m:t>
                </m:r>
              </m:sub>
            </m:sSub>
          </m:e>
        </m:nary>
        <m:r>
          <m:rPr>
            <m:sty m:val="bi"/>
          </m:rPr>
          <w:rPr>
            <w:rFonts w:ascii="Cambria Math" w:hAnsi="Cambria Math" w:cs="Times New Roman"/>
            <w:sz w:val="24"/>
            <w:szCs w:val="24"/>
          </w:rPr>
          <m:t>CONTROL</m:t>
        </m:r>
        <m:sSub>
          <m:sSubPr>
            <m:ctrlPr>
              <w:rPr>
                <w:rFonts w:ascii="Cambria Math" w:hAnsi="Cambria Math" w:cs="Times New Roman"/>
                <w:b/>
                <w:bCs/>
                <w:i/>
                <w:iCs/>
                <w:sz w:val="24"/>
                <w:szCs w:val="24"/>
              </w:rPr>
            </m:ctrlPr>
          </m:sSubPr>
          <m:e>
            <m:r>
              <m:rPr>
                <m:sty m:val="bi"/>
              </m:rPr>
              <w:rPr>
                <w:rFonts w:ascii="Cambria Math" w:hAnsi="Cambria Math" w:cs="Times New Roman"/>
                <w:sz w:val="24"/>
                <w:szCs w:val="24"/>
              </w:rPr>
              <m:t>S</m:t>
            </m:r>
          </m:e>
          <m:sub>
            <m:r>
              <m:rPr>
                <m:sty m:val="bi"/>
              </m:rPr>
              <w:rPr>
                <w:rFonts w:ascii="Cambria Math" w:hAnsi="Cambria Math" w:cs="Times New Roman"/>
                <w:sz w:val="24"/>
                <w:szCs w:val="24"/>
              </w:rPr>
              <m:t>it</m:t>
            </m:r>
          </m:sub>
        </m:sSub>
        <m:r>
          <m:rPr>
            <m:sty m:val="bi"/>
          </m:rPr>
          <w:rPr>
            <w:rFonts w:ascii="Cambria Math" w:hAnsi="Cambria Math" w:cs="Times New Roman"/>
            <w:sz w:val="24"/>
            <w:szCs w:val="24"/>
          </w:rPr>
          <m:t>+</m:t>
        </m:r>
        <m:sSub>
          <m:sSubPr>
            <m:ctrlPr>
              <w:rPr>
                <w:rFonts w:ascii="Cambria Math" w:hAnsi="Cambria Math" w:cs="Times New Roman"/>
                <w:b/>
                <w:bCs/>
                <w:i/>
                <w:iCs/>
                <w:sz w:val="24"/>
                <w:szCs w:val="24"/>
              </w:rPr>
            </m:ctrlPr>
          </m:sSubPr>
          <m:e>
            <m:r>
              <m:rPr>
                <m:sty m:val="bi"/>
              </m:rPr>
              <w:rPr>
                <w:rFonts w:ascii="Cambria Math" w:hAnsi="Cambria Math" w:cs="Times New Roman"/>
                <w:sz w:val="24"/>
                <w:szCs w:val="24"/>
              </w:rPr>
              <m:t>ε</m:t>
            </m:r>
          </m:e>
          <m:sub>
            <m:r>
              <m:rPr>
                <m:sty m:val="bi"/>
              </m:rPr>
              <w:rPr>
                <w:rFonts w:ascii="Cambria Math" w:hAnsi="Cambria Math" w:cs="Times New Roman"/>
                <w:sz w:val="24"/>
                <w:szCs w:val="24"/>
              </w:rPr>
              <m:t>it</m:t>
            </m:r>
          </m:sub>
        </m:sSub>
      </m:oMath>
      <w:r w:rsidR="00F75F97" w:rsidRPr="00F14282">
        <w:rPr>
          <w:rFonts w:ascii="Times New Roman" w:eastAsiaTheme="minorEastAsia" w:hAnsi="Times New Roman" w:cs="Times New Roman"/>
          <w:i/>
          <w:iCs/>
          <w:sz w:val="24"/>
          <w:szCs w:val="24"/>
        </w:rPr>
        <w:t xml:space="preserve"> </w:t>
      </w:r>
      <w:r w:rsidR="00F75F97" w:rsidRPr="00F14282">
        <w:rPr>
          <w:rFonts w:ascii="Times New Roman" w:eastAsiaTheme="minorEastAsia" w:hAnsi="Times New Roman" w:cs="Times New Roman"/>
          <w:sz w:val="24"/>
          <w:szCs w:val="24"/>
        </w:rPr>
        <w:t xml:space="preserve">          (</w:t>
      </w:r>
      <w:r w:rsidRPr="00F14282">
        <w:rPr>
          <w:rFonts w:ascii="Times New Roman" w:eastAsiaTheme="minorEastAsia" w:hAnsi="Times New Roman" w:cs="Times New Roman"/>
          <w:sz w:val="24"/>
          <w:szCs w:val="24"/>
        </w:rPr>
        <w:t>1</w:t>
      </w:r>
      <w:r w:rsidR="00F75F97" w:rsidRPr="00F14282">
        <w:rPr>
          <w:rFonts w:ascii="Times New Roman" w:eastAsiaTheme="minorEastAsia" w:hAnsi="Times New Roman" w:cs="Times New Roman"/>
          <w:sz w:val="24"/>
          <w:szCs w:val="24"/>
        </w:rPr>
        <w:t>)</w:t>
      </w:r>
    </w:p>
    <w:p w14:paraId="0B52054C" w14:textId="11988986" w:rsidR="00092A32" w:rsidRPr="007E6C26" w:rsidRDefault="00F75F97" w:rsidP="007E6C26">
      <w:pPr>
        <w:spacing w:before="0"/>
        <w:rPr>
          <w:rFonts w:ascii="Times New Roman" w:hAnsi="Times New Roman" w:cs="Times New Roman"/>
          <w:color w:val="000000"/>
          <w:sz w:val="24"/>
          <w:szCs w:val="24"/>
          <w:lang w:val="en-US"/>
        </w:rPr>
      </w:pPr>
      <w:r w:rsidRPr="000C48E5">
        <w:rPr>
          <w:rFonts w:ascii="Times New Roman" w:hAnsi="Times New Roman" w:cs="Times New Roman"/>
          <w:color w:val="000000"/>
          <w:sz w:val="24"/>
          <w:szCs w:val="24"/>
          <w:lang w:val="en-US"/>
        </w:rPr>
        <w:t xml:space="preserve">     </w:t>
      </w:r>
      <w:r w:rsidRPr="007E6C26">
        <w:rPr>
          <w:rFonts w:ascii="Times New Roman" w:hAnsi="Times New Roman" w:cs="Times New Roman"/>
          <w:color w:val="000000"/>
          <w:sz w:val="24"/>
          <w:szCs w:val="24"/>
          <w:lang w:val="en-US"/>
        </w:rPr>
        <w:t xml:space="preserve">Where, </w:t>
      </w:r>
      <m:oMath>
        <m:sSub>
          <m:sSubPr>
            <m:ctrlPr>
              <w:rPr>
                <w:rFonts w:ascii="Cambria Math" w:hAnsi="Cambria Math" w:cs="Times New Roman"/>
                <w:i/>
                <w:iCs/>
                <w:sz w:val="24"/>
                <w:szCs w:val="24"/>
              </w:rPr>
            </m:ctrlPr>
          </m:sSubPr>
          <m:e>
            <m:r>
              <w:rPr>
                <w:rFonts w:ascii="Cambria Math" w:hAnsi="Cambria Math" w:cs="Times New Roman"/>
                <w:sz w:val="24"/>
                <w:szCs w:val="24"/>
              </w:rPr>
              <m:t>FCISAs</m:t>
            </m:r>
          </m:e>
          <m:sub>
            <m:r>
              <w:rPr>
                <w:rFonts w:ascii="Cambria Math" w:hAnsi="Cambria Math" w:cs="Times New Roman"/>
                <w:sz w:val="24"/>
                <w:szCs w:val="24"/>
              </w:rPr>
              <m:t>it</m:t>
            </m:r>
          </m:sub>
        </m:sSub>
      </m:oMath>
      <w:r w:rsidRPr="007E6C26">
        <w:rPr>
          <w:rFonts w:ascii="Times New Roman" w:hAnsi="Times New Roman" w:cs="Times New Roman"/>
          <w:color w:val="000000"/>
          <w:sz w:val="24"/>
          <w:szCs w:val="24"/>
          <w:lang w:val="en-US"/>
        </w:rPr>
        <w:t xml:space="preserve"> is the financial consequences of adopting ISAs for a country (i) in a year (t) which involves a wide range of </w:t>
      </w:r>
      <w:r w:rsidR="001175E6" w:rsidRPr="007E6C26">
        <w:rPr>
          <w:rFonts w:ascii="Times New Roman" w:hAnsi="Times New Roman" w:cs="Times New Roman"/>
          <w:color w:val="000000"/>
          <w:sz w:val="24"/>
          <w:szCs w:val="24"/>
          <w:lang w:val="en-US"/>
        </w:rPr>
        <w:t>FMI</w:t>
      </w:r>
      <w:r w:rsidRPr="007E6C26">
        <w:rPr>
          <w:rFonts w:ascii="Times New Roman" w:hAnsi="Times New Roman" w:cs="Times New Roman"/>
          <w:color w:val="000000"/>
          <w:sz w:val="24"/>
          <w:szCs w:val="24"/>
          <w:lang w:val="en-US"/>
        </w:rPr>
        <w:t xml:space="preserve"> including </w:t>
      </w:r>
      <w:r w:rsidRPr="007E6C26">
        <w:rPr>
          <w:rFonts w:ascii="Times New Roman" w:hAnsi="Times New Roman" w:cs="Times New Roman"/>
          <w:sz w:val="24"/>
          <w:szCs w:val="24"/>
          <w:lang w:val="en-US"/>
        </w:rPr>
        <w:t>financial market integration (</w:t>
      </w:r>
      <w:r w:rsidRPr="007E6C26">
        <w:rPr>
          <w:rFonts w:ascii="Times New Roman" w:hAnsi="Times New Roman" w:cs="Times New Roman"/>
          <w:i/>
          <w:iCs/>
          <w:sz w:val="24"/>
          <w:szCs w:val="24"/>
          <w:lang w:val="en-US"/>
        </w:rPr>
        <w:t>IFNI</w:t>
      </w:r>
      <w:r w:rsidRPr="007E6C26">
        <w:rPr>
          <w:rFonts w:ascii="Times New Roman" w:hAnsi="Times New Roman" w:cs="Times New Roman"/>
          <w:sz w:val="24"/>
          <w:szCs w:val="24"/>
          <w:lang w:val="en-US"/>
        </w:rPr>
        <w:t xml:space="preserve">), market </w:t>
      </w:r>
      <w:proofErr w:type="spellStart"/>
      <w:r w:rsidR="00067F7B" w:rsidRPr="007E6C26">
        <w:rPr>
          <w:rFonts w:ascii="Times New Roman" w:hAnsi="Times New Roman" w:cs="Times New Roman"/>
          <w:sz w:val="24"/>
          <w:szCs w:val="24"/>
          <w:lang w:val="en-US"/>
        </w:rPr>
        <w:t>capitali</w:t>
      </w:r>
      <w:r w:rsidR="00172BE9" w:rsidRPr="007E6C26">
        <w:rPr>
          <w:rFonts w:ascii="Times New Roman" w:hAnsi="Times New Roman" w:cs="Times New Roman"/>
          <w:sz w:val="24"/>
          <w:szCs w:val="24"/>
          <w:lang w:val="en-US"/>
        </w:rPr>
        <w:t>s</w:t>
      </w:r>
      <w:r w:rsidR="00067F7B" w:rsidRPr="007E6C26">
        <w:rPr>
          <w:rFonts w:ascii="Times New Roman" w:hAnsi="Times New Roman" w:cs="Times New Roman"/>
          <w:sz w:val="24"/>
          <w:szCs w:val="24"/>
          <w:lang w:val="en-US"/>
        </w:rPr>
        <w:t>ation</w:t>
      </w:r>
      <w:proofErr w:type="spellEnd"/>
      <w:r w:rsidRPr="007E6C26">
        <w:rPr>
          <w:rFonts w:ascii="Times New Roman" w:hAnsi="Times New Roman" w:cs="Times New Roman"/>
          <w:sz w:val="24"/>
          <w:szCs w:val="24"/>
          <w:lang w:val="en-US"/>
        </w:rPr>
        <w:t xml:space="preserve"> (</w:t>
      </w:r>
      <w:r w:rsidRPr="007E6C26">
        <w:rPr>
          <w:rFonts w:ascii="Times New Roman" w:hAnsi="Times New Roman" w:cs="Times New Roman"/>
          <w:i/>
          <w:iCs/>
          <w:sz w:val="24"/>
          <w:szCs w:val="24"/>
          <w:lang w:val="en-US"/>
        </w:rPr>
        <w:t>MCPL</w:t>
      </w:r>
      <w:r w:rsidRPr="007E6C26">
        <w:rPr>
          <w:rFonts w:ascii="Times New Roman" w:hAnsi="Times New Roman" w:cs="Times New Roman"/>
          <w:sz w:val="24"/>
          <w:szCs w:val="24"/>
          <w:lang w:val="en-US"/>
        </w:rPr>
        <w:t xml:space="preserve">), market </w:t>
      </w:r>
      <w:proofErr w:type="spellStart"/>
      <w:r w:rsidR="00067F7B" w:rsidRPr="007E6C26">
        <w:rPr>
          <w:rFonts w:ascii="Times New Roman" w:hAnsi="Times New Roman" w:cs="Times New Roman"/>
          <w:sz w:val="24"/>
          <w:szCs w:val="24"/>
          <w:lang w:val="en-US"/>
        </w:rPr>
        <w:t>capitali</w:t>
      </w:r>
      <w:r w:rsidR="00172BE9" w:rsidRPr="007E6C26">
        <w:rPr>
          <w:rFonts w:ascii="Times New Roman" w:hAnsi="Times New Roman" w:cs="Times New Roman"/>
          <w:sz w:val="24"/>
          <w:szCs w:val="24"/>
          <w:lang w:val="en-US"/>
        </w:rPr>
        <w:t>s</w:t>
      </w:r>
      <w:r w:rsidR="00067F7B" w:rsidRPr="007E6C26">
        <w:rPr>
          <w:rFonts w:ascii="Times New Roman" w:hAnsi="Times New Roman" w:cs="Times New Roman"/>
          <w:sz w:val="24"/>
          <w:szCs w:val="24"/>
          <w:lang w:val="en-US"/>
        </w:rPr>
        <w:t>ation</w:t>
      </w:r>
      <w:proofErr w:type="spellEnd"/>
      <w:r w:rsidRPr="007E6C26">
        <w:rPr>
          <w:rFonts w:ascii="Times New Roman" w:hAnsi="Times New Roman" w:cs="Times New Roman"/>
          <w:sz w:val="24"/>
          <w:szCs w:val="24"/>
          <w:lang w:val="en-US"/>
        </w:rPr>
        <w:t xml:space="preserve"> (</w:t>
      </w:r>
      <w:r w:rsidRPr="007E6C26">
        <w:rPr>
          <w:rFonts w:ascii="Times New Roman" w:hAnsi="Times New Roman" w:cs="Times New Roman"/>
          <w:i/>
          <w:iCs/>
          <w:sz w:val="24"/>
          <w:szCs w:val="24"/>
          <w:lang w:val="en-US"/>
        </w:rPr>
        <w:t>SMCP</w:t>
      </w:r>
      <w:r w:rsidRPr="007E6C26">
        <w:rPr>
          <w:rFonts w:ascii="Times New Roman" w:hAnsi="Times New Roman" w:cs="Times New Roman"/>
          <w:sz w:val="24"/>
          <w:szCs w:val="24"/>
          <w:lang w:val="en-US"/>
        </w:rPr>
        <w:t>), stocks traded (</w:t>
      </w:r>
      <w:r w:rsidRPr="007E6C26">
        <w:rPr>
          <w:rFonts w:ascii="Times New Roman" w:hAnsi="Times New Roman" w:cs="Times New Roman"/>
          <w:i/>
          <w:iCs/>
          <w:sz w:val="24"/>
          <w:szCs w:val="24"/>
          <w:lang w:val="en-US"/>
        </w:rPr>
        <w:t>SMTD</w:t>
      </w:r>
      <w:r w:rsidRPr="007E6C26">
        <w:rPr>
          <w:rFonts w:ascii="Times New Roman" w:hAnsi="Times New Roman" w:cs="Times New Roman"/>
          <w:sz w:val="24"/>
          <w:szCs w:val="24"/>
          <w:lang w:val="en-US"/>
        </w:rPr>
        <w:t>), stock market turnover (</w:t>
      </w:r>
      <w:r w:rsidRPr="007E6C26">
        <w:rPr>
          <w:rFonts w:ascii="Times New Roman" w:hAnsi="Times New Roman" w:cs="Times New Roman"/>
          <w:i/>
          <w:iCs/>
          <w:sz w:val="24"/>
          <w:szCs w:val="24"/>
          <w:lang w:val="en-US"/>
        </w:rPr>
        <w:t>SMTO</w:t>
      </w:r>
      <w:r w:rsidRPr="007E6C26">
        <w:rPr>
          <w:rFonts w:ascii="Times New Roman" w:hAnsi="Times New Roman" w:cs="Times New Roman"/>
          <w:sz w:val="24"/>
          <w:szCs w:val="24"/>
          <w:lang w:val="en-US"/>
        </w:rPr>
        <w:t>), stock market return (</w:t>
      </w:r>
      <w:r w:rsidRPr="007E6C26">
        <w:rPr>
          <w:rFonts w:ascii="Times New Roman" w:hAnsi="Times New Roman" w:cs="Times New Roman"/>
          <w:i/>
          <w:iCs/>
          <w:sz w:val="24"/>
          <w:szCs w:val="24"/>
          <w:lang w:val="en-US"/>
        </w:rPr>
        <w:t>SMRT</w:t>
      </w:r>
      <w:r w:rsidRPr="007E6C26">
        <w:rPr>
          <w:rFonts w:ascii="Times New Roman" w:hAnsi="Times New Roman" w:cs="Times New Roman"/>
          <w:sz w:val="24"/>
          <w:szCs w:val="24"/>
          <w:lang w:val="en-US"/>
        </w:rPr>
        <w:t>), stock price volatility (</w:t>
      </w:r>
      <w:r w:rsidRPr="007E6C26">
        <w:rPr>
          <w:rFonts w:ascii="Times New Roman" w:hAnsi="Times New Roman" w:cs="Times New Roman"/>
          <w:i/>
          <w:iCs/>
          <w:sz w:val="24"/>
          <w:szCs w:val="24"/>
          <w:lang w:val="en-US"/>
        </w:rPr>
        <w:t>SPVO</w:t>
      </w:r>
      <w:r w:rsidRPr="007E6C26">
        <w:rPr>
          <w:rFonts w:ascii="Times New Roman" w:hAnsi="Times New Roman" w:cs="Times New Roman"/>
          <w:sz w:val="24"/>
          <w:szCs w:val="24"/>
          <w:lang w:val="en-US"/>
        </w:rPr>
        <w:t>), and financial market development (</w:t>
      </w:r>
      <w:r w:rsidRPr="007E6C26">
        <w:rPr>
          <w:rFonts w:ascii="Times New Roman" w:hAnsi="Times New Roman" w:cs="Times New Roman"/>
          <w:i/>
          <w:iCs/>
          <w:sz w:val="24"/>
          <w:szCs w:val="24"/>
          <w:lang w:val="en-US"/>
        </w:rPr>
        <w:t>FMKD</w:t>
      </w:r>
      <w:r w:rsidRPr="007E6C26">
        <w:rPr>
          <w:rFonts w:ascii="Times New Roman" w:hAnsi="Times New Roman" w:cs="Times New Roman"/>
          <w:sz w:val="24"/>
          <w:szCs w:val="24"/>
          <w:lang w:val="en-US"/>
        </w:rPr>
        <w:t>)</w:t>
      </w:r>
      <w:r w:rsidRPr="007E6C26">
        <w:rPr>
          <w:rFonts w:ascii="Times New Roman" w:hAnsi="Times New Roman" w:cs="Times New Roman"/>
          <w:color w:val="000000"/>
          <w:sz w:val="24"/>
          <w:szCs w:val="24"/>
          <w:lang w:val="en-US"/>
        </w:rPr>
        <w:t xml:space="preserve">, </w:t>
      </w:r>
      <m:oMath>
        <m:sSub>
          <m:sSubPr>
            <m:ctrlPr>
              <w:rPr>
                <w:rFonts w:ascii="Cambria Math" w:hAnsi="Cambria Math" w:cs="Times New Roman"/>
                <w:color w:val="000000"/>
                <w:sz w:val="24"/>
                <w:szCs w:val="24"/>
                <w:lang w:val="en-US"/>
              </w:rPr>
            </m:ctrlPr>
          </m:sSubPr>
          <m:e>
            <m:r>
              <w:rPr>
                <w:rFonts w:ascii="Cambria Math" w:hAnsi="Cambria Math" w:cs="Times New Roman"/>
                <w:color w:val="000000"/>
                <w:sz w:val="24"/>
                <w:szCs w:val="24"/>
                <w:lang w:val="en-US"/>
              </w:rPr>
              <m:t>α</m:t>
            </m:r>
          </m:e>
          <m:sub>
            <m:r>
              <m:rPr>
                <m:sty m:val="p"/>
              </m:rPr>
              <w:rPr>
                <w:rFonts w:ascii="Cambria Math" w:hAnsi="Cambria Math" w:cs="Times New Roman"/>
                <w:color w:val="000000"/>
                <w:sz w:val="24"/>
                <w:szCs w:val="24"/>
                <w:lang w:val="en-US"/>
              </w:rPr>
              <m:t>0</m:t>
            </m:r>
          </m:sub>
        </m:sSub>
      </m:oMath>
      <w:r w:rsidRPr="007E6C26">
        <w:rPr>
          <w:rFonts w:ascii="Times New Roman" w:hAnsi="Times New Roman" w:cs="Times New Roman"/>
          <w:color w:val="000000"/>
          <w:sz w:val="24"/>
          <w:szCs w:val="24"/>
          <w:lang w:val="en-US"/>
        </w:rPr>
        <w:t xml:space="preserve"> is the constant term, </w:t>
      </w:r>
      <m:oMath>
        <m:sSub>
          <m:sSubPr>
            <m:ctrlPr>
              <w:rPr>
                <w:rFonts w:ascii="Cambria Math" w:hAnsi="Cambria Math" w:cs="Times New Roman"/>
                <w:i/>
                <w:iCs/>
                <w:sz w:val="24"/>
                <w:szCs w:val="24"/>
              </w:rPr>
            </m:ctrlPr>
          </m:sSubPr>
          <m:e>
            <m:r>
              <w:rPr>
                <w:rFonts w:ascii="Cambria Math" w:hAnsi="Cambria Math" w:cs="Times New Roman"/>
                <w:sz w:val="24"/>
                <w:szCs w:val="24"/>
              </w:rPr>
              <m:t>β</m:t>
            </m:r>
          </m:e>
          <m:sub>
            <m:r>
              <w:rPr>
                <w:rFonts w:ascii="Cambria Math" w:hAnsi="Cambria Math" w:cs="Times New Roman"/>
                <w:sz w:val="24"/>
                <w:szCs w:val="24"/>
              </w:rPr>
              <m:t>j</m:t>
            </m:r>
          </m:sub>
        </m:sSub>
      </m:oMath>
      <w:r w:rsidRPr="007E6C26">
        <w:rPr>
          <w:rFonts w:ascii="Times New Roman" w:eastAsiaTheme="minorEastAsia" w:hAnsi="Times New Roman" w:cs="Times New Roman"/>
          <w:iCs/>
          <w:sz w:val="24"/>
          <w:szCs w:val="24"/>
        </w:rPr>
        <w:t xml:space="preserve"> are the coefficients on the independent variables,</w:t>
      </w:r>
      <w:r w:rsidR="00483B19" w:rsidRPr="007E6C26">
        <w:rPr>
          <w:rFonts w:ascii="Times New Roman" w:eastAsiaTheme="minorEastAsia" w:hAnsi="Times New Roman" w:cs="Times New Roman"/>
          <w:iCs/>
          <w:sz w:val="24"/>
          <w:szCs w:val="24"/>
        </w:rPr>
        <w:t xml:space="preserve"> the first independent variable is </w:t>
      </w:r>
      <w:r w:rsidRPr="007E6C26">
        <w:rPr>
          <w:rFonts w:ascii="Times New Roman" w:hAnsi="Times New Roman" w:cs="Times New Roman"/>
          <w:color w:val="000000"/>
          <w:sz w:val="24"/>
          <w:szCs w:val="24"/>
          <w:lang w:val="en-US"/>
        </w:rPr>
        <w:t>ISAs adoption categories (</w:t>
      </w:r>
      <m:oMath>
        <m:sSub>
          <m:sSubPr>
            <m:ctrlPr>
              <w:rPr>
                <w:rFonts w:ascii="Cambria Math" w:hAnsi="Cambria Math" w:cs="Times New Roman"/>
                <w:i/>
                <w:iCs/>
                <w:sz w:val="24"/>
                <w:szCs w:val="24"/>
              </w:rPr>
            </m:ctrlPr>
          </m:sSubPr>
          <m:e>
            <m:r>
              <w:rPr>
                <w:rFonts w:ascii="Cambria Math" w:hAnsi="Cambria Math" w:cs="Times New Roman"/>
                <w:sz w:val="24"/>
                <w:szCs w:val="24"/>
              </w:rPr>
              <m:t>ISAAC</m:t>
            </m:r>
          </m:e>
          <m:sub>
            <m:r>
              <w:rPr>
                <w:rFonts w:ascii="Cambria Math" w:hAnsi="Cambria Math" w:cs="Times New Roman"/>
                <w:sz w:val="24"/>
                <w:szCs w:val="24"/>
              </w:rPr>
              <m:t>it</m:t>
            </m:r>
          </m:sub>
        </m:sSub>
      </m:oMath>
      <w:r w:rsidRPr="007E6C26">
        <w:rPr>
          <w:rFonts w:ascii="Times New Roman" w:hAnsi="Times New Roman" w:cs="Times New Roman"/>
          <w:color w:val="000000"/>
          <w:sz w:val="24"/>
          <w:szCs w:val="24"/>
          <w:lang w:val="en-US"/>
        </w:rPr>
        <w:t>)</w:t>
      </w:r>
      <w:r w:rsidR="00483B19" w:rsidRPr="007E6C26">
        <w:rPr>
          <w:rFonts w:ascii="Times New Roman" w:hAnsi="Times New Roman" w:cs="Times New Roman"/>
          <w:color w:val="000000"/>
          <w:sz w:val="24"/>
          <w:szCs w:val="24"/>
          <w:lang w:val="en-US"/>
        </w:rPr>
        <w:t>, which</w:t>
      </w:r>
      <w:r w:rsidRPr="007E6C26">
        <w:rPr>
          <w:rFonts w:ascii="Times New Roman" w:hAnsi="Times New Roman" w:cs="Times New Roman"/>
          <w:color w:val="000000"/>
          <w:sz w:val="24"/>
          <w:szCs w:val="24"/>
          <w:lang w:val="en-US"/>
        </w:rPr>
        <w:t xml:space="preserve"> includ</w:t>
      </w:r>
      <w:r w:rsidR="00483B19" w:rsidRPr="007E6C26">
        <w:rPr>
          <w:rFonts w:ascii="Times New Roman" w:hAnsi="Times New Roman" w:cs="Times New Roman"/>
          <w:color w:val="000000"/>
          <w:sz w:val="24"/>
          <w:szCs w:val="24"/>
          <w:lang w:val="en-US"/>
        </w:rPr>
        <w:t>es</w:t>
      </w:r>
      <w:r w:rsidRPr="007E6C26">
        <w:rPr>
          <w:rFonts w:ascii="Times New Roman" w:hAnsi="Times New Roman" w:cs="Times New Roman"/>
          <w:color w:val="000000"/>
          <w:sz w:val="24"/>
          <w:szCs w:val="24"/>
          <w:lang w:val="en-US"/>
        </w:rPr>
        <w:t xml:space="preserve"> five</w:t>
      </w:r>
      <w:r w:rsidR="00483B19" w:rsidRPr="007E6C26">
        <w:rPr>
          <w:rFonts w:ascii="Times New Roman" w:hAnsi="Times New Roman" w:cs="Times New Roman"/>
          <w:color w:val="000000"/>
          <w:sz w:val="24"/>
          <w:szCs w:val="24"/>
          <w:lang w:val="en-US"/>
        </w:rPr>
        <w:t xml:space="preserve"> </w:t>
      </w:r>
      <w:r w:rsidRPr="007E6C26">
        <w:rPr>
          <w:rFonts w:ascii="Times New Roman" w:hAnsi="Times New Roman" w:cs="Times New Roman"/>
          <w:color w:val="000000"/>
          <w:sz w:val="24"/>
          <w:szCs w:val="24"/>
          <w:lang w:val="en-US"/>
        </w:rPr>
        <w:t>adopter categories</w:t>
      </w:r>
      <w:r w:rsidR="00483B19" w:rsidRPr="007E6C26">
        <w:rPr>
          <w:rFonts w:ascii="Times New Roman" w:hAnsi="Times New Roman" w:cs="Times New Roman"/>
          <w:color w:val="000000"/>
          <w:sz w:val="24"/>
          <w:szCs w:val="24"/>
          <w:lang w:val="en-US"/>
        </w:rPr>
        <w:t xml:space="preserve"> of ISAs, </w:t>
      </w:r>
      <w:r w:rsidRPr="007E6C26">
        <w:rPr>
          <w:rFonts w:ascii="Times New Roman" w:hAnsi="Times New Roman" w:cs="Times New Roman"/>
          <w:color w:val="000000"/>
          <w:sz w:val="24"/>
          <w:szCs w:val="24"/>
          <w:lang w:val="en-US"/>
        </w:rPr>
        <w:t>namely experiments (</w:t>
      </w:r>
      <w:r w:rsidRPr="007E6C26">
        <w:rPr>
          <w:rFonts w:ascii="Times New Roman" w:hAnsi="Times New Roman" w:cs="Times New Roman"/>
          <w:i/>
          <w:iCs/>
          <w:color w:val="000000"/>
          <w:sz w:val="24"/>
          <w:szCs w:val="24"/>
          <w:lang w:val="en-US"/>
        </w:rPr>
        <w:t>EXPRA</w:t>
      </w:r>
      <w:r w:rsidRPr="007E6C26">
        <w:rPr>
          <w:rFonts w:ascii="Times New Roman" w:hAnsi="Times New Roman" w:cs="Times New Roman"/>
          <w:color w:val="000000"/>
          <w:sz w:val="24"/>
          <w:szCs w:val="24"/>
          <w:lang w:val="en-US"/>
        </w:rPr>
        <w:t>), early adopters (</w:t>
      </w:r>
      <w:r w:rsidRPr="007E6C26">
        <w:rPr>
          <w:rFonts w:ascii="Times New Roman" w:hAnsi="Times New Roman" w:cs="Times New Roman"/>
          <w:i/>
          <w:iCs/>
          <w:color w:val="000000"/>
          <w:sz w:val="24"/>
          <w:szCs w:val="24"/>
          <w:lang w:val="en-US"/>
        </w:rPr>
        <w:t>ERADA</w:t>
      </w:r>
      <w:r w:rsidRPr="007E6C26">
        <w:rPr>
          <w:rFonts w:ascii="Times New Roman" w:hAnsi="Times New Roman" w:cs="Times New Roman"/>
          <w:color w:val="000000"/>
          <w:sz w:val="24"/>
          <w:szCs w:val="24"/>
          <w:lang w:val="en-US"/>
        </w:rPr>
        <w:t>), early majority (</w:t>
      </w:r>
      <w:r w:rsidRPr="007E6C26">
        <w:rPr>
          <w:rFonts w:ascii="Times New Roman" w:hAnsi="Times New Roman" w:cs="Times New Roman"/>
          <w:i/>
          <w:iCs/>
          <w:color w:val="000000"/>
          <w:sz w:val="24"/>
          <w:szCs w:val="24"/>
          <w:lang w:val="en-US"/>
        </w:rPr>
        <w:t>ERMJA</w:t>
      </w:r>
      <w:r w:rsidRPr="007E6C26">
        <w:rPr>
          <w:rFonts w:ascii="Times New Roman" w:hAnsi="Times New Roman" w:cs="Times New Roman"/>
          <w:color w:val="000000"/>
          <w:sz w:val="24"/>
          <w:szCs w:val="24"/>
          <w:lang w:val="en-US"/>
        </w:rPr>
        <w:t>), late majority (</w:t>
      </w:r>
      <w:r w:rsidRPr="007E6C26">
        <w:rPr>
          <w:rFonts w:ascii="Times New Roman" w:hAnsi="Times New Roman" w:cs="Times New Roman"/>
          <w:i/>
          <w:iCs/>
          <w:color w:val="000000"/>
          <w:sz w:val="24"/>
          <w:szCs w:val="24"/>
          <w:lang w:val="en-US"/>
        </w:rPr>
        <w:t>LTMJA</w:t>
      </w:r>
      <w:r w:rsidRPr="007E6C26">
        <w:rPr>
          <w:rFonts w:ascii="Times New Roman" w:hAnsi="Times New Roman" w:cs="Times New Roman"/>
          <w:color w:val="000000"/>
          <w:sz w:val="24"/>
          <w:szCs w:val="24"/>
          <w:lang w:val="en-US"/>
        </w:rPr>
        <w:t>), and laggards (</w:t>
      </w:r>
      <w:r w:rsidRPr="007E6C26">
        <w:rPr>
          <w:rFonts w:ascii="Times New Roman" w:hAnsi="Times New Roman" w:cs="Times New Roman"/>
          <w:i/>
          <w:iCs/>
          <w:color w:val="000000"/>
          <w:sz w:val="24"/>
          <w:szCs w:val="24"/>
          <w:lang w:val="en-US"/>
        </w:rPr>
        <w:t>LGGRA</w:t>
      </w:r>
      <w:r w:rsidRPr="007E6C26">
        <w:rPr>
          <w:rFonts w:ascii="Times New Roman" w:hAnsi="Times New Roman" w:cs="Times New Roman"/>
          <w:color w:val="000000"/>
          <w:sz w:val="24"/>
          <w:szCs w:val="24"/>
          <w:lang w:val="en-US"/>
        </w:rPr>
        <w:t>).</w:t>
      </w:r>
      <w:r w:rsidR="001175E6" w:rsidRPr="007E6C26">
        <w:rPr>
          <w:rFonts w:ascii="Times New Roman" w:hAnsi="Times New Roman" w:cs="Times New Roman"/>
          <w:color w:val="000000"/>
          <w:sz w:val="24"/>
          <w:szCs w:val="24"/>
          <w:lang w:val="en-US"/>
        </w:rPr>
        <w:t xml:space="preserve"> The second independent variable is ISAs adoption status (</w:t>
      </w:r>
      <m:oMath>
        <m:sSub>
          <m:sSubPr>
            <m:ctrlPr>
              <w:rPr>
                <w:rFonts w:ascii="Cambria Math" w:hAnsi="Cambria Math" w:cs="Times New Roman"/>
                <w:i/>
                <w:iCs/>
                <w:sz w:val="24"/>
                <w:szCs w:val="24"/>
              </w:rPr>
            </m:ctrlPr>
          </m:sSubPr>
          <m:e>
            <m:r>
              <w:rPr>
                <w:rFonts w:ascii="Cambria Math" w:hAnsi="Cambria Math" w:cs="Times New Roman"/>
                <w:sz w:val="24"/>
                <w:szCs w:val="24"/>
              </w:rPr>
              <m:t>ISAAS</m:t>
            </m:r>
          </m:e>
          <m:sub>
            <m:r>
              <w:rPr>
                <w:rFonts w:ascii="Cambria Math" w:hAnsi="Cambria Math" w:cs="Times New Roman"/>
                <w:sz w:val="24"/>
                <w:szCs w:val="24"/>
              </w:rPr>
              <m:t>it</m:t>
            </m:r>
          </m:sub>
        </m:sSub>
      </m:oMath>
      <w:r w:rsidR="001175E6" w:rsidRPr="007E6C26">
        <w:rPr>
          <w:rFonts w:ascii="Times New Roman" w:hAnsi="Times New Roman" w:cs="Times New Roman"/>
          <w:color w:val="000000"/>
          <w:sz w:val="24"/>
          <w:szCs w:val="24"/>
          <w:lang w:val="en-US"/>
        </w:rPr>
        <w:t>)</w:t>
      </w:r>
      <w:r w:rsidR="00C814D0">
        <w:rPr>
          <w:rFonts w:ascii="Times New Roman" w:hAnsi="Times New Roman" w:cs="Times New Roman"/>
          <w:color w:val="000000"/>
          <w:sz w:val="24"/>
          <w:szCs w:val="24"/>
          <w:lang w:val="en-US"/>
        </w:rPr>
        <w:t>,</w:t>
      </w:r>
      <w:r w:rsidR="001E273C" w:rsidRPr="007E6C26">
        <w:rPr>
          <w:rFonts w:ascii="Times New Roman" w:hAnsi="Times New Roman" w:cs="Times New Roman"/>
          <w:color w:val="000000"/>
          <w:sz w:val="24"/>
          <w:szCs w:val="24"/>
          <w:lang w:val="en-US"/>
        </w:rPr>
        <w:t xml:space="preserve"> </w:t>
      </w:r>
      <w:r w:rsidR="001175E6" w:rsidRPr="007E6C26">
        <w:rPr>
          <w:rFonts w:ascii="Times New Roman" w:hAnsi="Times New Roman" w:cs="Times New Roman"/>
          <w:color w:val="000000"/>
          <w:sz w:val="24"/>
          <w:szCs w:val="24"/>
          <w:lang w:val="en-US"/>
        </w:rPr>
        <w:t>including non-adopters of ISAs (</w:t>
      </w:r>
      <w:r w:rsidR="001175E6" w:rsidRPr="007E6C26">
        <w:rPr>
          <w:rFonts w:ascii="Times New Roman" w:hAnsi="Times New Roman" w:cs="Times New Roman"/>
          <w:i/>
          <w:iCs/>
          <w:color w:val="000000"/>
          <w:sz w:val="24"/>
          <w:szCs w:val="24"/>
          <w:lang w:val="en-US"/>
        </w:rPr>
        <w:t>NOAD</w:t>
      </w:r>
      <w:r w:rsidR="00F27AA9" w:rsidRPr="007E6C26">
        <w:rPr>
          <w:rFonts w:ascii="Times New Roman" w:hAnsi="Times New Roman" w:cs="Times New Roman"/>
          <w:color w:val="000000"/>
          <w:sz w:val="24"/>
          <w:szCs w:val="24"/>
          <w:lang w:val="en-US"/>
        </w:rPr>
        <w:t xml:space="preserve">), ISAs </w:t>
      </w:r>
      <w:r w:rsidR="001175E6" w:rsidRPr="007E6C26">
        <w:rPr>
          <w:rFonts w:ascii="Times New Roman" w:hAnsi="Times New Roman" w:cs="Times New Roman"/>
          <w:color w:val="000000"/>
          <w:sz w:val="24"/>
          <w:szCs w:val="24"/>
          <w:lang w:val="en-US"/>
        </w:rPr>
        <w:t>adopted with modifications (</w:t>
      </w:r>
      <w:r w:rsidR="001175E6" w:rsidRPr="007E6C26">
        <w:rPr>
          <w:rFonts w:ascii="Times New Roman" w:hAnsi="Times New Roman" w:cs="Times New Roman"/>
          <w:i/>
          <w:iCs/>
          <w:color w:val="000000"/>
          <w:sz w:val="24"/>
          <w:szCs w:val="24"/>
          <w:lang w:val="en-US"/>
        </w:rPr>
        <w:t>WIAM</w:t>
      </w:r>
      <w:r w:rsidR="001175E6" w:rsidRPr="007E6C26">
        <w:rPr>
          <w:rFonts w:ascii="Times New Roman" w:hAnsi="Times New Roman" w:cs="Times New Roman"/>
          <w:color w:val="000000"/>
          <w:sz w:val="24"/>
          <w:szCs w:val="24"/>
          <w:lang w:val="en-US"/>
        </w:rPr>
        <w:t>), ISAs adopted without amendments (</w:t>
      </w:r>
      <w:r w:rsidR="001175E6" w:rsidRPr="007E6C26">
        <w:rPr>
          <w:rFonts w:ascii="Times New Roman" w:hAnsi="Times New Roman" w:cs="Times New Roman"/>
          <w:i/>
          <w:iCs/>
          <w:color w:val="000000"/>
          <w:sz w:val="24"/>
          <w:szCs w:val="24"/>
          <w:lang w:val="en-US"/>
        </w:rPr>
        <w:t>WOAM</w:t>
      </w:r>
      <w:r w:rsidR="001175E6" w:rsidRPr="007E6C26">
        <w:rPr>
          <w:rFonts w:ascii="Times New Roman" w:hAnsi="Times New Roman" w:cs="Times New Roman"/>
          <w:color w:val="000000"/>
          <w:sz w:val="24"/>
          <w:szCs w:val="24"/>
          <w:lang w:val="en-US"/>
        </w:rPr>
        <w:t>), ISAs adopted with translation (</w:t>
      </w:r>
      <w:r w:rsidR="001175E6" w:rsidRPr="007E6C26">
        <w:rPr>
          <w:rFonts w:ascii="Times New Roman" w:hAnsi="Times New Roman" w:cs="Times New Roman"/>
          <w:i/>
          <w:iCs/>
          <w:color w:val="000000"/>
          <w:sz w:val="24"/>
          <w:szCs w:val="24"/>
          <w:lang w:val="en-US"/>
        </w:rPr>
        <w:t>WITR</w:t>
      </w:r>
      <w:r w:rsidR="001175E6" w:rsidRPr="007E6C26">
        <w:rPr>
          <w:rFonts w:ascii="Times New Roman" w:hAnsi="Times New Roman" w:cs="Times New Roman"/>
          <w:color w:val="000000"/>
          <w:sz w:val="24"/>
          <w:szCs w:val="24"/>
          <w:lang w:val="en-US"/>
        </w:rPr>
        <w:t>), ISAs adopted without translation (</w:t>
      </w:r>
      <w:r w:rsidR="001175E6" w:rsidRPr="007E6C26">
        <w:rPr>
          <w:rFonts w:ascii="Times New Roman" w:hAnsi="Times New Roman" w:cs="Times New Roman"/>
          <w:i/>
          <w:iCs/>
          <w:color w:val="000000"/>
          <w:sz w:val="24"/>
          <w:szCs w:val="24"/>
          <w:lang w:val="en-US"/>
        </w:rPr>
        <w:t>WOTR</w:t>
      </w:r>
      <w:r w:rsidR="001175E6" w:rsidRPr="007E6C26">
        <w:rPr>
          <w:rFonts w:ascii="Times New Roman" w:hAnsi="Times New Roman" w:cs="Times New Roman"/>
          <w:color w:val="000000"/>
          <w:sz w:val="24"/>
          <w:szCs w:val="24"/>
          <w:lang w:val="en-US"/>
        </w:rPr>
        <w:t>), ISAs adopted with modifications and translation (</w:t>
      </w:r>
      <w:r w:rsidR="001175E6" w:rsidRPr="007E6C26">
        <w:rPr>
          <w:rFonts w:ascii="Times New Roman" w:hAnsi="Times New Roman" w:cs="Times New Roman"/>
          <w:i/>
          <w:iCs/>
          <w:color w:val="000000"/>
          <w:sz w:val="24"/>
          <w:szCs w:val="24"/>
          <w:lang w:val="en-US"/>
        </w:rPr>
        <w:t>WAMT</w:t>
      </w:r>
      <w:r w:rsidR="001175E6" w:rsidRPr="007E6C26">
        <w:rPr>
          <w:rFonts w:ascii="Times New Roman" w:hAnsi="Times New Roman" w:cs="Times New Roman"/>
          <w:color w:val="000000"/>
          <w:sz w:val="24"/>
          <w:szCs w:val="24"/>
          <w:lang w:val="en-US"/>
        </w:rPr>
        <w:t>), ISAs required by the country law (</w:t>
      </w:r>
      <w:r w:rsidR="001175E6" w:rsidRPr="007E6C26">
        <w:rPr>
          <w:rFonts w:ascii="Times New Roman" w:hAnsi="Times New Roman" w:cs="Times New Roman"/>
          <w:i/>
          <w:iCs/>
          <w:color w:val="000000"/>
          <w:sz w:val="24"/>
          <w:szCs w:val="24"/>
          <w:lang w:val="en-US"/>
        </w:rPr>
        <w:t>BLAW</w:t>
      </w:r>
      <w:r w:rsidR="001175E6" w:rsidRPr="007E6C26">
        <w:rPr>
          <w:rFonts w:ascii="Times New Roman" w:hAnsi="Times New Roman" w:cs="Times New Roman"/>
          <w:color w:val="000000"/>
          <w:sz w:val="24"/>
          <w:szCs w:val="24"/>
          <w:lang w:val="en-US"/>
        </w:rPr>
        <w:t>), ISAs only apply in matters not regulated by the local standards (</w:t>
      </w:r>
      <w:r w:rsidR="001175E6" w:rsidRPr="007E6C26">
        <w:rPr>
          <w:rFonts w:ascii="Times New Roman" w:hAnsi="Times New Roman" w:cs="Times New Roman"/>
          <w:i/>
          <w:iCs/>
          <w:color w:val="000000"/>
          <w:sz w:val="24"/>
          <w:szCs w:val="24"/>
          <w:lang w:val="en-US"/>
        </w:rPr>
        <w:t>GMAT</w:t>
      </w:r>
      <w:r w:rsidR="001175E6" w:rsidRPr="007E6C26">
        <w:rPr>
          <w:rFonts w:ascii="Times New Roman" w:hAnsi="Times New Roman" w:cs="Times New Roman"/>
          <w:color w:val="000000"/>
          <w:sz w:val="24"/>
          <w:szCs w:val="24"/>
          <w:lang w:val="en-US"/>
        </w:rPr>
        <w:t>), and financial statements issued under the IFRS must be audited by ISAs (</w:t>
      </w:r>
      <w:r w:rsidR="001175E6" w:rsidRPr="007E6C26">
        <w:rPr>
          <w:rFonts w:ascii="Times New Roman" w:hAnsi="Times New Roman" w:cs="Times New Roman"/>
          <w:i/>
          <w:iCs/>
          <w:color w:val="000000"/>
          <w:sz w:val="24"/>
          <w:szCs w:val="24"/>
          <w:lang w:val="en-US"/>
        </w:rPr>
        <w:t>IFRSS</w:t>
      </w:r>
      <w:r w:rsidR="001175E6" w:rsidRPr="007E6C26">
        <w:rPr>
          <w:rFonts w:ascii="Times New Roman" w:hAnsi="Times New Roman" w:cs="Times New Roman"/>
          <w:color w:val="000000"/>
          <w:sz w:val="24"/>
          <w:szCs w:val="24"/>
          <w:lang w:val="en-US"/>
        </w:rPr>
        <w:t xml:space="preserve">). </w:t>
      </w:r>
      <m:oMath>
        <m:nary>
          <m:naryPr>
            <m:chr m:val="∑"/>
            <m:limLoc m:val="undOvr"/>
            <m:ctrlPr>
              <w:rPr>
                <w:rFonts w:ascii="Cambria Math" w:hAnsi="Cambria Math" w:cs="Times New Roman"/>
                <w:i/>
                <w:iCs/>
                <w:sz w:val="24"/>
                <w:szCs w:val="24"/>
              </w:rPr>
            </m:ctrlPr>
          </m:naryPr>
          <m:sub>
            <m:r>
              <w:rPr>
                <w:rFonts w:ascii="Cambria Math" w:hAnsi="Cambria Math" w:cs="Times New Roman"/>
                <w:sz w:val="24"/>
                <w:szCs w:val="24"/>
              </w:rPr>
              <m:t>i=1</m:t>
            </m:r>
          </m:sub>
          <m:sup>
            <m:r>
              <w:rPr>
                <w:rFonts w:ascii="Cambria Math" w:hAnsi="Cambria Math" w:cs="Times New Roman"/>
                <w:sz w:val="24"/>
                <w:szCs w:val="24"/>
              </w:rPr>
              <m:t>4</m:t>
            </m:r>
          </m:sup>
          <m:e>
            <m:sSub>
              <m:sSubPr>
                <m:ctrlPr>
                  <w:rPr>
                    <w:rFonts w:ascii="Cambria Math" w:hAnsi="Cambria Math" w:cs="Times New Roman"/>
                    <w:i/>
                    <w:iCs/>
                    <w:sz w:val="24"/>
                    <w:szCs w:val="24"/>
                  </w:rPr>
                </m:ctrlPr>
              </m:sSubPr>
              <m:e>
                <m:r>
                  <w:rPr>
                    <w:rFonts w:ascii="Cambria Math" w:hAnsi="Cambria Math" w:cs="Times New Roman"/>
                    <w:sz w:val="24"/>
                    <w:szCs w:val="24"/>
                  </w:rPr>
                  <m:t>β</m:t>
                </m:r>
              </m:e>
              <m:sub>
                <m:r>
                  <w:rPr>
                    <w:rFonts w:ascii="Cambria Math" w:hAnsi="Cambria Math" w:cs="Times New Roman"/>
                    <w:sz w:val="24"/>
                    <w:szCs w:val="24"/>
                  </w:rPr>
                  <m:t>i</m:t>
                </m:r>
              </m:sub>
            </m:sSub>
          </m:e>
        </m:nary>
        <m:r>
          <w:rPr>
            <w:rFonts w:ascii="Cambria Math" w:hAnsi="Cambria Math" w:cs="Times New Roman"/>
            <w:sz w:val="24"/>
            <w:szCs w:val="24"/>
          </w:rPr>
          <m:t>CONTROL</m:t>
        </m:r>
        <m:sSub>
          <m:sSubPr>
            <m:ctrlPr>
              <w:rPr>
                <w:rFonts w:ascii="Cambria Math" w:hAnsi="Cambria Math" w:cs="Times New Roman"/>
                <w:i/>
                <w:iCs/>
                <w:sz w:val="24"/>
                <w:szCs w:val="24"/>
              </w:rPr>
            </m:ctrlPr>
          </m:sSubPr>
          <m:e>
            <m:r>
              <w:rPr>
                <w:rFonts w:ascii="Cambria Math" w:hAnsi="Cambria Math" w:cs="Times New Roman"/>
                <w:sz w:val="24"/>
                <w:szCs w:val="24"/>
              </w:rPr>
              <m:t>S</m:t>
            </m:r>
          </m:e>
          <m:sub>
            <m:r>
              <w:rPr>
                <w:rFonts w:ascii="Cambria Math" w:hAnsi="Cambria Math" w:cs="Times New Roman"/>
                <w:sz w:val="24"/>
                <w:szCs w:val="24"/>
              </w:rPr>
              <m:t>it</m:t>
            </m:r>
          </m:sub>
        </m:sSub>
      </m:oMath>
      <w:r w:rsidR="001175E6" w:rsidRPr="007E6C26">
        <w:rPr>
          <w:rFonts w:ascii="Times New Roman" w:hAnsi="Times New Roman" w:cs="Times New Roman"/>
          <w:color w:val="000000"/>
          <w:sz w:val="24"/>
          <w:szCs w:val="24"/>
          <w:lang w:val="en-US"/>
        </w:rPr>
        <w:t xml:space="preserve"> Refers to three control variables, </w:t>
      </w:r>
      <w:r w:rsidR="001175E6" w:rsidRPr="007E6C26">
        <w:rPr>
          <w:rFonts w:ascii="Times New Roman" w:hAnsi="Times New Roman" w:cs="Times New Roman"/>
          <w:sz w:val="24"/>
          <w:szCs w:val="24"/>
        </w:rPr>
        <w:t>including geographical regions (</w:t>
      </w:r>
      <w:r w:rsidR="001175E6" w:rsidRPr="007E6C26">
        <w:rPr>
          <w:rFonts w:ascii="Times New Roman" w:hAnsi="Times New Roman" w:cs="Times New Roman"/>
          <w:i/>
          <w:iCs/>
          <w:sz w:val="24"/>
          <w:szCs w:val="24"/>
        </w:rPr>
        <w:t>GERE</w:t>
      </w:r>
      <w:r w:rsidR="001175E6" w:rsidRPr="007E6C26">
        <w:rPr>
          <w:rFonts w:ascii="Times New Roman" w:hAnsi="Times New Roman" w:cs="Times New Roman"/>
          <w:sz w:val="24"/>
          <w:szCs w:val="24"/>
        </w:rPr>
        <w:t>), official languages (</w:t>
      </w:r>
      <w:r w:rsidR="001175E6" w:rsidRPr="007E6C26">
        <w:rPr>
          <w:rFonts w:ascii="Times New Roman" w:hAnsi="Times New Roman" w:cs="Times New Roman"/>
          <w:i/>
          <w:iCs/>
          <w:sz w:val="24"/>
          <w:szCs w:val="24"/>
        </w:rPr>
        <w:t>OFLN</w:t>
      </w:r>
      <w:r w:rsidR="001175E6" w:rsidRPr="007E6C26">
        <w:rPr>
          <w:rFonts w:ascii="Times New Roman" w:hAnsi="Times New Roman" w:cs="Times New Roman"/>
          <w:sz w:val="24"/>
          <w:szCs w:val="24"/>
        </w:rPr>
        <w:t>), and colonial history (</w:t>
      </w:r>
      <w:r w:rsidR="001175E6" w:rsidRPr="007E6C26">
        <w:rPr>
          <w:rFonts w:ascii="Times New Roman" w:hAnsi="Times New Roman" w:cs="Times New Roman"/>
          <w:i/>
          <w:iCs/>
          <w:sz w:val="24"/>
          <w:szCs w:val="24"/>
        </w:rPr>
        <w:t>COHS</w:t>
      </w:r>
      <w:r w:rsidR="001175E6" w:rsidRPr="007E6C26">
        <w:rPr>
          <w:rFonts w:ascii="Times New Roman" w:hAnsi="Times New Roman" w:cs="Times New Roman"/>
          <w:sz w:val="24"/>
          <w:szCs w:val="24"/>
        </w:rPr>
        <w:t>)</w:t>
      </w:r>
      <w:r w:rsidR="001175E6" w:rsidRPr="007E6C26">
        <w:rPr>
          <w:rFonts w:ascii="Times New Roman" w:hAnsi="Times New Roman" w:cs="Times New Roman"/>
          <w:color w:val="000000"/>
          <w:sz w:val="24"/>
          <w:szCs w:val="24"/>
          <w:lang w:val="en-US"/>
        </w:rPr>
        <w:t>, in addition to year dummies to control for the global Financial Crisis period (</w:t>
      </w:r>
      <w:r w:rsidR="001175E6" w:rsidRPr="007E6C26">
        <w:rPr>
          <w:rFonts w:ascii="Times New Roman" w:hAnsi="Times New Roman" w:cs="Times New Roman"/>
          <w:i/>
          <w:iCs/>
          <w:color w:val="000000"/>
          <w:sz w:val="24"/>
          <w:szCs w:val="24"/>
          <w:lang w:val="en-US"/>
        </w:rPr>
        <w:t>D08-09</w:t>
      </w:r>
      <w:r w:rsidR="001175E6" w:rsidRPr="007E6C26">
        <w:rPr>
          <w:rFonts w:ascii="Times New Roman" w:hAnsi="Times New Roman" w:cs="Times New Roman"/>
          <w:color w:val="000000"/>
          <w:sz w:val="24"/>
          <w:szCs w:val="24"/>
          <w:lang w:val="en-US"/>
        </w:rPr>
        <w:t xml:space="preserve">). </w:t>
      </w:r>
      <m:oMath>
        <m:sSub>
          <m:sSubPr>
            <m:ctrlPr>
              <w:rPr>
                <w:rFonts w:ascii="Cambria Math" w:hAnsi="Cambria Math" w:cs="Times New Roman"/>
                <w:color w:val="000000"/>
                <w:sz w:val="24"/>
                <w:szCs w:val="24"/>
                <w:lang w:val="en-US"/>
              </w:rPr>
            </m:ctrlPr>
          </m:sSubPr>
          <m:e>
            <m:r>
              <w:rPr>
                <w:rFonts w:ascii="Cambria Math" w:hAnsi="Cambria Math" w:cs="Times New Roman"/>
                <w:color w:val="000000"/>
                <w:sz w:val="24"/>
                <w:szCs w:val="24"/>
                <w:lang w:val="en-US"/>
              </w:rPr>
              <m:t>ε</m:t>
            </m:r>
          </m:e>
          <m:sub>
            <m:r>
              <w:rPr>
                <w:rFonts w:ascii="Cambria Math" w:hAnsi="Cambria Math" w:cs="Times New Roman"/>
                <w:color w:val="000000"/>
                <w:sz w:val="24"/>
                <w:szCs w:val="24"/>
                <w:lang w:val="en-US"/>
              </w:rPr>
              <m:t>it</m:t>
            </m:r>
          </m:sub>
        </m:sSub>
      </m:oMath>
      <w:r w:rsidR="001175E6" w:rsidRPr="007E6C26">
        <w:rPr>
          <w:rFonts w:ascii="Times New Roman" w:hAnsi="Times New Roman" w:cs="Times New Roman"/>
          <w:color w:val="000000"/>
          <w:sz w:val="24"/>
          <w:szCs w:val="24"/>
          <w:lang w:val="en-US"/>
        </w:rPr>
        <w:t xml:space="preserve"> Refers to the error term for </w:t>
      </w:r>
      <w:r w:rsidR="00710FFE" w:rsidRPr="007E6C26">
        <w:rPr>
          <w:rFonts w:ascii="Times New Roman" w:hAnsi="Times New Roman" w:cs="Times New Roman"/>
          <w:color w:val="000000"/>
          <w:sz w:val="24"/>
          <w:szCs w:val="24"/>
          <w:lang w:val="en-US"/>
        </w:rPr>
        <w:t xml:space="preserve">the </w:t>
      </w:r>
      <w:r w:rsidR="001175E6" w:rsidRPr="007E6C26">
        <w:rPr>
          <w:rFonts w:ascii="Times New Roman" w:hAnsi="Times New Roman" w:cs="Times New Roman"/>
          <w:color w:val="000000"/>
          <w:sz w:val="24"/>
          <w:szCs w:val="24"/>
          <w:lang w:val="en-US"/>
        </w:rPr>
        <w:t>country (</w:t>
      </w:r>
      <w:r w:rsidR="001175E6" w:rsidRPr="007E6C26">
        <w:rPr>
          <w:rFonts w:ascii="Times New Roman" w:hAnsi="Times New Roman" w:cs="Times New Roman"/>
          <w:i/>
          <w:iCs/>
          <w:color w:val="000000"/>
          <w:sz w:val="24"/>
          <w:szCs w:val="24"/>
          <w:lang w:val="en-US"/>
        </w:rPr>
        <w:t>i</w:t>
      </w:r>
      <w:r w:rsidR="001175E6" w:rsidRPr="007E6C26">
        <w:rPr>
          <w:rFonts w:ascii="Times New Roman" w:hAnsi="Times New Roman" w:cs="Times New Roman"/>
          <w:color w:val="000000"/>
          <w:sz w:val="24"/>
          <w:szCs w:val="24"/>
          <w:lang w:val="en-US"/>
        </w:rPr>
        <w:t>) in a year (</w:t>
      </w:r>
      <w:r w:rsidR="001175E6" w:rsidRPr="007E6C26">
        <w:rPr>
          <w:rFonts w:ascii="Times New Roman" w:hAnsi="Times New Roman" w:cs="Times New Roman"/>
          <w:i/>
          <w:iCs/>
          <w:color w:val="000000"/>
          <w:sz w:val="24"/>
          <w:szCs w:val="24"/>
          <w:lang w:val="en-US"/>
        </w:rPr>
        <w:t>t</w:t>
      </w:r>
      <w:r w:rsidR="001175E6" w:rsidRPr="007E6C26">
        <w:rPr>
          <w:rFonts w:ascii="Times New Roman" w:hAnsi="Times New Roman" w:cs="Times New Roman"/>
          <w:color w:val="000000"/>
          <w:sz w:val="24"/>
          <w:szCs w:val="24"/>
          <w:lang w:val="en-US"/>
        </w:rPr>
        <w:t>).</w:t>
      </w:r>
      <w:bookmarkStart w:id="7" w:name="_Hlk517526534"/>
    </w:p>
    <w:p w14:paraId="7E17C4FF" w14:textId="1282A4D0" w:rsidR="00483B19" w:rsidRPr="00F14282" w:rsidRDefault="009C61B4" w:rsidP="001175E6">
      <w:pPr>
        <w:spacing w:before="0"/>
        <w:rPr>
          <w:rFonts w:ascii="Times New Roman" w:hAnsi="Times New Roman" w:cs="Times New Roman"/>
          <w:b/>
          <w:bCs/>
          <w:noProof/>
          <w:sz w:val="24"/>
          <w:szCs w:val="24"/>
        </w:rPr>
      </w:pPr>
      <w:r w:rsidRPr="00F14282">
        <w:rPr>
          <w:rFonts w:ascii="Times New Roman" w:hAnsi="Times New Roman" w:cs="Times New Roman"/>
          <w:b/>
          <w:bCs/>
          <w:sz w:val="24"/>
          <w:szCs w:val="24"/>
        </w:rPr>
        <w:t>Empirical Results</w:t>
      </w:r>
    </w:p>
    <w:p w14:paraId="70ED5DCD" w14:textId="5591C651" w:rsidR="00483B19" w:rsidRPr="00F14282" w:rsidRDefault="006D1BCD" w:rsidP="009B0E04">
      <w:pPr>
        <w:spacing w:before="0" w:after="0"/>
        <w:rPr>
          <w:rFonts w:ascii="Times New Roman" w:hAnsi="Times New Roman" w:cs="Times New Roman"/>
          <w:bCs/>
          <w:i/>
          <w:sz w:val="24"/>
          <w:szCs w:val="24"/>
        </w:rPr>
      </w:pPr>
      <w:r w:rsidRPr="00F14282">
        <w:rPr>
          <w:rFonts w:ascii="Times New Roman" w:hAnsi="Times New Roman" w:cs="Times New Roman"/>
          <w:bCs/>
          <w:i/>
          <w:noProof/>
          <w:sz w:val="24"/>
          <w:szCs w:val="24"/>
        </w:rPr>
        <w:t xml:space="preserve">  </w:t>
      </w:r>
      <w:r w:rsidR="009C61B4" w:rsidRPr="00F14282">
        <w:rPr>
          <w:rFonts w:ascii="Times New Roman" w:hAnsi="Times New Roman" w:cs="Times New Roman"/>
          <w:bCs/>
          <w:i/>
          <w:noProof/>
          <w:sz w:val="24"/>
          <w:szCs w:val="24"/>
        </w:rPr>
        <w:t>Descriptive</w:t>
      </w:r>
      <w:r w:rsidR="004F19C4" w:rsidRPr="00F14282">
        <w:rPr>
          <w:rFonts w:ascii="Times New Roman" w:hAnsi="Times New Roman" w:cs="Times New Roman"/>
          <w:bCs/>
          <w:i/>
          <w:sz w:val="24"/>
          <w:szCs w:val="24"/>
        </w:rPr>
        <w:t xml:space="preserve"> Statistics</w:t>
      </w:r>
    </w:p>
    <w:p w14:paraId="78DAF843" w14:textId="494F250C" w:rsidR="00797485" w:rsidRPr="00F14282" w:rsidRDefault="00797485" w:rsidP="00E96810">
      <w:pPr>
        <w:spacing w:before="0"/>
        <w:rPr>
          <w:rFonts w:ascii="Times New Roman" w:hAnsi="Times New Roman" w:cs="Times New Roman"/>
          <w:sz w:val="24"/>
          <w:szCs w:val="24"/>
        </w:rPr>
      </w:pPr>
      <w:r w:rsidRPr="00F14282">
        <w:rPr>
          <w:rFonts w:ascii="Times New Roman" w:hAnsi="Times New Roman" w:cs="Times New Roman"/>
          <w:sz w:val="24"/>
          <w:szCs w:val="24"/>
        </w:rPr>
        <w:t xml:space="preserve">     </w:t>
      </w:r>
      <w:r w:rsidR="00B619B7" w:rsidRPr="00F14282">
        <w:rPr>
          <w:rFonts w:ascii="Times New Roman" w:hAnsi="Times New Roman" w:cs="Times New Roman"/>
          <w:sz w:val="24"/>
          <w:szCs w:val="24"/>
        </w:rPr>
        <w:t>Table 3 presents the descriptive statistics of the dependent variables (</w:t>
      </w:r>
      <w:r w:rsidR="006E0F14" w:rsidRPr="00F14282">
        <w:rPr>
          <w:rFonts w:ascii="Times New Roman" w:hAnsi="Times New Roman" w:cs="Times New Roman"/>
          <w:sz w:val="24"/>
          <w:szCs w:val="24"/>
        </w:rPr>
        <w:t xml:space="preserve">i.e., </w:t>
      </w:r>
      <w:r w:rsidR="00DA3FF1" w:rsidRPr="00F14282">
        <w:rPr>
          <w:rFonts w:ascii="Times New Roman" w:hAnsi="Times New Roman" w:cs="Times New Roman"/>
          <w:sz w:val="24"/>
          <w:szCs w:val="24"/>
        </w:rPr>
        <w:t>FMIs</w:t>
      </w:r>
      <w:r w:rsidR="00B619B7" w:rsidRPr="00F14282">
        <w:rPr>
          <w:rFonts w:ascii="Times New Roman" w:hAnsi="Times New Roman" w:cs="Times New Roman"/>
          <w:sz w:val="24"/>
          <w:szCs w:val="24"/>
        </w:rPr>
        <w:t xml:space="preserve">). </w:t>
      </w:r>
      <w:r w:rsidR="00794912" w:rsidRPr="00F14282">
        <w:rPr>
          <w:rFonts w:ascii="Times New Roman" w:hAnsi="Times New Roman" w:cs="Times New Roman"/>
          <w:sz w:val="24"/>
          <w:szCs w:val="24"/>
        </w:rPr>
        <w:t>It</w:t>
      </w:r>
      <w:r w:rsidRPr="00F14282">
        <w:rPr>
          <w:rFonts w:ascii="Times New Roman" w:hAnsi="Times New Roman" w:cs="Times New Roman"/>
          <w:sz w:val="24"/>
          <w:szCs w:val="24"/>
        </w:rPr>
        <w:t xml:space="preserve"> reports that </w:t>
      </w:r>
      <w:r w:rsidR="00B619B7" w:rsidRPr="00F14282">
        <w:rPr>
          <w:rFonts w:ascii="Times New Roman" w:hAnsi="Times New Roman" w:cs="Times New Roman"/>
          <w:sz w:val="24"/>
          <w:szCs w:val="24"/>
        </w:rPr>
        <w:t xml:space="preserve">only </w:t>
      </w:r>
      <w:r w:rsidR="00710FFE" w:rsidRPr="00F14282">
        <w:rPr>
          <w:rFonts w:ascii="Times New Roman" w:hAnsi="Times New Roman" w:cs="Times New Roman"/>
          <w:noProof/>
          <w:sz w:val="24"/>
          <w:szCs w:val="24"/>
        </w:rPr>
        <w:t>six</w:t>
      </w:r>
      <w:r w:rsidRPr="00F14282">
        <w:rPr>
          <w:rFonts w:ascii="Times New Roman" w:hAnsi="Times New Roman" w:cs="Times New Roman"/>
          <w:sz w:val="24"/>
          <w:szCs w:val="24"/>
        </w:rPr>
        <w:t xml:space="preserve"> countries </w:t>
      </w:r>
      <w:r w:rsidRPr="00F14282">
        <w:rPr>
          <w:rFonts w:ascii="Times New Roman" w:hAnsi="Times New Roman" w:cs="Times New Roman"/>
          <w:noProof/>
          <w:sz w:val="24"/>
          <w:szCs w:val="24"/>
        </w:rPr>
        <w:t>are included</w:t>
      </w:r>
      <w:r w:rsidRPr="00F14282">
        <w:rPr>
          <w:rFonts w:ascii="Times New Roman" w:hAnsi="Times New Roman" w:cs="Times New Roman"/>
          <w:sz w:val="24"/>
          <w:szCs w:val="24"/>
        </w:rPr>
        <w:t xml:space="preserve"> in the </w:t>
      </w:r>
      <w:r w:rsidR="00B619B7" w:rsidRPr="00F14282">
        <w:rPr>
          <w:rFonts w:ascii="Times New Roman" w:hAnsi="Times New Roman" w:cs="Times New Roman"/>
          <w:noProof/>
          <w:sz w:val="24"/>
          <w:szCs w:val="24"/>
        </w:rPr>
        <w:t>experimenter</w:t>
      </w:r>
      <w:r w:rsidR="00D40997" w:rsidRPr="00F14282">
        <w:rPr>
          <w:rFonts w:ascii="Times New Roman" w:hAnsi="Times New Roman" w:cs="Times New Roman"/>
          <w:noProof/>
          <w:sz w:val="24"/>
          <w:szCs w:val="24"/>
        </w:rPr>
        <w:t>'</w:t>
      </w:r>
      <w:r w:rsidR="00B619B7" w:rsidRPr="00F14282">
        <w:rPr>
          <w:rFonts w:ascii="Times New Roman" w:hAnsi="Times New Roman" w:cs="Times New Roman"/>
          <w:noProof/>
          <w:sz w:val="24"/>
          <w:szCs w:val="24"/>
        </w:rPr>
        <w:t>s</w:t>
      </w:r>
      <w:r w:rsidRPr="00F14282">
        <w:rPr>
          <w:rFonts w:ascii="Times New Roman" w:hAnsi="Times New Roman" w:cs="Times New Roman"/>
          <w:sz w:val="24"/>
          <w:szCs w:val="24"/>
        </w:rPr>
        <w:t xml:space="preserve"> group, 19 </w:t>
      </w:r>
      <w:r w:rsidR="00794912" w:rsidRPr="00F14282">
        <w:rPr>
          <w:rFonts w:ascii="Times New Roman" w:hAnsi="Times New Roman" w:cs="Times New Roman"/>
          <w:sz w:val="24"/>
          <w:szCs w:val="24"/>
        </w:rPr>
        <w:t>in</w:t>
      </w:r>
      <w:r w:rsidRPr="00F14282">
        <w:rPr>
          <w:rFonts w:ascii="Times New Roman" w:hAnsi="Times New Roman" w:cs="Times New Roman"/>
          <w:sz w:val="24"/>
          <w:szCs w:val="24"/>
        </w:rPr>
        <w:t xml:space="preserve"> the </w:t>
      </w:r>
      <w:r w:rsidR="00B619B7" w:rsidRPr="00F14282">
        <w:rPr>
          <w:rFonts w:ascii="Times New Roman" w:hAnsi="Times New Roman" w:cs="Times New Roman"/>
          <w:sz w:val="24"/>
          <w:szCs w:val="24"/>
        </w:rPr>
        <w:t xml:space="preserve">early </w:t>
      </w:r>
      <w:r w:rsidR="00B619B7" w:rsidRPr="00F14282">
        <w:rPr>
          <w:rFonts w:ascii="Times New Roman" w:hAnsi="Times New Roman" w:cs="Times New Roman"/>
          <w:noProof/>
          <w:sz w:val="24"/>
          <w:szCs w:val="24"/>
        </w:rPr>
        <w:t>adopter</w:t>
      </w:r>
      <w:r w:rsidR="00D40997" w:rsidRPr="00F14282">
        <w:rPr>
          <w:rFonts w:ascii="Times New Roman" w:hAnsi="Times New Roman" w:cs="Times New Roman"/>
          <w:noProof/>
          <w:sz w:val="24"/>
          <w:szCs w:val="24"/>
        </w:rPr>
        <w:t>'</w:t>
      </w:r>
      <w:r w:rsidR="00B619B7" w:rsidRPr="00F14282">
        <w:rPr>
          <w:rFonts w:ascii="Times New Roman" w:hAnsi="Times New Roman" w:cs="Times New Roman"/>
          <w:noProof/>
          <w:sz w:val="24"/>
          <w:szCs w:val="24"/>
        </w:rPr>
        <w:t>s</w:t>
      </w:r>
      <w:r w:rsidRPr="00F14282">
        <w:rPr>
          <w:rFonts w:ascii="Times New Roman" w:hAnsi="Times New Roman" w:cs="Times New Roman"/>
          <w:sz w:val="24"/>
          <w:szCs w:val="24"/>
        </w:rPr>
        <w:t xml:space="preserve"> group, 38 in the </w:t>
      </w:r>
      <w:r w:rsidR="00744FC6" w:rsidRPr="00F14282">
        <w:rPr>
          <w:rFonts w:ascii="Times New Roman" w:hAnsi="Times New Roman" w:cs="Times New Roman"/>
          <w:noProof/>
          <w:sz w:val="24"/>
          <w:szCs w:val="24"/>
        </w:rPr>
        <w:t>initial</w:t>
      </w:r>
      <w:r w:rsidR="00744FC6" w:rsidRPr="00F14282">
        <w:rPr>
          <w:rFonts w:ascii="Times New Roman" w:hAnsi="Times New Roman" w:cs="Times New Roman"/>
          <w:sz w:val="24"/>
          <w:szCs w:val="24"/>
        </w:rPr>
        <w:t xml:space="preserve"> </w:t>
      </w:r>
      <w:r w:rsidR="00B619B7" w:rsidRPr="00F14282">
        <w:rPr>
          <w:rFonts w:ascii="Times New Roman" w:hAnsi="Times New Roman" w:cs="Times New Roman"/>
          <w:sz w:val="24"/>
          <w:szCs w:val="24"/>
        </w:rPr>
        <w:t>majority</w:t>
      </w:r>
      <w:r w:rsidR="00B619B7" w:rsidRPr="00F14282">
        <w:rPr>
          <w:rFonts w:ascii="Times New Roman" w:hAnsi="Times New Roman" w:cs="Times New Roman"/>
          <w:i/>
          <w:iCs/>
          <w:sz w:val="24"/>
          <w:szCs w:val="24"/>
        </w:rPr>
        <w:t xml:space="preserve"> </w:t>
      </w:r>
      <w:r w:rsidRPr="00F14282">
        <w:rPr>
          <w:rFonts w:ascii="Times New Roman" w:hAnsi="Times New Roman" w:cs="Times New Roman"/>
          <w:sz w:val="24"/>
          <w:szCs w:val="24"/>
        </w:rPr>
        <w:t xml:space="preserve">group, </w:t>
      </w:r>
      <w:r w:rsidR="006E0F14" w:rsidRPr="00F14282">
        <w:rPr>
          <w:rFonts w:ascii="Times New Roman" w:hAnsi="Times New Roman" w:cs="Times New Roman"/>
          <w:sz w:val="24"/>
          <w:szCs w:val="24"/>
        </w:rPr>
        <w:t>and 42</w:t>
      </w:r>
      <w:r w:rsidRPr="00F14282">
        <w:rPr>
          <w:rFonts w:ascii="Times New Roman" w:hAnsi="Times New Roman" w:cs="Times New Roman"/>
          <w:sz w:val="24"/>
          <w:szCs w:val="24"/>
        </w:rPr>
        <w:t xml:space="preserve"> countries in the </w:t>
      </w:r>
      <w:r w:rsidR="00B619B7" w:rsidRPr="00F14282">
        <w:rPr>
          <w:rFonts w:ascii="Times New Roman" w:hAnsi="Times New Roman" w:cs="Times New Roman"/>
          <w:sz w:val="24"/>
          <w:szCs w:val="24"/>
        </w:rPr>
        <w:t>late majority</w:t>
      </w:r>
      <w:r w:rsidRPr="00F14282">
        <w:rPr>
          <w:rFonts w:ascii="Times New Roman" w:hAnsi="Times New Roman" w:cs="Times New Roman"/>
          <w:sz w:val="24"/>
          <w:szCs w:val="24"/>
        </w:rPr>
        <w:t xml:space="preserve"> group, </w:t>
      </w:r>
      <w:r w:rsidRPr="00F14282">
        <w:rPr>
          <w:rFonts w:ascii="Times New Roman" w:hAnsi="Times New Roman" w:cs="Times New Roman"/>
          <w:noProof/>
          <w:sz w:val="24"/>
          <w:szCs w:val="24"/>
        </w:rPr>
        <w:t>whil</w:t>
      </w:r>
      <w:r w:rsidR="00710FFE" w:rsidRPr="00F14282">
        <w:rPr>
          <w:rFonts w:ascii="Times New Roman" w:hAnsi="Times New Roman" w:cs="Times New Roman"/>
          <w:noProof/>
          <w:sz w:val="24"/>
          <w:szCs w:val="24"/>
        </w:rPr>
        <w:t>e</w:t>
      </w:r>
      <w:r w:rsidRPr="00F14282">
        <w:rPr>
          <w:rFonts w:ascii="Times New Roman" w:hAnsi="Times New Roman" w:cs="Times New Roman"/>
          <w:sz w:val="24"/>
          <w:szCs w:val="24"/>
        </w:rPr>
        <w:t xml:space="preserve"> only </w:t>
      </w:r>
      <w:r w:rsidR="00710FFE" w:rsidRPr="00F14282">
        <w:rPr>
          <w:rFonts w:ascii="Times New Roman" w:hAnsi="Times New Roman" w:cs="Times New Roman"/>
          <w:noProof/>
          <w:sz w:val="24"/>
          <w:szCs w:val="24"/>
        </w:rPr>
        <w:t>five</w:t>
      </w:r>
      <w:r w:rsidRPr="00F14282">
        <w:rPr>
          <w:rFonts w:ascii="Times New Roman" w:hAnsi="Times New Roman" w:cs="Times New Roman"/>
          <w:sz w:val="24"/>
          <w:szCs w:val="24"/>
        </w:rPr>
        <w:t xml:space="preserve"> nations are</w:t>
      </w:r>
      <w:r w:rsidR="00C814D0">
        <w:rPr>
          <w:rFonts w:ascii="Times New Roman" w:hAnsi="Times New Roman" w:cs="Times New Roman"/>
          <w:sz w:val="24"/>
          <w:szCs w:val="24"/>
        </w:rPr>
        <w:t xml:space="preserve"> classified as</w:t>
      </w:r>
      <w:r w:rsidRPr="00F14282">
        <w:rPr>
          <w:rFonts w:ascii="Times New Roman" w:hAnsi="Times New Roman" w:cs="Times New Roman"/>
          <w:sz w:val="24"/>
          <w:szCs w:val="24"/>
        </w:rPr>
        <w:t xml:space="preserve"> </w:t>
      </w:r>
      <w:r w:rsidR="00B619B7" w:rsidRPr="00F14282">
        <w:rPr>
          <w:rFonts w:ascii="Times New Roman" w:hAnsi="Times New Roman" w:cs="Times New Roman"/>
          <w:sz w:val="24"/>
          <w:szCs w:val="24"/>
        </w:rPr>
        <w:t>laggards</w:t>
      </w:r>
      <w:r w:rsidRPr="00F14282">
        <w:rPr>
          <w:rFonts w:ascii="Times New Roman" w:hAnsi="Times New Roman" w:cs="Times New Roman"/>
          <w:sz w:val="24"/>
          <w:szCs w:val="24"/>
        </w:rPr>
        <w:t xml:space="preserve">. </w:t>
      </w:r>
    </w:p>
    <w:p w14:paraId="03730D44" w14:textId="605E891A" w:rsidR="00797485" w:rsidRPr="00F14282" w:rsidRDefault="00797485" w:rsidP="00797485">
      <w:pPr>
        <w:rPr>
          <w:rFonts w:ascii="Times New Roman" w:hAnsi="Times New Roman" w:cs="Times New Roman"/>
          <w:sz w:val="24"/>
          <w:szCs w:val="24"/>
        </w:rPr>
      </w:pPr>
      <w:r w:rsidRPr="00F14282">
        <w:rPr>
          <w:rFonts w:ascii="Times New Roman" w:hAnsi="Times New Roman" w:cs="Times New Roman"/>
          <w:sz w:val="24"/>
          <w:szCs w:val="24"/>
        </w:rPr>
        <w:t xml:space="preserve">     Table 3 </w:t>
      </w:r>
      <w:r w:rsidR="00194669" w:rsidRPr="00F14282">
        <w:rPr>
          <w:rFonts w:ascii="Times New Roman" w:hAnsi="Times New Roman" w:cs="Times New Roman"/>
          <w:sz w:val="24"/>
          <w:szCs w:val="24"/>
        </w:rPr>
        <w:t xml:space="preserve">also </w:t>
      </w:r>
      <w:r w:rsidRPr="00F14282">
        <w:rPr>
          <w:rFonts w:ascii="Times New Roman" w:hAnsi="Times New Roman" w:cs="Times New Roman"/>
          <w:sz w:val="24"/>
          <w:szCs w:val="24"/>
        </w:rPr>
        <w:t xml:space="preserve">shows that the data </w:t>
      </w:r>
      <w:r w:rsidR="005F1E5D">
        <w:rPr>
          <w:rFonts w:ascii="Times New Roman" w:hAnsi="Times New Roman" w:cs="Times New Roman"/>
          <w:sz w:val="24"/>
          <w:szCs w:val="24"/>
        </w:rPr>
        <w:t>relating t</w:t>
      </w:r>
      <w:r w:rsidRPr="00F14282">
        <w:rPr>
          <w:rFonts w:ascii="Times New Roman" w:hAnsi="Times New Roman" w:cs="Times New Roman"/>
          <w:sz w:val="24"/>
          <w:szCs w:val="24"/>
        </w:rPr>
        <w:t xml:space="preserve">o </w:t>
      </w:r>
      <w:r w:rsidR="00754F51">
        <w:rPr>
          <w:rFonts w:ascii="Times New Roman" w:hAnsi="Times New Roman" w:cs="Times New Roman"/>
          <w:sz w:val="24"/>
          <w:szCs w:val="24"/>
        </w:rPr>
        <w:t xml:space="preserve">the </w:t>
      </w:r>
      <w:r w:rsidR="00E96810" w:rsidRPr="00F14282">
        <w:rPr>
          <w:rFonts w:ascii="Times New Roman" w:hAnsi="Times New Roman" w:cs="Times New Roman"/>
          <w:sz w:val="24"/>
          <w:szCs w:val="24"/>
        </w:rPr>
        <w:t>financial integration (</w:t>
      </w:r>
      <w:r w:rsidR="00E96810" w:rsidRPr="00F14282">
        <w:rPr>
          <w:rFonts w:ascii="Times New Roman" w:hAnsi="Times New Roman" w:cs="Times New Roman"/>
          <w:i/>
          <w:iCs/>
          <w:sz w:val="24"/>
          <w:szCs w:val="24"/>
        </w:rPr>
        <w:t>IFNI</w:t>
      </w:r>
      <w:r w:rsidR="00E96810" w:rsidRPr="00F14282">
        <w:rPr>
          <w:rFonts w:ascii="Times New Roman" w:hAnsi="Times New Roman" w:cs="Times New Roman"/>
          <w:sz w:val="24"/>
          <w:szCs w:val="24"/>
        </w:rPr>
        <w:t>)</w:t>
      </w:r>
      <w:r w:rsidR="00754F51">
        <w:rPr>
          <w:rFonts w:ascii="Times New Roman" w:hAnsi="Times New Roman" w:cs="Times New Roman"/>
          <w:sz w:val="24"/>
          <w:szCs w:val="24"/>
        </w:rPr>
        <w:t xml:space="preserve"> variable that is</w:t>
      </w:r>
      <w:r w:rsidR="00E96810" w:rsidRPr="00F14282">
        <w:rPr>
          <w:rFonts w:ascii="Times New Roman" w:hAnsi="Times New Roman" w:cs="Times New Roman"/>
          <w:sz w:val="24"/>
          <w:szCs w:val="24"/>
        </w:rPr>
        <w:t xml:space="preserve"> </w:t>
      </w:r>
      <w:r w:rsidRPr="00F14282">
        <w:rPr>
          <w:rFonts w:ascii="Times New Roman" w:hAnsi="Times New Roman" w:cs="Times New Roman"/>
          <w:sz w:val="24"/>
          <w:szCs w:val="24"/>
        </w:rPr>
        <w:t xml:space="preserve">relevant to the </w:t>
      </w:r>
      <w:r w:rsidRPr="00F14282">
        <w:rPr>
          <w:rFonts w:ascii="Times New Roman" w:hAnsi="Times New Roman" w:cs="Times New Roman"/>
          <w:i/>
          <w:iCs/>
          <w:sz w:val="24"/>
          <w:szCs w:val="24"/>
        </w:rPr>
        <w:t>LGGRA</w:t>
      </w:r>
      <w:r w:rsidRPr="00F14282">
        <w:rPr>
          <w:rFonts w:ascii="Times New Roman" w:hAnsi="Times New Roman" w:cs="Times New Roman"/>
          <w:sz w:val="24"/>
          <w:szCs w:val="24"/>
        </w:rPr>
        <w:t xml:space="preserve"> and </w:t>
      </w:r>
      <w:r w:rsidRPr="00F14282">
        <w:rPr>
          <w:rFonts w:ascii="Times New Roman" w:hAnsi="Times New Roman" w:cs="Times New Roman"/>
          <w:i/>
          <w:iCs/>
          <w:noProof/>
          <w:sz w:val="24"/>
          <w:szCs w:val="24"/>
        </w:rPr>
        <w:t>ERMJA</w:t>
      </w:r>
      <w:r w:rsidRPr="00F14282">
        <w:rPr>
          <w:rFonts w:ascii="Times New Roman" w:hAnsi="Times New Roman" w:cs="Times New Roman"/>
          <w:sz w:val="24"/>
          <w:szCs w:val="24"/>
        </w:rPr>
        <w:t xml:space="preserve"> groups exhibit the highest and second highest variable </w:t>
      </w:r>
      <w:r w:rsidRPr="00F14282">
        <w:rPr>
          <w:rFonts w:ascii="Times New Roman" w:hAnsi="Times New Roman" w:cs="Times New Roman"/>
          <w:sz w:val="24"/>
          <w:szCs w:val="24"/>
        </w:rPr>
        <w:lastRenderedPageBreak/>
        <w:t xml:space="preserve">values among the four adopter categories of </w:t>
      </w:r>
      <w:r w:rsidRPr="00F14282">
        <w:rPr>
          <w:rFonts w:ascii="Times New Roman" w:hAnsi="Times New Roman" w:cs="Times New Roman"/>
          <w:noProof/>
          <w:sz w:val="24"/>
          <w:szCs w:val="24"/>
        </w:rPr>
        <w:t>ISAs</w:t>
      </w:r>
      <w:r w:rsidRPr="00F14282">
        <w:rPr>
          <w:rFonts w:ascii="Times New Roman" w:hAnsi="Times New Roman" w:cs="Times New Roman"/>
          <w:sz w:val="24"/>
          <w:szCs w:val="24"/>
        </w:rPr>
        <w:t xml:space="preserve">. </w:t>
      </w:r>
      <w:r w:rsidRPr="00F14282">
        <w:rPr>
          <w:rFonts w:ascii="Times New Roman" w:hAnsi="Times New Roman" w:cs="Times New Roman"/>
          <w:noProof/>
          <w:sz w:val="24"/>
          <w:szCs w:val="24"/>
        </w:rPr>
        <w:t xml:space="preserve">The data relevant to the </w:t>
      </w:r>
      <w:r w:rsidRPr="00F14282">
        <w:rPr>
          <w:rFonts w:ascii="Times New Roman" w:hAnsi="Times New Roman" w:cs="Times New Roman"/>
          <w:i/>
          <w:iCs/>
          <w:noProof/>
          <w:sz w:val="24"/>
          <w:szCs w:val="24"/>
        </w:rPr>
        <w:t>LGGRA</w:t>
      </w:r>
      <w:r w:rsidRPr="00F14282">
        <w:rPr>
          <w:rFonts w:ascii="Times New Roman" w:hAnsi="Times New Roman" w:cs="Times New Roman"/>
          <w:noProof/>
          <w:sz w:val="24"/>
          <w:szCs w:val="24"/>
        </w:rPr>
        <w:t xml:space="preserve"> group ranges from -535.68 to 2,288.37, with a higher average of 230.28, and a standard deviation of 607.95, whereas the data relevant to the </w:t>
      </w:r>
      <w:r w:rsidRPr="00F14282">
        <w:rPr>
          <w:rFonts w:ascii="Times New Roman" w:hAnsi="Times New Roman" w:cs="Times New Roman"/>
          <w:i/>
          <w:iCs/>
          <w:noProof/>
          <w:sz w:val="24"/>
          <w:szCs w:val="24"/>
        </w:rPr>
        <w:t>ERMJA</w:t>
      </w:r>
      <w:r w:rsidRPr="00F14282">
        <w:rPr>
          <w:rFonts w:ascii="Times New Roman" w:hAnsi="Times New Roman" w:cs="Times New Roman"/>
          <w:noProof/>
          <w:sz w:val="24"/>
          <w:szCs w:val="24"/>
        </w:rPr>
        <w:t xml:space="preserve"> group ranges from -149.39 to 4,641.46, with an average of 75.72, and a standard deviation of 381.17, revealing that there is a considerable variation in the data of </w:t>
      </w:r>
      <w:r w:rsidRPr="00F14282">
        <w:rPr>
          <w:rFonts w:ascii="Times New Roman" w:hAnsi="Times New Roman" w:cs="Times New Roman"/>
          <w:i/>
          <w:iCs/>
          <w:noProof/>
          <w:sz w:val="24"/>
          <w:szCs w:val="24"/>
        </w:rPr>
        <w:t xml:space="preserve">IFNI </w:t>
      </w:r>
      <w:r w:rsidRPr="00F14282">
        <w:rPr>
          <w:rFonts w:ascii="Times New Roman" w:hAnsi="Times New Roman" w:cs="Times New Roman"/>
          <w:noProof/>
          <w:sz w:val="24"/>
          <w:szCs w:val="24"/>
        </w:rPr>
        <w:t xml:space="preserve">relevant to countries included in the </w:t>
      </w:r>
      <w:r w:rsidRPr="00F14282">
        <w:rPr>
          <w:rFonts w:ascii="Times New Roman" w:hAnsi="Times New Roman" w:cs="Times New Roman"/>
          <w:i/>
          <w:iCs/>
          <w:noProof/>
          <w:sz w:val="24"/>
          <w:szCs w:val="24"/>
        </w:rPr>
        <w:t>LGGRA</w:t>
      </w:r>
      <w:r w:rsidRPr="00F14282">
        <w:rPr>
          <w:rFonts w:ascii="Times New Roman" w:hAnsi="Times New Roman" w:cs="Times New Roman"/>
          <w:noProof/>
          <w:sz w:val="24"/>
          <w:szCs w:val="24"/>
        </w:rPr>
        <w:t xml:space="preserve"> and </w:t>
      </w:r>
      <w:r w:rsidRPr="00F14282">
        <w:rPr>
          <w:rFonts w:ascii="Times New Roman" w:hAnsi="Times New Roman" w:cs="Times New Roman"/>
          <w:i/>
          <w:iCs/>
          <w:noProof/>
          <w:sz w:val="24"/>
          <w:szCs w:val="24"/>
        </w:rPr>
        <w:t>ERMJA</w:t>
      </w:r>
      <w:r w:rsidRPr="00F14282">
        <w:rPr>
          <w:rFonts w:ascii="Times New Roman" w:hAnsi="Times New Roman" w:cs="Times New Roman"/>
          <w:noProof/>
          <w:sz w:val="24"/>
          <w:szCs w:val="24"/>
        </w:rPr>
        <w:t xml:space="preserve"> groups.</w:t>
      </w:r>
      <w:r w:rsidRPr="00F14282">
        <w:rPr>
          <w:rFonts w:ascii="Times New Roman" w:hAnsi="Times New Roman" w:cs="Times New Roman"/>
          <w:sz w:val="24"/>
          <w:szCs w:val="24"/>
        </w:rPr>
        <w:t xml:space="preserve"> This result is in line with</w:t>
      </w:r>
      <w:r w:rsidR="004004EA">
        <w:rPr>
          <w:rFonts w:ascii="Times New Roman" w:hAnsi="Times New Roman" w:cs="Times New Roman"/>
          <w:sz w:val="24"/>
          <w:szCs w:val="24"/>
        </w:rPr>
        <w:t xml:space="preserve"> those of</w:t>
      </w:r>
      <w:r w:rsidRPr="00F14282">
        <w:rPr>
          <w:rFonts w:ascii="Times New Roman" w:hAnsi="Times New Roman" w:cs="Times New Roman"/>
          <w:sz w:val="24"/>
          <w:szCs w:val="24"/>
        </w:rPr>
        <w:t xml:space="preserve"> prior studies (</w:t>
      </w:r>
      <w:r w:rsidR="00FF4B0B" w:rsidRPr="00F14282">
        <w:rPr>
          <w:rFonts w:ascii="Times New Roman" w:hAnsi="Times New Roman" w:cs="Times New Roman"/>
          <w:sz w:val="24"/>
          <w:szCs w:val="24"/>
        </w:rPr>
        <w:t xml:space="preserve">e.g., </w:t>
      </w:r>
      <w:r w:rsidRPr="00F14282">
        <w:rPr>
          <w:rFonts w:ascii="Times New Roman" w:hAnsi="Times New Roman" w:cs="Times New Roman"/>
          <w:sz w:val="24"/>
          <w:szCs w:val="24"/>
        </w:rPr>
        <w:t xml:space="preserve">Jayaraman &amp; Verdi, 2014; Cai &amp; Wong, 2010; De George, 2013). </w:t>
      </w:r>
    </w:p>
    <w:p w14:paraId="6FD0A4F8" w14:textId="19E58AAF" w:rsidR="00797485" w:rsidRPr="00F14282" w:rsidRDefault="00E96810" w:rsidP="00E96810">
      <w:pPr>
        <w:rPr>
          <w:rFonts w:ascii="Times New Roman" w:hAnsi="Times New Roman" w:cs="Times New Roman"/>
          <w:sz w:val="24"/>
          <w:szCs w:val="24"/>
        </w:rPr>
      </w:pPr>
      <w:r w:rsidRPr="00F14282">
        <w:rPr>
          <w:rFonts w:ascii="Times New Roman" w:hAnsi="Times New Roman" w:cs="Times New Roman"/>
          <w:sz w:val="24"/>
          <w:szCs w:val="24"/>
        </w:rPr>
        <w:t xml:space="preserve">     </w:t>
      </w:r>
      <w:r w:rsidR="00797485" w:rsidRPr="00F14282">
        <w:rPr>
          <w:rFonts w:ascii="Times New Roman" w:hAnsi="Times New Roman" w:cs="Times New Roman"/>
          <w:sz w:val="24"/>
          <w:szCs w:val="24"/>
        </w:rPr>
        <w:t xml:space="preserve">Table 3 </w:t>
      </w:r>
      <w:r w:rsidR="00C90B85" w:rsidRPr="00F14282">
        <w:rPr>
          <w:rFonts w:ascii="Times New Roman" w:hAnsi="Times New Roman" w:cs="Times New Roman"/>
          <w:sz w:val="24"/>
          <w:szCs w:val="24"/>
        </w:rPr>
        <w:t xml:space="preserve">also </w:t>
      </w:r>
      <w:r w:rsidR="00754F51">
        <w:rPr>
          <w:rFonts w:ascii="Times New Roman" w:hAnsi="Times New Roman" w:cs="Times New Roman"/>
          <w:sz w:val="24"/>
          <w:szCs w:val="24"/>
        </w:rPr>
        <w:t>indicates</w:t>
      </w:r>
      <w:r w:rsidR="00797485" w:rsidRPr="00F14282">
        <w:rPr>
          <w:rFonts w:ascii="Times New Roman" w:hAnsi="Times New Roman" w:cs="Times New Roman"/>
          <w:sz w:val="24"/>
          <w:szCs w:val="24"/>
        </w:rPr>
        <w:t xml:space="preserve"> that </w:t>
      </w:r>
      <w:r w:rsidRPr="00F14282">
        <w:rPr>
          <w:rFonts w:ascii="Times New Roman" w:hAnsi="Times New Roman" w:cs="Times New Roman"/>
          <w:sz w:val="24"/>
          <w:szCs w:val="24"/>
        </w:rPr>
        <w:t xml:space="preserve">market </w:t>
      </w:r>
      <w:r w:rsidRPr="00F14282">
        <w:rPr>
          <w:rFonts w:ascii="Times New Roman" w:hAnsi="Times New Roman" w:cs="Times New Roman"/>
          <w:noProof/>
          <w:sz w:val="24"/>
          <w:szCs w:val="24"/>
        </w:rPr>
        <w:t>capitali</w:t>
      </w:r>
      <w:r w:rsidR="00710FFE" w:rsidRPr="00F14282">
        <w:rPr>
          <w:rFonts w:ascii="Times New Roman" w:hAnsi="Times New Roman" w:cs="Times New Roman"/>
          <w:noProof/>
          <w:sz w:val="24"/>
          <w:szCs w:val="24"/>
        </w:rPr>
        <w:t>s</w:t>
      </w:r>
      <w:r w:rsidRPr="00F14282">
        <w:rPr>
          <w:rFonts w:ascii="Times New Roman" w:hAnsi="Times New Roman" w:cs="Times New Roman"/>
          <w:noProof/>
          <w:sz w:val="24"/>
          <w:szCs w:val="24"/>
        </w:rPr>
        <w:t>ation</w:t>
      </w:r>
      <w:r w:rsidRPr="00F14282">
        <w:rPr>
          <w:rFonts w:ascii="Times New Roman" w:hAnsi="Times New Roman" w:cs="Times New Roman"/>
          <w:sz w:val="24"/>
          <w:szCs w:val="24"/>
        </w:rPr>
        <w:t xml:space="preserve"> </w:t>
      </w:r>
      <w:r w:rsidR="004004EA">
        <w:rPr>
          <w:rFonts w:ascii="Times New Roman" w:hAnsi="Times New Roman" w:cs="Times New Roman"/>
          <w:sz w:val="24"/>
          <w:szCs w:val="24"/>
        </w:rPr>
        <w:t xml:space="preserve">to GDP </w:t>
      </w:r>
      <w:r w:rsidRPr="00F14282">
        <w:rPr>
          <w:rFonts w:ascii="Times New Roman" w:hAnsi="Times New Roman" w:cs="Times New Roman"/>
          <w:sz w:val="24"/>
          <w:szCs w:val="24"/>
        </w:rPr>
        <w:t>(</w:t>
      </w:r>
      <w:r w:rsidR="00797485" w:rsidRPr="00F14282">
        <w:rPr>
          <w:rFonts w:ascii="Times New Roman" w:hAnsi="Times New Roman" w:cs="Times New Roman"/>
          <w:i/>
          <w:iCs/>
          <w:sz w:val="24"/>
          <w:szCs w:val="24"/>
        </w:rPr>
        <w:t>MCPL</w:t>
      </w:r>
      <w:r w:rsidRPr="00F14282">
        <w:rPr>
          <w:rFonts w:ascii="Times New Roman" w:hAnsi="Times New Roman" w:cs="Times New Roman"/>
          <w:i/>
          <w:iCs/>
          <w:sz w:val="24"/>
          <w:szCs w:val="24"/>
        </w:rPr>
        <w:t>)</w:t>
      </w:r>
      <w:r w:rsidR="00797485" w:rsidRPr="00F14282">
        <w:rPr>
          <w:rFonts w:ascii="Times New Roman" w:hAnsi="Times New Roman" w:cs="Times New Roman"/>
          <w:sz w:val="24"/>
          <w:szCs w:val="24"/>
        </w:rPr>
        <w:t xml:space="preserve"> </w:t>
      </w:r>
      <w:r w:rsidR="00754F51">
        <w:rPr>
          <w:rFonts w:ascii="Times New Roman" w:hAnsi="Times New Roman" w:cs="Times New Roman"/>
          <w:sz w:val="24"/>
          <w:szCs w:val="24"/>
        </w:rPr>
        <w:t xml:space="preserve">variable </w:t>
      </w:r>
      <w:r w:rsidR="00C90B85" w:rsidRPr="00F14282">
        <w:rPr>
          <w:rFonts w:ascii="Times New Roman" w:hAnsi="Times New Roman" w:cs="Times New Roman"/>
          <w:sz w:val="24"/>
          <w:szCs w:val="24"/>
        </w:rPr>
        <w:t>data that relate</w:t>
      </w:r>
      <w:r w:rsidR="00754F51">
        <w:rPr>
          <w:rFonts w:ascii="Times New Roman" w:hAnsi="Times New Roman" w:cs="Times New Roman"/>
          <w:sz w:val="24"/>
          <w:szCs w:val="24"/>
        </w:rPr>
        <w:t>s</w:t>
      </w:r>
      <w:r w:rsidR="00C90B85" w:rsidRPr="00F14282">
        <w:rPr>
          <w:rFonts w:ascii="Times New Roman" w:hAnsi="Times New Roman" w:cs="Times New Roman"/>
          <w:sz w:val="24"/>
          <w:szCs w:val="24"/>
        </w:rPr>
        <w:t xml:space="preserve"> to </w:t>
      </w:r>
      <w:r w:rsidR="00797485" w:rsidRPr="00F14282">
        <w:rPr>
          <w:rFonts w:ascii="Times New Roman" w:hAnsi="Times New Roman" w:cs="Times New Roman"/>
          <w:sz w:val="24"/>
          <w:szCs w:val="24"/>
        </w:rPr>
        <w:t xml:space="preserve">the </w:t>
      </w:r>
      <w:r w:rsidR="00797485" w:rsidRPr="00F14282">
        <w:rPr>
          <w:rFonts w:ascii="Times New Roman" w:hAnsi="Times New Roman" w:cs="Times New Roman"/>
          <w:i/>
          <w:iCs/>
          <w:sz w:val="24"/>
          <w:szCs w:val="24"/>
        </w:rPr>
        <w:t>ERMJA</w:t>
      </w:r>
      <w:r w:rsidR="00797485" w:rsidRPr="00F14282">
        <w:rPr>
          <w:rFonts w:ascii="Times New Roman" w:hAnsi="Times New Roman" w:cs="Times New Roman"/>
          <w:sz w:val="24"/>
          <w:szCs w:val="24"/>
        </w:rPr>
        <w:t xml:space="preserve"> group exhibits the highest variable scores among the four adopter categories of </w:t>
      </w:r>
      <w:r w:rsidR="00797485" w:rsidRPr="00F14282">
        <w:rPr>
          <w:rFonts w:ascii="Times New Roman" w:hAnsi="Times New Roman" w:cs="Times New Roman"/>
          <w:noProof/>
          <w:sz w:val="24"/>
          <w:szCs w:val="24"/>
        </w:rPr>
        <w:t>ISAs</w:t>
      </w:r>
      <w:r w:rsidR="00797485" w:rsidRPr="00F14282">
        <w:rPr>
          <w:rFonts w:ascii="Times New Roman" w:hAnsi="Times New Roman" w:cs="Times New Roman"/>
          <w:sz w:val="24"/>
          <w:szCs w:val="24"/>
        </w:rPr>
        <w:t xml:space="preserve">. The data of </w:t>
      </w:r>
      <w:r w:rsidR="00797485" w:rsidRPr="00F14282">
        <w:rPr>
          <w:rFonts w:ascii="Times New Roman" w:hAnsi="Times New Roman" w:cs="Times New Roman"/>
          <w:i/>
          <w:iCs/>
          <w:sz w:val="24"/>
          <w:szCs w:val="24"/>
        </w:rPr>
        <w:t>MCPL</w:t>
      </w:r>
      <w:r w:rsidR="00797485" w:rsidRPr="00F14282">
        <w:rPr>
          <w:rFonts w:ascii="Times New Roman" w:hAnsi="Times New Roman" w:cs="Times New Roman"/>
          <w:sz w:val="24"/>
          <w:szCs w:val="24"/>
        </w:rPr>
        <w:t xml:space="preserve"> </w:t>
      </w:r>
      <w:r w:rsidR="00754F51">
        <w:rPr>
          <w:rFonts w:ascii="Times New Roman" w:hAnsi="Times New Roman" w:cs="Times New Roman"/>
          <w:sz w:val="24"/>
          <w:szCs w:val="24"/>
        </w:rPr>
        <w:t xml:space="preserve">that is </w:t>
      </w:r>
      <w:r w:rsidR="00797485" w:rsidRPr="00F14282">
        <w:rPr>
          <w:rFonts w:ascii="Times New Roman" w:hAnsi="Times New Roman" w:cs="Times New Roman"/>
          <w:sz w:val="24"/>
          <w:szCs w:val="24"/>
        </w:rPr>
        <w:t xml:space="preserve">relevant to the </w:t>
      </w:r>
      <w:r w:rsidR="00797485" w:rsidRPr="00F14282">
        <w:rPr>
          <w:rFonts w:ascii="Times New Roman" w:hAnsi="Times New Roman" w:cs="Times New Roman"/>
          <w:i/>
          <w:iCs/>
          <w:sz w:val="24"/>
          <w:szCs w:val="24"/>
        </w:rPr>
        <w:t>ERMJA</w:t>
      </w:r>
      <w:r w:rsidR="00797485" w:rsidRPr="00F14282">
        <w:rPr>
          <w:rFonts w:ascii="Times New Roman" w:hAnsi="Times New Roman" w:cs="Times New Roman"/>
          <w:sz w:val="24"/>
          <w:szCs w:val="24"/>
        </w:rPr>
        <w:t xml:space="preserve"> group ranges from 0.02 to 1,254.47, with a higher average of 64.53, and a </w:t>
      </w:r>
      <w:r w:rsidR="00744FC6" w:rsidRPr="00F14282">
        <w:rPr>
          <w:rFonts w:ascii="Times New Roman" w:hAnsi="Times New Roman" w:cs="Times New Roman"/>
          <w:noProof/>
          <w:sz w:val="24"/>
          <w:szCs w:val="24"/>
        </w:rPr>
        <w:t>significant</w:t>
      </w:r>
      <w:r w:rsidR="00744FC6" w:rsidRPr="00F14282">
        <w:rPr>
          <w:rFonts w:ascii="Times New Roman" w:hAnsi="Times New Roman" w:cs="Times New Roman"/>
          <w:sz w:val="24"/>
          <w:szCs w:val="24"/>
        </w:rPr>
        <w:t xml:space="preserve"> </w:t>
      </w:r>
      <w:r w:rsidR="00797485" w:rsidRPr="00F14282">
        <w:rPr>
          <w:rFonts w:ascii="Times New Roman" w:hAnsi="Times New Roman" w:cs="Times New Roman"/>
          <w:sz w:val="24"/>
          <w:szCs w:val="24"/>
        </w:rPr>
        <w:t xml:space="preserve">standard deviation of 126.65, indicating a considerable variation in the </w:t>
      </w:r>
      <w:r w:rsidR="00797485" w:rsidRPr="00F14282">
        <w:rPr>
          <w:rFonts w:ascii="Times New Roman" w:hAnsi="Times New Roman" w:cs="Times New Roman"/>
          <w:i/>
          <w:iCs/>
          <w:sz w:val="24"/>
          <w:szCs w:val="24"/>
        </w:rPr>
        <w:t>ERMJA</w:t>
      </w:r>
      <w:r w:rsidR="00797485" w:rsidRPr="00F14282">
        <w:rPr>
          <w:rFonts w:ascii="Times New Roman" w:hAnsi="Times New Roman" w:cs="Times New Roman"/>
          <w:sz w:val="24"/>
          <w:szCs w:val="24"/>
        </w:rPr>
        <w:t xml:space="preserve"> group, which is consistent with the results </w:t>
      </w:r>
      <w:r w:rsidR="00C90B85" w:rsidRPr="00F14282">
        <w:rPr>
          <w:rFonts w:ascii="Times New Roman" w:hAnsi="Times New Roman" w:cs="Times New Roman"/>
          <w:sz w:val="24"/>
          <w:szCs w:val="24"/>
        </w:rPr>
        <w:t xml:space="preserve">of previous </w:t>
      </w:r>
      <w:r w:rsidR="00797485" w:rsidRPr="00F14282">
        <w:rPr>
          <w:rFonts w:ascii="Times New Roman" w:hAnsi="Times New Roman" w:cs="Times New Roman"/>
          <w:sz w:val="24"/>
          <w:szCs w:val="24"/>
        </w:rPr>
        <w:t>studies (</w:t>
      </w:r>
      <w:r w:rsidR="00C90B85" w:rsidRPr="00F14282">
        <w:rPr>
          <w:rFonts w:ascii="Times New Roman" w:hAnsi="Times New Roman" w:cs="Times New Roman"/>
          <w:sz w:val="24"/>
          <w:szCs w:val="24"/>
        </w:rPr>
        <w:t xml:space="preserve">e.g., </w:t>
      </w:r>
      <w:proofErr w:type="spellStart"/>
      <w:r w:rsidR="00797485" w:rsidRPr="00F14282">
        <w:rPr>
          <w:rFonts w:ascii="Times New Roman" w:hAnsi="Times New Roman" w:cs="Times New Roman"/>
          <w:sz w:val="24"/>
          <w:szCs w:val="24"/>
        </w:rPr>
        <w:t>Lasmin</w:t>
      </w:r>
      <w:proofErr w:type="spellEnd"/>
      <w:r w:rsidR="00797485" w:rsidRPr="00F14282">
        <w:rPr>
          <w:rFonts w:ascii="Times New Roman" w:hAnsi="Times New Roman" w:cs="Times New Roman"/>
          <w:sz w:val="24"/>
          <w:szCs w:val="24"/>
        </w:rPr>
        <w:t xml:space="preserve">, 2011; Judge et al., 2010; </w:t>
      </w:r>
      <w:proofErr w:type="spellStart"/>
      <w:r w:rsidR="00797485" w:rsidRPr="00F14282">
        <w:rPr>
          <w:rFonts w:ascii="Times New Roman" w:hAnsi="Times New Roman" w:cs="Times New Roman"/>
          <w:sz w:val="24"/>
          <w:szCs w:val="24"/>
        </w:rPr>
        <w:t>Felski</w:t>
      </w:r>
      <w:proofErr w:type="spellEnd"/>
      <w:r w:rsidR="00797485" w:rsidRPr="00F14282">
        <w:rPr>
          <w:rFonts w:ascii="Times New Roman" w:hAnsi="Times New Roman" w:cs="Times New Roman"/>
          <w:sz w:val="24"/>
          <w:szCs w:val="24"/>
        </w:rPr>
        <w:t xml:space="preserve">, 2015; </w:t>
      </w:r>
      <w:proofErr w:type="spellStart"/>
      <w:r w:rsidR="00797485" w:rsidRPr="00F14282">
        <w:rPr>
          <w:rFonts w:ascii="Times New Roman" w:hAnsi="Times New Roman" w:cs="Times New Roman"/>
          <w:sz w:val="24"/>
          <w:szCs w:val="24"/>
        </w:rPr>
        <w:t>Klibi</w:t>
      </w:r>
      <w:proofErr w:type="spellEnd"/>
      <w:r w:rsidR="00797485" w:rsidRPr="00F14282">
        <w:rPr>
          <w:rFonts w:ascii="Times New Roman" w:hAnsi="Times New Roman" w:cs="Times New Roman"/>
          <w:sz w:val="24"/>
          <w:szCs w:val="24"/>
        </w:rPr>
        <w:t xml:space="preserve"> &amp; </w:t>
      </w:r>
      <w:proofErr w:type="spellStart"/>
      <w:r w:rsidR="00797485" w:rsidRPr="00F14282">
        <w:rPr>
          <w:rFonts w:ascii="Times New Roman" w:hAnsi="Times New Roman" w:cs="Times New Roman"/>
          <w:sz w:val="24"/>
          <w:szCs w:val="24"/>
        </w:rPr>
        <w:t>Kossentini</w:t>
      </w:r>
      <w:proofErr w:type="spellEnd"/>
      <w:r w:rsidR="00797485" w:rsidRPr="00F14282">
        <w:rPr>
          <w:rFonts w:ascii="Times New Roman" w:hAnsi="Times New Roman" w:cs="Times New Roman"/>
          <w:sz w:val="24"/>
          <w:szCs w:val="24"/>
        </w:rPr>
        <w:t xml:space="preserve">, 2014). </w:t>
      </w:r>
    </w:p>
    <w:p w14:paraId="02E0F3F4" w14:textId="3F292B4F" w:rsidR="00E96810" w:rsidRPr="00F14282" w:rsidRDefault="00E96810" w:rsidP="00E96810">
      <w:pPr>
        <w:rPr>
          <w:rFonts w:ascii="Times New Roman" w:hAnsi="Times New Roman" w:cs="Times New Roman"/>
          <w:sz w:val="24"/>
          <w:szCs w:val="24"/>
        </w:rPr>
      </w:pPr>
      <w:r w:rsidRPr="00F14282">
        <w:rPr>
          <w:rFonts w:ascii="Times New Roman" w:hAnsi="Times New Roman" w:cs="Times New Roman"/>
          <w:sz w:val="24"/>
          <w:szCs w:val="24"/>
        </w:rPr>
        <w:t xml:space="preserve">    </w:t>
      </w:r>
      <w:r w:rsidR="00C90B85" w:rsidRPr="00F14282">
        <w:rPr>
          <w:rFonts w:ascii="Times New Roman" w:hAnsi="Times New Roman" w:cs="Times New Roman"/>
          <w:sz w:val="24"/>
          <w:szCs w:val="24"/>
        </w:rPr>
        <w:t>T</w:t>
      </w:r>
      <w:r w:rsidRPr="00F14282">
        <w:rPr>
          <w:rFonts w:ascii="Times New Roman" w:hAnsi="Times New Roman" w:cs="Times New Roman"/>
          <w:sz w:val="24"/>
          <w:szCs w:val="24"/>
        </w:rPr>
        <w:t xml:space="preserve">he data of market </w:t>
      </w:r>
      <w:r w:rsidRPr="00F14282">
        <w:rPr>
          <w:rFonts w:ascii="Times New Roman" w:hAnsi="Times New Roman" w:cs="Times New Roman"/>
          <w:noProof/>
          <w:sz w:val="24"/>
          <w:szCs w:val="24"/>
        </w:rPr>
        <w:t>capitali</w:t>
      </w:r>
      <w:r w:rsidR="00710FFE" w:rsidRPr="00F14282">
        <w:rPr>
          <w:rFonts w:ascii="Times New Roman" w:hAnsi="Times New Roman" w:cs="Times New Roman"/>
          <w:noProof/>
          <w:sz w:val="24"/>
          <w:szCs w:val="24"/>
        </w:rPr>
        <w:t>s</w:t>
      </w:r>
      <w:r w:rsidRPr="00F14282">
        <w:rPr>
          <w:rFonts w:ascii="Times New Roman" w:hAnsi="Times New Roman" w:cs="Times New Roman"/>
          <w:noProof/>
          <w:sz w:val="24"/>
          <w:szCs w:val="24"/>
        </w:rPr>
        <w:t>ation</w:t>
      </w:r>
      <w:r w:rsidRPr="00F14282">
        <w:rPr>
          <w:rFonts w:ascii="Times New Roman" w:hAnsi="Times New Roman" w:cs="Times New Roman"/>
          <w:sz w:val="24"/>
          <w:szCs w:val="24"/>
        </w:rPr>
        <w:t xml:space="preserve"> </w:t>
      </w:r>
      <w:r w:rsidR="004004EA">
        <w:rPr>
          <w:rFonts w:ascii="Times New Roman" w:hAnsi="Times New Roman" w:cs="Times New Roman"/>
          <w:sz w:val="24"/>
          <w:szCs w:val="24"/>
        </w:rPr>
        <w:t xml:space="preserve">of listed firms </w:t>
      </w:r>
      <w:r w:rsidRPr="00F14282">
        <w:rPr>
          <w:rFonts w:ascii="Times New Roman" w:hAnsi="Times New Roman" w:cs="Times New Roman"/>
          <w:sz w:val="24"/>
          <w:szCs w:val="24"/>
        </w:rPr>
        <w:t>(</w:t>
      </w:r>
      <w:r w:rsidRPr="00F14282">
        <w:rPr>
          <w:rFonts w:ascii="Times New Roman" w:hAnsi="Times New Roman" w:cs="Times New Roman"/>
          <w:i/>
          <w:iCs/>
          <w:sz w:val="24"/>
          <w:szCs w:val="24"/>
        </w:rPr>
        <w:t xml:space="preserve">SMCP) </w:t>
      </w:r>
      <w:r w:rsidR="004004EA">
        <w:rPr>
          <w:rFonts w:ascii="Times New Roman" w:hAnsi="Times New Roman" w:cs="Times New Roman"/>
          <w:sz w:val="24"/>
          <w:szCs w:val="24"/>
        </w:rPr>
        <w:t xml:space="preserve">that is </w:t>
      </w:r>
      <w:r w:rsidRPr="00F14282">
        <w:rPr>
          <w:rFonts w:ascii="Times New Roman" w:hAnsi="Times New Roman" w:cs="Times New Roman"/>
          <w:sz w:val="24"/>
          <w:szCs w:val="24"/>
        </w:rPr>
        <w:t xml:space="preserve">relevant to the </w:t>
      </w:r>
      <w:r w:rsidRPr="00F14282">
        <w:rPr>
          <w:rFonts w:ascii="Times New Roman" w:hAnsi="Times New Roman" w:cs="Times New Roman"/>
          <w:i/>
          <w:iCs/>
          <w:sz w:val="24"/>
          <w:szCs w:val="24"/>
        </w:rPr>
        <w:t>LGGRA</w:t>
      </w:r>
      <w:r w:rsidRPr="00F14282">
        <w:rPr>
          <w:rFonts w:ascii="Times New Roman" w:hAnsi="Times New Roman" w:cs="Times New Roman"/>
          <w:sz w:val="24"/>
          <w:szCs w:val="24"/>
        </w:rPr>
        <w:t xml:space="preserve"> group </w:t>
      </w:r>
      <w:r w:rsidR="00C90B85" w:rsidRPr="00F14282">
        <w:rPr>
          <w:rFonts w:ascii="Times New Roman" w:hAnsi="Times New Roman" w:cs="Times New Roman"/>
          <w:sz w:val="24"/>
          <w:szCs w:val="24"/>
        </w:rPr>
        <w:t xml:space="preserve">presents </w:t>
      </w:r>
      <w:r w:rsidRPr="00F14282">
        <w:rPr>
          <w:rFonts w:ascii="Times New Roman" w:hAnsi="Times New Roman" w:cs="Times New Roman"/>
          <w:sz w:val="24"/>
          <w:szCs w:val="24"/>
        </w:rPr>
        <w:t xml:space="preserve">the highest dispersion scores of </w:t>
      </w:r>
      <w:r w:rsidRPr="00F14282">
        <w:rPr>
          <w:rFonts w:ascii="Times New Roman" w:hAnsi="Times New Roman" w:cs="Times New Roman"/>
          <w:i/>
          <w:iCs/>
          <w:sz w:val="24"/>
          <w:szCs w:val="24"/>
        </w:rPr>
        <w:t>SMCP</w:t>
      </w:r>
      <w:r w:rsidRPr="00F14282">
        <w:rPr>
          <w:rFonts w:ascii="Times New Roman" w:hAnsi="Times New Roman" w:cs="Times New Roman"/>
          <w:sz w:val="24"/>
          <w:szCs w:val="24"/>
        </w:rPr>
        <w:t xml:space="preserve"> among the four adopter categories of </w:t>
      </w:r>
      <w:r w:rsidRPr="00F14282">
        <w:rPr>
          <w:rFonts w:ascii="Times New Roman" w:hAnsi="Times New Roman" w:cs="Times New Roman"/>
          <w:noProof/>
          <w:sz w:val="24"/>
          <w:szCs w:val="24"/>
        </w:rPr>
        <w:t>ISAs</w:t>
      </w:r>
      <w:r w:rsidRPr="00F14282">
        <w:rPr>
          <w:rFonts w:ascii="Times New Roman" w:hAnsi="Times New Roman" w:cs="Times New Roman"/>
          <w:sz w:val="24"/>
          <w:szCs w:val="24"/>
        </w:rPr>
        <w:t xml:space="preserve">. The </w:t>
      </w:r>
      <w:r w:rsidR="00710FFE" w:rsidRPr="00F14282">
        <w:rPr>
          <w:rFonts w:ascii="Times New Roman" w:hAnsi="Times New Roman" w:cs="Times New Roman"/>
          <w:noProof/>
          <w:sz w:val="24"/>
          <w:szCs w:val="24"/>
        </w:rPr>
        <w:t>pertinent data</w:t>
      </w:r>
      <w:r w:rsidRPr="00F14282">
        <w:rPr>
          <w:rFonts w:ascii="Times New Roman" w:hAnsi="Times New Roman" w:cs="Times New Roman"/>
          <w:sz w:val="24"/>
          <w:szCs w:val="24"/>
        </w:rPr>
        <w:t xml:space="preserve"> to the </w:t>
      </w:r>
      <w:r w:rsidRPr="00F14282">
        <w:rPr>
          <w:rFonts w:ascii="Times New Roman" w:hAnsi="Times New Roman" w:cs="Times New Roman"/>
          <w:i/>
          <w:iCs/>
          <w:sz w:val="24"/>
          <w:szCs w:val="24"/>
        </w:rPr>
        <w:t>LGGRA</w:t>
      </w:r>
      <w:r w:rsidRPr="00F14282">
        <w:rPr>
          <w:rFonts w:ascii="Times New Roman" w:hAnsi="Times New Roman" w:cs="Times New Roman"/>
          <w:sz w:val="24"/>
          <w:szCs w:val="24"/>
        </w:rPr>
        <w:t xml:space="preserve"> group ranges from 2.38 to 26,330.59, wi</w:t>
      </w:r>
      <w:r w:rsidR="009A6870" w:rsidRPr="00F14282">
        <w:rPr>
          <w:rFonts w:ascii="Times New Roman" w:hAnsi="Times New Roman" w:cs="Times New Roman"/>
          <w:sz w:val="24"/>
          <w:szCs w:val="24"/>
        </w:rPr>
        <w:t>th an average of 3,379.3 and a</w:t>
      </w:r>
      <w:r w:rsidRPr="00F14282">
        <w:rPr>
          <w:rFonts w:ascii="Times New Roman" w:hAnsi="Times New Roman" w:cs="Times New Roman"/>
          <w:sz w:val="24"/>
          <w:szCs w:val="24"/>
        </w:rPr>
        <w:t xml:space="preserve"> standard deviation of 6,454.04, suggesting that there is a substantial variation in the data of </w:t>
      </w:r>
      <w:r w:rsidRPr="00F14282">
        <w:rPr>
          <w:rFonts w:ascii="Times New Roman" w:hAnsi="Times New Roman" w:cs="Times New Roman"/>
          <w:i/>
          <w:iCs/>
          <w:sz w:val="24"/>
          <w:szCs w:val="24"/>
        </w:rPr>
        <w:t>SMCP</w:t>
      </w:r>
      <w:r w:rsidRPr="00F14282">
        <w:rPr>
          <w:rFonts w:ascii="Times New Roman" w:hAnsi="Times New Roman" w:cs="Times New Roman"/>
          <w:sz w:val="24"/>
          <w:szCs w:val="24"/>
        </w:rPr>
        <w:t xml:space="preserve"> relating to the </w:t>
      </w:r>
      <w:r w:rsidRPr="00F14282">
        <w:rPr>
          <w:rFonts w:ascii="Times New Roman" w:hAnsi="Times New Roman" w:cs="Times New Roman"/>
          <w:i/>
          <w:iCs/>
          <w:sz w:val="24"/>
          <w:szCs w:val="24"/>
        </w:rPr>
        <w:t>LGGRA</w:t>
      </w:r>
      <w:r w:rsidRPr="00F14282">
        <w:rPr>
          <w:rFonts w:ascii="Times New Roman" w:hAnsi="Times New Roman" w:cs="Times New Roman"/>
          <w:sz w:val="24"/>
          <w:szCs w:val="24"/>
        </w:rPr>
        <w:t xml:space="preserve"> group, which is in line with the findings reported by previous studies (</w:t>
      </w:r>
      <w:proofErr w:type="spellStart"/>
      <w:r w:rsidRPr="00F14282">
        <w:rPr>
          <w:rFonts w:ascii="Times New Roman" w:hAnsi="Times New Roman" w:cs="Times New Roman"/>
          <w:sz w:val="24"/>
          <w:szCs w:val="24"/>
        </w:rPr>
        <w:t>Beneish</w:t>
      </w:r>
      <w:proofErr w:type="spellEnd"/>
      <w:r w:rsidRPr="00F14282">
        <w:rPr>
          <w:rFonts w:ascii="Times New Roman" w:hAnsi="Times New Roman" w:cs="Times New Roman"/>
          <w:sz w:val="24"/>
          <w:szCs w:val="24"/>
        </w:rPr>
        <w:t xml:space="preserve"> et al., 2012; </w:t>
      </w:r>
      <w:proofErr w:type="spellStart"/>
      <w:r w:rsidRPr="00F14282">
        <w:rPr>
          <w:rFonts w:ascii="Times New Roman" w:hAnsi="Times New Roman" w:cs="Times New Roman"/>
          <w:sz w:val="24"/>
          <w:szCs w:val="24"/>
        </w:rPr>
        <w:t>Klibi</w:t>
      </w:r>
      <w:proofErr w:type="spellEnd"/>
      <w:r w:rsidRPr="00F14282">
        <w:rPr>
          <w:rFonts w:ascii="Times New Roman" w:hAnsi="Times New Roman" w:cs="Times New Roman"/>
          <w:sz w:val="24"/>
          <w:szCs w:val="24"/>
        </w:rPr>
        <w:t xml:space="preserve"> &amp; </w:t>
      </w:r>
      <w:proofErr w:type="spellStart"/>
      <w:r w:rsidRPr="00F14282">
        <w:rPr>
          <w:rFonts w:ascii="Times New Roman" w:hAnsi="Times New Roman" w:cs="Times New Roman"/>
          <w:sz w:val="24"/>
          <w:szCs w:val="24"/>
        </w:rPr>
        <w:t>Kossentini</w:t>
      </w:r>
      <w:proofErr w:type="spellEnd"/>
      <w:r w:rsidRPr="00F14282">
        <w:rPr>
          <w:rFonts w:ascii="Times New Roman" w:hAnsi="Times New Roman" w:cs="Times New Roman"/>
          <w:sz w:val="24"/>
          <w:szCs w:val="24"/>
        </w:rPr>
        <w:t xml:space="preserve">, 2014; Stainbank, 2014; Ben-Othman &amp; </w:t>
      </w:r>
      <w:proofErr w:type="spellStart"/>
      <w:r w:rsidRPr="00F14282">
        <w:rPr>
          <w:rFonts w:ascii="Times New Roman" w:hAnsi="Times New Roman" w:cs="Times New Roman"/>
          <w:sz w:val="24"/>
          <w:szCs w:val="24"/>
        </w:rPr>
        <w:t>Kossentini</w:t>
      </w:r>
      <w:proofErr w:type="spellEnd"/>
      <w:r w:rsidRPr="00F14282">
        <w:rPr>
          <w:rFonts w:ascii="Times New Roman" w:hAnsi="Times New Roman" w:cs="Times New Roman"/>
          <w:sz w:val="24"/>
          <w:szCs w:val="24"/>
        </w:rPr>
        <w:t xml:space="preserve">, 2015). </w:t>
      </w:r>
    </w:p>
    <w:p w14:paraId="39D6D45F" w14:textId="4B819020" w:rsidR="00E96810" w:rsidRPr="00F14282" w:rsidRDefault="00E96810" w:rsidP="00E96810">
      <w:pPr>
        <w:spacing w:after="0"/>
        <w:jc w:val="center"/>
        <w:rPr>
          <w:rFonts w:ascii="Times New Roman" w:hAnsi="Times New Roman" w:cs="Times New Roman"/>
          <w:b/>
          <w:bCs/>
          <w:sz w:val="24"/>
          <w:szCs w:val="24"/>
        </w:rPr>
      </w:pPr>
      <w:r w:rsidRPr="00F14282">
        <w:rPr>
          <w:rFonts w:ascii="Times New Roman" w:hAnsi="Times New Roman" w:cs="Times New Roman"/>
          <w:b/>
          <w:bCs/>
          <w:sz w:val="24"/>
          <w:szCs w:val="24"/>
        </w:rPr>
        <w:t>Insert table 3 here</w:t>
      </w:r>
    </w:p>
    <w:p w14:paraId="60B5B721" w14:textId="4FC5654D" w:rsidR="00797485" w:rsidRPr="00F14282" w:rsidRDefault="00E96810" w:rsidP="00797485">
      <w:pPr>
        <w:rPr>
          <w:rFonts w:ascii="Times New Roman" w:hAnsi="Times New Roman" w:cs="Times New Roman"/>
          <w:sz w:val="24"/>
          <w:szCs w:val="24"/>
        </w:rPr>
      </w:pPr>
      <w:r w:rsidRPr="00F14282">
        <w:rPr>
          <w:rFonts w:ascii="Times New Roman" w:hAnsi="Times New Roman" w:cs="Times New Roman"/>
          <w:sz w:val="24"/>
          <w:szCs w:val="24"/>
        </w:rPr>
        <w:t xml:space="preserve">     </w:t>
      </w:r>
      <w:r w:rsidR="00C90B85" w:rsidRPr="00F14282">
        <w:rPr>
          <w:rFonts w:ascii="Times New Roman" w:hAnsi="Times New Roman" w:cs="Times New Roman"/>
          <w:sz w:val="24"/>
          <w:szCs w:val="24"/>
        </w:rPr>
        <w:t xml:space="preserve">Similarly, </w:t>
      </w:r>
      <w:r w:rsidRPr="00F14282">
        <w:rPr>
          <w:rFonts w:ascii="Times New Roman" w:hAnsi="Times New Roman" w:cs="Times New Roman"/>
          <w:sz w:val="24"/>
          <w:szCs w:val="24"/>
        </w:rPr>
        <w:t xml:space="preserve">total stock traded </w:t>
      </w:r>
      <w:r w:rsidR="00024046" w:rsidRPr="00F14282">
        <w:rPr>
          <w:rFonts w:ascii="Times New Roman" w:hAnsi="Times New Roman" w:cs="Times New Roman"/>
          <w:sz w:val="24"/>
          <w:szCs w:val="24"/>
        </w:rPr>
        <w:t>(</w:t>
      </w:r>
      <w:r w:rsidR="00024046" w:rsidRPr="00F14282">
        <w:rPr>
          <w:rFonts w:ascii="Times New Roman" w:hAnsi="Times New Roman" w:cs="Times New Roman"/>
          <w:i/>
          <w:iCs/>
          <w:sz w:val="24"/>
          <w:szCs w:val="24"/>
        </w:rPr>
        <w:t>SMTD)</w:t>
      </w:r>
      <w:r w:rsidR="00024046" w:rsidRPr="00F14282">
        <w:rPr>
          <w:rFonts w:ascii="Times New Roman" w:hAnsi="Times New Roman" w:cs="Times New Roman"/>
          <w:sz w:val="24"/>
          <w:szCs w:val="24"/>
        </w:rPr>
        <w:t xml:space="preserve"> </w:t>
      </w:r>
      <w:r w:rsidR="00C90B85" w:rsidRPr="00F14282">
        <w:rPr>
          <w:rFonts w:ascii="Times New Roman" w:hAnsi="Times New Roman" w:cs="Times New Roman"/>
          <w:sz w:val="24"/>
          <w:szCs w:val="24"/>
        </w:rPr>
        <w:t xml:space="preserve">data </w:t>
      </w:r>
      <w:r w:rsidR="004004EA">
        <w:rPr>
          <w:rFonts w:ascii="Times New Roman" w:hAnsi="Times New Roman" w:cs="Times New Roman"/>
          <w:sz w:val="24"/>
          <w:szCs w:val="24"/>
        </w:rPr>
        <w:t xml:space="preserve">that is </w:t>
      </w:r>
      <w:r w:rsidR="00797485" w:rsidRPr="00F14282">
        <w:rPr>
          <w:rFonts w:ascii="Times New Roman" w:hAnsi="Times New Roman" w:cs="Times New Roman"/>
          <w:sz w:val="24"/>
          <w:szCs w:val="24"/>
        </w:rPr>
        <w:t xml:space="preserve">relevant to the </w:t>
      </w:r>
      <w:r w:rsidR="00797485" w:rsidRPr="00F14282">
        <w:rPr>
          <w:rFonts w:ascii="Times New Roman" w:hAnsi="Times New Roman" w:cs="Times New Roman"/>
          <w:i/>
          <w:iCs/>
          <w:sz w:val="24"/>
          <w:szCs w:val="24"/>
        </w:rPr>
        <w:t>LGGRA</w:t>
      </w:r>
      <w:r w:rsidR="00797485" w:rsidRPr="00F14282">
        <w:rPr>
          <w:rFonts w:ascii="Times New Roman" w:hAnsi="Times New Roman" w:cs="Times New Roman"/>
          <w:sz w:val="24"/>
          <w:szCs w:val="24"/>
        </w:rPr>
        <w:t xml:space="preserve"> and </w:t>
      </w:r>
      <w:r w:rsidR="00797485" w:rsidRPr="00F14282">
        <w:rPr>
          <w:rFonts w:ascii="Times New Roman" w:hAnsi="Times New Roman" w:cs="Times New Roman"/>
          <w:i/>
          <w:iCs/>
          <w:noProof/>
          <w:sz w:val="24"/>
          <w:szCs w:val="24"/>
        </w:rPr>
        <w:t>ERMJA</w:t>
      </w:r>
      <w:r w:rsidR="00797485" w:rsidRPr="00F14282">
        <w:rPr>
          <w:rFonts w:ascii="Times New Roman" w:hAnsi="Times New Roman" w:cs="Times New Roman"/>
          <w:sz w:val="24"/>
          <w:szCs w:val="24"/>
        </w:rPr>
        <w:t xml:space="preserve"> groups exhibit</w:t>
      </w:r>
      <w:r w:rsidR="004004EA">
        <w:rPr>
          <w:rFonts w:ascii="Times New Roman" w:hAnsi="Times New Roman" w:cs="Times New Roman"/>
          <w:sz w:val="24"/>
          <w:szCs w:val="24"/>
        </w:rPr>
        <w:t>s</w:t>
      </w:r>
      <w:r w:rsidR="00797485" w:rsidRPr="00F14282">
        <w:rPr>
          <w:rFonts w:ascii="Times New Roman" w:hAnsi="Times New Roman" w:cs="Times New Roman"/>
          <w:sz w:val="24"/>
          <w:szCs w:val="24"/>
        </w:rPr>
        <w:t xml:space="preserve"> the highest and </w:t>
      </w:r>
      <w:r w:rsidR="00744FC6" w:rsidRPr="00F14282">
        <w:rPr>
          <w:rFonts w:ascii="Times New Roman" w:hAnsi="Times New Roman" w:cs="Times New Roman"/>
          <w:sz w:val="24"/>
          <w:szCs w:val="24"/>
        </w:rPr>
        <w:t>second-</w:t>
      </w:r>
      <w:r w:rsidR="00797485" w:rsidRPr="00F14282">
        <w:rPr>
          <w:rFonts w:ascii="Times New Roman" w:hAnsi="Times New Roman" w:cs="Times New Roman"/>
          <w:sz w:val="24"/>
          <w:szCs w:val="24"/>
        </w:rPr>
        <w:t xml:space="preserve">highest dispersed data among the four adopter groups of the </w:t>
      </w:r>
      <w:r w:rsidR="00797485" w:rsidRPr="00F14282">
        <w:rPr>
          <w:rFonts w:ascii="Times New Roman" w:hAnsi="Times New Roman" w:cs="Times New Roman"/>
          <w:noProof/>
          <w:sz w:val="24"/>
          <w:szCs w:val="24"/>
        </w:rPr>
        <w:t>ISAs</w:t>
      </w:r>
      <w:r w:rsidR="00797485" w:rsidRPr="00F14282">
        <w:rPr>
          <w:rFonts w:ascii="Times New Roman" w:hAnsi="Times New Roman" w:cs="Times New Roman"/>
          <w:sz w:val="24"/>
          <w:szCs w:val="24"/>
        </w:rPr>
        <w:t xml:space="preserve">. </w:t>
      </w:r>
      <w:r w:rsidR="00024046" w:rsidRPr="00F14282">
        <w:rPr>
          <w:rFonts w:ascii="Times New Roman" w:hAnsi="Times New Roman" w:cs="Times New Roman"/>
          <w:noProof/>
          <w:sz w:val="24"/>
          <w:szCs w:val="24"/>
        </w:rPr>
        <w:t>This</w:t>
      </w:r>
      <w:r w:rsidR="00024046" w:rsidRPr="00F14282">
        <w:rPr>
          <w:rFonts w:ascii="Times New Roman" w:hAnsi="Times New Roman" w:cs="Times New Roman"/>
          <w:sz w:val="24"/>
          <w:szCs w:val="24"/>
        </w:rPr>
        <w:t xml:space="preserve"> </w:t>
      </w:r>
      <w:r w:rsidR="00797485" w:rsidRPr="00F14282">
        <w:rPr>
          <w:rFonts w:ascii="Times New Roman" w:hAnsi="Times New Roman" w:cs="Times New Roman"/>
          <w:sz w:val="24"/>
          <w:szCs w:val="24"/>
        </w:rPr>
        <w:t>is consistent with the</w:t>
      </w:r>
      <w:r w:rsidR="004004EA">
        <w:rPr>
          <w:rFonts w:ascii="Times New Roman" w:hAnsi="Times New Roman" w:cs="Times New Roman"/>
          <w:sz w:val="24"/>
          <w:szCs w:val="24"/>
        </w:rPr>
        <w:t xml:space="preserve"> findings of</w:t>
      </w:r>
      <w:r w:rsidR="00797485" w:rsidRPr="00F14282">
        <w:rPr>
          <w:rFonts w:ascii="Times New Roman" w:hAnsi="Times New Roman" w:cs="Times New Roman"/>
          <w:sz w:val="24"/>
          <w:szCs w:val="24"/>
        </w:rPr>
        <w:t xml:space="preserve"> existing studies (Okoye et al., 2014; </w:t>
      </w:r>
      <w:proofErr w:type="spellStart"/>
      <w:r w:rsidR="00797485" w:rsidRPr="00F14282">
        <w:rPr>
          <w:rFonts w:ascii="Times New Roman" w:hAnsi="Times New Roman" w:cs="Times New Roman"/>
          <w:sz w:val="24"/>
          <w:szCs w:val="24"/>
        </w:rPr>
        <w:t>Brüggemann</w:t>
      </w:r>
      <w:proofErr w:type="spellEnd"/>
      <w:r w:rsidR="00797485" w:rsidRPr="00F14282">
        <w:rPr>
          <w:rFonts w:ascii="Times New Roman" w:hAnsi="Times New Roman" w:cs="Times New Roman"/>
          <w:sz w:val="24"/>
          <w:szCs w:val="24"/>
        </w:rPr>
        <w:t xml:space="preserve"> et al., 2012; </w:t>
      </w:r>
      <w:proofErr w:type="spellStart"/>
      <w:r w:rsidR="00797485" w:rsidRPr="00F14282">
        <w:rPr>
          <w:rFonts w:ascii="Times New Roman" w:hAnsi="Times New Roman" w:cs="Times New Roman"/>
          <w:sz w:val="24"/>
          <w:szCs w:val="24"/>
        </w:rPr>
        <w:t>Elbakry</w:t>
      </w:r>
      <w:proofErr w:type="spellEnd"/>
      <w:r w:rsidR="00797485" w:rsidRPr="00F14282">
        <w:rPr>
          <w:rFonts w:ascii="Times New Roman" w:hAnsi="Times New Roman" w:cs="Times New Roman"/>
          <w:sz w:val="24"/>
          <w:szCs w:val="24"/>
        </w:rPr>
        <w:t xml:space="preserve">, 2010; </w:t>
      </w:r>
      <w:proofErr w:type="spellStart"/>
      <w:r w:rsidR="00797485" w:rsidRPr="00F14282">
        <w:rPr>
          <w:rFonts w:ascii="Times New Roman" w:hAnsi="Times New Roman" w:cs="Times New Roman"/>
          <w:sz w:val="24"/>
          <w:szCs w:val="24"/>
        </w:rPr>
        <w:t>Alsaqqa</w:t>
      </w:r>
      <w:proofErr w:type="spellEnd"/>
      <w:r w:rsidR="00797485" w:rsidRPr="00F14282">
        <w:rPr>
          <w:rFonts w:ascii="Times New Roman" w:hAnsi="Times New Roman" w:cs="Times New Roman"/>
          <w:sz w:val="24"/>
          <w:szCs w:val="24"/>
        </w:rPr>
        <w:t xml:space="preserve">, 2012). </w:t>
      </w:r>
      <w:r w:rsidR="00C90B85" w:rsidRPr="00F14282">
        <w:rPr>
          <w:rFonts w:ascii="Times New Roman" w:hAnsi="Times New Roman" w:cs="Times New Roman"/>
          <w:sz w:val="24"/>
          <w:szCs w:val="24"/>
        </w:rPr>
        <w:t>Likewise, stock market turnover</w:t>
      </w:r>
      <w:r w:rsidR="00C90B85" w:rsidRPr="00F14282">
        <w:rPr>
          <w:rFonts w:ascii="Times New Roman" w:hAnsi="Times New Roman" w:cs="Times New Roman"/>
          <w:i/>
          <w:iCs/>
          <w:sz w:val="24"/>
          <w:szCs w:val="24"/>
        </w:rPr>
        <w:t xml:space="preserve"> (SMTO)</w:t>
      </w:r>
      <w:r w:rsidR="00C90B85" w:rsidRPr="00F14282">
        <w:rPr>
          <w:rFonts w:ascii="Times New Roman" w:hAnsi="Times New Roman" w:cs="Times New Roman"/>
          <w:sz w:val="24"/>
          <w:szCs w:val="24"/>
        </w:rPr>
        <w:t xml:space="preserve"> data </w:t>
      </w:r>
      <w:r w:rsidR="004004EA">
        <w:rPr>
          <w:rFonts w:ascii="Times New Roman" w:hAnsi="Times New Roman" w:cs="Times New Roman"/>
          <w:sz w:val="24"/>
          <w:szCs w:val="24"/>
        </w:rPr>
        <w:t xml:space="preserve">that is </w:t>
      </w:r>
      <w:r w:rsidR="00C90B85" w:rsidRPr="00F14282">
        <w:rPr>
          <w:rFonts w:ascii="Times New Roman" w:hAnsi="Times New Roman" w:cs="Times New Roman"/>
          <w:sz w:val="24"/>
          <w:szCs w:val="24"/>
        </w:rPr>
        <w:t xml:space="preserve">related to the </w:t>
      </w:r>
      <w:r w:rsidR="00C90B85" w:rsidRPr="00F14282">
        <w:rPr>
          <w:rFonts w:ascii="Times New Roman" w:hAnsi="Times New Roman" w:cs="Times New Roman"/>
          <w:i/>
          <w:iCs/>
          <w:sz w:val="24"/>
          <w:szCs w:val="24"/>
        </w:rPr>
        <w:t>ERADA</w:t>
      </w:r>
      <w:r w:rsidR="00C90B85" w:rsidRPr="00F14282">
        <w:rPr>
          <w:rFonts w:ascii="Times New Roman" w:hAnsi="Times New Roman" w:cs="Times New Roman"/>
          <w:sz w:val="24"/>
          <w:szCs w:val="24"/>
        </w:rPr>
        <w:t xml:space="preserve"> group exhibits the </w:t>
      </w:r>
      <w:r w:rsidR="00710FFE" w:rsidRPr="00F14282">
        <w:rPr>
          <w:rFonts w:ascii="Times New Roman" w:hAnsi="Times New Roman" w:cs="Times New Roman"/>
          <w:noProof/>
          <w:sz w:val="24"/>
          <w:szCs w:val="24"/>
        </w:rPr>
        <w:t>most significan</w:t>
      </w:r>
      <w:r w:rsidR="00C90B85" w:rsidRPr="00F14282">
        <w:rPr>
          <w:rFonts w:ascii="Times New Roman" w:hAnsi="Times New Roman" w:cs="Times New Roman"/>
          <w:noProof/>
          <w:sz w:val="24"/>
          <w:szCs w:val="24"/>
        </w:rPr>
        <w:t>t</w:t>
      </w:r>
      <w:r w:rsidR="00C90B85" w:rsidRPr="00F14282">
        <w:rPr>
          <w:rFonts w:ascii="Times New Roman" w:hAnsi="Times New Roman" w:cs="Times New Roman"/>
          <w:sz w:val="24"/>
          <w:szCs w:val="24"/>
        </w:rPr>
        <w:t xml:space="preserve"> variable values among the four adopter categories of ISAs with a mean of 42.59, a standard deviation of 113.33, indicating a </w:t>
      </w:r>
      <w:r w:rsidR="004004EA">
        <w:rPr>
          <w:rFonts w:ascii="Times New Roman" w:hAnsi="Times New Roman" w:cs="Times New Roman"/>
          <w:sz w:val="24"/>
          <w:szCs w:val="24"/>
        </w:rPr>
        <w:t xml:space="preserve">wide </w:t>
      </w:r>
      <w:r w:rsidR="00C90B85" w:rsidRPr="00F14282">
        <w:rPr>
          <w:rFonts w:ascii="Times New Roman" w:hAnsi="Times New Roman" w:cs="Times New Roman"/>
          <w:sz w:val="24"/>
          <w:szCs w:val="24"/>
        </w:rPr>
        <w:t xml:space="preserve">variation in </w:t>
      </w:r>
      <w:r w:rsidR="00C90B85" w:rsidRPr="00F14282">
        <w:rPr>
          <w:rFonts w:ascii="Times New Roman" w:hAnsi="Times New Roman" w:cs="Times New Roman"/>
          <w:i/>
          <w:iCs/>
          <w:sz w:val="24"/>
          <w:szCs w:val="24"/>
        </w:rPr>
        <w:t>SMTO</w:t>
      </w:r>
      <w:r w:rsidR="00C90B85" w:rsidRPr="00F14282">
        <w:rPr>
          <w:rFonts w:ascii="Times New Roman" w:hAnsi="Times New Roman" w:cs="Times New Roman"/>
          <w:sz w:val="24"/>
          <w:szCs w:val="24"/>
        </w:rPr>
        <w:t xml:space="preserve"> </w:t>
      </w:r>
      <w:r w:rsidR="004004EA">
        <w:rPr>
          <w:rFonts w:ascii="Times New Roman" w:hAnsi="Times New Roman" w:cs="Times New Roman"/>
          <w:sz w:val="24"/>
          <w:szCs w:val="24"/>
        </w:rPr>
        <w:t xml:space="preserve">variable that is </w:t>
      </w:r>
      <w:r w:rsidR="00C90B85" w:rsidRPr="00F14282">
        <w:rPr>
          <w:rFonts w:ascii="Times New Roman" w:hAnsi="Times New Roman" w:cs="Times New Roman"/>
          <w:sz w:val="24"/>
          <w:szCs w:val="24"/>
        </w:rPr>
        <w:t xml:space="preserve">relevant to </w:t>
      </w:r>
      <w:r w:rsidR="004004EA">
        <w:rPr>
          <w:rFonts w:ascii="Times New Roman" w:hAnsi="Times New Roman" w:cs="Times New Roman"/>
          <w:sz w:val="24"/>
          <w:szCs w:val="24"/>
        </w:rPr>
        <w:t xml:space="preserve">the </w:t>
      </w:r>
      <w:r w:rsidR="00C90B85" w:rsidRPr="00F14282">
        <w:rPr>
          <w:rFonts w:ascii="Times New Roman" w:hAnsi="Times New Roman" w:cs="Times New Roman"/>
          <w:sz w:val="24"/>
          <w:szCs w:val="24"/>
        </w:rPr>
        <w:t xml:space="preserve">countries included in the </w:t>
      </w:r>
      <w:r w:rsidR="00C90B85" w:rsidRPr="00F14282">
        <w:rPr>
          <w:rFonts w:ascii="Times New Roman" w:hAnsi="Times New Roman" w:cs="Times New Roman"/>
          <w:i/>
          <w:iCs/>
          <w:sz w:val="24"/>
          <w:szCs w:val="24"/>
        </w:rPr>
        <w:t>ERADA</w:t>
      </w:r>
      <w:r w:rsidR="00C90B85" w:rsidRPr="00F14282">
        <w:rPr>
          <w:rFonts w:ascii="Times New Roman" w:hAnsi="Times New Roman" w:cs="Times New Roman"/>
          <w:sz w:val="24"/>
          <w:szCs w:val="24"/>
        </w:rPr>
        <w:t xml:space="preserve"> group. This result is in line with </w:t>
      </w:r>
      <w:r w:rsidR="004004EA">
        <w:rPr>
          <w:rFonts w:ascii="Times New Roman" w:hAnsi="Times New Roman" w:cs="Times New Roman"/>
          <w:sz w:val="24"/>
          <w:szCs w:val="24"/>
        </w:rPr>
        <w:t xml:space="preserve">the findings of </w:t>
      </w:r>
      <w:r w:rsidR="00C90B85" w:rsidRPr="00F14282">
        <w:rPr>
          <w:rFonts w:ascii="Times New Roman" w:hAnsi="Times New Roman" w:cs="Times New Roman"/>
          <w:sz w:val="24"/>
          <w:szCs w:val="24"/>
        </w:rPr>
        <w:t xml:space="preserve">previous studies (e.g., </w:t>
      </w:r>
      <w:proofErr w:type="spellStart"/>
      <w:r w:rsidR="00C90B85" w:rsidRPr="00F14282">
        <w:rPr>
          <w:rFonts w:ascii="Times New Roman" w:hAnsi="Times New Roman" w:cs="Times New Roman"/>
          <w:sz w:val="24"/>
          <w:szCs w:val="24"/>
        </w:rPr>
        <w:t>Leuz</w:t>
      </w:r>
      <w:proofErr w:type="spellEnd"/>
      <w:r w:rsidR="00C90B85" w:rsidRPr="00F14282">
        <w:rPr>
          <w:rFonts w:ascii="Times New Roman" w:hAnsi="Times New Roman" w:cs="Times New Roman"/>
          <w:sz w:val="24"/>
          <w:szCs w:val="24"/>
        </w:rPr>
        <w:t xml:space="preserve"> &amp; </w:t>
      </w:r>
      <w:proofErr w:type="spellStart"/>
      <w:r w:rsidR="00C90B85" w:rsidRPr="00F14282">
        <w:rPr>
          <w:rFonts w:ascii="Times New Roman" w:hAnsi="Times New Roman" w:cs="Times New Roman"/>
          <w:sz w:val="24"/>
          <w:szCs w:val="24"/>
        </w:rPr>
        <w:t>Verrecchia</w:t>
      </w:r>
      <w:proofErr w:type="spellEnd"/>
      <w:r w:rsidR="00C90B85" w:rsidRPr="00F14282">
        <w:rPr>
          <w:rFonts w:ascii="Times New Roman" w:hAnsi="Times New Roman" w:cs="Times New Roman"/>
          <w:sz w:val="24"/>
          <w:szCs w:val="24"/>
        </w:rPr>
        <w:t xml:space="preserve">, 2000; Loureiro &amp; Taboada, 2012; </w:t>
      </w:r>
      <w:proofErr w:type="spellStart"/>
      <w:r w:rsidR="00C90B85" w:rsidRPr="00F14282">
        <w:rPr>
          <w:rFonts w:ascii="Times New Roman" w:hAnsi="Times New Roman" w:cs="Times New Roman"/>
          <w:sz w:val="24"/>
          <w:szCs w:val="24"/>
        </w:rPr>
        <w:t>Bova</w:t>
      </w:r>
      <w:proofErr w:type="spellEnd"/>
      <w:r w:rsidR="00C90B85" w:rsidRPr="00F14282">
        <w:rPr>
          <w:rFonts w:ascii="Times New Roman" w:hAnsi="Times New Roman" w:cs="Times New Roman"/>
          <w:sz w:val="24"/>
          <w:szCs w:val="24"/>
        </w:rPr>
        <w:t xml:space="preserve"> &amp; Pereira, 2012). </w:t>
      </w:r>
    </w:p>
    <w:p w14:paraId="363F519E" w14:textId="55EB12CA" w:rsidR="00797485" w:rsidRPr="00F14282" w:rsidRDefault="00797485" w:rsidP="00024046">
      <w:pPr>
        <w:rPr>
          <w:rFonts w:ascii="Times New Roman" w:hAnsi="Times New Roman" w:cs="Times New Roman"/>
          <w:sz w:val="24"/>
          <w:szCs w:val="24"/>
        </w:rPr>
      </w:pPr>
      <w:r w:rsidRPr="00F14282">
        <w:rPr>
          <w:rFonts w:ascii="Times New Roman" w:hAnsi="Times New Roman" w:cs="Times New Roman"/>
          <w:sz w:val="24"/>
          <w:szCs w:val="24"/>
        </w:rPr>
        <w:lastRenderedPageBreak/>
        <w:t xml:space="preserve">     </w:t>
      </w:r>
      <w:r w:rsidR="00C90B85" w:rsidRPr="00F14282">
        <w:rPr>
          <w:rFonts w:ascii="Times New Roman" w:hAnsi="Times New Roman" w:cs="Times New Roman"/>
          <w:sz w:val="24"/>
          <w:szCs w:val="24"/>
        </w:rPr>
        <w:t xml:space="preserve">By presenting the </w:t>
      </w:r>
      <w:r w:rsidR="00710FFE" w:rsidRPr="00F14282">
        <w:rPr>
          <w:rFonts w:ascii="Times New Roman" w:hAnsi="Times New Roman" w:cs="Times New Roman"/>
          <w:noProof/>
          <w:sz w:val="24"/>
          <w:szCs w:val="24"/>
        </w:rPr>
        <w:t>most substantial</w:t>
      </w:r>
      <w:r w:rsidR="00C90B85" w:rsidRPr="00F14282">
        <w:rPr>
          <w:rFonts w:ascii="Times New Roman" w:hAnsi="Times New Roman" w:cs="Times New Roman"/>
          <w:sz w:val="24"/>
          <w:szCs w:val="24"/>
        </w:rPr>
        <w:t xml:space="preserve"> variability among the four adopter categories of </w:t>
      </w:r>
      <w:r w:rsidR="005A7D45" w:rsidRPr="00F14282">
        <w:rPr>
          <w:rFonts w:ascii="Times New Roman" w:hAnsi="Times New Roman" w:cs="Times New Roman"/>
          <w:sz w:val="24"/>
          <w:szCs w:val="24"/>
        </w:rPr>
        <w:t>ISAs, stock</w:t>
      </w:r>
      <w:r w:rsidR="00024046" w:rsidRPr="00F14282">
        <w:rPr>
          <w:rFonts w:ascii="Times New Roman" w:hAnsi="Times New Roman" w:cs="Times New Roman"/>
          <w:sz w:val="24"/>
          <w:szCs w:val="24"/>
        </w:rPr>
        <w:t xml:space="preserve"> market return (</w:t>
      </w:r>
      <w:r w:rsidR="00024046" w:rsidRPr="00F14282">
        <w:rPr>
          <w:rFonts w:ascii="Times New Roman" w:hAnsi="Times New Roman" w:cs="Times New Roman"/>
          <w:i/>
          <w:iCs/>
          <w:sz w:val="24"/>
          <w:szCs w:val="24"/>
        </w:rPr>
        <w:t>SMRT</w:t>
      </w:r>
      <w:r w:rsidR="00024046" w:rsidRPr="00F14282">
        <w:rPr>
          <w:rFonts w:ascii="Times New Roman" w:hAnsi="Times New Roman" w:cs="Times New Roman"/>
          <w:sz w:val="24"/>
          <w:szCs w:val="24"/>
        </w:rPr>
        <w:t>)</w:t>
      </w:r>
      <w:r w:rsidRPr="00F14282">
        <w:rPr>
          <w:rFonts w:ascii="Times New Roman" w:hAnsi="Times New Roman" w:cs="Times New Roman"/>
          <w:sz w:val="24"/>
          <w:szCs w:val="24"/>
        </w:rPr>
        <w:t xml:space="preserve"> </w:t>
      </w:r>
      <w:r w:rsidR="00C90B85" w:rsidRPr="00F14282">
        <w:rPr>
          <w:rFonts w:ascii="Times New Roman" w:hAnsi="Times New Roman" w:cs="Times New Roman"/>
          <w:sz w:val="24"/>
          <w:szCs w:val="24"/>
        </w:rPr>
        <w:t xml:space="preserve">data </w:t>
      </w:r>
      <w:r w:rsidR="00E736B3">
        <w:rPr>
          <w:rFonts w:ascii="Times New Roman" w:hAnsi="Times New Roman" w:cs="Times New Roman"/>
          <w:sz w:val="24"/>
          <w:szCs w:val="24"/>
        </w:rPr>
        <w:t xml:space="preserve">that is </w:t>
      </w:r>
      <w:r w:rsidRPr="00F14282">
        <w:rPr>
          <w:rFonts w:ascii="Times New Roman" w:hAnsi="Times New Roman" w:cs="Times New Roman"/>
          <w:sz w:val="24"/>
          <w:szCs w:val="24"/>
        </w:rPr>
        <w:t xml:space="preserve">relevant to the </w:t>
      </w:r>
      <w:r w:rsidRPr="00F14282">
        <w:rPr>
          <w:rFonts w:ascii="Times New Roman" w:hAnsi="Times New Roman" w:cs="Times New Roman"/>
          <w:i/>
          <w:iCs/>
          <w:sz w:val="24"/>
          <w:szCs w:val="24"/>
        </w:rPr>
        <w:t>LTMJA</w:t>
      </w:r>
      <w:r w:rsidRPr="00F14282">
        <w:rPr>
          <w:rFonts w:ascii="Times New Roman" w:hAnsi="Times New Roman" w:cs="Times New Roman"/>
          <w:sz w:val="24"/>
          <w:szCs w:val="24"/>
        </w:rPr>
        <w:t xml:space="preserve"> group is consistent with </w:t>
      </w:r>
      <w:r w:rsidR="00E736B3">
        <w:rPr>
          <w:rFonts w:ascii="Times New Roman" w:hAnsi="Times New Roman" w:cs="Times New Roman"/>
          <w:sz w:val="24"/>
          <w:szCs w:val="24"/>
        </w:rPr>
        <w:t xml:space="preserve">the findings of </w:t>
      </w:r>
      <w:r w:rsidRPr="00F14282">
        <w:rPr>
          <w:rFonts w:ascii="Times New Roman" w:hAnsi="Times New Roman" w:cs="Times New Roman"/>
          <w:sz w:val="24"/>
          <w:szCs w:val="24"/>
        </w:rPr>
        <w:t>previous studies (</w:t>
      </w:r>
      <w:r w:rsidR="00C90B85" w:rsidRPr="00F14282">
        <w:rPr>
          <w:rFonts w:ascii="Times New Roman" w:hAnsi="Times New Roman" w:cs="Times New Roman"/>
          <w:sz w:val="24"/>
          <w:szCs w:val="24"/>
        </w:rPr>
        <w:t xml:space="preserve">e.g., </w:t>
      </w:r>
      <w:proofErr w:type="spellStart"/>
      <w:r w:rsidRPr="00F14282">
        <w:rPr>
          <w:rFonts w:ascii="Times New Roman" w:hAnsi="Times New Roman" w:cs="Times New Roman"/>
          <w:sz w:val="24"/>
          <w:szCs w:val="24"/>
        </w:rPr>
        <w:t>Alnodel</w:t>
      </w:r>
      <w:proofErr w:type="spellEnd"/>
      <w:r w:rsidRPr="00F14282">
        <w:rPr>
          <w:rFonts w:ascii="Times New Roman" w:hAnsi="Times New Roman" w:cs="Times New Roman"/>
          <w:sz w:val="24"/>
          <w:szCs w:val="24"/>
        </w:rPr>
        <w:t xml:space="preserve">, 2016; Key &amp; Kim, 2017; </w:t>
      </w:r>
      <w:proofErr w:type="spellStart"/>
      <w:r w:rsidRPr="00F14282">
        <w:rPr>
          <w:rFonts w:ascii="Times New Roman" w:hAnsi="Times New Roman" w:cs="Times New Roman"/>
          <w:sz w:val="24"/>
          <w:szCs w:val="24"/>
        </w:rPr>
        <w:t>Klimczak</w:t>
      </w:r>
      <w:proofErr w:type="spellEnd"/>
      <w:r w:rsidRPr="00F14282">
        <w:rPr>
          <w:rFonts w:ascii="Times New Roman" w:hAnsi="Times New Roman" w:cs="Times New Roman"/>
          <w:sz w:val="24"/>
          <w:szCs w:val="24"/>
        </w:rPr>
        <w:t xml:space="preserve">, 2011; </w:t>
      </w:r>
      <w:proofErr w:type="spellStart"/>
      <w:r w:rsidRPr="00F14282">
        <w:rPr>
          <w:rFonts w:ascii="Times New Roman" w:hAnsi="Times New Roman" w:cs="Times New Roman"/>
          <w:sz w:val="24"/>
          <w:szCs w:val="24"/>
        </w:rPr>
        <w:t>Escaffre</w:t>
      </w:r>
      <w:proofErr w:type="spellEnd"/>
      <w:r w:rsidRPr="00F14282">
        <w:rPr>
          <w:rFonts w:ascii="Times New Roman" w:hAnsi="Times New Roman" w:cs="Times New Roman"/>
          <w:sz w:val="24"/>
          <w:szCs w:val="24"/>
        </w:rPr>
        <w:t xml:space="preserve"> &amp; </w:t>
      </w:r>
      <w:proofErr w:type="spellStart"/>
      <w:r w:rsidRPr="00F14282">
        <w:rPr>
          <w:rFonts w:ascii="Times New Roman" w:hAnsi="Times New Roman" w:cs="Times New Roman"/>
          <w:sz w:val="24"/>
          <w:szCs w:val="24"/>
        </w:rPr>
        <w:t>Sefsaf</w:t>
      </w:r>
      <w:proofErr w:type="spellEnd"/>
      <w:r w:rsidRPr="00F14282">
        <w:rPr>
          <w:rFonts w:ascii="Times New Roman" w:hAnsi="Times New Roman" w:cs="Times New Roman"/>
          <w:sz w:val="24"/>
          <w:szCs w:val="24"/>
        </w:rPr>
        <w:t xml:space="preserve">, 2011; Loureiro &amp; Taboada, 2012). </w:t>
      </w:r>
    </w:p>
    <w:p w14:paraId="411B4E53" w14:textId="03F1BB13" w:rsidR="0002715B" w:rsidRPr="00F14282" w:rsidRDefault="00797485" w:rsidP="0002715B">
      <w:pPr>
        <w:rPr>
          <w:rFonts w:ascii="Times New Roman" w:hAnsi="Times New Roman" w:cs="Times New Roman"/>
          <w:sz w:val="24"/>
          <w:szCs w:val="24"/>
        </w:rPr>
      </w:pPr>
      <w:r w:rsidRPr="00F14282">
        <w:rPr>
          <w:rFonts w:ascii="Times New Roman" w:hAnsi="Times New Roman" w:cs="Times New Roman"/>
          <w:sz w:val="24"/>
          <w:szCs w:val="24"/>
        </w:rPr>
        <w:t xml:space="preserve">    </w:t>
      </w:r>
      <w:r w:rsidR="0002715B" w:rsidRPr="00F14282">
        <w:rPr>
          <w:rFonts w:ascii="Times New Roman" w:hAnsi="Times New Roman" w:cs="Times New Roman"/>
          <w:sz w:val="24"/>
          <w:szCs w:val="24"/>
        </w:rPr>
        <w:t xml:space="preserve">Additionally, </w:t>
      </w:r>
      <w:r w:rsidR="00024046" w:rsidRPr="00F14282">
        <w:rPr>
          <w:rFonts w:ascii="Times New Roman" w:hAnsi="Times New Roman" w:cs="Times New Roman"/>
          <w:sz w:val="24"/>
          <w:szCs w:val="24"/>
        </w:rPr>
        <w:t>stock price volatility (</w:t>
      </w:r>
      <w:r w:rsidR="00024046" w:rsidRPr="00F14282">
        <w:rPr>
          <w:rFonts w:ascii="Times New Roman" w:hAnsi="Times New Roman" w:cs="Times New Roman"/>
          <w:i/>
          <w:iCs/>
          <w:sz w:val="24"/>
          <w:szCs w:val="24"/>
        </w:rPr>
        <w:t>SPVO</w:t>
      </w:r>
      <w:r w:rsidR="00024046" w:rsidRPr="00F14282">
        <w:rPr>
          <w:rFonts w:ascii="Times New Roman" w:hAnsi="Times New Roman" w:cs="Times New Roman"/>
          <w:sz w:val="24"/>
          <w:szCs w:val="24"/>
        </w:rPr>
        <w:t>)</w:t>
      </w:r>
      <w:r w:rsidRPr="00F14282">
        <w:rPr>
          <w:rFonts w:ascii="Times New Roman" w:hAnsi="Times New Roman" w:cs="Times New Roman"/>
          <w:sz w:val="24"/>
          <w:szCs w:val="24"/>
        </w:rPr>
        <w:t xml:space="preserve"> </w:t>
      </w:r>
      <w:r w:rsidR="0002715B" w:rsidRPr="00F14282">
        <w:rPr>
          <w:rFonts w:ascii="Times New Roman" w:hAnsi="Times New Roman" w:cs="Times New Roman"/>
          <w:sz w:val="24"/>
          <w:szCs w:val="24"/>
        </w:rPr>
        <w:t xml:space="preserve">data </w:t>
      </w:r>
      <w:r w:rsidR="00E736B3">
        <w:rPr>
          <w:rFonts w:ascii="Times New Roman" w:hAnsi="Times New Roman" w:cs="Times New Roman"/>
          <w:sz w:val="24"/>
          <w:szCs w:val="24"/>
        </w:rPr>
        <w:t>that relates</w:t>
      </w:r>
      <w:r w:rsidRPr="00F14282">
        <w:rPr>
          <w:rFonts w:ascii="Times New Roman" w:hAnsi="Times New Roman" w:cs="Times New Roman"/>
          <w:sz w:val="24"/>
          <w:szCs w:val="24"/>
        </w:rPr>
        <w:t xml:space="preserve"> to the </w:t>
      </w:r>
      <w:r w:rsidRPr="00F14282">
        <w:rPr>
          <w:rFonts w:ascii="Times New Roman" w:hAnsi="Times New Roman" w:cs="Times New Roman"/>
          <w:i/>
          <w:iCs/>
          <w:sz w:val="24"/>
          <w:szCs w:val="24"/>
        </w:rPr>
        <w:t>ERADA</w:t>
      </w:r>
      <w:r w:rsidRPr="00F14282">
        <w:rPr>
          <w:rFonts w:ascii="Times New Roman" w:hAnsi="Times New Roman" w:cs="Times New Roman"/>
          <w:sz w:val="24"/>
          <w:szCs w:val="24"/>
        </w:rPr>
        <w:t xml:space="preserve"> group exhibits the highest variable values among the four adopter categories of </w:t>
      </w:r>
      <w:r w:rsidRPr="00F14282">
        <w:rPr>
          <w:rFonts w:ascii="Times New Roman" w:hAnsi="Times New Roman" w:cs="Times New Roman"/>
          <w:noProof/>
          <w:sz w:val="24"/>
          <w:szCs w:val="24"/>
        </w:rPr>
        <w:t>ISAs</w:t>
      </w:r>
      <w:r w:rsidR="0002715B" w:rsidRPr="00F14282">
        <w:rPr>
          <w:rFonts w:ascii="Times New Roman" w:hAnsi="Times New Roman" w:cs="Times New Roman"/>
          <w:sz w:val="24"/>
          <w:szCs w:val="24"/>
        </w:rPr>
        <w:t xml:space="preserve"> with </w:t>
      </w:r>
      <w:r w:rsidRPr="00F14282">
        <w:rPr>
          <w:rFonts w:ascii="Times New Roman" w:hAnsi="Times New Roman" w:cs="Times New Roman"/>
          <w:sz w:val="24"/>
          <w:szCs w:val="24"/>
        </w:rPr>
        <w:t>13.15</w:t>
      </w:r>
      <w:r w:rsidR="0002715B" w:rsidRPr="00F14282">
        <w:rPr>
          <w:rFonts w:ascii="Times New Roman" w:hAnsi="Times New Roman" w:cs="Times New Roman"/>
          <w:sz w:val="24"/>
          <w:szCs w:val="24"/>
        </w:rPr>
        <w:t xml:space="preserve"> mean value</w:t>
      </w:r>
      <w:r w:rsidRPr="00F14282">
        <w:rPr>
          <w:rFonts w:ascii="Times New Roman" w:hAnsi="Times New Roman" w:cs="Times New Roman"/>
          <w:sz w:val="24"/>
          <w:szCs w:val="24"/>
        </w:rPr>
        <w:t xml:space="preserve"> and </w:t>
      </w:r>
      <w:r w:rsidR="0002715B" w:rsidRPr="00F14282">
        <w:rPr>
          <w:rFonts w:ascii="Times New Roman" w:hAnsi="Times New Roman" w:cs="Times New Roman"/>
          <w:sz w:val="24"/>
          <w:szCs w:val="24"/>
        </w:rPr>
        <w:t xml:space="preserve">18.23 </w:t>
      </w:r>
      <w:r w:rsidRPr="00F14282">
        <w:rPr>
          <w:rFonts w:ascii="Times New Roman" w:hAnsi="Times New Roman" w:cs="Times New Roman"/>
          <w:sz w:val="24"/>
          <w:szCs w:val="24"/>
        </w:rPr>
        <w:t>standard deviation</w:t>
      </w:r>
      <w:r w:rsidR="0002715B" w:rsidRPr="00F14282">
        <w:rPr>
          <w:rFonts w:ascii="Times New Roman" w:hAnsi="Times New Roman" w:cs="Times New Roman"/>
          <w:sz w:val="24"/>
          <w:szCs w:val="24"/>
        </w:rPr>
        <w:t xml:space="preserve">. This result </w:t>
      </w:r>
      <w:r w:rsidR="0002715B" w:rsidRPr="00F14282">
        <w:rPr>
          <w:rFonts w:ascii="Times New Roman" w:hAnsi="Times New Roman" w:cs="Times New Roman"/>
          <w:noProof/>
          <w:sz w:val="24"/>
          <w:szCs w:val="24"/>
        </w:rPr>
        <w:t>is tied</w:t>
      </w:r>
      <w:r w:rsidR="0002715B" w:rsidRPr="00F14282">
        <w:rPr>
          <w:rFonts w:ascii="Times New Roman" w:hAnsi="Times New Roman" w:cs="Times New Roman"/>
          <w:sz w:val="24"/>
          <w:szCs w:val="24"/>
        </w:rPr>
        <w:t xml:space="preserve"> to prior studies (e.g., </w:t>
      </w:r>
      <w:proofErr w:type="spellStart"/>
      <w:r w:rsidR="0002715B" w:rsidRPr="00F14282">
        <w:rPr>
          <w:rFonts w:ascii="Times New Roman" w:hAnsi="Times New Roman" w:cs="Times New Roman"/>
          <w:sz w:val="24"/>
          <w:szCs w:val="24"/>
        </w:rPr>
        <w:t>Leuz</w:t>
      </w:r>
      <w:proofErr w:type="spellEnd"/>
      <w:r w:rsidR="0002715B" w:rsidRPr="00F14282">
        <w:rPr>
          <w:rFonts w:ascii="Times New Roman" w:hAnsi="Times New Roman" w:cs="Times New Roman"/>
          <w:sz w:val="24"/>
          <w:szCs w:val="24"/>
        </w:rPr>
        <w:t xml:space="preserve"> &amp; </w:t>
      </w:r>
      <w:proofErr w:type="spellStart"/>
      <w:r w:rsidR="0002715B" w:rsidRPr="00F14282">
        <w:rPr>
          <w:rFonts w:ascii="Times New Roman" w:hAnsi="Times New Roman" w:cs="Times New Roman"/>
          <w:sz w:val="24"/>
          <w:szCs w:val="24"/>
        </w:rPr>
        <w:t>Verrecchia</w:t>
      </w:r>
      <w:proofErr w:type="spellEnd"/>
      <w:r w:rsidR="0002715B" w:rsidRPr="00F14282">
        <w:rPr>
          <w:rFonts w:ascii="Times New Roman" w:hAnsi="Times New Roman" w:cs="Times New Roman"/>
          <w:sz w:val="24"/>
          <w:szCs w:val="24"/>
        </w:rPr>
        <w:t xml:space="preserve">, 2000; </w:t>
      </w:r>
      <w:proofErr w:type="spellStart"/>
      <w:r w:rsidR="0002715B" w:rsidRPr="00F14282">
        <w:rPr>
          <w:rFonts w:ascii="Times New Roman" w:hAnsi="Times New Roman" w:cs="Times New Roman"/>
          <w:sz w:val="24"/>
          <w:szCs w:val="24"/>
        </w:rPr>
        <w:t>Cuijpers</w:t>
      </w:r>
      <w:proofErr w:type="spellEnd"/>
      <w:r w:rsidR="0002715B" w:rsidRPr="00F14282">
        <w:rPr>
          <w:rFonts w:ascii="Times New Roman" w:hAnsi="Times New Roman" w:cs="Times New Roman"/>
          <w:sz w:val="24"/>
          <w:szCs w:val="24"/>
        </w:rPr>
        <w:t xml:space="preserve"> &amp; </w:t>
      </w:r>
      <w:proofErr w:type="spellStart"/>
      <w:r w:rsidR="0002715B" w:rsidRPr="00F14282">
        <w:rPr>
          <w:rFonts w:ascii="Times New Roman" w:hAnsi="Times New Roman" w:cs="Times New Roman"/>
          <w:sz w:val="24"/>
          <w:szCs w:val="24"/>
        </w:rPr>
        <w:t>Buijink</w:t>
      </w:r>
      <w:proofErr w:type="spellEnd"/>
      <w:r w:rsidR="0002715B" w:rsidRPr="00F14282">
        <w:rPr>
          <w:rFonts w:ascii="Times New Roman" w:hAnsi="Times New Roman" w:cs="Times New Roman"/>
          <w:sz w:val="24"/>
          <w:szCs w:val="24"/>
        </w:rPr>
        <w:t xml:space="preserve">, 2005; Auer, 1998; </w:t>
      </w:r>
      <w:proofErr w:type="spellStart"/>
      <w:r w:rsidR="0002715B" w:rsidRPr="00F14282">
        <w:rPr>
          <w:rFonts w:ascii="Times New Roman" w:hAnsi="Times New Roman" w:cs="Times New Roman"/>
          <w:sz w:val="24"/>
          <w:szCs w:val="24"/>
        </w:rPr>
        <w:t>Daske</w:t>
      </w:r>
      <w:proofErr w:type="spellEnd"/>
      <w:r w:rsidR="0002715B" w:rsidRPr="00F14282">
        <w:rPr>
          <w:rFonts w:ascii="Times New Roman" w:hAnsi="Times New Roman" w:cs="Times New Roman"/>
          <w:sz w:val="24"/>
          <w:szCs w:val="24"/>
        </w:rPr>
        <w:t xml:space="preserve">, 2006; </w:t>
      </w:r>
      <w:proofErr w:type="spellStart"/>
      <w:r w:rsidR="0002715B" w:rsidRPr="00F14282">
        <w:rPr>
          <w:rFonts w:ascii="Times New Roman" w:hAnsi="Times New Roman" w:cs="Times New Roman"/>
          <w:sz w:val="24"/>
          <w:szCs w:val="24"/>
        </w:rPr>
        <w:t>Floros</w:t>
      </w:r>
      <w:proofErr w:type="spellEnd"/>
      <w:r w:rsidR="0002715B" w:rsidRPr="00F14282">
        <w:rPr>
          <w:rFonts w:ascii="Times New Roman" w:hAnsi="Times New Roman" w:cs="Times New Roman"/>
          <w:sz w:val="24"/>
          <w:szCs w:val="24"/>
        </w:rPr>
        <w:t xml:space="preserve">, 2007). </w:t>
      </w:r>
    </w:p>
    <w:p w14:paraId="4376E19B" w14:textId="2AEEC56F" w:rsidR="00797485" w:rsidRPr="00F14282" w:rsidRDefault="004F03F9" w:rsidP="009B0E04">
      <w:pPr>
        <w:rPr>
          <w:rFonts w:ascii="Times New Roman" w:hAnsi="Times New Roman" w:cs="Times New Roman"/>
          <w:sz w:val="24"/>
          <w:szCs w:val="24"/>
        </w:rPr>
      </w:pPr>
      <w:r w:rsidRPr="00F14282">
        <w:rPr>
          <w:rFonts w:ascii="Times New Roman" w:hAnsi="Times New Roman" w:cs="Times New Roman"/>
          <w:sz w:val="24"/>
          <w:szCs w:val="24"/>
        </w:rPr>
        <w:t xml:space="preserve">     </w:t>
      </w:r>
      <w:r w:rsidR="0002715B" w:rsidRPr="00F14282">
        <w:rPr>
          <w:rFonts w:ascii="Times New Roman" w:hAnsi="Times New Roman" w:cs="Times New Roman"/>
          <w:sz w:val="24"/>
          <w:szCs w:val="24"/>
        </w:rPr>
        <w:t>While, the financial market development (</w:t>
      </w:r>
      <w:r w:rsidR="0002715B" w:rsidRPr="00F14282">
        <w:rPr>
          <w:rFonts w:ascii="Times New Roman" w:hAnsi="Times New Roman" w:cs="Times New Roman"/>
          <w:i/>
          <w:iCs/>
          <w:sz w:val="24"/>
          <w:szCs w:val="24"/>
        </w:rPr>
        <w:t>FMKD</w:t>
      </w:r>
      <w:r w:rsidR="0002715B" w:rsidRPr="00F14282">
        <w:rPr>
          <w:rFonts w:ascii="Times New Roman" w:hAnsi="Times New Roman" w:cs="Times New Roman"/>
          <w:sz w:val="24"/>
          <w:szCs w:val="24"/>
        </w:rPr>
        <w:t>)</w:t>
      </w:r>
      <w:r w:rsidR="002D4047">
        <w:rPr>
          <w:rFonts w:ascii="Times New Roman" w:hAnsi="Times New Roman" w:cs="Times New Roman"/>
          <w:sz w:val="24"/>
          <w:szCs w:val="24"/>
        </w:rPr>
        <w:t xml:space="preserve"> variable data that is</w:t>
      </w:r>
      <w:r w:rsidR="0002715B" w:rsidRPr="00F14282">
        <w:rPr>
          <w:rFonts w:ascii="Times New Roman" w:hAnsi="Times New Roman" w:cs="Times New Roman"/>
          <w:sz w:val="24"/>
          <w:szCs w:val="24"/>
        </w:rPr>
        <w:t xml:space="preserve"> relevant to the </w:t>
      </w:r>
      <w:r w:rsidR="0002715B" w:rsidRPr="00F14282">
        <w:rPr>
          <w:rFonts w:ascii="Times New Roman" w:hAnsi="Times New Roman" w:cs="Times New Roman"/>
          <w:i/>
          <w:iCs/>
          <w:sz w:val="24"/>
          <w:szCs w:val="24"/>
        </w:rPr>
        <w:t>ERMJA</w:t>
      </w:r>
      <w:r w:rsidR="0002715B" w:rsidRPr="00F14282">
        <w:rPr>
          <w:rFonts w:ascii="Times New Roman" w:hAnsi="Times New Roman" w:cs="Times New Roman"/>
          <w:sz w:val="24"/>
          <w:szCs w:val="24"/>
        </w:rPr>
        <w:t xml:space="preserve"> and </w:t>
      </w:r>
      <w:r w:rsidR="0002715B" w:rsidRPr="00F14282">
        <w:rPr>
          <w:rFonts w:ascii="Times New Roman" w:hAnsi="Times New Roman" w:cs="Times New Roman"/>
          <w:i/>
          <w:iCs/>
          <w:sz w:val="24"/>
          <w:szCs w:val="24"/>
        </w:rPr>
        <w:t>LTMJA</w:t>
      </w:r>
      <w:r w:rsidR="0002715B" w:rsidRPr="00F14282">
        <w:rPr>
          <w:rFonts w:ascii="Times New Roman" w:hAnsi="Times New Roman" w:cs="Times New Roman"/>
          <w:sz w:val="24"/>
          <w:szCs w:val="24"/>
        </w:rPr>
        <w:t xml:space="preserve"> groups exhibit</w:t>
      </w:r>
      <w:r w:rsidR="002D4047">
        <w:rPr>
          <w:rFonts w:ascii="Times New Roman" w:hAnsi="Times New Roman" w:cs="Times New Roman"/>
          <w:sz w:val="24"/>
          <w:szCs w:val="24"/>
        </w:rPr>
        <w:t>s</w:t>
      </w:r>
      <w:r w:rsidR="0002715B" w:rsidRPr="00F14282">
        <w:rPr>
          <w:rFonts w:ascii="Times New Roman" w:hAnsi="Times New Roman" w:cs="Times New Roman"/>
          <w:sz w:val="24"/>
          <w:szCs w:val="24"/>
        </w:rPr>
        <w:t xml:space="preserve"> the highest and second highest variable values among the other four adopter categories of ISAs with an average of 4.39, and a standard deviation of 0.77, the </w:t>
      </w:r>
      <w:r w:rsidR="0002715B" w:rsidRPr="00F14282">
        <w:rPr>
          <w:rFonts w:ascii="Times New Roman" w:hAnsi="Times New Roman" w:cs="Times New Roman"/>
          <w:i/>
          <w:iCs/>
          <w:sz w:val="24"/>
          <w:szCs w:val="24"/>
        </w:rPr>
        <w:t>FMKD</w:t>
      </w:r>
      <w:r w:rsidR="0002715B" w:rsidRPr="00F14282">
        <w:rPr>
          <w:rFonts w:ascii="Times New Roman" w:hAnsi="Times New Roman" w:cs="Times New Roman"/>
          <w:sz w:val="24"/>
          <w:szCs w:val="24"/>
        </w:rPr>
        <w:t xml:space="preserve"> data</w:t>
      </w:r>
      <w:r w:rsidR="006D2488">
        <w:rPr>
          <w:rFonts w:ascii="Times New Roman" w:hAnsi="Times New Roman" w:cs="Times New Roman"/>
          <w:sz w:val="24"/>
          <w:szCs w:val="24"/>
        </w:rPr>
        <w:t xml:space="preserve"> that is</w:t>
      </w:r>
      <w:r w:rsidR="0002715B" w:rsidRPr="00F14282">
        <w:rPr>
          <w:rFonts w:ascii="Times New Roman" w:hAnsi="Times New Roman" w:cs="Times New Roman"/>
          <w:sz w:val="24"/>
          <w:szCs w:val="24"/>
        </w:rPr>
        <w:t xml:space="preserve"> relevant to the </w:t>
      </w:r>
      <w:r w:rsidR="0002715B" w:rsidRPr="00F14282">
        <w:rPr>
          <w:rFonts w:ascii="Times New Roman" w:hAnsi="Times New Roman" w:cs="Times New Roman"/>
          <w:i/>
          <w:iCs/>
          <w:sz w:val="24"/>
          <w:szCs w:val="24"/>
        </w:rPr>
        <w:t>LTMJA</w:t>
      </w:r>
      <w:r w:rsidR="0002715B" w:rsidRPr="00F14282">
        <w:rPr>
          <w:rFonts w:ascii="Times New Roman" w:hAnsi="Times New Roman" w:cs="Times New Roman"/>
          <w:sz w:val="24"/>
          <w:szCs w:val="24"/>
        </w:rPr>
        <w:t xml:space="preserve"> group ranges from 2.86 to 5.87, with an average of 4.35, and a standard deviation of 0.67. Our findings in this regard are in line with </w:t>
      </w:r>
      <w:r w:rsidR="006D2488">
        <w:rPr>
          <w:rFonts w:ascii="Times New Roman" w:hAnsi="Times New Roman" w:cs="Times New Roman"/>
          <w:sz w:val="24"/>
          <w:szCs w:val="24"/>
        </w:rPr>
        <w:t xml:space="preserve">the findings of </w:t>
      </w:r>
      <w:r w:rsidR="0002715B" w:rsidRPr="00F14282">
        <w:rPr>
          <w:rFonts w:ascii="Times New Roman" w:hAnsi="Times New Roman" w:cs="Times New Roman"/>
          <w:sz w:val="24"/>
          <w:szCs w:val="24"/>
        </w:rPr>
        <w:t xml:space="preserve">prior studies (e.g., </w:t>
      </w:r>
      <w:proofErr w:type="spellStart"/>
      <w:r w:rsidR="0002715B" w:rsidRPr="00F14282">
        <w:rPr>
          <w:rFonts w:ascii="Times New Roman" w:hAnsi="Times New Roman" w:cs="Times New Roman"/>
          <w:sz w:val="24"/>
          <w:szCs w:val="24"/>
        </w:rPr>
        <w:t>Boolaky</w:t>
      </w:r>
      <w:proofErr w:type="spellEnd"/>
      <w:r w:rsidR="0002715B" w:rsidRPr="00F14282">
        <w:rPr>
          <w:rFonts w:ascii="Times New Roman" w:hAnsi="Times New Roman" w:cs="Times New Roman"/>
          <w:sz w:val="24"/>
          <w:szCs w:val="24"/>
        </w:rPr>
        <w:t xml:space="preserve"> &amp; O’Leary, 2011; </w:t>
      </w:r>
      <w:proofErr w:type="spellStart"/>
      <w:r w:rsidR="0002715B" w:rsidRPr="00F14282">
        <w:rPr>
          <w:rFonts w:ascii="Times New Roman" w:hAnsi="Times New Roman" w:cs="Times New Roman"/>
          <w:sz w:val="24"/>
          <w:szCs w:val="24"/>
        </w:rPr>
        <w:t>Ndagijimana</w:t>
      </w:r>
      <w:proofErr w:type="spellEnd"/>
      <w:r w:rsidR="0002715B" w:rsidRPr="00F14282">
        <w:rPr>
          <w:rFonts w:ascii="Times New Roman" w:hAnsi="Times New Roman" w:cs="Times New Roman"/>
          <w:sz w:val="24"/>
          <w:szCs w:val="24"/>
        </w:rPr>
        <w:t xml:space="preserve"> &amp; </w:t>
      </w:r>
      <w:proofErr w:type="spellStart"/>
      <w:r w:rsidR="0002715B" w:rsidRPr="00F14282">
        <w:rPr>
          <w:rFonts w:ascii="Times New Roman" w:hAnsi="Times New Roman" w:cs="Times New Roman"/>
          <w:sz w:val="24"/>
          <w:szCs w:val="24"/>
        </w:rPr>
        <w:t>Barayandema</w:t>
      </w:r>
      <w:proofErr w:type="spellEnd"/>
      <w:r w:rsidR="0002715B" w:rsidRPr="00F14282">
        <w:rPr>
          <w:rFonts w:ascii="Times New Roman" w:hAnsi="Times New Roman" w:cs="Times New Roman"/>
          <w:sz w:val="24"/>
          <w:szCs w:val="24"/>
        </w:rPr>
        <w:t xml:space="preserve">, 2017). </w:t>
      </w:r>
    </w:p>
    <w:p w14:paraId="57F5FF19" w14:textId="5C49AAD5" w:rsidR="00797485" w:rsidRPr="00F14282" w:rsidRDefault="004F03F9" w:rsidP="0087710E">
      <w:pPr>
        <w:spacing w:before="0"/>
        <w:rPr>
          <w:rFonts w:ascii="Times New Roman" w:hAnsi="Times New Roman" w:cs="Times New Roman"/>
          <w:sz w:val="24"/>
          <w:szCs w:val="24"/>
        </w:rPr>
      </w:pPr>
      <w:r w:rsidRPr="00F14282">
        <w:rPr>
          <w:rFonts w:ascii="Times New Roman" w:hAnsi="Times New Roman" w:cs="Times New Roman"/>
          <w:sz w:val="24"/>
          <w:szCs w:val="24"/>
        </w:rPr>
        <w:t xml:space="preserve">     </w:t>
      </w:r>
      <w:r w:rsidR="009B0E04" w:rsidRPr="00F14282">
        <w:rPr>
          <w:rFonts w:ascii="Times New Roman" w:hAnsi="Times New Roman" w:cs="Times New Roman"/>
          <w:sz w:val="24"/>
          <w:szCs w:val="24"/>
        </w:rPr>
        <w:t xml:space="preserve">Table 4 </w:t>
      </w:r>
      <w:r w:rsidR="00797485" w:rsidRPr="00F14282">
        <w:rPr>
          <w:rFonts w:ascii="Times New Roman" w:hAnsi="Times New Roman" w:cs="Times New Roman"/>
          <w:sz w:val="24"/>
          <w:szCs w:val="24"/>
        </w:rPr>
        <w:t>provides descriptive statistic</w:t>
      </w:r>
      <w:r w:rsidR="00C4094E" w:rsidRPr="00F14282">
        <w:rPr>
          <w:rFonts w:ascii="Times New Roman" w:hAnsi="Times New Roman" w:cs="Times New Roman"/>
          <w:sz w:val="24"/>
          <w:szCs w:val="24"/>
        </w:rPr>
        <w:t>s</w:t>
      </w:r>
      <w:r w:rsidR="00797485" w:rsidRPr="00F14282">
        <w:rPr>
          <w:rFonts w:ascii="Times New Roman" w:hAnsi="Times New Roman" w:cs="Times New Roman"/>
          <w:sz w:val="24"/>
          <w:szCs w:val="24"/>
        </w:rPr>
        <w:t xml:space="preserve"> </w:t>
      </w:r>
      <w:r w:rsidR="009B0E04" w:rsidRPr="00F14282">
        <w:rPr>
          <w:rFonts w:ascii="Times New Roman" w:hAnsi="Times New Roman" w:cs="Times New Roman"/>
          <w:sz w:val="24"/>
          <w:szCs w:val="24"/>
        </w:rPr>
        <w:t>for</w:t>
      </w:r>
      <w:r w:rsidR="00797485" w:rsidRPr="00F14282">
        <w:rPr>
          <w:rFonts w:ascii="Times New Roman" w:hAnsi="Times New Roman" w:cs="Times New Roman"/>
          <w:sz w:val="24"/>
          <w:szCs w:val="24"/>
        </w:rPr>
        <w:t xml:space="preserve"> all categorical independent and control variables. </w:t>
      </w:r>
      <w:r w:rsidR="009B0E04" w:rsidRPr="00F14282">
        <w:rPr>
          <w:rFonts w:ascii="Times New Roman" w:hAnsi="Times New Roman" w:cs="Times New Roman"/>
          <w:sz w:val="24"/>
          <w:szCs w:val="24"/>
        </w:rPr>
        <w:t xml:space="preserve">Specifically, </w:t>
      </w:r>
      <w:r w:rsidR="00797485" w:rsidRPr="00F14282">
        <w:rPr>
          <w:rFonts w:ascii="Times New Roman" w:hAnsi="Times New Roman" w:cs="Times New Roman"/>
          <w:sz w:val="24"/>
          <w:szCs w:val="24"/>
        </w:rPr>
        <w:t xml:space="preserve">Panel (A) of Table 4 shows that the </w:t>
      </w:r>
      <w:r w:rsidR="00797485" w:rsidRPr="00F14282">
        <w:rPr>
          <w:rFonts w:ascii="Times New Roman" w:hAnsi="Times New Roman" w:cs="Times New Roman"/>
          <w:noProof/>
          <w:sz w:val="24"/>
          <w:szCs w:val="24"/>
        </w:rPr>
        <w:t>experimenter</w:t>
      </w:r>
      <w:r w:rsidR="00D40997" w:rsidRPr="00F14282">
        <w:rPr>
          <w:rFonts w:ascii="Times New Roman" w:hAnsi="Times New Roman" w:cs="Times New Roman"/>
          <w:noProof/>
          <w:sz w:val="24"/>
          <w:szCs w:val="24"/>
        </w:rPr>
        <w:t>'</w:t>
      </w:r>
      <w:r w:rsidR="00797485" w:rsidRPr="00F14282">
        <w:rPr>
          <w:rFonts w:ascii="Times New Roman" w:hAnsi="Times New Roman" w:cs="Times New Roman"/>
          <w:noProof/>
          <w:sz w:val="24"/>
          <w:szCs w:val="24"/>
        </w:rPr>
        <w:t>s</w:t>
      </w:r>
      <w:r w:rsidR="00797485" w:rsidRPr="00F14282">
        <w:rPr>
          <w:rFonts w:ascii="Times New Roman" w:hAnsi="Times New Roman" w:cs="Times New Roman"/>
          <w:sz w:val="24"/>
          <w:szCs w:val="24"/>
        </w:rPr>
        <w:t xml:space="preserve"> group (</w:t>
      </w:r>
      <w:r w:rsidR="00797485" w:rsidRPr="00F14282">
        <w:rPr>
          <w:rFonts w:ascii="Times New Roman" w:hAnsi="Times New Roman" w:cs="Times New Roman"/>
          <w:i/>
          <w:iCs/>
          <w:noProof/>
          <w:sz w:val="24"/>
          <w:szCs w:val="24"/>
        </w:rPr>
        <w:t>EXPRA</w:t>
      </w:r>
      <w:r w:rsidR="00797485" w:rsidRPr="00F14282">
        <w:rPr>
          <w:rFonts w:ascii="Times New Roman" w:hAnsi="Times New Roman" w:cs="Times New Roman"/>
          <w:sz w:val="24"/>
          <w:szCs w:val="24"/>
        </w:rPr>
        <w:t xml:space="preserve">) includes only </w:t>
      </w:r>
      <w:r w:rsidR="00710FFE" w:rsidRPr="00F14282">
        <w:rPr>
          <w:rFonts w:ascii="Times New Roman" w:hAnsi="Times New Roman" w:cs="Times New Roman"/>
          <w:noProof/>
          <w:sz w:val="24"/>
          <w:szCs w:val="24"/>
        </w:rPr>
        <w:t>six</w:t>
      </w:r>
      <w:r w:rsidR="00797485" w:rsidRPr="00F14282">
        <w:rPr>
          <w:rFonts w:ascii="Times New Roman" w:hAnsi="Times New Roman" w:cs="Times New Roman"/>
          <w:sz w:val="24"/>
          <w:szCs w:val="24"/>
        </w:rPr>
        <w:t xml:space="preserve"> countries that adopted ISAs by 1995</w:t>
      </w:r>
      <w:r w:rsidR="0087710E" w:rsidRPr="00F14282">
        <w:rPr>
          <w:rFonts w:ascii="Times New Roman" w:hAnsi="Times New Roman" w:cs="Times New Roman"/>
          <w:sz w:val="24"/>
          <w:szCs w:val="24"/>
        </w:rPr>
        <w:t xml:space="preserve">. </w:t>
      </w:r>
      <w:r w:rsidR="00797485" w:rsidRPr="00F14282">
        <w:rPr>
          <w:rFonts w:ascii="Times New Roman" w:hAnsi="Times New Roman" w:cs="Times New Roman"/>
          <w:sz w:val="24"/>
          <w:szCs w:val="24"/>
        </w:rPr>
        <w:t xml:space="preserve">The early </w:t>
      </w:r>
      <w:r w:rsidR="00797485" w:rsidRPr="00F14282">
        <w:rPr>
          <w:rFonts w:ascii="Times New Roman" w:hAnsi="Times New Roman" w:cs="Times New Roman"/>
          <w:noProof/>
          <w:sz w:val="24"/>
          <w:szCs w:val="24"/>
        </w:rPr>
        <w:t>adopter</w:t>
      </w:r>
      <w:r w:rsidR="00D40997" w:rsidRPr="00F14282">
        <w:rPr>
          <w:rFonts w:ascii="Times New Roman" w:hAnsi="Times New Roman" w:cs="Times New Roman"/>
          <w:noProof/>
          <w:sz w:val="24"/>
          <w:szCs w:val="24"/>
        </w:rPr>
        <w:t>'</w:t>
      </w:r>
      <w:r w:rsidR="00797485" w:rsidRPr="00F14282">
        <w:rPr>
          <w:rFonts w:ascii="Times New Roman" w:hAnsi="Times New Roman" w:cs="Times New Roman"/>
          <w:noProof/>
          <w:sz w:val="24"/>
          <w:szCs w:val="24"/>
        </w:rPr>
        <w:t>s</w:t>
      </w:r>
      <w:r w:rsidR="00797485" w:rsidRPr="00F14282">
        <w:rPr>
          <w:rFonts w:ascii="Times New Roman" w:hAnsi="Times New Roman" w:cs="Times New Roman"/>
          <w:sz w:val="24"/>
          <w:szCs w:val="24"/>
        </w:rPr>
        <w:t xml:space="preserve"> group (</w:t>
      </w:r>
      <w:r w:rsidR="00797485" w:rsidRPr="00F14282">
        <w:rPr>
          <w:rFonts w:ascii="Times New Roman" w:hAnsi="Times New Roman" w:cs="Times New Roman"/>
          <w:i/>
          <w:iCs/>
          <w:sz w:val="24"/>
          <w:szCs w:val="24"/>
        </w:rPr>
        <w:t>ERADA</w:t>
      </w:r>
      <w:r w:rsidR="00797485" w:rsidRPr="00F14282">
        <w:rPr>
          <w:rFonts w:ascii="Times New Roman" w:hAnsi="Times New Roman" w:cs="Times New Roman"/>
          <w:sz w:val="24"/>
          <w:szCs w:val="24"/>
        </w:rPr>
        <w:t xml:space="preserve">) involves 19 nations </w:t>
      </w:r>
      <w:r w:rsidR="00E04794">
        <w:rPr>
          <w:rFonts w:ascii="Times New Roman" w:hAnsi="Times New Roman" w:cs="Times New Roman"/>
          <w:sz w:val="24"/>
          <w:szCs w:val="24"/>
        </w:rPr>
        <w:t xml:space="preserve">that </w:t>
      </w:r>
      <w:r w:rsidR="00797485" w:rsidRPr="00F14282">
        <w:rPr>
          <w:rFonts w:ascii="Times New Roman" w:hAnsi="Times New Roman" w:cs="Times New Roman"/>
          <w:noProof/>
          <w:sz w:val="24"/>
          <w:szCs w:val="24"/>
        </w:rPr>
        <w:t>adopted</w:t>
      </w:r>
      <w:r w:rsidR="00797485" w:rsidRPr="00F14282">
        <w:rPr>
          <w:rFonts w:ascii="Times New Roman" w:hAnsi="Times New Roman" w:cs="Times New Roman"/>
          <w:sz w:val="24"/>
          <w:szCs w:val="24"/>
        </w:rPr>
        <w:t xml:space="preserve"> ISAs </w:t>
      </w:r>
      <w:r w:rsidR="0087710E" w:rsidRPr="00F14282">
        <w:rPr>
          <w:rFonts w:ascii="Times New Roman" w:hAnsi="Times New Roman" w:cs="Times New Roman"/>
          <w:sz w:val="24"/>
          <w:szCs w:val="24"/>
        </w:rPr>
        <w:t>over the period</w:t>
      </w:r>
      <w:r w:rsidR="00797485" w:rsidRPr="00F14282">
        <w:rPr>
          <w:rFonts w:ascii="Times New Roman" w:hAnsi="Times New Roman" w:cs="Times New Roman"/>
          <w:sz w:val="24"/>
          <w:szCs w:val="24"/>
        </w:rPr>
        <w:t xml:space="preserve"> </w:t>
      </w:r>
      <w:r w:rsidR="0087710E" w:rsidRPr="00F14282">
        <w:rPr>
          <w:rFonts w:ascii="Times New Roman" w:hAnsi="Times New Roman" w:cs="Times New Roman"/>
          <w:sz w:val="24"/>
          <w:szCs w:val="24"/>
        </w:rPr>
        <w:t>from</w:t>
      </w:r>
      <w:r w:rsidR="00797485" w:rsidRPr="00F14282">
        <w:rPr>
          <w:rFonts w:ascii="Times New Roman" w:hAnsi="Times New Roman" w:cs="Times New Roman"/>
          <w:sz w:val="24"/>
          <w:szCs w:val="24"/>
        </w:rPr>
        <w:t xml:space="preserve"> 1996-2000. The early majority adopters (</w:t>
      </w:r>
      <w:r w:rsidR="00797485" w:rsidRPr="00F14282">
        <w:rPr>
          <w:rFonts w:ascii="Times New Roman" w:hAnsi="Times New Roman" w:cs="Times New Roman"/>
          <w:i/>
          <w:iCs/>
          <w:sz w:val="24"/>
          <w:szCs w:val="24"/>
        </w:rPr>
        <w:t>ERMJA</w:t>
      </w:r>
      <w:r w:rsidR="00797485" w:rsidRPr="00F14282">
        <w:rPr>
          <w:rFonts w:ascii="Times New Roman" w:hAnsi="Times New Roman" w:cs="Times New Roman"/>
          <w:sz w:val="24"/>
          <w:szCs w:val="24"/>
        </w:rPr>
        <w:t xml:space="preserve">) </w:t>
      </w:r>
      <w:r w:rsidR="00D80AB8" w:rsidRPr="00F14282">
        <w:rPr>
          <w:rFonts w:ascii="Times New Roman" w:hAnsi="Times New Roman" w:cs="Times New Roman"/>
          <w:sz w:val="24"/>
          <w:szCs w:val="24"/>
        </w:rPr>
        <w:t>comprises</w:t>
      </w:r>
      <w:r w:rsidR="00797485" w:rsidRPr="00F14282">
        <w:rPr>
          <w:rFonts w:ascii="Times New Roman" w:hAnsi="Times New Roman" w:cs="Times New Roman"/>
          <w:sz w:val="24"/>
          <w:szCs w:val="24"/>
        </w:rPr>
        <w:t xml:space="preserve"> 38 nations </w:t>
      </w:r>
      <w:r w:rsidR="00E04794">
        <w:rPr>
          <w:rFonts w:ascii="Times New Roman" w:hAnsi="Times New Roman" w:cs="Times New Roman"/>
          <w:sz w:val="24"/>
          <w:szCs w:val="24"/>
        </w:rPr>
        <w:t xml:space="preserve">that </w:t>
      </w:r>
      <w:r w:rsidR="00797485" w:rsidRPr="00F14282">
        <w:rPr>
          <w:rFonts w:ascii="Times New Roman" w:hAnsi="Times New Roman" w:cs="Times New Roman"/>
          <w:noProof/>
          <w:sz w:val="24"/>
          <w:szCs w:val="24"/>
        </w:rPr>
        <w:t>adopted</w:t>
      </w:r>
      <w:r w:rsidR="00797485" w:rsidRPr="00F14282">
        <w:rPr>
          <w:rFonts w:ascii="Times New Roman" w:hAnsi="Times New Roman" w:cs="Times New Roman"/>
          <w:sz w:val="24"/>
          <w:szCs w:val="24"/>
        </w:rPr>
        <w:t xml:space="preserve"> ISAs over the period 2001-2006. The late majority </w:t>
      </w:r>
      <w:r w:rsidR="00067F7B" w:rsidRPr="00F14282">
        <w:rPr>
          <w:rFonts w:ascii="Times New Roman" w:hAnsi="Times New Roman" w:cs="Times New Roman"/>
          <w:sz w:val="24"/>
          <w:szCs w:val="24"/>
        </w:rPr>
        <w:t>adopters’</w:t>
      </w:r>
      <w:r w:rsidR="00797485" w:rsidRPr="00F14282">
        <w:rPr>
          <w:rFonts w:ascii="Times New Roman" w:hAnsi="Times New Roman" w:cs="Times New Roman"/>
          <w:sz w:val="24"/>
          <w:szCs w:val="24"/>
        </w:rPr>
        <w:t xml:space="preserve"> group (</w:t>
      </w:r>
      <w:r w:rsidR="00797485" w:rsidRPr="00F14282">
        <w:rPr>
          <w:rFonts w:ascii="Times New Roman" w:hAnsi="Times New Roman" w:cs="Times New Roman"/>
          <w:i/>
          <w:iCs/>
          <w:sz w:val="24"/>
          <w:szCs w:val="24"/>
        </w:rPr>
        <w:t>LTMJA</w:t>
      </w:r>
      <w:r w:rsidR="00797485" w:rsidRPr="00F14282">
        <w:rPr>
          <w:rFonts w:ascii="Times New Roman" w:hAnsi="Times New Roman" w:cs="Times New Roman"/>
          <w:sz w:val="24"/>
          <w:szCs w:val="24"/>
        </w:rPr>
        <w:t xml:space="preserve">) </w:t>
      </w:r>
      <w:r w:rsidR="00D80AB8" w:rsidRPr="00F14282">
        <w:rPr>
          <w:rFonts w:ascii="Times New Roman" w:hAnsi="Times New Roman" w:cs="Times New Roman"/>
          <w:sz w:val="24"/>
          <w:szCs w:val="24"/>
        </w:rPr>
        <w:t>consists of</w:t>
      </w:r>
      <w:r w:rsidR="00797485" w:rsidRPr="00F14282">
        <w:rPr>
          <w:rFonts w:ascii="Times New Roman" w:hAnsi="Times New Roman" w:cs="Times New Roman"/>
          <w:sz w:val="24"/>
          <w:szCs w:val="24"/>
        </w:rPr>
        <w:t xml:space="preserve"> 42 countries </w:t>
      </w:r>
      <w:r w:rsidR="00F33474">
        <w:rPr>
          <w:rFonts w:ascii="Times New Roman" w:hAnsi="Times New Roman" w:cs="Times New Roman"/>
          <w:sz w:val="24"/>
          <w:szCs w:val="24"/>
        </w:rPr>
        <w:t>that</w:t>
      </w:r>
      <w:r w:rsidR="00797485" w:rsidRPr="00F14282">
        <w:rPr>
          <w:rFonts w:ascii="Times New Roman" w:hAnsi="Times New Roman" w:cs="Times New Roman"/>
          <w:sz w:val="24"/>
          <w:szCs w:val="24"/>
        </w:rPr>
        <w:t xml:space="preserve"> </w:t>
      </w:r>
      <w:r w:rsidR="00797485" w:rsidRPr="00F14282">
        <w:rPr>
          <w:rFonts w:ascii="Times New Roman" w:hAnsi="Times New Roman" w:cs="Times New Roman"/>
          <w:noProof/>
          <w:sz w:val="24"/>
          <w:szCs w:val="24"/>
        </w:rPr>
        <w:t>adopted</w:t>
      </w:r>
      <w:r w:rsidR="00797485" w:rsidRPr="00F14282">
        <w:rPr>
          <w:rFonts w:ascii="Times New Roman" w:hAnsi="Times New Roman" w:cs="Times New Roman"/>
          <w:sz w:val="24"/>
          <w:szCs w:val="24"/>
        </w:rPr>
        <w:t xml:space="preserve"> ISAs </w:t>
      </w:r>
      <w:r w:rsidR="00F33474">
        <w:rPr>
          <w:rFonts w:ascii="Times New Roman" w:hAnsi="Times New Roman" w:cs="Times New Roman"/>
          <w:sz w:val="24"/>
          <w:szCs w:val="24"/>
        </w:rPr>
        <w:t xml:space="preserve">late – </w:t>
      </w:r>
      <w:r w:rsidR="00797485" w:rsidRPr="00F14282">
        <w:rPr>
          <w:rFonts w:ascii="Times New Roman" w:hAnsi="Times New Roman" w:cs="Times New Roman"/>
          <w:sz w:val="24"/>
          <w:szCs w:val="24"/>
        </w:rPr>
        <w:t>between 2007</w:t>
      </w:r>
      <w:r w:rsidR="009E6CF4" w:rsidRPr="00F14282">
        <w:rPr>
          <w:rFonts w:ascii="Times New Roman" w:hAnsi="Times New Roman" w:cs="Times New Roman"/>
          <w:sz w:val="24"/>
          <w:szCs w:val="24"/>
        </w:rPr>
        <w:t xml:space="preserve"> and</w:t>
      </w:r>
      <w:r w:rsidR="00F33474">
        <w:rPr>
          <w:rFonts w:ascii="Times New Roman" w:hAnsi="Times New Roman" w:cs="Times New Roman"/>
          <w:sz w:val="24"/>
          <w:szCs w:val="24"/>
        </w:rPr>
        <w:t xml:space="preserve"> </w:t>
      </w:r>
      <w:r w:rsidR="00797485" w:rsidRPr="00F14282">
        <w:rPr>
          <w:rFonts w:ascii="Times New Roman" w:hAnsi="Times New Roman" w:cs="Times New Roman"/>
          <w:sz w:val="24"/>
          <w:szCs w:val="24"/>
        </w:rPr>
        <w:t xml:space="preserve">2014. The </w:t>
      </w:r>
      <w:r w:rsidR="00067F7B" w:rsidRPr="00F14282">
        <w:rPr>
          <w:rFonts w:ascii="Times New Roman" w:hAnsi="Times New Roman" w:cs="Times New Roman"/>
          <w:sz w:val="24"/>
          <w:szCs w:val="24"/>
        </w:rPr>
        <w:t>laggards’</w:t>
      </w:r>
      <w:r w:rsidR="00797485" w:rsidRPr="00F14282">
        <w:rPr>
          <w:rFonts w:ascii="Times New Roman" w:hAnsi="Times New Roman" w:cs="Times New Roman"/>
          <w:sz w:val="24"/>
          <w:szCs w:val="24"/>
        </w:rPr>
        <w:t xml:space="preserve"> group (</w:t>
      </w:r>
      <w:r w:rsidR="00797485" w:rsidRPr="00F14282">
        <w:rPr>
          <w:rFonts w:ascii="Times New Roman" w:hAnsi="Times New Roman" w:cs="Times New Roman"/>
          <w:i/>
          <w:iCs/>
          <w:sz w:val="24"/>
          <w:szCs w:val="24"/>
        </w:rPr>
        <w:t>LGGRA</w:t>
      </w:r>
      <w:r w:rsidR="00797485" w:rsidRPr="00F14282">
        <w:rPr>
          <w:rFonts w:ascii="Times New Roman" w:hAnsi="Times New Roman" w:cs="Times New Roman"/>
          <w:sz w:val="24"/>
          <w:szCs w:val="24"/>
        </w:rPr>
        <w:t xml:space="preserve">) includes only </w:t>
      </w:r>
      <w:r w:rsidR="00710FFE" w:rsidRPr="00F14282">
        <w:rPr>
          <w:rFonts w:ascii="Times New Roman" w:hAnsi="Times New Roman" w:cs="Times New Roman"/>
          <w:noProof/>
          <w:sz w:val="24"/>
          <w:szCs w:val="24"/>
        </w:rPr>
        <w:t>five</w:t>
      </w:r>
      <w:r w:rsidR="00797485" w:rsidRPr="00F14282">
        <w:rPr>
          <w:rFonts w:ascii="Times New Roman" w:hAnsi="Times New Roman" w:cs="Times New Roman"/>
          <w:sz w:val="24"/>
          <w:szCs w:val="24"/>
        </w:rPr>
        <w:t xml:space="preserve"> </w:t>
      </w:r>
      <w:r w:rsidR="00797485" w:rsidRPr="00F14282">
        <w:rPr>
          <w:rFonts w:ascii="Times New Roman" w:hAnsi="Times New Roman" w:cs="Times New Roman"/>
          <w:noProof/>
          <w:sz w:val="24"/>
          <w:szCs w:val="24"/>
        </w:rPr>
        <w:t>countries</w:t>
      </w:r>
      <w:r w:rsidR="00797485" w:rsidRPr="00F14282">
        <w:rPr>
          <w:rFonts w:ascii="Times New Roman" w:hAnsi="Times New Roman" w:cs="Times New Roman"/>
          <w:sz w:val="24"/>
          <w:szCs w:val="24"/>
        </w:rPr>
        <w:t xml:space="preserve"> </w:t>
      </w:r>
      <w:r w:rsidR="00922D0D" w:rsidRPr="00F14282">
        <w:rPr>
          <w:rFonts w:ascii="Times New Roman" w:hAnsi="Times New Roman" w:cs="Times New Roman"/>
          <w:sz w:val="24"/>
          <w:szCs w:val="24"/>
        </w:rPr>
        <w:t xml:space="preserve">that </w:t>
      </w:r>
      <w:r w:rsidR="00797485" w:rsidRPr="00F14282">
        <w:rPr>
          <w:rFonts w:ascii="Times New Roman" w:hAnsi="Times New Roman" w:cs="Times New Roman"/>
          <w:noProof/>
          <w:sz w:val="24"/>
          <w:szCs w:val="24"/>
        </w:rPr>
        <w:t>ha</w:t>
      </w:r>
      <w:r w:rsidR="00F33474">
        <w:rPr>
          <w:rFonts w:ascii="Times New Roman" w:hAnsi="Times New Roman" w:cs="Times New Roman"/>
          <w:noProof/>
          <w:sz w:val="24"/>
          <w:szCs w:val="24"/>
        </w:rPr>
        <w:t>d</w:t>
      </w:r>
      <w:r w:rsidR="00797485" w:rsidRPr="00F14282">
        <w:rPr>
          <w:rFonts w:ascii="Times New Roman" w:hAnsi="Times New Roman" w:cs="Times New Roman"/>
          <w:sz w:val="24"/>
          <w:szCs w:val="24"/>
        </w:rPr>
        <w:t xml:space="preserve"> not yet </w:t>
      </w:r>
      <w:r w:rsidR="00797485" w:rsidRPr="00F14282">
        <w:rPr>
          <w:rFonts w:ascii="Times New Roman" w:hAnsi="Times New Roman" w:cs="Times New Roman"/>
          <w:noProof/>
          <w:sz w:val="24"/>
          <w:szCs w:val="24"/>
        </w:rPr>
        <w:t>adopted</w:t>
      </w:r>
      <w:r w:rsidR="00797485" w:rsidRPr="00F14282">
        <w:rPr>
          <w:rFonts w:ascii="Times New Roman" w:hAnsi="Times New Roman" w:cs="Times New Roman"/>
          <w:sz w:val="24"/>
          <w:szCs w:val="24"/>
        </w:rPr>
        <w:t xml:space="preserve"> ISAs by 2014. </w:t>
      </w:r>
    </w:p>
    <w:p w14:paraId="282E258B" w14:textId="2F1527A5" w:rsidR="0087710E" w:rsidRPr="00F14282" w:rsidRDefault="0087710E" w:rsidP="00C231D0">
      <w:pPr>
        <w:spacing w:after="240"/>
        <w:rPr>
          <w:rFonts w:ascii="Times New Roman" w:eastAsia="Times New Roman" w:hAnsi="Times New Roman" w:cs="Times New Roman"/>
          <w:color w:val="000000"/>
          <w:sz w:val="24"/>
          <w:szCs w:val="24"/>
          <w:lang w:eastAsia="en-GB"/>
        </w:rPr>
      </w:pPr>
      <w:r w:rsidRPr="00F14282">
        <w:rPr>
          <w:rFonts w:ascii="Times New Roman" w:hAnsi="Times New Roman" w:cs="Times New Roman"/>
          <w:sz w:val="24"/>
          <w:szCs w:val="24"/>
        </w:rPr>
        <w:t xml:space="preserve">    </w:t>
      </w:r>
      <w:r w:rsidR="00C5654E" w:rsidRPr="00F14282">
        <w:rPr>
          <w:rFonts w:ascii="Times New Roman" w:hAnsi="Times New Roman" w:cs="Times New Roman"/>
          <w:sz w:val="24"/>
          <w:szCs w:val="24"/>
        </w:rPr>
        <w:t xml:space="preserve"> </w:t>
      </w:r>
      <w:r w:rsidRPr="00F14282">
        <w:rPr>
          <w:rFonts w:ascii="Times New Roman" w:hAnsi="Times New Roman" w:cs="Times New Roman"/>
          <w:sz w:val="24"/>
          <w:szCs w:val="24"/>
        </w:rPr>
        <w:t xml:space="preserve">Panel (B) of Table 4 displays the frequency of </w:t>
      </w:r>
      <w:r w:rsidRPr="00F14282">
        <w:rPr>
          <w:rFonts w:ascii="Times New Roman" w:hAnsi="Times New Roman" w:cs="Times New Roman"/>
          <w:noProof/>
          <w:sz w:val="24"/>
          <w:szCs w:val="24"/>
        </w:rPr>
        <w:t>ISAs</w:t>
      </w:r>
      <w:r w:rsidRPr="00F14282">
        <w:rPr>
          <w:rFonts w:ascii="Times New Roman" w:hAnsi="Times New Roman" w:cs="Times New Roman"/>
          <w:sz w:val="24"/>
          <w:szCs w:val="24"/>
        </w:rPr>
        <w:t xml:space="preserve"> adoption status (</w:t>
      </w:r>
      <w:r w:rsidRPr="00F14282">
        <w:rPr>
          <w:rFonts w:ascii="Times New Roman" w:hAnsi="Times New Roman" w:cs="Times New Roman"/>
          <w:i/>
          <w:iCs/>
          <w:sz w:val="24"/>
          <w:szCs w:val="24"/>
        </w:rPr>
        <w:t>ISAST</w:t>
      </w:r>
      <w:r w:rsidRPr="00F14282">
        <w:rPr>
          <w:rFonts w:ascii="Times New Roman" w:hAnsi="Times New Roman" w:cs="Times New Roman"/>
          <w:sz w:val="24"/>
          <w:szCs w:val="24"/>
        </w:rPr>
        <w:t>)</w:t>
      </w:r>
      <w:r w:rsidR="00C5654E" w:rsidRPr="00F14282">
        <w:rPr>
          <w:rFonts w:ascii="Times New Roman" w:hAnsi="Times New Roman" w:cs="Times New Roman"/>
          <w:sz w:val="24"/>
          <w:szCs w:val="24"/>
        </w:rPr>
        <w:t xml:space="preserve"> across countries up to 2014</w:t>
      </w:r>
      <w:r w:rsidRPr="00F14282">
        <w:rPr>
          <w:rFonts w:ascii="Times New Roman" w:hAnsi="Times New Roman" w:cs="Times New Roman"/>
          <w:sz w:val="24"/>
          <w:szCs w:val="24"/>
        </w:rPr>
        <w:t xml:space="preserve">. </w:t>
      </w:r>
      <w:r w:rsidR="006915B6" w:rsidRPr="00F14282">
        <w:rPr>
          <w:rFonts w:ascii="Times New Roman" w:eastAsia="Times New Roman" w:hAnsi="Times New Roman" w:cs="Times New Roman"/>
          <w:color w:val="000000"/>
          <w:sz w:val="24"/>
          <w:szCs w:val="24"/>
          <w:lang w:eastAsia="en-GB"/>
        </w:rPr>
        <w:t xml:space="preserve">Panel B of Table 4 presents a different independent variable namely the ISAs adoption status (ISAST), which is different from the ISAs categories suggested by DOI theory appear in Panel A of Table 4, which involves five main adopter categories. For example, if a country adopted ISAs in 2014, </w:t>
      </w:r>
      <w:r w:rsidR="00893CC5">
        <w:rPr>
          <w:rFonts w:ascii="Times New Roman" w:eastAsia="Times New Roman" w:hAnsi="Times New Roman" w:cs="Times New Roman"/>
          <w:color w:val="000000"/>
          <w:sz w:val="24"/>
          <w:szCs w:val="24"/>
          <w:lang w:eastAsia="en-GB"/>
        </w:rPr>
        <w:t>then,</w:t>
      </w:r>
      <w:r w:rsidR="006915B6" w:rsidRPr="00F14282">
        <w:rPr>
          <w:rFonts w:ascii="Times New Roman" w:eastAsia="Times New Roman" w:hAnsi="Times New Roman" w:cs="Times New Roman"/>
          <w:color w:val="000000"/>
          <w:sz w:val="24"/>
          <w:szCs w:val="24"/>
          <w:lang w:eastAsia="en-GB"/>
        </w:rPr>
        <w:t xml:space="preserve"> </w:t>
      </w:r>
      <w:r w:rsidR="00893CC5">
        <w:rPr>
          <w:rFonts w:ascii="Times New Roman" w:eastAsia="Times New Roman" w:hAnsi="Times New Roman" w:cs="Times New Roman"/>
          <w:color w:val="000000"/>
          <w:sz w:val="24"/>
          <w:szCs w:val="24"/>
          <w:lang w:eastAsia="en-GB"/>
        </w:rPr>
        <w:t>such a</w:t>
      </w:r>
      <w:r w:rsidR="006915B6" w:rsidRPr="00F14282">
        <w:rPr>
          <w:rFonts w:ascii="Times New Roman" w:eastAsia="Times New Roman" w:hAnsi="Times New Roman" w:cs="Times New Roman"/>
          <w:color w:val="000000"/>
          <w:sz w:val="24"/>
          <w:szCs w:val="24"/>
          <w:lang w:eastAsia="en-GB"/>
        </w:rPr>
        <w:t xml:space="preserve"> country will </w:t>
      </w:r>
      <w:proofErr w:type="gramStart"/>
      <w:r w:rsidR="006915B6" w:rsidRPr="00F14282">
        <w:rPr>
          <w:rFonts w:ascii="Times New Roman" w:eastAsia="Times New Roman" w:hAnsi="Times New Roman" w:cs="Times New Roman"/>
          <w:color w:val="000000"/>
          <w:sz w:val="24"/>
          <w:szCs w:val="24"/>
          <w:lang w:eastAsia="en-GB"/>
        </w:rPr>
        <w:t>be considered to be</w:t>
      </w:r>
      <w:proofErr w:type="gramEnd"/>
      <w:r w:rsidR="006915B6" w:rsidRPr="00F14282">
        <w:rPr>
          <w:rFonts w:ascii="Times New Roman" w:eastAsia="Times New Roman" w:hAnsi="Times New Roman" w:cs="Times New Roman"/>
          <w:color w:val="000000"/>
          <w:sz w:val="24"/>
          <w:szCs w:val="24"/>
          <w:lang w:eastAsia="en-GB"/>
        </w:rPr>
        <w:t xml:space="preserve"> a non-adopter over the 19 years up to 2013, and it will be classified as adopter only in the final year 2014. Therefore, Panel (B) of Table 4 displays that the non-</w:t>
      </w:r>
      <w:proofErr w:type="gramStart"/>
      <w:r w:rsidR="00BB2730" w:rsidRPr="00F14282">
        <w:rPr>
          <w:rFonts w:ascii="Times New Roman" w:eastAsia="Times New Roman" w:hAnsi="Times New Roman" w:cs="Times New Roman"/>
          <w:color w:val="000000"/>
          <w:sz w:val="24"/>
          <w:szCs w:val="24"/>
          <w:lang w:eastAsia="en-GB"/>
        </w:rPr>
        <w:t>adopters’</w:t>
      </w:r>
      <w:proofErr w:type="gramEnd"/>
      <w:r w:rsidR="006915B6" w:rsidRPr="00F14282">
        <w:rPr>
          <w:rFonts w:ascii="Times New Roman" w:eastAsia="Times New Roman" w:hAnsi="Times New Roman" w:cs="Times New Roman"/>
          <w:color w:val="000000"/>
          <w:sz w:val="24"/>
          <w:szCs w:val="24"/>
          <w:lang w:eastAsia="en-GB"/>
        </w:rPr>
        <w:t xml:space="preserve"> group of the ISAs (NOAD) includes 1093 observations from 102 countries over the whole period from 1995 up to 2014</w:t>
      </w:r>
      <w:r w:rsidR="00893CC5">
        <w:rPr>
          <w:rFonts w:ascii="Times New Roman" w:eastAsia="Times New Roman" w:hAnsi="Times New Roman" w:cs="Times New Roman"/>
          <w:color w:val="000000"/>
          <w:sz w:val="24"/>
          <w:szCs w:val="24"/>
          <w:lang w:eastAsia="en-GB"/>
        </w:rPr>
        <w:t>.</w:t>
      </w:r>
      <w:r w:rsidR="006915B6" w:rsidRPr="00F14282">
        <w:rPr>
          <w:rFonts w:ascii="Times New Roman" w:eastAsia="Times New Roman" w:hAnsi="Times New Roman" w:cs="Times New Roman"/>
          <w:color w:val="000000"/>
          <w:sz w:val="24"/>
          <w:szCs w:val="24"/>
          <w:lang w:eastAsia="en-GB"/>
        </w:rPr>
        <w:t xml:space="preserve"> </w:t>
      </w:r>
      <w:r w:rsidR="00893CC5">
        <w:rPr>
          <w:rFonts w:ascii="Times New Roman" w:eastAsia="Times New Roman" w:hAnsi="Times New Roman" w:cs="Times New Roman"/>
          <w:color w:val="000000"/>
          <w:sz w:val="24"/>
          <w:szCs w:val="24"/>
          <w:lang w:eastAsia="en-GB"/>
        </w:rPr>
        <w:t xml:space="preserve">This is done </w:t>
      </w:r>
      <w:r w:rsidR="006915B6" w:rsidRPr="00F14282">
        <w:rPr>
          <w:rFonts w:ascii="Times New Roman" w:eastAsia="Times New Roman" w:hAnsi="Times New Roman" w:cs="Times New Roman"/>
          <w:color w:val="000000"/>
          <w:sz w:val="24"/>
          <w:szCs w:val="24"/>
          <w:lang w:eastAsia="en-GB"/>
        </w:rPr>
        <w:t>by gathering the number of non-adopter</w:t>
      </w:r>
      <w:r w:rsidR="00893CC5">
        <w:rPr>
          <w:rFonts w:ascii="Times New Roman" w:eastAsia="Times New Roman" w:hAnsi="Times New Roman" w:cs="Times New Roman"/>
          <w:color w:val="000000"/>
          <w:sz w:val="24"/>
          <w:szCs w:val="24"/>
          <w:lang w:eastAsia="en-GB"/>
        </w:rPr>
        <w:t>s</w:t>
      </w:r>
      <w:r w:rsidR="006915B6" w:rsidRPr="00F14282">
        <w:rPr>
          <w:rFonts w:ascii="Times New Roman" w:eastAsia="Times New Roman" w:hAnsi="Times New Roman" w:cs="Times New Roman"/>
          <w:color w:val="000000"/>
          <w:sz w:val="24"/>
          <w:szCs w:val="24"/>
          <w:lang w:eastAsia="en-GB"/>
        </w:rPr>
        <w:t xml:space="preserve"> for each country on the entire period </w:t>
      </w:r>
      <w:r w:rsidR="006915B6" w:rsidRPr="00F14282">
        <w:rPr>
          <w:rFonts w:ascii="Times New Roman" w:eastAsia="Times New Roman" w:hAnsi="Times New Roman" w:cs="Times New Roman"/>
          <w:color w:val="000000"/>
          <w:sz w:val="24"/>
          <w:szCs w:val="24"/>
          <w:lang w:eastAsia="en-GB"/>
        </w:rPr>
        <w:lastRenderedPageBreak/>
        <w:t xml:space="preserve">until they have adopted ISAs in a specific </w:t>
      </w:r>
      <w:proofErr w:type="gramStart"/>
      <w:r w:rsidR="006915B6" w:rsidRPr="00F14282">
        <w:rPr>
          <w:rFonts w:ascii="Times New Roman" w:eastAsia="Times New Roman" w:hAnsi="Times New Roman" w:cs="Times New Roman"/>
          <w:color w:val="000000"/>
          <w:sz w:val="24"/>
          <w:szCs w:val="24"/>
          <w:lang w:eastAsia="en-GB"/>
        </w:rPr>
        <w:t>year</w:t>
      </w:r>
      <w:r w:rsidR="00893CC5">
        <w:rPr>
          <w:rFonts w:ascii="Times New Roman" w:eastAsia="Times New Roman" w:hAnsi="Times New Roman" w:cs="Times New Roman"/>
          <w:color w:val="000000"/>
          <w:sz w:val="24"/>
          <w:szCs w:val="24"/>
          <w:lang w:eastAsia="en-GB"/>
        </w:rPr>
        <w:t>.</w:t>
      </w:r>
      <w:r w:rsidR="006915B6" w:rsidRPr="00F14282">
        <w:rPr>
          <w:rFonts w:ascii="Times New Roman" w:eastAsia="Times New Roman" w:hAnsi="Times New Roman" w:cs="Times New Roman"/>
          <w:color w:val="000000"/>
          <w:sz w:val="24"/>
          <w:szCs w:val="24"/>
          <w:lang w:eastAsia="en-GB"/>
        </w:rPr>
        <w:t>.</w:t>
      </w:r>
      <w:proofErr w:type="gramEnd"/>
      <w:r w:rsidR="006915B6" w:rsidRPr="00F14282">
        <w:rPr>
          <w:rFonts w:ascii="Times New Roman" w:eastAsia="Times New Roman" w:hAnsi="Times New Roman" w:cs="Times New Roman"/>
          <w:color w:val="000000"/>
          <w:sz w:val="24"/>
          <w:szCs w:val="24"/>
          <w:lang w:eastAsia="en-GB"/>
        </w:rPr>
        <w:t xml:space="preserve"> </w:t>
      </w:r>
      <w:r w:rsidR="00C5654E" w:rsidRPr="00F14282">
        <w:rPr>
          <w:rFonts w:ascii="Times New Roman" w:hAnsi="Times New Roman" w:cs="Times New Roman"/>
          <w:sz w:val="24"/>
          <w:szCs w:val="24"/>
        </w:rPr>
        <w:t>Specifically</w:t>
      </w:r>
      <w:r w:rsidRPr="00F14282">
        <w:rPr>
          <w:rFonts w:ascii="Times New Roman" w:hAnsi="Times New Roman" w:cs="Times New Roman"/>
          <w:sz w:val="24"/>
          <w:szCs w:val="24"/>
        </w:rPr>
        <w:t xml:space="preserve">, </w:t>
      </w:r>
      <w:r w:rsidR="00C5654E" w:rsidRPr="00F14282">
        <w:rPr>
          <w:rFonts w:ascii="Times New Roman" w:hAnsi="Times New Roman" w:cs="Times New Roman"/>
          <w:sz w:val="24"/>
          <w:szCs w:val="24"/>
        </w:rPr>
        <w:t>t</w:t>
      </w:r>
      <w:r w:rsidRPr="00F14282">
        <w:rPr>
          <w:rFonts w:ascii="Times New Roman" w:hAnsi="Times New Roman" w:cs="Times New Roman"/>
          <w:sz w:val="24"/>
          <w:szCs w:val="24"/>
        </w:rPr>
        <w:t xml:space="preserve">here are 28 </w:t>
      </w:r>
      <w:r w:rsidR="00490B78" w:rsidRPr="00F14282">
        <w:rPr>
          <w:rFonts w:ascii="Times New Roman" w:hAnsi="Times New Roman" w:cs="Times New Roman"/>
          <w:sz w:val="24"/>
          <w:szCs w:val="24"/>
        </w:rPr>
        <w:t xml:space="preserve">countries </w:t>
      </w:r>
      <w:r w:rsidR="00893CC5">
        <w:rPr>
          <w:rFonts w:ascii="Times New Roman" w:hAnsi="Times New Roman" w:cs="Times New Roman"/>
          <w:sz w:val="24"/>
          <w:szCs w:val="24"/>
        </w:rPr>
        <w:t xml:space="preserve">that </w:t>
      </w:r>
      <w:r w:rsidR="00490B78" w:rsidRPr="00F14282">
        <w:rPr>
          <w:rFonts w:ascii="Times New Roman" w:hAnsi="Times New Roman" w:cs="Times New Roman"/>
          <w:sz w:val="24"/>
          <w:szCs w:val="24"/>
        </w:rPr>
        <w:t>adopted</w:t>
      </w:r>
      <w:r w:rsidRPr="00F14282">
        <w:rPr>
          <w:rFonts w:ascii="Times New Roman" w:hAnsi="Times New Roman" w:cs="Times New Roman"/>
          <w:sz w:val="24"/>
          <w:szCs w:val="24"/>
        </w:rPr>
        <w:t xml:space="preserve"> ISAs with some amendments (</w:t>
      </w:r>
      <w:r w:rsidRPr="00F14282">
        <w:rPr>
          <w:rFonts w:ascii="Times New Roman" w:hAnsi="Times New Roman" w:cs="Times New Roman"/>
          <w:i/>
          <w:iCs/>
          <w:sz w:val="24"/>
          <w:szCs w:val="24"/>
        </w:rPr>
        <w:t>WIAM</w:t>
      </w:r>
      <w:r w:rsidRPr="00F14282">
        <w:rPr>
          <w:rFonts w:ascii="Times New Roman" w:hAnsi="Times New Roman" w:cs="Times New Roman"/>
          <w:sz w:val="24"/>
          <w:szCs w:val="24"/>
        </w:rPr>
        <w:t>)</w:t>
      </w:r>
      <w:r w:rsidR="00893CC5">
        <w:rPr>
          <w:rFonts w:ascii="Times New Roman" w:hAnsi="Times New Roman" w:cs="Times New Roman"/>
          <w:sz w:val="24"/>
          <w:szCs w:val="24"/>
        </w:rPr>
        <w:t>,</w:t>
      </w:r>
      <w:r w:rsidRPr="00F14282">
        <w:rPr>
          <w:rFonts w:ascii="Times New Roman" w:hAnsi="Times New Roman" w:cs="Times New Roman"/>
          <w:sz w:val="24"/>
          <w:szCs w:val="24"/>
        </w:rPr>
        <w:t xml:space="preserve"> </w:t>
      </w:r>
      <w:r w:rsidR="00C5654E" w:rsidRPr="00F14282">
        <w:rPr>
          <w:rFonts w:ascii="Times New Roman" w:hAnsi="Times New Roman" w:cs="Times New Roman"/>
          <w:sz w:val="24"/>
          <w:szCs w:val="24"/>
        </w:rPr>
        <w:t>while</w:t>
      </w:r>
      <w:r w:rsidRPr="00F14282">
        <w:rPr>
          <w:rFonts w:ascii="Times New Roman" w:hAnsi="Times New Roman" w:cs="Times New Roman"/>
          <w:sz w:val="24"/>
          <w:szCs w:val="24"/>
        </w:rPr>
        <w:t xml:space="preserve"> </w:t>
      </w:r>
      <w:r w:rsidR="00C5654E" w:rsidRPr="00F14282">
        <w:rPr>
          <w:rFonts w:ascii="Times New Roman" w:hAnsi="Times New Roman" w:cs="Times New Roman"/>
          <w:sz w:val="24"/>
          <w:szCs w:val="24"/>
        </w:rPr>
        <w:t xml:space="preserve">only </w:t>
      </w:r>
      <w:r w:rsidR="00710FFE" w:rsidRPr="00F14282">
        <w:rPr>
          <w:rFonts w:ascii="Times New Roman" w:hAnsi="Times New Roman" w:cs="Times New Roman"/>
          <w:noProof/>
          <w:sz w:val="24"/>
          <w:szCs w:val="24"/>
        </w:rPr>
        <w:t>ten</w:t>
      </w:r>
      <w:r w:rsidR="00C5654E" w:rsidRPr="00F14282">
        <w:rPr>
          <w:rFonts w:ascii="Times New Roman" w:hAnsi="Times New Roman" w:cs="Times New Roman"/>
          <w:sz w:val="24"/>
          <w:szCs w:val="24"/>
        </w:rPr>
        <w:t xml:space="preserve"> </w:t>
      </w:r>
      <w:r w:rsidR="00C5654E" w:rsidRPr="00F14282">
        <w:rPr>
          <w:rFonts w:ascii="Times New Roman" w:hAnsi="Times New Roman" w:cs="Times New Roman"/>
          <w:noProof/>
          <w:sz w:val="24"/>
          <w:szCs w:val="24"/>
        </w:rPr>
        <w:t>countries</w:t>
      </w:r>
      <w:r w:rsidR="00C5654E" w:rsidRPr="00F14282">
        <w:rPr>
          <w:rFonts w:ascii="Times New Roman" w:hAnsi="Times New Roman" w:cs="Times New Roman"/>
          <w:sz w:val="24"/>
          <w:szCs w:val="24"/>
        </w:rPr>
        <w:t xml:space="preserve"> </w:t>
      </w:r>
      <w:r w:rsidR="00C5654E" w:rsidRPr="00F14282">
        <w:rPr>
          <w:rFonts w:ascii="Times New Roman" w:hAnsi="Times New Roman" w:cs="Times New Roman"/>
          <w:noProof/>
          <w:sz w:val="24"/>
          <w:szCs w:val="24"/>
        </w:rPr>
        <w:t>adopted</w:t>
      </w:r>
      <w:r w:rsidR="00C5654E" w:rsidRPr="00F14282">
        <w:rPr>
          <w:rFonts w:ascii="Times New Roman" w:hAnsi="Times New Roman" w:cs="Times New Roman"/>
          <w:sz w:val="24"/>
          <w:szCs w:val="24"/>
        </w:rPr>
        <w:t xml:space="preserve"> </w:t>
      </w:r>
      <w:r w:rsidRPr="00F14282">
        <w:rPr>
          <w:rFonts w:ascii="Times New Roman" w:hAnsi="Times New Roman" w:cs="Times New Roman"/>
          <w:sz w:val="24"/>
          <w:szCs w:val="24"/>
        </w:rPr>
        <w:t>ISAs without any amendments (</w:t>
      </w:r>
      <w:r w:rsidRPr="00F14282">
        <w:rPr>
          <w:rFonts w:ascii="Times New Roman" w:hAnsi="Times New Roman" w:cs="Times New Roman"/>
          <w:i/>
          <w:iCs/>
          <w:sz w:val="24"/>
          <w:szCs w:val="24"/>
        </w:rPr>
        <w:t>WOAM</w:t>
      </w:r>
      <w:r w:rsidRPr="00F14282">
        <w:rPr>
          <w:rFonts w:ascii="Times New Roman" w:hAnsi="Times New Roman" w:cs="Times New Roman"/>
          <w:sz w:val="24"/>
          <w:szCs w:val="24"/>
        </w:rPr>
        <w:t>)</w:t>
      </w:r>
      <w:r w:rsidR="00C5654E" w:rsidRPr="00F14282">
        <w:rPr>
          <w:rFonts w:ascii="Times New Roman" w:hAnsi="Times New Roman" w:cs="Times New Roman"/>
          <w:sz w:val="24"/>
          <w:szCs w:val="24"/>
        </w:rPr>
        <w:t xml:space="preserve">. </w:t>
      </w:r>
      <w:r w:rsidR="00984917" w:rsidRPr="00F14282">
        <w:rPr>
          <w:rFonts w:ascii="Times New Roman" w:hAnsi="Times New Roman" w:cs="Times New Roman"/>
          <w:noProof/>
          <w:sz w:val="24"/>
          <w:szCs w:val="24"/>
        </w:rPr>
        <w:t>Whereas</w:t>
      </w:r>
      <w:r w:rsidR="00984917" w:rsidRPr="00F14282">
        <w:rPr>
          <w:rFonts w:ascii="Times New Roman" w:hAnsi="Times New Roman" w:cs="Times New Roman"/>
          <w:sz w:val="24"/>
          <w:szCs w:val="24"/>
        </w:rPr>
        <w:t xml:space="preserve"> </w:t>
      </w:r>
      <w:r w:rsidR="00C5654E" w:rsidRPr="00F14282">
        <w:rPr>
          <w:rFonts w:ascii="Times New Roman" w:hAnsi="Times New Roman" w:cs="Times New Roman"/>
          <w:sz w:val="24"/>
          <w:szCs w:val="24"/>
        </w:rPr>
        <w:t xml:space="preserve">34 </w:t>
      </w:r>
      <w:r w:rsidR="00490B78" w:rsidRPr="00F14282">
        <w:rPr>
          <w:rFonts w:ascii="Times New Roman" w:hAnsi="Times New Roman" w:cs="Times New Roman"/>
          <w:sz w:val="24"/>
          <w:szCs w:val="24"/>
        </w:rPr>
        <w:t>countries embraced</w:t>
      </w:r>
      <w:r w:rsidRPr="00F14282">
        <w:rPr>
          <w:rFonts w:ascii="Times New Roman" w:hAnsi="Times New Roman" w:cs="Times New Roman"/>
          <w:sz w:val="24"/>
          <w:szCs w:val="24"/>
        </w:rPr>
        <w:t xml:space="preserve"> ISAs with translation to local languages (</w:t>
      </w:r>
      <w:r w:rsidRPr="00F14282">
        <w:rPr>
          <w:rFonts w:ascii="Times New Roman" w:hAnsi="Times New Roman" w:cs="Times New Roman"/>
          <w:i/>
          <w:iCs/>
          <w:sz w:val="24"/>
          <w:szCs w:val="24"/>
        </w:rPr>
        <w:t>WITR</w:t>
      </w:r>
      <w:r w:rsidRPr="00F14282">
        <w:rPr>
          <w:rFonts w:ascii="Times New Roman" w:hAnsi="Times New Roman" w:cs="Times New Roman"/>
          <w:sz w:val="24"/>
          <w:szCs w:val="24"/>
        </w:rPr>
        <w:t xml:space="preserve">), only one </w:t>
      </w:r>
      <w:r w:rsidRPr="00F14282">
        <w:rPr>
          <w:rFonts w:ascii="Times New Roman" w:hAnsi="Times New Roman" w:cs="Times New Roman"/>
          <w:noProof/>
          <w:sz w:val="24"/>
          <w:szCs w:val="24"/>
        </w:rPr>
        <w:t>country</w:t>
      </w:r>
      <w:r w:rsidRPr="00F14282">
        <w:rPr>
          <w:rFonts w:ascii="Times New Roman" w:hAnsi="Times New Roman" w:cs="Times New Roman"/>
          <w:sz w:val="24"/>
          <w:szCs w:val="24"/>
        </w:rPr>
        <w:t xml:space="preserve"> (Armenia) </w:t>
      </w:r>
      <w:r w:rsidR="00490B78" w:rsidRPr="00F14282">
        <w:rPr>
          <w:rFonts w:ascii="Times New Roman" w:hAnsi="Times New Roman" w:cs="Times New Roman"/>
          <w:noProof/>
          <w:sz w:val="24"/>
          <w:szCs w:val="24"/>
        </w:rPr>
        <w:t>adopted</w:t>
      </w:r>
      <w:r w:rsidR="00490B78" w:rsidRPr="00F14282">
        <w:rPr>
          <w:rFonts w:ascii="Times New Roman" w:hAnsi="Times New Roman" w:cs="Times New Roman"/>
          <w:sz w:val="24"/>
          <w:szCs w:val="24"/>
        </w:rPr>
        <w:t xml:space="preserve"> ISAs</w:t>
      </w:r>
      <w:r w:rsidRPr="00F14282">
        <w:rPr>
          <w:rFonts w:ascii="Times New Roman" w:hAnsi="Times New Roman" w:cs="Times New Roman"/>
          <w:sz w:val="24"/>
          <w:szCs w:val="24"/>
        </w:rPr>
        <w:t xml:space="preserve"> without any </w:t>
      </w:r>
      <w:r w:rsidRPr="00F14282">
        <w:rPr>
          <w:rFonts w:ascii="Times New Roman" w:hAnsi="Times New Roman" w:cs="Times New Roman"/>
          <w:noProof/>
          <w:sz w:val="24"/>
          <w:szCs w:val="24"/>
        </w:rPr>
        <w:t>translation</w:t>
      </w:r>
      <w:r w:rsidRPr="00F14282">
        <w:rPr>
          <w:rFonts w:ascii="Times New Roman" w:hAnsi="Times New Roman" w:cs="Times New Roman"/>
          <w:sz w:val="24"/>
          <w:szCs w:val="24"/>
        </w:rPr>
        <w:t xml:space="preserve"> to </w:t>
      </w:r>
      <w:r w:rsidR="004A6216">
        <w:rPr>
          <w:rFonts w:ascii="Times New Roman" w:hAnsi="Times New Roman" w:cs="Times New Roman"/>
          <w:sz w:val="24"/>
          <w:szCs w:val="24"/>
        </w:rPr>
        <w:t xml:space="preserve">its </w:t>
      </w:r>
      <w:r w:rsidRPr="00F14282">
        <w:rPr>
          <w:rFonts w:ascii="Times New Roman" w:hAnsi="Times New Roman" w:cs="Times New Roman"/>
          <w:sz w:val="24"/>
          <w:szCs w:val="24"/>
        </w:rPr>
        <w:t>local language (</w:t>
      </w:r>
      <w:r w:rsidRPr="00F14282">
        <w:rPr>
          <w:rFonts w:ascii="Times New Roman" w:hAnsi="Times New Roman" w:cs="Times New Roman"/>
          <w:i/>
          <w:iCs/>
          <w:sz w:val="24"/>
          <w:szCs w:val="24"/>
        </w:rPr>
        <w:t>WOTR)</w:t>
      </w:r>
      <w:r w:rsidRPr="00F14282">
        <w:rPr>
          <w:rFonts w:ascii="Times New Roman" w:hAnsi="Times New Roman" w:cs="Times New Roman"/>
          <w:sz w:val="24"/>
          <w:szCs w:val="24"/>
        </w:rPr>
        <w:t xml:space="preserve">. </w:t>
      </w:r>
      <w:r w:rsidR="00413B3F" w:rsidRPr="00F14282">
        <w:rPr>
          <w:rFonts w:ascii="Times New Roman" w:hAnsi="Times New Roman" w:cs="Times New Roman"/>
          <w:sz w:val="24"/>
          <w:szCs w:val="24"/>
        </w:rPr>
        <w:t>On the other hand</w:t>
      </w:r>
      <w:r w:rsidR="00490B78" w:rsidRPr="00F14282">
        <w:rPr>
          <w:rFonts w:ascii="Times New Roman" w:hAnsi="Times New Roman" w:cs="Times New Roman"/>
          <w:sz w:val="24"/>
          <w:szCs w:val="24"/>
        </w:rPr>
        <w:t>, 16</w:t>
      </w:r>
      <w:r w:rsidR="00C5654E" w:rsidRPr="00F14282">
        <w:rPr>
          <w:rFonts w:ascii="Times New Roman" w:hAnsi="Times New Roman" w:cs="Times New Roman"/>
          <w:sz w:val="24"/>
          <w:szCs w:val="24"/>
        </w:rPr>
        <w:t xml:space="preserve"> </w:t>
      </w:r>
      <w:r w:rsidR="00C5654E" w:rsidRPr="00F14282">
        <w:rPr>
          <w:rFonts w:ascii="Times New Roman" w:hAnsi="Times New Roman" w:cs="Times New Roman"/>
          <w:noProof/>
          <w:sz w:val="24"/>
          <w:szCs w:val="24"/>
        </w:rPr>
        <w:t>countries</w:t>
      </w:r>
      <w:r w:rsidR="00413B3F" w:rsidRPr="00F14282">
        <w:rPr>
          <w:rFonts w:ascii="Times New Roman" w:hAnsi="Times New Roman" w:cs="Times New Roman"/>
          <w:sz w:val="24"/>
          <w:szCs w:val="24"/>
        </w:rPr>
        <w:t xml:space="preserve"> </w:t>
      </w:r>
      <w:r w:rsidR="00C5654E" w:rsidRPr="00F14282">
        <w:rPr>
          <w:rFonts w:ascii="Times New Roman" w:hAnsi="Times New Roman" w:cs="Times New Roman"/>
          <w:noProof/>
          <w:sz w:val="24"/>
          <w:szCs w:val="24"/>
        </w:rPr>
        <w:t>adopted</w:t>
      </w:r>
      <w:r w:rsidR="00C5654E" w:rsidRPr="00F14282">
        <w:rPr>
          <w:rFonts w:ascii="Times New Roman" w:hAnsi="Times New Roman" w:cs="Times New Roman"/>
          <w:sz w:val="24"/>
          <w:szCs w:val="24"/>
        </w:rPr>
        <w:t xml:space="preserve"> </w:t>
      </w:r>
      <w:r w:rsidRPr="00F14282">
        <w:rPr>
          <w:rFonts w:ascii="Times New Roman" w:hAnsi="Times New Roman" w:cs="Times New Roman"/>
          <w:sz w:val="24"/>
          <w:szCs w:val="24"/>
        </w:rPr>
        <w:t xml:space="preserve">ISAs with amendments and </w:t>
      </w:r>
      <w:r w:rsidRPr="00F14282">
        <w:rPr>
          <w:rFonts w:ascii="Times New Roman" w:hAnsi="Times New Roman" w:cs="Times New Roman"/>
          <w:noProof/>
          <w:sz w:val="24"/>
          <w:szCs w:val="24"/>
        </w:rPr>
        <w:t>translation</w:t>
      </w:r>
      <w:r w:rsidRPr="00F14282">
        <w:rPr>
          <w:rFonts w:ascii="Times New Roman" w:hAnsi="Times New Roman" w:cs="Times New Roman"/>
          <w:sz w:val="24"/>
          <w:szCs w:val="24"/>
        </w:rPr>
        <w:t xml:space="preserve"> alike (</w:t>
      </w:r>
      <w:r w:rsidRPr="00F14282">
        <w:rPr>
          <w:rFonts w:ascii="Times New Roman" w:hAnsi="Times New Roman" w:cs="Times New Roman"/>
          <w:i/>
          <w:iCs/>
          <w:sz w:val="24"/>
          <w:szCs w:val="24"/>
        </w:rPr>
        <w:t>WAMT</w:t>
      </w:r>
      <w:r w:rsidRPr="00F14282">
        <w:rPr>
          <w:rFonts w:ascii="Times New Roman" w:hAnsi="Times New Roman" w:cs="Times New Roman"/>
          <w:sz w:val="24"/>
          <w:szCs w:val="24"/>
        </w:rPr>
        <w:t>)</w:t>
      </w:r>
      <w:r w:rsidR="00413B3F" w:rsidRPr="00F14282">
        <w:rPr>
          <w:rFonts w:ascii="Times New Roman" w:hAnsi="Times New Roman" w:cs="Times New Roman"/>
          <w:sz w:val="24"/>
          <w:szCs w:val="24"/>
        </w:rPr>
        <w:t xml:space="preserve">, and </w:t>
      </w:r>
      <w:r w:rsidRPr="00F14282">
        <w:rPr>
          <w:rFonts w:ascii="Times New Roman" w:hAnsi="Times New Roman" w:cs="Times New Roman"/>
          <w:sz w:val="24"/>
          <w:szCs w:val="24"/>
        </w:rPr>
        <w:t xml:space="preserve">14 </w:t>
      </w:r>
      <w:r w:rsidR="00C5654E" w:rsidRPr="00F14282">
        <w:rPr>
          <w:rFonts w:ascii="Times New Roman" w:hAnsi="Times New Roman" w:cs="Times New Roman"/>
          <w:noProof/>
          <w:sz w:val="24"/>
          <w:szCs w:val="24"/>
        </w:rPr>
        <w:t>countries</w:t>
      </w:r>
      <w:r w:rsidR="00C5654E" w:rsidRPr="00F14282">
        <w:rPr>
          <w:rFonts w:ascii="Times New Roman" w:hAnsi="Times New Roman" w:cs="Times New Roman"/>
          <w:sz w:val="24"/>
          <w:szCs w:val="24"/>
        </w:rPr>
        <w:t xml:space="preserve"> embraced ISAs to comply with the</w:t>
      </w:r>
      <w:r w:rsidR="00413B3F" w:rsidRPr="00F14282">
        <w:rPr>
          <w:rFonts w:ascii="Times New Roman" w:hAnsi="Times New Roman" w:cs="Times New Roman"/>
          <w:sz w:val="24"/>
          <w:szCs w:val="24"/>
        </w:rPr>
        <w:t>ir local</w:t>
      </w:r>
      <w:r w:rsidR="00C5654E" w:rsidRPr="00F14282">
        <w:rPr>
          <w:rFonts w:ascii="Times New Roman" w:hAnsi="Times New Roman" w:cs="Times New Roman"/>
          <w:sz w:val="24"/>
          <w:szCs w:val="24"/>
        </w:rPr>
        <w:t xml:space="preserve"> laws (</w:t>
      </w:r>
      <w:r w:rsidR="00C5654E" w:rsidRPr="00F14282">
        <w:rPr>
          <w:rFonts w:ascii="Times New Roman" w:hAnsi="Times New Roman" w:cs="Times New Roman"/>
          <w:i/>
          <w:iCs/>
          <w:sz w:val="24"/>
          <w:szCs w:val="24"/>
        </w:rPr>
        <w:t>BLAW</w:t>
      </w:r>
      <w:r w:rsidR="00C5654E" w:rsidRPr="00F14282">
        <w:rPr>
          <w:rFonts w:ascii="Times New Roman" w:hAnsi="Times New Roman" w:cs="Times New Roman"/>
          <w:sz w:val="24"/>
          <w:szCs w:val="24"/>
        </w:rPr>
        <w:t>)</w:t>
      </w:r>
      <w:r w:rsidRPr="00F14282">
        <w:rPr>
          <w:rFonts w:ascii="Times New Roman" w:hAnsi="Times New Roman" w:cs="Times New Roman"/>
          <w:sz w:val="24"/>
          <w:szCs w:val="24"/>
        </w:rPr>
        <w:t xml:space="preserve">. </w:t>
      </w:r>
      <w:r w:rsidR="00413B3F" w:rsidRPr="00F14282">
        <w:rPr>
          <w:rFonts w:ascii="Times New Roman" w:hAnsi="Times New Roman" w:cs="Times New Roman"/>
          <w:noProof/>
          <w:sz w:val="24"/>
          <w:szCs w:val="24"/>
        </w:rPr>
        <w:t>Additionally</w:t>
      </w:r>
      <w:r w:rsidR="00C5654E" w:rsidRPr="00F14282">
        <w:rPr>
          <w:rFonts w:ascii="Times New Roman" w:hAnsi="Times New Roman" w:cs="Times New Roman"/>
          <w:noProof/>
          <w:sz w:val="24"/>
          <w:szCs w:val="24"/>
        </w:rPr>
        <w:t>,</w:t>
      </w:r>
      <w:r w:rsidR="00C5654E" w:rsidRPr="00F14282">
        <w:rPr>
          <w:rFonts w:ascii="Times New Roman" w:hAnsi="Times New Roman" w:cs="Times New Roman"/>
          <w:sz w:val="24"/>
          <w:szCs w:val="24"/>
        </w:rPr>
        <w:t xml:space="preserve"> </w:t>
      </w:r>
      <w:r w:rsidRPr="00F14282">
        <w:rPr>
          <w:rFonts w:ascii="Times New Roman" w:hAnsi="Times New Roman" w:cs="Times New Roman"/>
          <w:sz w:val="24"/>
          <w:szCs w:val="24"/>
        </w:rPr>
        <w:t xml:space="preserve">only </w:t>
      </w:r>
      <w:r w:rsidR="00710FFE" w:rsidRPr="00F14282">
        <w:rPr>
          <w:rFonts w:ascii="Times New Roman" w:hAnsi="Times New Roman" w:cs="Times New Roman"/>
          <w:noProof/>
          <w:sz w:val="24"/>
          <w:szCs w:val="24"/>
        </w:rPr>
        <w:t>two</w:t>
      </w:r>
      <w:r w:rsidRPr="00F14282">
        <w:rPr>
          <w:rFonts w:ascii="Times New Roman" w:hAnsi="Times New Roman" w:cs="Times New Roman"/>
          <w:sz w:val="24"/>
          <w:szCs w:val="24"/>
        </w:rPr>
        <w:t xml:space="preserve"> </w:t>
      </w:r>
      <w:r w:rsidRPr="00F14282">
        <w:rPr>
          <w:rFonts w:ascii="Times New Roman" w:hAnsi="Times New Roman" w:cs="Times New Roman"/>
          <w:noProof/>
          <w:sz w:val="24"/>
          <w:szCs w:val="24"/>
        </w:rPr>
        <w:t>countries</w:t>
      </w:r>
      <w:r w:rsidRPr="00F14282">
        <w:rPr>
          <w:rFonts w:ascii="Times New Roman" w:hAnsi="Times New Roman" w:cs="Times New Roman"/>
          <w:sz w:val="24"/>
          <w:szCs w:val="24"/>
        </w:rPr>
        <w:t xml:space="preserve"> (Austria and Japan)</w:t>
      </w:r>
      <w:r w:rsidR="00C5654E" w:rsidRPr="00F14282">
        <w:rPr>
          <w:rFonts w:ascii="Times New Roman" w:hAnsi="Times New Roman" w:cs="Times New Roman"/>
          <w:sz w:val="24"/>
          <w:szCs w:val="24"/>
        </w:rPr>
        <w:t xml:space="preserve"> adopted ISAs </w:t>
      </w:r>
      <w:r w:rsidR="004A6216">
        <w:rPr>
          <w:rFonts w:ascii="Times New Roman" w:hAnsi="Times New Roman" w:cs="Times New Roman"/>
          <w:sz w:val="24"/>
          <w:szCs w:val="24"/>
        </w:rPr>
        <w:t xml:space="preserve">in order </w:t>
      </w:r>
      <w:r w:rsidR="00C5654E" w:rsidRPr="00F14282">
        <w:rPr>
          <w:rFonts w:ascii="Times New Roman" w:hAnsi="Times New Roman" w:cs="Times New Roman"/>
          <w:sz w:val="24"/>
          <w:szCs w:val="24"/>
        </w:rPr>
        <w:t xml:space="preserve">to fill in </w:t>
      </w:r>
      <w:r w:rsidR="004A6216">
        <w:rPr>
          <w:rFonts w:ascii="Times New Roman" w:hAnsi="Times New Roman" w:cs="Times New Roman"/>
          <w:sz w:val="24"/>
          <w:szCs w:val="24"/>
        </w:rPr>
        <w:t>areas where local audit standards do not exist</w:t>
      </w:r>
      <w:r w:rsidR="00C5654E" w:rsidRPr="00F14282">
        <w:rPr>
          <w:rFonts w:ascii="Times New Roman" w:hAnsi="Times New Roman" w:cs="Times New Roman"/>
          <w:sz w:val="24"/>
          <w:szCs w:val="24"/>
        </w:rPr>
        <w:t xml:space="preserve"> (</w:t>
      </w:r>
      <w:r w:rsidR="00C5654E" w:rsidRPr="00F14282">
        <w:rPr>
          <w:rFonts w:ascii="Times New Roman" w:hAnsi="Times New Roman" w:cs="Times New Roman"/>
          <w:i/>
          <w:iCs/>
          <w:sz w:val="24"/>
          <w:szCs w:val="24"/>
        </w:rPr>
        <w:t>GMAT</w:t>
      </w:r>
      <w:r w:rsidR="00C5654E" w:rsidRPr="00F14282">
        <w:rPr>
          <w:rFonts w:ascii="Times New Roman" w:hAnsi="Times New Roman" w:cs="Times New Roman"/>
          <w:sz w:val="24"/>
          <w:szCs w:val="24"/>
        </w:rPr>
        <w:t>)</w:t>
      </w:r>
      <w:r w:rsidR="00413B3F" w:rsidRPr="00F14282">
        <w:rPr>
          <w:rFonts w:ascii="Times New Roman" w:hAnsi="Times New Roman" w:cs="Times New Roman"/>
          <w:sz w:val="24"/>
          <w:szCs w:val="24"/>
        </w:rPr>
        <w:t xml:space="preserve">, </w:t>
      </w:r>
      <w:r w:rsidR="00413B3F" w:rsidRPr="00F14282">
        <w:rPr>
          <w:rFonts w:ascii="Times New Roman" w:hAnsi="Times New Roman" w:cs="Times New Roman"/>
          <w:noProof/>
          <w:sz w:val="24"/>
          <w:szCs w:val="24"/>
        </w:rPr>
        <w:t>whil</w:t>
      </w:r>
      <w:r w:rsidR="00710FFE" w:rsidRPr="00F14282">
        <w:rPr>
          <w:rFonts w:ascii="Times New Roman" w:hAnsi="Times New Roman" w:cs="Times New Roman"/>
          <w:noProof/>
          <w:sz w:val="24"/>
          <w:szCs w:val="24"/>
        </w:rPr>
        <w:t>e</w:t>
      </w:r>
      <w:r w:rsidRPr="00F14282">
        <w:rPr>
          <w:rFonts w:ascii="Times New Roman" w:hAnsi="Times New Roman" w:cs="Times New Roman"/>
          <w:sz w:val="24"/>
          <w:szCs w:val="24"/>
        </w:rPr>
        <w:t xml:space="preserve">, </w:t>
      </w:r>
      <w:r w:rsidR="00C5654E" w:rsidRPr="00F14282">
        <w:rPr>
          <w:rFonts w:ascii="Times New Roman" w:hAnsi="Times New Roman" w:cs="Times New Roman"/>
          <w:sz w:val="24"/>
          <w:szCs w:val="24"/>
        </w:rPr>
        <w:t xml:space="preserve">only </w:t>
      </w:r>
      <w:r w:rsidR="004A6216">
        <w:rPr>
          <w:rFonts w:ascii="Times New Roman" w:hAnsi="Times New Roman" w:cs="Times New Roman"/>
          <w:sz w:val="24"/>
          <w:szCs w:val="24"/>
        </w:rPr>
        <w:t>one</w:t>
      </w:r>
      <w:r w:rsidR="00413B3F" w:rsidRPr="00F14282">
        <w:rPr>
          <w:rFonts w:ascii="Times New Roman" w:hAnsi="Times New Roman" w:cs="Times New Roman"/>
          <w:sz w:val="24"/>
          <w:szCs w:val="24"/>
        </w:rPr>
        <w:t xml:space="preserve"> </w:t>
      </w:r>
      <w:r w:rsidR="00C5654E" w:rsidRPr="00F14282">
        <w:rPr>
          <w:rFonts w:ascii="Times New Roman" w:hAnsi="Times New Roman" w:cs="Times New Roman"/>
          <w:sz w:val="24"/>
          <w:szCs w:val="24"/>
        </w:rPr>
        <w:t xml:space="preserve">country (Argentina) </w:t>
      </w:r>
      <w:r w:rsidR="00C5654E" w:rsidRPr="00F14282">
        <w:rPr>
          <w:rFonts w:ascii="Times New Roman" w:hAnsi="Times New Roman" w:cs="Times New Roman"/>
          <w:noProof/>
          <w:sz w:val="24"/>
          <w:szCs w:val="24"/>
        </w:rPr>
        <w:t>adopted</w:t>
      </w:r>
      <w:r w:rsidR="00C5654E" w:rsidRPr="00F14282">
        <w:rPr>
          <w:rFonts w:ascii="Times New Roman" w:hAnsi="Times New Roman" w:cs="Times New Roman"/>
          <w:sz w:val="24"/>
          <w:szCs w:val="24"/>
        </w:rPr>
        <w:t xml:space="preserve"> </w:t>
      </w:r>
      <w:r w:rsidRPr="00F14282">
        <w:rPr>
          <w:rFonts w:ascii="Times New Roman" w:hAnsi="Times New Roman" w:cs="Times New Roman"/>
          <w:sz w:val="24"/>
          <w:szCs w:val="24"/>
        </w:rPr>
        <w:t xml:space="preserve">ISAs </w:t>
      </w:r>
      <w:r w:rsidR="00413B3F" w:rsidRPr="00F14282">
        <w:rPr>
          <w:rFonts w:ascii="Times New Roman" w:hAnsi="Times New Roman" w:cs="Times New Roman"/>
          <w:sz w:val="24"/>
          <w:szCs w:val="24"/>
        </w:rPr>
        <w:t xml:space="preserve">just </w:t>
      </w:r>
      <w:r w:rsidRPr="00F14282">
        <w:rPr>
          <w:rFonts w:ascii="Times New Roman" w:hAnsi="Times New Roman" w:cs="Times New Roman"/>
          <w:sz w:val="24"/>
          <w:szCs w:val="24"/>
        </w:rPr>
        <w:t xml:space="preserve">for financial statements </w:t>
      </w:r>
      <w:r w:rsidR="00413B3F" w:rsidRPr="00F14282">
        <w:rPr>
          <w:rFonts w:ascii="Times New Roman" w:hAnsi="Times New Roman" w:cs="Times New Roman"/>
          <w:sz w:val="24"/>
          <w:szCs w:val="24"/>
        </w:rPr>
        <w:t>th</w:t>
      </w:r>
      <w:r w:rsidR="004A6216">
        <w:rPr>
          <w:rFonts w:ascii="Times New Roman" w:hAnsi="Times New Roman" w:cs="Times New Roman"/>
          <w:sz w:val="24"/>
          <w:szCs w:val="24"/>
        </w:rPr>
        <w:t>at</w:t>
      </w:r>
      <w:r w:rsidR="00413B3F" w:rsidRPr="00F14282">
        <w:rPr>
          <w:rFonts w:ascii="Times New Roman" w:hAnsi="Times New Roman" w:cs="Times New Roman"/>
          <w:sz w:val="24"/>
          <w:szCs w:val="24"/>
        </w:rPr>
        <w:t xml:space="preserve"> </w:t>
      </w:r>
      <w:r w:rsidRPr="00F14282">
        <w:rPr>
          <w:rFonts w:ascii="Times New Roman" w:hAnsi="Times New Roman" w:cs="Times New Roman"/>
          <w:noProof/>
          <w:sz w:val="24"/>
          <w:szCs w:val="24"/>
        </w:rPr>
        <w:t>were prepared</w:t>
      </w:r>
      <w:r w:rsidRPr="00F14282">
        <w:rPr>
          <w:rFonts w:ascii="Times New Roman" w:hAnsi="Times New Roman" w:cs="Times New Roman"/>
          <w:sz w:val="24"/>
          <w:szCs w:val="24"/>
        </w:rPr>
        <w:t xml:space="preserve"> </w:t>
      </w:r>
      <w:r w:rsidRPr="00F14282">
        <w:rPr>
          <w:rFonts w:ascii="Times New Roman" w:hAnsi="Times New Roman" w:cs="Times New Roman"/>
          <w:noProof/>
          <w:sz w:val="24"/>
          <w:szCs w:val="24"/>
        </w:rPr>
        <w:t>in accordance with</w:t>
      </w:r>
      <w:r w:rsidRPr="00F14282">
        <w:rPr>
          <w:rFonts w:ascii="Times New Roman" w:hAnsi="Times New Roman" w:cs="Times New Roman"/>
          <w:sz w:val="24"/>
          <w:szCs w:val="24"/>
        </w:rPr>
        <w:t xml:space="preserve"> IFRS (</w:t>
      </w:r>
      <w:r w:rsidR="003F6D71" w:rsidRPr="00F14282">
        <w:rPr>
          <w:rFonts w:ascii="Times New Roman" w:hAnsi="Times New Roman" w:cs="Times New Roman"/>
          <w:i/>
          <w:iCs/>
          <w:noProof/>
          <w:sz w:val="24"/>
          <w:szCs w:val="24"/>
        </w:rPr>
        <w:t>IFRS</w:t>
      </w:r>
      <w:r w:rsidRPr="00F14282">
        <w:rPr>
          <w:rFonts w:ascii="Times New Roman" w:hAnsi="Times New Roman" w:cs="Times New Roman"/>
          <w:sz w:val="24"/>
          <w:szCs w:val="24"/>
        </w:rPr>
        <w:t>)</w:t>
      </w:r>
      <w:r w:rsidR="00C5654E" w:rsidRPr="00F14282">
        <w:rPr>
          <w:rFonts w:ascii="Times New Roman" w:hAnsi="Times New Roman" w:cs="Times New Roman"/>
          <w:sz w:val="24"/>
          <w:szCs w:val="24"/>
        </w:rPr>
        <w:t>.</w:t>
      </w:r>
      <w:r w:rsidR="006915B6" w:rsidRPr="00F14282">
        <w:rPr>
          <w:rFonts w:ascii="Times New Roman" w:hAnsi="Times New Roman" w:cs="Times New Roman"/>
          <w:sz w:val="24"/>
          <w:szCs w:val="24"/>
        </w:rPr>
        <w:t xml:space="preserve"> </w:t>
      </w:r>
    </w:p>
    <w:p w14:paraId="1AE5FD23" w14:textId="7C3E705D" w:rsidR="00DB75B3" w:rsidRPr="00F14282" w:rsidRDefault="00C5654E" w:rsidP="00223360">
      <w:pPr>
        <w:rPr>
          <w:rFonts w:ascii="Times New Roman" w:hAnsi="Times New Roman" w:cs="Times New Roman"/>
          <w:sz w:val="24"/>
          <w:szCs w:val="24"/>
        </w:rPr>
      </w:pPr>
      <w:r w:rsidRPr="00F14282">
        <w:rPr>
          <w:rFonts w:ascii="Times New Roman" w:hAnsi="Times New Roman" w:cs="Times New Roman"/>
          <w:sz w:val="24"/>
          <w:szCs w:val="24"/>
        </w:rPr>
        <w:t xml:space="preserve">     </w:t>
      </w:r>
      <w:r w:rsidR="00DB75B3" w:rsidRPr="00F14282">
        <w:rPr>
          <w:rFonts w:ascii="Times New Roman" w:hAnsi="Times New Roman" w:cs="Times New Roman"/>
          <w:sz w:val="24"/>
          <w:szCs w:val="24"/>
        </w:rPr>
        <w:t>Regarding the</w:t>
      </w:r>
      <w:r w:rsidRPr="00F14282">
        <w:rPr>
          <w:rFonts w:ascii="Times New Roman" w:hAnsi="Times New Roman" w:cs="Times New Roman"/>
          <w:sz w:val="24"/>
          <w:szCs w:val="24"/>
        </w:rPr>
        <w:t xml:space="preserve"> control variables, Panel (C) of Table 4 </w:t>
      </w:r>
      <w:r w:rsidR="00413B3F" w:rsidRPr="00F14282">
        <w:rPr>
          <w:rFonts w:ascii="Times New Roman" w:hAnsi="Times New Roman" w:cs="Times New Roman"/>
          <w:sz w:val="24"/>
          <w:szCs w:val="24"/>
        </w:rPr>
        <w:t xml:space="preserve">shows </w:t>
      </w:r>
      <w:r w:rsidRPr="00F14282">
        <w:rPr>
          <w:rFonts w:ascii="Times New Roman" w:hAnsi="Times New Roman" w:cs="Times New Roman"/>
          <w:sz w:val="24"/>
          <w:szCs w:val="24"/>
        </w:rPr>
        <w:t>six geographical regions (</w:t>
      </w:r>
      <w:r w:rsidRPr="00F14282">
        <w:rPr>
          <w:rFonts w:ascii="Times New Roman" w:hAnsi="Times New Roman" w:cs="Times New Roman"/>
          <w:i/>
          <w:iCs/>
          <w:sz w:val="24"/>
          <w:szCs w:val="24"/>
        </w:rPr>
        <w:t>GERE)</w:t>
      </w:r>
      <w:r w:rsidRPr="00F14282">
        <w:rPr>
          <w:rFonts w:ascii="Times New Roman" w:hAnsi="Times New Roman" w:cs="Times New Roman"/>
          <w:sz w:val="24"/>
          <w:szCs w:val="24"/>
        </w:rPr>
        <w:t xml:space="preserve"> for 110 destinations around the world</w:t>
      </w:r>
      <w:r w:rsidR="008B6C90">
        <w:rPr>
          <w:rFonts w:ascii="Times New Roman" w:hAnsi="Times New Roman" w:cs="Times New Roman"/>
          <w:sz w:val="24"/>
          <w:szCs w:val="24"/>
        </w:rPr>
        <w:t xml:space="preserve"> as follows:</w:t>
      </w:r>
      <w:r w:rsidRPr="00F14282">
        <w:rPr>
          <w:rFonts w:ascii="Times New Roman" w:hAnsi="Times New Roman" w:cs="Times New Roman"/>
          <w:sz w:val="24"/>
          <w:szCs w:val="24"/>
        </w:rPr>
        <w:t xml:space="preserve"> </w:t>
      </w:r>
      <w:r w:rsidR="008B6C90">
        <w:rPr>
          <w:rFonts w:ascii="Times New Roman" w:hAnsi="Times New Roman" w:cs="Times New Roman"/>
          <w:sz w:val="24"/>
          <w:szCs w:val="24"/>
        </w:rPr>
        <w:t xml:space="preserve">(i) </w:t>
      </w:r>
      <w:r w:rsidR="00DB75B3" w:rsidRPr="00F14282">
        <w:rPr>
          <w:rFonts w:ascii="Times New Roman" w:hAnsi="Times New Roman" w:cs="Times New Roman"/>
          <w:sz w:val="24"/>
          <w:szCs w:val="24"/>
        </w:rPr>
        <w:t>36 countries in the</w:t>
      </w:r>
      <w:r w:rsidRPr="00F14282">
        <w:rPr>
          <w:rFonts w:ascii="Times New Roman" w:hAnsi="Times New Roman" w:cs="Times New Roman"/>
          <w:sz w:val="24"/>
          <w:szCs w:val="24"/>
        </w:rPr>
        <w:t xml:space="preserve"> European (</w:t>
      </w:r>
      <w:r w:rsidRPr="00F14282">
        <w:rPr>
          <w:rFonts w:ascii="Times New Roman" w:hAnsi="Times New Roman" w:cs="Times New Roman"/>
          <w:i/>
          <w:iCs/>
          <w:sz w:val="24"/>
          <w:szCs w:val="24"/>
        </w:rPr>
        <w:t>EURO</w:t>
      </w:r>
      <w:r w:rsidRPr="00F14282">
        <w:rPr>
          <w:rFonts w:ascii="Times New Roman" w:hAnsi="Times New Roman" w:cs="Times New Roman"/>
          <w:sz w:val="24"/>
          <w:szCs w:val="24"/>
        </w:rPr>
        <w:t xml:space="preserve">) </w:t>
      </w:r>
      <w:r w:rsidRPr="00F14282">
        <w:rPr>
          <w:rFonts w:ascii="Times New Roman" w:hAnsi="Times New Roman" w:cs="Times New Roman"/>
          <w:noProof/>
          <w:sz w:val="24"/>
          <w:szCs w:val="24"/>
        </w:rPr>
        <w:t>region</w:t>
      </w:r>
      <w:r w:rsidR="008B6C90">
        <w:rPr>
          <w:rFonts w:ascii="Times New Roman" w:hAnsi="Times New Roman" w:cs="Times New Roman"/>
          <w:sz w:val="24"/>
          <w:szCs w:val="24"/>
        </w:rPr>
        <w:t>;</w:t>
      </w:r>
      <w:r w:rsidR="00DB75B3" w:rsidRPr="00F14282">
        <w:rPr>
          <w:rFonts w:ascii="Times New Roman" w:hAnsi="Times New Roman" w:cs="Times New Roman"/>
          <w:sz w:val="24"/>
          <w:szCs w:val="24"/>
        </w:rPr>
        <w:t xml:space="preserve"> </w:t>
      </w:r>
      <w:r w:rsidR="008B6C90">
        <w:rPr>
          <w:rFonts w:ascii="Times New Roman" w:hAnsi="Times New Roman" w:cs="Times New Roman"/>
          <w:sz w:val="24"/>
          <w:szCs w:val="24"/>
        </w:rPr>
        <w:t xml:space="preserve">(ii) </w:t>
      </w:r>
      <w:r w:rsidR="00DB75B3" w:rsidRPr="00F14282">
        <w:rPr>
          <w:rFonts w:ascii="Times New Roman" w:hAnsi="Times New Roman" w:cs="Times New Roman"/>
          <w:sz w:val="24"/>
          <w:szCs w:val="24"/>
        </w:rPr>
        <w:t>21</w:t>
      </w:r>
      <w:r w:rsidRPr="00F14282">
        <w:rPr>
          <w:rFonts w:ascii="Times New Roman" w:hAnsi="Times New Roman" w:cs="Times New Roman"/>
          <w:sz w:val="24"/>
          <w:szCs w:val="24"/>
        </w:rPr>
        <w:t xml:space="preserve"> countries</w:t>
      </w:r>
      <w:r w:rsidR="00DB75B3" w:rsidRPr="00F14282">
        <w:rPr>
          <w:rFonts w:ascii="Times New Roman" w:hAnsi="Times New Roman" w:cs="Times New Roman"/>
          <w:sz w:val="24"/>
          <w:szCs w:val="24"/>
        </w:rPr>
        <w:t xml:space="preserve"> from </w:t>
      </w:r>
      <w:r w:rsidRPr="00F14282">
        <w:rPr>
          <w:rFonts w:ascii="Times New Roman" w:hAnsi="Times New Roman" w:cs="Times New Roman"/>
          <w:sz w:val="24"/>
          <w:szCs w:val="24"/>
        </w:rPr>
        <w:t>the Latin, North, and South America (</w:t>
      </w:r>
      <w:r w:rsidRPr="00F14282">
        <w:rPr>
          <w:rFonts w:ascii="Times New Roman" w:hAnsi="Times New Roman" w:cs="Times New Roman"/>
          <w:i/>
          <w:iCs/>
          <w:sz w:val="24"/>
          <w:szCs w:val="24"/>
        </w:rPr>
        <w:t>LNAM</w:t>
      </w:r>
      <w:r w:rsidRPr="00F14282">
        <w:rPr>
          <w:rFonts w:ascii="Times New Roman" w:hAnsi="Times New Roman" w:cs="Times New Roman"/>
          <w:sz w:val="24"/>
          <w:szCs w:val="24"/>
        </w:rPr>
        <w:t>) region</w:t>
      </w:r>
      <w:r w:rsidR="008B6C90">
        <w:rPr>
          <w:rFonts w:ascii="Times New Roman" w:hAnsi="Times New Roman" w:cs="Times New Roman"/>
          <w:sz w:val="24"/>
          <w:szCs w:val="24"/>
        </w:rPr>
        <w:t>;</w:t>
      </w:r>
      <w:r w:rsidR="00DB75B3" w:rsidRPr="00F14282">
        <w:rPr>
          <w:rFonts w:ascii="Times New Roman" w:hAnsi="Times New Roman" w:cs="Times New Roman"/>
          <w:sz w:val="24"/>
          <w:szCs w:val="24"/>
        </w:rPr>
        <w:t xml:space="preserve"> </w:t>
      </w:r>
      <w:r w:rsidR="008B6C90">
        <w:rPr>
          <w:rFonts w:ascii="Times New Roman" w:hAnsi="Times New Roman" w:cs="Times New Roman"/>
          <w:sz w:val="24"/>
          <w:szCs w:val="24"/>
        </w:rPr>
        <w:t xml:space="preserve">(iii) </w:t>
      </w:r>
      <w:r w:rsidR="00DB75B3" w:rsidRPr="00F14282">
        <w:rPr>
          <w:rFonts w:ascii="Times New Roman" w:hAnsi="Times New Roman" w:cs="Times New Roman"/>
          <w:sz w:val="24"/>
          <w:szCs w:val="24"/>
        </w:rPr>
        <w:t>1</w:t>
      </w:r>
      <w:r w:rsidRPr="00F14282">
        <w:rPr>
          <w:rFonts w:ascii="Times New Roman" w:hAnsi="Times New Roman" w:cs="Times New Roman"/>
          <w:sz w:val="24"/>
          <w:szCs w:val="24"/>
        </w:rPr>
        <w:t>1 countries from America, the Central and South Asia (</w:t>
      </w:r>
      <w:r w:rsidRPr="00F14282">
        <w:rPr>
          <w:rFonts w:ascii="Times New Roman" w:hAnsi="Times New Roman" w:cs="Times New Roman"/>
          <w:i/>
          <w:iCs/>
          <w:sz w:val="24"/>
          <w:szCs w:val="24"/>
        </w:rPr>
        <w:t>CSAS</w:t>
      </w:r>
      <w:r w:rsidRPr="00F14282">
        <w:rPr>
          <w:rFonts w:ascii="Times New Roman" w:hAnsi="Times New Roman" w:cs="Times New Roman"/>
          <w:sz w:val="24"/>
          <w:szCs w:val="24"/>
        </w:rPr>
        <w:t>) region</w:t>
      </w:r>
      <w:r w:rsidR="008B6C90">
        <w:rPr>
          <w:rFonts w:ascii="Times New Roman" w:hAnsi="Times New Roman" w:cs="Times New Roman"/>
          <w:sz w:val="24"/>
          <w:szCs w:val="24"/>
        </w:rPr>
        <w:t>;</w:t>
      </w:r>
      <w:r w:rsidR="00DB75B3" w:rsidRPr="00F14282">
        <w:rPr>
          <w:rFonts w:ascii="Times New Roman" w:hAnsi="Times New Roman" w:cs="Times New Roman"/>
          <w:sz w:val="24"/>
          <w:szCs w:val="24"/>
        </w:rPr>
        <w:t xml:space="preserve"> </w:t>
      </w:r>
      <w:r w:rsidR="008B6C90">
        <w:rPr>
          <w:rFonts w:ascii="Times New Roman" w:hAnsi="Times New Roman" w:cs="Times New Roman"/>
          <w:sz w:val="24"/>
          <w:szCs w:val="24"/>
        </w:rPr>
        <w:t xml:space="preserve">(iv) </w:t>
      </w:r>
      <w:r w:rsidRPr="00F14282">
        <w:rPr>
          <w:rFonts w:ascii="Times New Roman" w:hAnsi="Times New Roman" w:cs="Times New Roman"/>
          <w:sz w:val="24"/>
          <w:szCs w:val="24"/>
        </w:rPr>
        <w:t>1</w:t>
      </w:r>
      <w:r w:rsidR="00DB75B3" w:rsidRPr="00F14282">
        <w:rPr>
          <w:rFonts w:ascii="Times New Roman" w:hAnsi="Times New Roman" w:cs="Times New Roman"/>
          <w:sz w:val="24"/>
          <w:szCs w:val="24"/>
        </w:rPr>
        <w:t>5</w:t>
      </w:r>
      <w:r w:rsidRPr="00F14282">
        <w:rPr>
          <w:rFonts w:ascii="Times New Roman" w:hAnsi="Times New Roman" w:cs="Times New Roman"/>
          <w:sz w:val="24"/>
          <w:szCs w:val="24"/>
        </w:rPr>
        <w:t xml:space="preserve"> countries from Asia, the East Asia and Pacific (</w:t>
      </w:r>
      <w:r w:rsidRPr="00F14282">
        <w:rPr>
          <w:rFonts w:ascii="Times New Roman" w:hAnsi="Times New Roman" w:cs="Times New Roman"/>
          <w:i/>
          <w:iCs/>
          <w:sz w:val="24"/>
          <w:szCs w:val="24"/>
        </w:rPr>
        <w:t>EASP</w:t>
      </w:r>
      <w:r w:rsidRPr="00F14282">
        <w:rPr>
          <w:rFonts w:ascii="Times New Roman" w:hAnsi="Times New Roman" w:cs="Times New Roman"/>
          <w:sz w:val="24"/>
          <w:szCs w:val="24"/>
        </w:rPr>
        <w:t>) region</w:t>
      </w:r>
      <w:r w:rsidR="008B6C90">
        <w:rPr>
          <w:rFonts w:ascii="Times New Roman" w:hAnsi="Times New Roman" w:cs="Times New Roman"/>
          <w:sz w:val="24"/>
          <w:szCs w:val="24"/>
        </w:rPr>
        <w:t>;</w:t>
      </w:r>
      <w:r w:rsidR="00DB75B3" w:rsidRPr="00F14282">
        <w:rPr>
          <w:rFonts w:ascii="Times New Roman" w:hAnsi="Times New Roman" w:cs="Times New Roman"/>
          <w:sz w:val="24"/>
          <w:szCs w:val="24"/>
        </w:rPr>
        <w:t xml:space="preserve"> </w:t>
      </w:r>
      <w:r w:rsidR="008B6C90">
        <w:rPr>
          <w:rFonts w:ascii="Times New Roman" w:hAnsi="Times New Roman" w:cs="Times New Roman"/>
          <w:sz w:val="24"/>
          <w:szCs w:val="24"/>
        </w:rPr>
        <w:t xml:space="preserve">(v) </w:t>
      </w:r>
      <w:r w:rsidR="00DB75B3" w:rsidRPr="00F14282">
        <w:rPr>
          <w:rFonts w:ascii="Times New Roman" w:hAnsi="Times New Roman" w:cs="Times New Roman"/>
          <w:sz w:val="24"/>
          <w:szCs w:val="24"/>
        </w:rPr>
        <w:t>13</w:t>
      </w:r>
      <w:r w:rsidRPr="00F14282">
        <w:rPr>
          <w:rFonts w:ascii="Times New Roman" w:hAnsi="Times New Roman" w:cs="Times New Roman"/>
          <w:sz w:val="24"/>
          <w:szCs w:val="24"/>
        </w:rPr>
        <w:t xml:space="preserve"> countries</w:t>
      </w:r>
      <w:r w:rsidR="00DB75B3" w:rsidRPr="00F14282">
        <w:rPr>
          <w:rFonts w:ascii="Times New Roman" w:hAnsi="Times New Roman" w:cs="Times New Roman"/>
          <w:sz w:val="24"/>
          <w:szCs w:val="24"/>
        </w:rPr>
        <w:t xml:space="preserve"> from </w:t>
      </w:r>
      <w:r w:rsidRPr="00F14282">
        <w:rPr>
          <w:rFonts w:ascii="Times New Roman" w:hAnsi="Times New Roman" w:cs="Times New Roman"/>
          <w:sz w:val="24"/>
          <w:szCs w:val="24"/>
        </w:rPr>
        <w:t>the Middle East and North African (</w:t>
      </w:r>
      <w:r w:rsidRPr="00F14282">
        <w:rPr>
          <w:rFonts w:ascii="Times New Roman" w:hAnsi="Times New Roman" w:cs="Times New Roman"/>
          <w:i/>
          <w:iCs/>
          <w:sz w:val="24"/>
          <w:szCs w:val="24"/>
        </w:rPr>
        <w:t>MENA</w:t>
      </w:r>
      <w:r w:rsidRPr="00F14282">
        <w:rPr>
          <w:rFonts w:ascii="Times New Roman" w:hAnsi="Times New Roman" w:cs="Times New Roman"/>
          <w:sz w:val="24"/>
          <w:szCs w:val="24"/>
        </w:rPr>
        <w:t>) region</w:t>
      </w:r>
      <w:r w:rsidR="008B6C90">
        <w:rPr>
          <w:rFonts w:ascii="Times New Roman" w:hAnsi="Times New Roman" w:cs="Times New Roman"/>
          <w:sz w:val="24"/>
          <w:szCs w:val="24"/>
        </w:rPr>
        <w:t>;</w:t>
      </w:r>
      <w:r w:rsidR="00DB75B3" w:rsidRPr="00F14282">
        <w:rPr>
          <w:rFonts w:ascii="Times New Roman" w:hAnsi="Times New Roman" w:cs="Times New Roman"/>
          <w:sz w:val="24"/>
          <w:szCs w:val="24"/>
        </w:rPr>
        <w:t xml:space="preserve"> </w:t>
      </w:r>
      <w:r w:rsidR="008B6C90">
        <w:rPr>
          <w:rFonts w:ascii="Times New Roman" w:hAnsi="Times New Roman" w:cs="Times New Roman"/>
          <w:sz w:val="24"/>
          <w:szCs w:val="24"/>
        </w:rPr>
        <w:t>and (vi)</w:t>
      </w:r>
      <w:r w:rsidRPr="00F14282">
        <w:rPr>
          <w:rFonts w:ascii="Times New Roman" w:hAnsi="Times New Roman" w:cs="Times New Roman"/>
          <w:sz w:val="24"/>
          <w:szCs w:val="24"/>
        </w:rPr>
        <w:t xml:space="preserve"> </w:t>
      </w:r>
      <w:r w:rsidR="00DB75B3" w:rsidRPr="00F14282">
        <w:rPr>
          <w:rFonts w:ascii="Times New Roman" w:hAnsi="Times New Roman" w:cs="Times New Roman"/>
          <w:sz w:val="24"/>
          <w:szCs w:val="24"/>
        </w:rPr>
        <w:t xml:space="preserve">14 countries from </w:t>
      </w:r>
      <w:r w:rsidRPr="00F14282">
        <w:rPr>
          <w:rFonts w:ascii="Times New Roman" w:hAnsi="Times New Roman" w:cs="Times New Roman"/>
          <w:sz w:val="24"/>
          <w:szCs w:val="24"/>
        </w:rPr>
        <w:t xml:space="preserve">the </w:t>
      </w:r>
      <w:r w:rsidR="00DB75B3" w:rsidRPr="00F14282">
        <w:rPr>
          <w:rFonts w:ascii="Times New Roman" w:hAnsi="Times New Roman" w:cs="Times New Roman"/>
          <w:sz w:val="24"/>
          <w:szCs w:val="24"/>
        </w:rPr>
        <w:t>sub-Saharan African</w:t>
      </w:r>
      <w:r w:rsidRPr="00F14282">
        <w:rPr>
          <w:rFonts w:ascii="Times New Roman" w:hAnsi="Times New Roman" w:cs="Times New Roman"/>
          <w:sz w:val="24"/>
          <w:szCs w:val="24"/>
        </w:rPr>
        <w:t xml:space="preserve"> (</w:t>
      </w:r>
      <w:r w:rsidRPr="00F14282">
        <w:rPr>
          <w:rFonts w:ascii="Times New Roman" w:hAnsi="Times New Roman" w:cs="Times New Roman"/>
          <w:i/>
          <w:iCs/>
          <w:sz w:val="24"/>
          <w:szCs w:val="24"/>
        </w:rPr>
        <w:t>AFRC</w:t>
      </w:r>
      <w:r w:rsidRPr="00F14282">
        <w:rPr>
          <w:rFonts w:ascii="Times New Roman" w:hAnsi="Times New Roman" w:cs="Times New Roman"/>
          <w:sz w:val="24"/>
          <w:szCs w:val="24"/>
        </w:rPr>
        <w:t>) region</w:t>
      </w:r>
      <w:r w:rsidR="00DB75B3" w:rsidRPr="00F14282">
        <w:rPr>
          <w:rFonts w:ascii="Times New Roman" w:hAnsi="Times New Roman" w:cs="Times New Roman"/>
          <w:sz w:val="24"/>
          <w:szCs w:val="24"/>
        </w:rPr>
        <w:t>.</w:t>
      </w:r>
    </w:p>
    <w:p w14:paraId="4BA34B1C" w14:textId="66D68D77" w:rsidR="00CC03AA" w:rsidRPr="00F14282" w:rsidRDefault="00CC03AA" w:rsidP="00CC03AA">
      <w:pPr>
        <w:jc w:val="center"/>
        <w:rPr>
          <w:rFonts w:ascii="Times New Roman" w:hAnsi="Times New Roman" w:cs="Times New Roman"/>
          <w:sz w:val="24"/>
          <w:szCs w:val="24"/>
        </w:rPr>
      </w:pPr>
      <w:r w:rsidRPr="00F14282">
        <w:rPr>
          <w:rFonts w:ascii="Times New Roman" w:hAnsi="Times New Roman" w:cs="Times New Roman"/>
          <w:b/>
          <w:bCs/>
          <w:sz w:val="24"/>
          <w:szCs w:val="24"/>
        </w:rPr>
        <w:t>Insert table 4 here</w:t>
      </w:r>
      <w:r w:rsidR="00797485" w:rsidRPr="00F14282">
        <w:rPr>
          <w:rFonts w:ascii="Times New Roman" w:hAnsi="Times New Roman" w:cs="Times New Roman"/>
          <w:sz w:val="24"/>
          <w:szCs w:val="24"/>
        </w:rPr>
        <w:t xml:space="preserve">    </w:t>
      </w:r>
    </w:p>
    <w:p w14:paraId="03C44B7D" w14:textId="283729BA" w:rsidR="00797485" w:rsidRPr="00F14282" w:rsidRDefault="00B64929" w:rsidP="00797485">
      <w:pPr>
        <w:rPr>
          <w:rFonts w:ascii="Times New Roman" w:hAnsi="Times New Roman" w:cs="Times New Roman"/>
          <w:sz w:val="24"/>
          <w:szCs w:val="24"/>
        </w:rPr>
      </w:pPr>
      <w:r w:rsidRPr="00F14282">
        <w:rPr>
          <w:rFonts w:ascii="Times New Roman" w:hAnsi="Times New Roman" w:cs="Times New Roman"/>
          <w:sz w:val="24"/>
          <w:szCs w:val="24"/>
        </w:rPr>
        <w:t xml:space="preserve">     </w:t>
      </w:r>
      <w:r w:rsidR="00797485" w:rsidRPr="00F14282">
        <w:rPr>
          <w:rFonts w:ascii="Times New Roman" w:hAnsi="Times New Roman" w:cs="Times New Roman"/>
          <w:sz w:val="24"/>
          <w:szCs w:val="24"/>
        </w:rPr>
        <w:t>Panel (D) of Table 4 represents the official languages (</w:t>
      </w:r>
      <w:r w:rsidR="00797485" w:rsidRPr="00F14282">
        <w:rPr>
          <w:rFonts w:ascii="Times New Roman" w:hAnsi="Times New Roman" w:cs="Times New Roman"/>
          <w:i/>
          <w:iCs/>
          <w:sz w:val="24"/>
          <w:szCs w:val="24"/>
        </w:rPr>
        <w:t>OFLN</w:t>
      </w:r>
      <w:r w:rsidR="00797485" w:rsidRPr="00F14282">
        <w:rPr>
          <w:rFonts w:ascii="Times New Roman" w:hAnsi="Times New Roman" w:cs="Times New Roman"/>
          <w:sz w:val="24"/>
          <w:szCs w:val="24"/>
        </w:rPr>
        <w:t xml:space="preserve">), which include seven common spoken </w:t>
      </w:r>
      <w:r w:rsidR="00797485" w:rsidRPr="00F14282">
        <w:rPr>
          <w:rFonts w:ascii="Times New Roman" w:hAnsi="Times New Roman" w:cs="Times New Roman"/>
          <w:noProof/>
          <w:sz w:val="24"/>
          <w:szCs w:val="24"/>
        </w:rPr>
        <w:t>languages</w:t>
      </w:r>
      <w:r w:rsidR="00797485" w:rsidRPr="00F14282">
        <w:rPr>
          <w:rFonts w:ascii="Times New Roman" w:hAnsi="Times New Roman" w:cs="Times New Roman"/>
          <w:sz w:val="24"/>
          <w:szCs w:val="24"/>
        </w:rPr>
        <w:t xml:space="preserve">. </w:t>
      </w:r>
      <w:r w:rsidR="00797485" w:rsidRPr="00F14282">
        <w:rPr>
          <w:rFonts w:ascii="Times New Roman" w:hAnsi="Times New Roman" w:cs="Times New Roman"/>
          <w:noProof/>
          <w:sz w:val="24"/>
          <w:szCs w:val="24"/>
        </w:rPr>
        <w:t>Panel</w:t>
      </w:r>
      <w:r w:rsidR="00797485" w:rsidRPr="00F14282">
        <w:rPr>
          <w:rFonts w:ascii="Times New Roman" w:hAnsi="Times New Roman" w:cs="Times New Roman"/>
          <w:sz w:val="24"/>
          <w:szCs w:val="24"/>
        </w:rPr>
        <w:t xml:space="preserve"> (D) of Table 4 </w:t>
      </w:r>
      <w:r w:rsidR="00413B3F" w:rsidRPr="00F14282">
        <w:rPr>
          <w:rFonts w:ascii="Times New Roman" w:hAnsi="Times New Roman" w:cs="Times New Roman"/>
          <w:sz w:val="24"/>
          <w:szCs w:val="24"/>
        </w:rPr>
        <w:t xml:space="preserve">also </w:t>
      </w:r>
      <w:r w:rsidR="00797485" w:rsidRPr="00F14282">
        <w:rPr>
          <w:rFonts w:ascii="Times New Roman" w:hAnsi="Times New Roman" w:cs="Times New Roman"/>
          <w:sz w:val="24"/>
          <w:szCs w:val="24"/>
        </w:rPr>
        <w:t xml:space="preserve">shows </w:t>
      </w:r>
      <w:r w:rsidR="009C61B4" w:rsidRPr="00F14282">
        <w:rPr>
          <w:rFonts w:ascii="Times New Roman" w:hAnsi="Times New Roman" w:cs="Times New Roman"/>
          <w:sz w:val="24"/>
          <w:szCs w:val="24"/>
        </w:rPr>
        <w:t>that the</w:t>
      </w:r>
      <w:r w:rsidR="00413B3F" w:rsidRPr="00F14282">
        <w:rPr>
          <w:rFonts w:ascii="Times New Roman" w:hAnsi="Times New Roman" w:cs="Times New Roman"/>
          <w:sz w:val="24"/>
          <w:szCs w:val="24"/>
        </w:rPr>
        <w:t xml:space="preserve"> </w:t>
      </w:r>
      <w:r w:rsidR="00797485" w:rsidRPr="00F14282">
        <w:rPr>
          <w:rFonts w:ascii="Times New Roman" w:hAnsi="Times New Roman" w:cs="Times New Roman"/>
          <w:sz w:val="24"/>
          <w:szCs w:val="24"/>
        </w:rPr>
        <w:t>English language (</w:t>
      </w:r>
      <w:r w:rsidR="00797485" w:rsidRPr="00F14282">
        <w:rPr>
          <w:rFonts w:ascii="Times New Roman" w:hAnsi="Times New Roman" w:cs="Times New Roman"/>
          <w:i/>
          <w:iCs/>
          <w:sz w:val="24"/>
          <w:szCs w:val="24"/>
        </w:rPr>
        <w:t>ENGL</w:t>
      </w:r>
      <w:r w:rsidR="00797485" w:rsidRPr="00F14282">
        <w:rPr>
          <w:rFonts w:ascii="Times New Roman" w:hAnsi="Times New Roman" w:cs="Times New Roman"/>
          <w:sz w:val="24"/>
          <w:szCs w:val="24"/>
        </w:rPr>
        <w:t>) is a commonly spoken language</w:t>
      </w:r>
      <w:r w:rsidR="00413B3F" w:rsidRPr="00F14282">
        <w:rPr>
          <w:rFonts w:ascii="Times New Roman" w:hAnsi="Times New Roman" w:cs="Times New Roman"/>
          <w:sz w:val="24"/>
          <w:szCs w:val="24"/>
        </w:rPr>
        <w:t xml:space="preserve"> in 31 countries</w:t>
      </w:r>
      <w:r w:rsidR="00797485" w:rsidRPr="00F14282">
        <w:rPr>
          <w:rFonts w:ascii="Times New Roman" w:hAnsi="Times New Roman" w:cs="Times New Roman"/>
          <w:sz w:val="24"/>
          <w:szCs w:val="24"/>
        </w:rPr>
        <w:t xml:space="preserve">, </w:t>
      </w:r>
      <w:r w:rsidR="00A02EA7" w:rsidRPr="00F14282">
        <w:rPr>
          <w:rFonts w:ascii="Times New Roman" w:hAnsi="Times New Roman" w:cs="Times New Roman"/>
          <w:sz w:val="24"/>
          <w:szCs w:val="24"/>
        </w:rPr>
        <w:t>three</w:t>
      </w:r>
      <w:r w:rsidR="00797485" w:rsidRPr="00F14282">
        <w:rPr>
          <w:rFonts w:ascii="Times New Roman" w:hAnsi="Times New Roman" w:cs="Times New Roman"/>
          <w:sz w:val="24"/>
          <w:szCs w:val="24"/>
        </w:rPr>
        <w:t xml:space="preserve"> nations </w:t>
      </w:r>
      <w:r w:rsidR="008B6C90">
        <w:rPr>
          <w:rFonts w:ascii="Times New Roman" w:hAnsi="Times New Roman" w:cs="Times New Roman"/>
          <w:sz w:val="24"/>
          <w:szCs w:val="24"/>
        </w:rPr>
        <w:t>use</w:t>
      </w:r>
      <w:r w:rsidR="00413B3F" w:rsidRPr="00F14282">
        <w:rPr>
          <w:rFonts w:ascii="Times New Roman" w:hAnsi="Times New Roman" w:cs="Times New Roman"/>
          <w:sz w:val="24"/>
          <w:szCs w:val="24"/>
        </w:rPr>
        <w:t xml:space="preserve"> French </w:t>
      </w:r>
      <w:r w:rsidR="00797485" w:rsidRPr="00F14282">
        <w:rPr>
          <w:rFonts w:ascii="Times New Roman" w:hAnsi="Times New Roman" w:cs="Times New Roman"/>
          <w:sz w:val="24"/>
          <w:szCs w:val="24"/>
        </w:rPr>
        <w:t>(</w:t>
      </w:r>
      <w:r w:rsidR="00797485" w:rsidRPr="00F14282">
        <w:rPr>
          <w:rFonts w:ascii="Times New Roman" w:hAnsi="Times New Roman" w:cs="Times New Roman"/>
          <w:i/>
          <w:iCs/>
          <w:sz w:val="24"/>
          <w:szCs w:val="24"/>
        </w:rPr>
        <w:t>FRNL</w:t>
      </w:r>
      <w:r w:rsidR="00797485" w:rsidRPr="00F14282">
        <w:rPr>
          <w:rFonts w:ascii="Times New Roman" w:hAnsi="Times New Roman" w:cs="Times New Roman"/>
          <w:sz w:val="24"/>
          <w:szCs w:val="24"/>
        </w:rPr>
        <w:t xml:space="preserve">), </w:t>
      </w:r>
      <w:r w:rsidR="00413B3F" w:rsidRPr="00F14282">
        <w:rPr>
          <w:rFonts w:ascii="Times New Roman" w:hAnsi="Times New Roman" w:cs="Times New Roman"/>
          <w:sz w:val="24"/>
          <w:szCs w:val="24"/>
        </w:rPr>
        <w:t xml:space="preserve">the </w:t>
      </w:r>
      <w:r w:rsidR="009C61B4" w:rsidRPr="00F14282">
        <w:rPr>
          <w:rFonts w:ascii="Times New Roman" w:hAnsi="Times New Roman" w:cs="Times New Roman"/>
          <w:sz w:val="24"/>
          <w:szCs w:val="24"/>
        </w:rPr>
        <w:t>Spanish language</w:t>
      </w:r>
      <w:r w:rsidR="00797485" w:rsidRPr="00F14282">
        <w:rPr>
          <w:rFonts w:ascii="Times New Roman" w:hAnsi="Times New Roman" w:cs="Times New Roman"/>
          <w:sz w:val="24"/>
          <w:szCs w:val="24"/>
        </w:rPr>
        <w:t xml:space="preserve"> (</w:t>
      </w:r>
      <w:r w:rsidR="00797485" w:rsidRPr="00F14282">
        <w:rPr>
          <w:rFonts w:ascii="Times New Roman" w:hAnsi="Times New Roman" w:cs="Times New Roman"/>
          <w:i/>
          <w:iCs/>
          <w:sz w:val="24"/>
          <w:szCs w:val="24"/>
        </w:rPr>
        <w:t>SPNL</w:t>
      </w:r>
      <w:r w:rsidR="00797485" w:rsidRPr="00F14282">
        <w:rPr>
          <w:rFonts w:ascii="Times New Roman" w:hAnsi="Times New Roman" w:cs="Times New Roman"/>
          <w:sz w:val="24"/>
          <w:szCs w:val="24"/>
        </w:rPr>
        <w:t>) is an official language</w:t>
      </w:r>
      <w:r w:rsidR="00413B3F" w:rsidRPr="00F14282">
        <w:rPr>
          <w:rFonts w:ascii="Times New Roman" w:hAnsi="Times New Roman" w:cs="Times New Roman"/>
          <w:sz w:val="24"/>
          <w:szCs w:val="24"/>
        </w:rPr>
        <w:t xml:space="preserve"> in 14 countries</w:t>
      </w:r>
      <w:r w:rsidR="00797485" w:rsidRPr="00F14282">
        <w:rPr>
          <w:rFonts w:ascii="Times New Roman" w:hAnsi="Times New Roman" w:cs="Times New Roman"/>
          <w:sz w:val="24"/>
          <w:szCs w:val="24"/>
        </w:rPr>
        <w:t>, the Arabic language (</w:t>
      </w:r>
      <w:r w:rsidR="00797485" w:rsidRPr="00F14282">
        <w:rPr>
          <w:rFonts w:ascii="Times New Roman" w:hAnsi="Times New Roman" w:cs="Times New Roman"/>
          <w:i/>
          <w:iCs/>
          <w:sz w:val="24"/>
          <w:szCs w:val="24"/>
        </w:rPr>
        <w:t>ARBL</w:t>
      </w:r>
      <w:r w:rsidR="00797485" w:rsidRPr="00F14282">
        <w:rPr>
          <w:rFonts w:ascii="Times New Roman" w:hAnsi="Times New Roman" w:cs="Times New Roman"/>
          <w:sz w:val="24"/>
          <w:szCs w:val="24"/>
        </w:rPr>
        <w:t xml:space="preserve">) </w:t>
      </w:r>
      <w:r w:rsidR="00797485" w:rsidRPr="00F14282">
        <w:rPr>
          <w:rFonts w:ascii="Times New Roman" w:hAnsi="Times New Roman" w:cs="Times New Roman"/>
          <w:noProof/>
          <w:sz w:val="24"/>
          <w:szCs w:val="24"/>
        </w:rPr>
        <w:t>is commonly spoken</w:t>
      </w:r>
      <w:r w:rsidR="00797485" w:rsidRPr="00F14282">
        <w:rPr>
          <w:rFonts w:ascii="Times New Roman" w:hAnsi="Times New Roman" w:cs="Times New Roman"/>
          <w:sz w:val="24"/>
          <w:szCs w:val="24"/>
        </w:rPr>
        <w:t xml:space="preserve"> </w:t>
      </w:r>
      <w:r w:rsidR="00982B4C" w:rsidRPr="00F14282">
        <w:rPr>
          <w:rFonts w:ascii="Times New Roman" w:hAnsi="Times New Roman" w:cs="Times New Roman"/>
          <w:sz w:val="24"/>
          <w:szCs w:val="24"/>
        </w:rPr>
        <w:t>in 11 states</w:t>
      </w:r>
      <w:r w:rsidR="00797485" w:rsidRPr="00F14282">
        <w:rPr>
          <w:rFonts w:ascii="Times New Roman" w:hAnsi="Times New Roman" w:cs="Times New Roman"/>
          <w:sz w:val="24"/>
          <w:szCs w:val="24"/>
        </w:rPr>
        <w:t>, the German language (</w:t>
      </w:r>
      <w:r w:rsidR="00797485" w:rsidRPr="00F14282">
        <w:rPr>
          <w:rFonts w:ascii="Times New Roman" w:hAnsi="Times New Roman" w:cs="Times New Roman"/>
          <w:i/>
          <w:iCs/>
          <w:sz w:val="24"/>
          <w:szCs w:val="24"/>
        </w:rPr>
        <w:t>GRML</w:t>
      </w:r>
      <w:r w:rsidR="00797485" w:rsidRPr="00F14282">
        <w:rPr>
          <w:rFonts w:ascii="Times New Roman" w:hAnsi="Times New Roman" w:cs="Times New Roman"/>
          <w:sz w:val="24"/>
          <w:szCs w:val="24"/>
        </w:rPr>
        <w:t>) is an official language</w:t>
      </w:r>
      <w:r w:rsidR="00982B4C" w:rsidRPr="00F14282">
        <w:rPr>
          <w:rFonts w:ascii="Times New Roman" w:hAnsi="Times New Roman" w:cs="Times New Roman"/>
          <w:sz w:val="24"/>
          <w:szCs w:val="24"/>
        </w:rPr>
        <w:t xml:space="preserve"> in 7 countries</w:t>
      </w:r>
      <w:r w:rsidR="00797485" w:rsidRPr="00F14282">
        <w:rPr>
          <w:rFonts w:ascii="Times New Roman" w:hAnsi="Times New Roman" w:cs="Times New Roman"/>
          <w:sz w:val="24"/>
          <w:szCs w:val="24"/>
        </w:rPr>
        <w:t>, the Russian language (</w:t>
      </w:r>
      <w:r w:rsidR="00797485" w:rsidRPr="00F14282">
        <w:rPr>
          <w:rFonts w:ascii="Times New Roman" w:hAnsi="Times New Roman" w:cs="Times New Roman"/>
          <w:i/>
          <w:iCs/>
          <w:sz w:val="24"/>
          <w:szCs w:val="24"/>
        </w:rPr>
        <w:t>RUSL</w:t>
      </w:r>
      <w:r w:rsidR="00797485" w:rsidRPr="00F14282">
        <w:rPr>
          <w:rFonts w:ascii="Times New Roman" w:hAnsi="Times New Roman" w:cs="Times New Roman"/>
          <w:sz w:val="24"/>
          <w:szCs w:val="24"/>
        </w:rPr>
        <w:t>) is an official language</w:t>
      </w:r>
      <w:r w:rsidR="00982B4C" w:rsidRPr="00F14282">
        <w:rPr>
          <w:rFonts w:ascii="Times New Roman" w:hAnsi="Times New Roman" w:cs="Times New Roman"/>
          <w:sz w:val="24"/>
          <w:szCs w:val="24"/>
        </w:rPr>
        <w:t xml:space="preserve"> in 3 nations</w:t>
      </w:r>
      <w:r w:rsidR="00797485" w:rsidRPr="00F14282">
        <w:rPr>
          <w:rFonts w:ascii="Times New Roman" w:hAnsi="Times New Roman" w:cs="Times New Roman"/>
          <w:sz w:val="24"/>
          <w:szCs w:val="24"/>
        </w:rPr>
        <w:t xml:space="preserve">, and </w:t>
      </w:r>
      <w:r w:rsidR="00982B4C" w:rsidRPr="00F14282">
        <w:rPr>
          <w:rFonts w:ascii="Times New Roman" w:hAnsi="Times New Roman" w:cs="Times New Roman"/>
          <w:sz w:val="24"/>
          <w:szCs w:val="24"/>
        </w:rPr>
        <w:t xml:space="preserve">other </w:t>
      </w:r>
      <w:r w:rsidR="00982B4C" w:rsidRPr="00F14282">
        <w:rPr>
          <w:rFonts w:ascii="Times New Roman" w:hAnsi="Times New Roman" w:cs="Times New Roman"/>
          <w:noProof/>
          <w:sz w:val="24"/>
          <w:szCs w:val="24"/>
        </w:rPr>
        <w:t>languages</w:t>
      </w:r>
      <w:r w:rsidR="00982B4C" w:rsidRPr="00F14282">
        <w:rPr>
          <w:rFonts w:ascii="Times New Roman" w:hAnsi="Times New Roman" w:cs="Times New Roman"/>
          <w:sz w:val="24"/>
          <w:szCs w:val="24"/>
        </w:rPr>
        <w:t xml:space="preserve"> are spread among </w:t>
      </w:r>
      <w:r w:rsidR="00797485" w:rsidRPr="00F14282">
        <w:rPr>
          <w:rFonts w:ascii="Times New Roman" w:hAnsi="Times New Roman" w:cs="Times New Roman"/>
          <w:sz w:val="24"/>
          <w:szCs w:val="24"/>
        </w:rPr>
        <w:t xml:space="preserve">41 </w:t>
      </w:r>
      <w:r w:rsidR="00797485" w:rsidRPr="00F14282">
        <w:rPr>
          <w:rFonts w:ascii="Times New Roman" w:hAnsi="Times New Roman" w:cs="Times New Roman"/>
          <w:noProof/>
          <w:sz w:val="24"/>
          <w:szCs w:val="24"/>
        </w:rPr>
        <w:t>countries</w:t>
      </w:r>
      <w:r w:rsidR="00797485" w:rsidRPr="00F14282">
        <w:rPr>
          <w:rFonts w:ascii="Times New Roman" w:hAnsi="Times New Roman" w:cs="Times New Roman"/>
          <w:sz w:val="24"/>
          <w:szCs w:val="24"/>
        </w:rPr>
        <w:t>.</w:t>
      </w:r>
    </w:p>
    <w:p w14:paraId="4718D58F" w14:textId="67488A8E" w:rsidR="00797485" w:rsidRPr="00F14282" w:rsidRDefault="00797485" w:rsidP="00223360">
      <w:pPr>
        <w:rPr>
          <w:rFonts w:ascii="Times New Roman" w:hAnsi="Times New Roman" w:cs="Times New Roman"/>
          <w:sz w:val="24"/>
          <w:szCs w:val="24"/>
        </w:rPr>
      </w:pPr>
      <w:r w:rsidRPr="00F14282">
        <w:rPr>
          <w:rFonts w:ascii="Times New Roman" w:hAnsi="Times New Roman" w:cs="Times New Roman"/>
          <w:sz w:val="24"/>
          <w:szCs w:val="24"/>
        </w:rPr>
        <w:t xml:space="preserve">    Panel (E) of Table 4 describes the frequency of colonial history (</w:t>
      </w:r>
      <w:r w:rsidRPr="00F14282">
        <w:rPr>
          <w:rFonts w:ascii="Times New Roman" w:hAnsi="Times New Roman" w:cs="Times New Roman"/>
          <w:i/>
          <w:iCs/>
          <w:sz w:val="24"/>
          <w:szCs w:val="24"/>
        </w:rPr>
        <w:t>COHS</w:t>
      </w:r>
      <w:r w:rsidRPr="00F14282">
        <w:rPr>
          <w:rFonts w:ascii="Times New Roman" w:hAnsi="Times New Roman" w:cs="Times New Roman"/>
          <w:sz w:val="24"/>
          <w:szCs w:val="24"/>
        </w:rPr>
        <w:t xml:space="preserve">) for 110 </w:t>
      </w:r>
      <w:r w:rsidR="00E4400D" w:rsidRPr="00F14282">
        <w:rPr>
          <w:rFonts w:ascii="Times New Roman" w:hAnsi="Times New Roman" w:cs="Times New Roman"/>
          <w:sz w:val="24"/>
          <w:szCs w:val="24"/>
        </w:rPr>
        <w:t xml:space="preserve">destinations that consist of </w:t>
      </w:r>
      <w:r w:rsidRPr="00F14282">
        <w:rPr>
          <w:rFonts w:ascii="Times New Roman" w:hAnsi="Times New Roman" w:cs="Times New Roman"/>
          <w:sz w:val="24"/>
          <w:szCs w:val="24"/>
        </w:rPr>
        <w:t xml:space="preserve">9 </w:t>
      </w:r>
      <w:r w:rsidRPr="00F14282">
        <w:rPr>
          <w:rFonts w:ascii="Times New Roman" w:hAnsi="Times New Roman" w:cs="Times New Roman"/>
          <w:noProof/>
          <w:sz w:val="24"/>
          <w:szCs w:val="24"/>
        </w:rPr>
        <w:t>common</w:t>
      </w:r>
      <w:r w:rsidRPr="00F14282">
        <w:rPr>
          <w:rFonts w:ascii="Times New Roman" w:hAnsi="Times New Roman" w:cs="Times New Roman"/>
          <w:sz w:val="24"/>
          <w:szCs w:val="24"/>
        </w:rPr>
        <w:t xml:space="preserve"> groups. </w:t>
      </w:r>
      <w:r w:rsidRPr="00F14282">
        <w:rPr>
          <w:rFonts w:ascii="Times New Roman" w:hAnsi="Times New Roman" w:cs="Times New Roman"/>
          <w:noProof/>
          <w:sz w:val="24"/>
          <w:szCs w:val="24"/>
        </w:rPr>
        <w:t>Panel</w:t>
      </w:r>
      <w:r w:rsidRPr="00F14282">
        <w:rPr>
          <w:rFonts w:ascii="Times New Roman" w:hAnsi="Times New Roman" w:cs="Times New Roman"/>
          <w:sz w:val="24"/>
          <w:szCs w:val="24"/>
        </w:rPr>
        <w:t xml:space="preserve"> (E) of Table 4 reports that the sample covered 17 never </w:t>
      </w:r>
      <w:r w:rsidRPr="00F14282">
        <w:rPr>
          <w:rFonts w:ascii="Times New Roman" w:hAnsi="Times New Roman" w:cs="Times New Roman"/>
          <w:noProof/>
          <w:sz w:val="24"/>
          <w:szCs w:val="24"/>
        </w:rPr>
        <w:t>coloni</w:t>
      </w:r>
      <w:r w:rsidR="00A02EA7" w:rsidRPr="00F14282">
        <w:rPr>
          <w:rFonts w:ascii="Times New Roman" w:hAnsi="Times New Roman" w:cs="Times New Roman"/>
          <w:noProof/>
          <w:sz w:val="24"/>
          <w:szCs w:val="24"/>
        </w:rPr>
        <w:t>s</w:t>
      </w:r>
      <w:r w:rsidRPr="00F14282">
        <w:rPr>
          <w:rFonts w:ascii="Times New Roman" w:hAnsi="Times New Roman" w:cs="Times New Roman"/>
          <w:noProof/>
          <w:sz w:val="24"/>
          <w:szCs w:val="24"/>
        </w:rPr>
        <w:t>ed</w:t>
      </w:r>
      <w:r w:rsidRPr="00F14282">
        <w:rPr>
          <w:rFonts w:ascii="Times New Roman" w:hAnsi="Times New Roman" w:cs="Times New Roman"/>
          <w:sz w:val="24"/>
          <w:szCs w:val="24"/>
        </w:rPr>
        <w:t xml:space="preserve"> countries (</w:t>
      </w:r>
      <w:r w:rsidRPr="00F14282">
        <w:rPr>
          <w:rFonts w:ascii="Times New Roman" w:hAnsi="Times New Roman" w:cs="Times New Roman"/>
          <w:i/>
          <w:iCs/>
          <w:sz w:val="24"/>
          <w:szCs w:val="24"/>
        </w:rPr>
        <w:t>NEVC</w:t>
      </w:r>
      <w:r w:rsidRPr="00F14282">
        <w:rPr>
          <w:rFonts w:ascii="Times New Roman" w:hAnsi="Times New Roman" w:cs="Times New Roman"/>
          <w:sz w:val="24"/>
          <w:szCs w:val="24"/>
        </w:rPr>
        <w:t xml:space="preserve">), where all of them adopted </w:t>
      </w:r>
      <w:r w:rsidRPr="00F14282">
        <w:rPr>
          <w:rFonts w:ascii="Times New Roman" w:hAnsi="Times New Roman" w:cs="Times New Roman"/>
          <w:noProof/>
          <w:sz w:val="24"/>
          <w:szCs w:val="24"/>
        </w:rPr>
        <w:t>ISAs</w:t>
      </w:r>
      <w:r w:rsidRPr="00F14282">
        <w:rPr>
          <w:rFonts w:ascii="Times New Roman" w:hAnsi="Times New Roman" w:cs="Times New Roman"/>
          <w:sz w:val="24"/>
          <w:szCs w:val="24"/>
        </w:rPr>
        <w:t xml:space="preserve">, but at </w:t>
      </w:r>
      <w:r w:rsidR="003F6D71" w:rsidRPr="00F14282">
        <w:rPr>
          <w:rFonts w:ascii="Times New Roman" w:hAnsi="Times New Roman" w:cs="Times New Roman"/>
          <w:noProof/>
          <w:sz w:val="24"/>
          <w:szCs w:val="24"/>
        </w:rPr>
        <w:t>varying</w:t>
      </w:r>
      <w:r w:rsidR="00E4400D" w:rsidRPr="00F14282">
        <w:rPr>
          <w:rFonts w:ascii="Times New Roman" w:hAnsi="Times New Roman" w:cs="Times New Roman"/>
          <w:sz w:val="24"/>
          <w:szCs w:val="24"/>
        </w:rPr>
        <w:t xml:space="preserve"> periods</w:t>
      </w:r>
      <w:r w:rsidRPr="00F14282">
        <w:rPr>
          <w:rFonts w:ascii="Times New Roman" w:hAnsi="Times New Roman" w:cs="Times New Roman"/>
          <w:sz w:val="24"/>
          <w:szCs w:val="24"/>
        </w:rPr>
        <w:t xml:space="preserve">. The </w:t>
      </w:r>
      <w:r w:rsidRPr="00F14282">
        <w:rPr>
          <w:rFonts w:ascii="Times New Roman" w:hAnsi="Times New Roman" w:cs="Times New Roman"/>
          <w:noProof/>
          <w:sz w:val="24"/>
          <w:szCs w:val="24"/>
        </w:rPr>
        <w:t>sample</w:t>
      </w:r>
      <w:r w:rsidRPr="00F14282">
        <w:rPr>
          <w:rFonts w:ascii="Times New Roman" w:hAnsi="Times New Roman" w:cs="Times New Roman"/>
          <w:sz w:val="24"/>
          <w:szCs w:val="24"/>
        </w:rPr>
        <w:t xml:space="preserve"> also </w:t>
      </w:r>
      <w:r w:rsidR="00E4400D" w:rsidRPr="00F14282">
        <w:rPr>
          <w:rFonts w:ascii="Times New Roman" w:hAnsi="Times New Roman" w:cs="Times New Roman"/>
          <w:sz w:val="24"/>
          <w:szCs w:val="24"/>
        </w:rPr>
        <w:t xml:space="preserve">includes </w:t>
      </w:r>
      <w:r w:rsidRPr="00F14282">
        <w:rPr>
          <w:rFonts w:ascii="Times New Roman" w:hAnsi="Times New Roman" w:cs="Times New Roman"/>
          <w:sz w:val="24"/>
          <w:szCs w:val="24"/>
        </w:rPr>
        <w:t xml:space="preserve">37 </w:t>
      </w:r>
      <w:r w:rsidRPr="00F14282">
        <w:rPr>
          <w:rFonts w:ascii="Times New Roman" w:hAnsi="Times New Roman" w:cs="Times New Roman"/>
          <w:noProof/>
          <w:sz w:val="24"/>
          <w:szCs w:val="24"/>
        </w:rPr>
        <w:t>countries</w:t>
      </w:r>
      <w:r w:rsidRPr="00F14282">
        <w:rPr>
          <w:rFonts w:ascii="Times New Roman" w:hAnsi="Times New Roman" w:cs="Times New Roman"/>
          <w:sz w:val="24"/>
          <w:szCs w:val="24"/>
        </w:rPr>
        <w:t xml:space="preserve"> </w:t>
      </w:r>
      <w:r w:rsidR="009F31A7">
        <w:rPr>
          <w:rFonts w:ascii="Times New Roman" w:hAnsi="Times New Roman" w:cs="Times New Roman"/>
          <w:sz w:val="24"/>
          <w:szCs w:val="24"/>
        </w:rPr>
        <w:t xml:space="preserve">that </w:t>
      </w:r>
      <w:r w:rsidRPr="00F14282">
        <w:rPr>
          <w:rFonts w:ascii="Times New Roman" w:hAnsi="Times New Roman" w:cs="Times New Roman"/>
          <w:sz w:val="24"/>
          <w:szCs w:val="24"/>
        </w:rPr>
        <w:t>were coloni</w:t>
      </w:r>
      <w:r w:rsidR="00A02EA7" w:rsidRPr="00F14282">
        <w:rPr>
          <w:rFonts w:ascii="Times New Roman" w:hAnsi="Times New Roman" w:cs="Times New Roman"/>
          <w:sz w:val="24"/>
          <w:szCs w:val="24"/>
        </w:rPr>
        <w:t>s</w:t>
      </w:r>
      <w:r w:rsidRPr="00F14282">
        <w:rPr>
          <w:rFonts w:ascii="Times New Roman" w:hAnsi="Times New Roman" w:cs="Times New Roman"/>
          <w:sz w:val="24"/>
          <w:szCs w:val="24"/>
        </w:rPr>
        <w:t>ed by the British Empire (</w:t>
      </w:r>
      <w:r w:rsidRPr="00F14282">
        <w:rPr>
          <w:rFonts w:ascii="Times New Roman" w:hAnsi="Times New Roman" w:cs="Times New Roman"/>
          <w:i/>
          <w:iCs/>
          <w:sz w:val="24"/>
          <w:szCs w:val="24"/>
        </w:rPr>
        <w:t>BRTC</w:t>
      </w:r>
      <w:r w:rsidRPr="00F14282">
        <w:rPr>
          <w:rFonts w:ascii="Times New Roman" w:hAnsi="Times New Roman" w:cs="Times New Roman"/>
          <w:sz w:val="24"/>
          <w:szCs w:val="24"/>
        </w:rPr>
        <w:t xml:space="preserve">), </w:t>
      </w:r>
      <w:r w:rsidR="00A02EA7" w:rsidRPr="00F14282">
        <w:rPr>
          <w:rFonts w:ascii="Times New Roman" w:hAnsi="Times New Roman" w:cs="Times New Roman"/>
          <w:sz w:val="24"/>
          <w:szCs w:val="24"/>
        </w:rPr>
        <w:t>five</w:t>
      </w:r>
      <w:r w:rsidRPr="00F14282">
        <w:rPr>
          <w:rFonts w:ascii="Times New Roman" w:hAnsi="Times New Roman" w:cs="Times New Roman"/>
          <w:sz w:val="24"/>
          <w:szCs w:val="24"/>
        </w:rPr>
        <w:t xml:space="preserve"> by the French Empire (</w:t>
      </w:r>
      <w:r w:rsidRPr="00F14282">
        <w:rPr>
          <w:rFonts w:ascii="Times New Roman" w:hAnsi="Times New Roman" w:cs="Times New Roman"/>
          <w:i/>
          <w:iCs/>
          <w:sz w:val="24"/>
          <w:szCs w:val="24"/>
        </w:rPr>
        <w:t>FRNC</w:t>
      </w:r>
      <w:r w:rsidRPr="00F14282">
        <w:rPr>
          <w:rFonts w:ascii="Times New Roman" w:hAnsi="Times New Roman" w:cs="Times New Roman"/>
          <w:sz w:val="24"/>
          <w:szCs w:val="24"/>
        </w:rPr>
        <w:t xml:space="preserve">), 13 by </w:t>
      </w:r>
      <w:r w:rsidR="009610F6" w:rsidRPr="00F14282">
        <w:rPr>
          <w:rFonts w:ascii="Times New Roman" w:hAnsi="Times New Roman" w:cs="Times New Roman"/>
          <w:sz w:val="24"/>
          <w:szCs w:val="24"/>
        </w:rPr>
        <w:t xml:space="preserve">the </w:t>
      </w:r>
      <w:r w:rsidRPr="00F14282">
        <w:rPr>
          <w:rFonts w:ascii="Times New Roman" w:hAnsi="Times New Roman" w:cs="Times New Roman"/>
          <w:sz w:val="24"/>
          <w:szCs w:val="24"/>
        </w:rPr>
        <w:t>Spanish Empire (</w:t>
      </w:r>
      <w:r w:rsidRPr="00F14282">
        <w:rPr>
          <w:rFonts w:ascii="Times New Roman" w:hAnsi="Times New Roman" w:cs="Times New Roman"/>
          <w:i/>
          <w:iCs/>
          <w:sz w:val="24"/>
          <w:szCs w:val="24"/>
        </w:rPr>
        <w:t>SPNC),</w:t>
      </w:r>
      <w:r w:rsidRPr="00F14282">
        <w:rPr>
          <w:rFonts w:ascii="Times New Roman" w:hAnsi="Times New Roman" w:cs="Times New Roman"/>
          <w:sz w:val="24"/>
          <w:szCs w:val="24"/>
        </w:rPr>
        <w:t xml:space="preserve"> </w:t>
      </w:r>
      <w:r w:rsidR="00A02EA7" w:rsidRPr="00F14282">
        <w:rPr>
          <w:rFonts w:ascii="Times New Roman" w:hAnsi="Times New Roman" w:cs="Times New Roman"/>
          <w:sz w:val="24"/>
          <w:szCs w:val="24"/>
        </w:rPr>
        <w:t>two</w:t>
      </w:r>
      <w:r w:rsidRPr="00F14282">
        <w:rPr>
          <w:rFonts w:ascii="Times New Roman" w:hAnsi="Times New Roman" w:cs="Times New Roman"/>
          <w:sz w:val="24"/>
          <w:szCs w:val="24"/>
        </w:rPr>
        <w:t xml:space="preserve"> countries coloni</w:t>
      </w:r>
      <w:r w:rsidR="00A02EA7" w:rsidRPr="00F14282">
        <w:rPr>
          <w:rFonts w:ascii="Times New Roman" w:hAnsi="Times New Roman" w:cs="Times New Roman"/>
          <w:sz w:val="24"/>
          <w:szCs w:val="24"/>
        </w:rPr>
        <w:t>s</w:t>
      </w:r>
      <w:r w:rsidRPr="00F14282">
        <w:rPr>
          <w:rFonts w:ascii="Times New Roman" w:hAnsi="Times New Roman" w:cs="Times New Roman"/>
          <w:sz w:val="24"/>
          <w:szCs w:val="24"/>
        </w:rPr>
        <w:t>ed by the Portuguese Empire (</w:t>
      </w:r>
      <w:r w:rsidRPr="00F14282">
        <w:rPr>
          <w:rFonts w:ascii="Times New Roman" w:hAnsi="Times New Roman" w:cs="Times New Roman"/>
          <w:i/>
          <w:iCs/>
          <w:sz w:val="24"/>
          <w:szCs w:val="24"/>
        </w:rPr>
        <w:t>PORC</w:t>
      </w:r>
      <w:r w:rsidRPr="00F14282">
        <w:rPr>
          <w:rFonts w:ascii="Times New Roman" w:hAnsi="Times New Roman" w:cs="Times New Roman"/>
          <w:sz w:val="24"/>
          <w:szCs w:val="24"/>
        </w:rPr>
        <w:t xml:space="preserve">), </w:t>
      </w:r>
      <w:r w:rsidR="00A02EA7" w:rsidRPr="00F14282">
        <w:rPr>
          <w:rFonts w:ascii="Times New Roman" w:hAnsi="Times New Roman" w:cs="Times New Roman"/>
          <w:sz w:val="24"/>
          <w:szCs w:val="24"/>
        </w:rPr>
        <w:t>three</w:t>
      </w:r>
      <w:r w:rsidRPr="00F14282">
        <w:rPr>
          <w:rFonts w:ascii="Times New Roman" w:hAnsi="Times New Roman" w:cs="Times New Roman"/>
          <w:sz w:val="24"/>
          <w:szCs w:val="24"/>
        </w:rPr>
        <w:t xml:space="preserve"> by the Dutch Empire (</w:t>
      </w:r>
      <w:r w:rsidRPr="00F14282">
        <w:rPr>
          <w:rFonts w:ascii="Times New Roman" w:hAnsi="Times New Roman" w:cs="Times New Roman"/>
          <w:i/>
          <w:iCs/>
          <w:sz w:val="24"/>
          <w:szCs w:val="24"/>
        </w:rPr>
        <w:t>DUTC</w:t>
      </w:r>
      <w:r w:rsidRPr="00F14282">
        <w:rPr>
          <w:rFonts w:ascii="Times New Roman" w:hAnsi="Times New Roman" w:cs="Times New Roman"/>
          <w:sz w:val="24"/>
          <w:szCs w:val="24"/>
        </w:rPr>
        <w:t xml:space="preserve">), </w:t>
      </w:r>
      <w:r w:rsidR="00A02EA7" w:rsidRPr="00F14282">
        <w:rPr>
          <w:rFonts w:ascii="Times New Roman" w:hAnsi="Times New Roman" w:cs="Times New Roman"/>
          <w:sz w:val="24"/>
          <w:szCs w:val="24"/>
        </w:rPr>
        <w:t>two</w:t>
      </w:r>
      <w:r w:rsidRPr="00F14282">
        <w:rPr>
          <w:rFonts w:ascii="Times New Roman" w:hAnsi="Times New Roman" w:cs="Times New Roman"/>
          <w:sz w:val="24"/>
          <w:szCs w:val="24"/>
        </w:rPr>
        <w:t xml:space="preserve"> countries by the German </w:t>
      </w:r>
      <w:r w:rsidRPr="00F14282">
        <w:rPr>
          <w:rFonts w:ascii="Times New Roman" w:hAnsi="Times New Roman" w:cs="Times New Roman"/>
          <w:sz w:val="24"/>
          <w:szCs w:val="24"/>
        </w:rPr>
        <w:lastRenderedPageBreak/>
        <w:t>Empire (</w:t>
      </w:r>
      <w:r w:rsidRPr="00F14282">
        <w:rPr>
          <w:rFonts w:ascii="Times New Roman" w:hAnsi="Times New Roman" w:cs="Times New Roman"/>
          <w:i/>
          <w:iCs/>
          <w:sz w:val="24"/>
          <w:szCs w:val="24"/>
        </w:rPr>
        <w:t>GRMC</w:t>
      </w:r>
      <w:r w:rsidR="00490B78" w:rsidRPr="00F14282">
        <w:rPr>
          <w:rFonts w:ascii="Times New Roman" w:hAnsi="Times New Roman" w:cs="Times New Roman"/>
          <w:sz w:val="24"/>
          <w:szCs w:val="24"/>
        </w:rPr>
        <w:t xml:space="preserve">), </w:t>
      </w:r>
      <w:r w:rsidR="00A02EA7" w:rsidRPr="00F14282">
        <w:rPr>
          <w:rFonts w:ascii="Times New Roman" w:hAnsi="Times New Roman" w:cs="Times New Roman"/>
          <w:sz w:val="24"/>
          <w:szCs w:val="24"/>
        </w:rPr>
        <w:t>ten</w:t>
      </w:r>
      <w:r w:rsidRPr="00F14282">
        <w:rPr>
          <w:rFonts w:ascii="Times New Roman" w:hAnsi="Times New Roman" w:cs="Times New Roman"/>
          <w:sz w:val="24"/>
          <w:szCs w:val="24"/>
        </w:rPr>
        <w:t xml:space="preserve"> coloni</w:t>
      </w:r>
      <w:r w:rsidR="00A02EA7" w:rsidRPr="00F14282">
        <w:rPr>
          <w:rFonts w:ascii="Times New Roman" w:hAnsi="Times New Roman" w:cs="Times New Roman"/>
          <w:sz w:val="24"/>
          <w:szCs w:val="24"/>
        </w:rPr>
        <w:t>s</w:t>
      </w:r>
      <w:r w:rsidRPr="00F14282">
        <w:rPr>
          <w:rFonts w:ascii="Times New Roman" w:hAnsi="Times New Roman" w:cs="Times New Roman"/>
          <w:sz w:val="24"/>
          <w:szCs w:val="24"/>
        </w:rPr>
        <w:t>ed by the Russian Empire (</w:t>
      </w:r>
      <w:r w:rsidRPr="00F14282">
        <w:rPr>
          <w:rFonts w:ascii="Times New Roman" w:hAnsi="Times New Roman" w:cs="Times New Roman"/>
          <w:i/>
          <w:iCs/>
          <w:sz w:val="24"/>
          <w:szCs w:val="24"/>
        </w:rPr>
        <w:t>RUSC</w:t>
      </w:r>
      <w:r w:rsidRPr="00F14282">
        <w:rPr>
          <w:rFonts w:ascii="Times New Roman" w:hAnsi="Times New Roman" w:cs="Times New Roman"/>
          <w:sz w:val="24"/>
          <w:szCs w:val="24"/>
        </w:rPr>
        <w:t xml:space="preserve">), and </w:t>
      </w:r>
      <w:r w:rsidR="00E4400D" w:rsidRPr="00F14282">
        <w:rPr>
          <w:rFonts w:ascii="Times New Roman" w:hAnsi="Times New Roman" w:cs="Times New Roman"/>
          <w:sz w:val="24"/>
          <w:szCs w:val="24"/>
        </w:rPr>
        <w:t>finally</w:t>
      </w:r>
      <w:r w:rsidR="00A02EA7" w:rsidRPr="00F14282">
        <w:rPr>
          <w:rFonts w:ascii="Times New Roman" w:hAnsi="Times New Roman" w:cs="Times New Roman"/>
          <w:sz w:val="24"/>
          <w:szCs w:val="24"/>
        </w:rPr>
        <w:t>,</w:t>
      </w:r>
      <w:r w:rsidR="00E4400D" w:rsidRPr="00F14282">
        <w:rPr>
          <w:rFonts w:ascii="Times New Roman" w:hAnsi="Times New Roman" w:cs="Times New Roman"/>
          <w:sz w:val="24"/>
          <w:szCs w:val="24"/>
        </w:rPr>
        <w:t xml:space="preserve"> </w:t>
      </w:r>
      <w:r w:rsidRPr="00F14282">
        <w:rPr>
          <w:rFonts w:ascii="Times New Roman" w:hAnsi="Times New Roman" w:cs="Times New Roman"/>
          <w:sz w:val="24"/>
          <w:szCs w:val="24"/>
        </w:rPr>
        <w:t>21 countries were coloni</w:t>
      </w:r>
      <w:r w:rsidR="00A02EA7" w:rsidRPr="00F14282">
        <w:rPr>
          <w:rFonts w:ascii="Times New Roman" w:hAnsi="Times New Roman" w:cs="Times New Roman"/>
          <w:sz w:val="24"/>
          <w:szCs w:val="24"/>
        </w:rPr>
        <w:t>s</w:t>
      </w:r>
      <w:r w:rsidRPr="00F14282">
        <w:rPr>
          <w:rFonts w:ascii="Times New Roman" w:hAnsi="Times New Roman" w:cs="Times New Roman"/>
          <w:sz w:val="24"/>
          <w:szCs w:val="24"/>
        </w:rPr>
        <w:t>ed by other</w:t>
      </w:r>
      <w:r w:rsidR="009610F6" w:rsidRPr="00F14282">
        <w:rPr>
          <w:rFonts w:ascii="Times New Roman" w:hAnsi="Times New Roman" w:cs="Times New Roman"/>
          <w:sz w:val="24"/>
          <w:szCs w:val="24"/>
        </w:rPr>
        <w:t>s</w:t>
      </w:r>
      <w:r w:rsidRPr="00F14282">
        <w:rPr>
          <w:rFonts w:ascii="Times New Roman" w:hAnsi="Times New Roman" w:cs="Times New Roman"/>
          <w:sz w:val="24"/>
          <w:szCs w:val="24"/>
        </w:rPr>
        <w:t xml:space="preserve"> (</w:t>
      </w:r>
      <w:r w:rsidRPr="00F14282">
        <w:rPr>
          <w:rFonts w:ascii="Times New Roman" w:hAnsi="Times New Roman" w:cs="Times New Roman"/>
          <w:i/>
          <w:iCs/>
          <w:sz w:val="24"/>
          <w:szCs w:val="24"/>
        </w:rPr>
        <w:t>OTCO</w:t>
      </w:r>
      <w:r w:rsidRPr="00F14282">
        <w:rPr>
          <w:rFonts w:ascii="Times New Roman" w:hAnsi="Times New Roman" w:cs="Times New Roman"/>
          <w:sz w:val="24"/>
          <w:szCs w:val="24"/>
        </w:rPr>
        <w:t>).</w:t>
      </w:r>
    </w:p>
    <w:p w14:paraId="4C8DB055" w14:textId="5347090D" w:rsidR="00B64929" w:rsidRPr="00F14282" w:rsidRDefault="00744273" w:rsidP="00B64929">
      <w:pPr>
        <w:tabs>
          <w:tab w:val="left" w:pos="1273"/>
        </w:tabs>
        <w:spacing w:before="0"/>
        <w:ind w:right="-46"/>
        <w:rPr>
          <w:rFonts w:ascii="Times New Roman" w:hAnsi="Times New Roman" w:cs="Times New Roman"/>
          <w:sz w:val="24"/>
          <w:szCs w:val="24"/>
        </w:rPr>
      </w:pPr>
      <w:r w:rsidRPr="00F14282">
        <w:rPr>
          <w:rFonts w:ascii="Times New Roman" w:hAnsi="Times New Roman" w:cs="Times New Roman"/>
          <w:sz w:val="24"/>
          <w:szCs w:val="24"/>
        </w:rPr>
        <w:t xml:space="preserve">    </w:t>
      </w:r>
      <w:r w:rsidR="009D5293" w:rsidRPr="00F14282">
        <w:rPr>
          <w:rFonts w:ascii="Times New Roman" w:hAnsi="Times New Roman" w:cs="Times New Roman"/>
          <w:sz w:val="24"/>
          <w:szCs w:val="24"/>
        </w:rPr>
        <w:t xml:space="preserve">  </w:t>
      </w:r>
      <w:r w:rsidRPr="00F14282">
        <w:rPr>
          <w:rFonts w:ascii="Times New Roman" w:hAnsi="Times New Roman" w:cs="Times New Roman"/>
          <w:sz w:val="24"/>
          <w:szCs w:val="24"/>
        </w:rPr>
        <w:t xml:space="preserve">Table </w:t>
      </w:r>
      <w:r w:rsidR="00223360" w:rsidRPr="00F14282">
        <w:rPr>
          <w:rFonts w:ascii="Times New Roman" w:hAnsi="Times New Roman" w:cs="Times New Roman"/>
          <w:sz w:val="24"/>
          <w:szCs w:val="24"/>
        </w:rPr>
        <w:t>5</w:t>
      </w:r>
      <w:r w:rsidRPr="00F14282">
        <w:rPr>
          <w:rFonts w:ascii="Times New Roman" w:hAnsi="Times New Roman" w:cs="Times New Roman"/>
          <w:sz w:val="24"/>
          <w:szCs w:val="24"/>
        </w:rPr>
        <w:t xml:space="preserve"> shows </w:t>
      </w:r>
      <w:r w:rsidRPr="00F14282">
        <w:rPr>
          <w:rFonts w:ascii="Times New Roman" w:hAnsi="Times New Roman" w:cs="Times New Roman"/>
          <w:noProof/>
          <w:sz w:val="24"/>
          <w:szCs w:val="24"/>
        </w:rPr>
        <w:t>the</w:t>
      </w:r>
      <w:r w:rsidRPr="00F14282">
        <w:rPr>
          <w:rFonts w:ascii="Times New Roman" w:hAnsi="Times New Roman" w:cs="Times New Roman"/>
          <w:sz w:val="24"/>
          <w:szCs w:val="24"/>
        </w:rPr>
        <w:t xml:space="preserve"> correlation coefficients </w:t>
      </w:r>
      <w:r w:rsidR="00456839" w:rsidRPr="00F14282">
        <w:rPr>
          <w:rFonts w:ascii="Times New Roman" w:hAnsi="Times New Roman" w:cs="Times New Roman"/>
          <w:sz w:val="24"/>
          <w:szCs w:val="24"/>
        </w:rPr>
        <w:t>of</w:t>
      </w:r>
      <w:r w:rsidRPr="00F14282">
        <w:rPr>
          <w:rFonts w:ascii="Times New Roman" w:hAnsi="Times New Roman" w:cs="Times New Roman"/>
          <w:sz w:val="24"/>
          <w:szCs w:val="24"/>
        </w:rPr>
        <w:t xml:space="preserve"> </w:t>
      </w:r>
      <w:r w:rsidR="00223360" w:rsidRPr="00F14282">
        <w:rPr>
          <w:rFonts w:ascii="Times New Roman" w:hAnsi="Times New Roman" w:cs="Times New Roman"/>
          <w:sz w:val="24"/>
          <w:szCs w:val="24"/>
        </w:rPr>
        <w:t xml:space="preserve">Pearson and Spearman </w:t>
      </w:r>
      <w:r w:rsidRPr="00F14282">
        <w:rPr>
          <w:rFonts w:ascii="Times New Roman" w:hAnsi="Times New Roman" w:cs="Times New Roman"/>
          <w:sz w:val="24"/>
          <w:szCs w:val="24"/>
        </w:rPr>
        <w:t>matrices</w:t>
      </w:r>
      <w:r w:rsidR="00E4400D" w:rsidRPr="00F14282">
        <w:rPr>
          <w:rFonts w:ascii="Times New Roman" w:hAnsi="Times New Roman" w:cs="Times New Roman"/>
          <w:sz w:val="24"/>
          <w:szCs w:val="24"/>
        </w:rPr>
        <w:t xml:space="preserve">. Our results suggest that the presence of </w:t>
      </w:r>
      <w:r w:rsidRPr="00F14282">
        <w:rPr>
          <w:rFonts w:ascii="Times New Roman" w:hAnsi="Times New Roman" w:cs="Times New Roman"/>
          <w:sz w:val="24"/>
          <w:szCs w:val="24"/>
        </w:rPr>
        <w:t>multicollinearity</w:t>
      </w:r>
      <w:r w:rsidR="009D5293" w:rsidRPr="00F14282">
        <w:rPr>
          <w:rFonts w:ascii="Times New Roman" w:hAnsi="Times New Roman" w:cs="Times New Roman"/>
          <w:sz w:val="24"/>
          <w:szCs w:val="24"/>
        </w:rPr>
        <w:t xml:space="preserve"> </w:t>
      </w:r>
      <w:r w:rsidR="00E4400D" w:rsidRPr="00F14282">
        <w:rPr>
          <w:rFonts w:ascii="Times New Roman" w:hAnsi="Times New Roman" w:cs="Times New Roman"/>
          <w:sz w:val="24"/>
          <w:szCs w:val="24"/>
        </w:rPr>
        <w:t>issues is not a severe statistical problem in our study</w:t>
      </w:r>
      <w:r w:rsidRPr="00F14282">
        <w:rPr>
          <w:rFonts w:ascii="Times New Roman" w:hAnsi="Times New Roman" w:cs="Times New Roman"/>
          <w:sz w:val="24"/>
          <w:szCs w:val="24"/>
        </w:rPr>
        <w:t xml:space="preserve">. </w:t>
      </w:r>
      <w:r w:rsidR="00E4400D" w:rsidRPr="00F14282">
        <w:rPr>
          <w:rFonts w:ascii="Times New Roman" w:hAnsi="Times New Roman" w:cs="Times New Roman"/>
          <w:sz w:val="24"/>
          <w:szCs w:val="24"/>
        </w:rPr>
        <w:t xml:space="preserve">Crucially, </w:t>
      </w:r>
      <w:r w:rsidR="009D5293" w:rsidRPr="00F14282">
        <w:rPr>
          <w:rFonts w:ascii="Times New Roman" w:hAnsi="Times New Roman" w:cs="Times New Roman"/>
          <w:sz w:val="24"/>
          <w:szCs w:val="24"/>
        </w:rPr>
        <w:t xml:space="preserve">Table 5 shows that the </w:t>
      </w:r>
      <w:r w:rsidR="009D5293" w:rsidRPr="00F14282">
        <w:rPr>
          <w:rFonts w:ascii="Times New Roman" w:hAnsi="Times New Roman" w:cs="Times New Roman"/>
          <w:i/>
          <w:iCs/>
          <w:sz w:val="24"/>
          <w:szCs w:val="24"/>
        </w:rPr>
        <w:t>ERADA</w:t>
      </w:r>
      <w:r w:rsidR="009D5293" w:rsidRPr="00F14282">
        <w:rPr>
          <w:rFonts w:ascii="Times New Roman" w:hAnsi="Times New Roman" w:cs="Times New Roman"/>
          <w:sz w:val="24"/>
          <w:szCs w:val="24"/>
        </w:rPr>
        <w:t xml:space="preserve"> group </w:t>
      </w:r>
      <w:r w:rsidR="009D5293" w:rsidRPr="00F14282">
        <w:rPr>
          <w:rFonts w:ascii="Times New Roman" w:hAnsi="Times New Roman" w:cs="Times New Roman"/>
          <w:noProof/>
          <w:sz w:val="24"/>
          <w:szCs w:val="24"/>
        </w:rPr>
        <w:t>is negatively and significantly correlated</w:t>
      </w:r>
      <w:r w:rsidR="009D5293" w:rsidRPr="00F14282">
        <w:rPr>
          <w:rFonts w:ascii="Times New Roman" w:hAnsi="Times New Roman" w:cs="Times New Roman"/>
          <w:sz w:val="24"/>
          <w:szCs w:val="24"/>
        </w:rPr>
        <w:t xml:space="preserve"> with all the financial market </w:t>
      </w:r>
      <w:r w:rsidR="00B64929" w:rsidRPr="00F14282">
        <w:rPr>
          <w:rFonts w:ascii="Times New Roman" w:hAnsi="Times New Roman" w:cs="Times New Roman"/>
          <w:sz w:val="24"/>
          <w:szCs w:val="24"/>
        </w:rPr>
        <w:t>indicators</w:t>
      </w:r>
      <w:r w:rsidR="009D5293" w:rsidRPr="00F14282">
        <w:rPr>
          <w:rFonts w:ascii="Times New Roman" w:hAnsi="Times New Roman" w:cs="Times New Roman"/>
          <w:sz w:val="24"/>
          <w:szCs w:val="24"/>
        </w:rPr>
        <w:t xml:space="preserve">. </w:t>
      </w:r>
      <w:r w:rsidR="00E4400D" w:rsidRPr="00F14282">
        <w:rPr>
          <w:rFonts w:ascii="Times New Roman" w:hAnsi="Times New Roman" w:cs="Times New Roman"/>
          <w:sz w:val="24"/>
          <w:szCs w:val="24"/>
        </w:rPr>
        <w:t>It also</w:t>
      </w:r>
      <w:r w:rsidRPr="00F14282">
        <w:rPr>
          <w:rFonts w:ascii="Times New Roman" w:hAnsi="Times New Roman" w:cs="Times New Roman"/>
          <w:sz w:val="24"/>
          <w:szCs w:val="24"/>
        </w:rPr>
        <w:t xml:space="preserve"> </w:t>
      </w:r>
      <w:r w:rsidR="00223360" w:rsidRPr="00F14282">
        <w:rPr>
          <w:rFonts w:ascii="Times New Roman" w:hAnsi="Times New Roman" w:cs="Times New Roman"/>
          <w:sz w:val="24"/>
          <w:szCs w:val="24"/>
        </w:rPr>
        <w:t>indicate</w:t>
      </w:r>
      <w:r w:rsidRPr="00F14282">
        <w:rPr>
          <w:rFonts w:ascii="Times New Roman" w:hAnsi="Times New Roman" w:cs="Times New Roman"/>
          <w:sz w:val="24"/>
          <w:szCs w:val="24"/>
        </w:rPr>
        <w:t xml:space="preserve">s that there are positive and significant correlations between the </w:t>
      </w:r>
      <w:r w:rsidRPr="00F14282">
        <w:rPr>
          <w:rFonts w:ascii="Times New Roman" w:hAnsi="Times New Roman" w:cs="Times New Roman"/>
          <w:i/>
          <w:iCs/>
          <w:sz w:val="24"/>
          <w:szCs w:val="24"/>
        </w:rPr>
        <w:t>ERMJA</w:t>
      </w:r>
      <w:r w:rsidRPr="00F14282">
        <w:rPr>
          <w:rFonts w:ascii="Times New Roman" w:hAnsi="Times New Roman" w:cs="Times New Roman"/>
          <w:sz w:val="24"/>
          <w:szCs w:val="24"/>
        </w:rPr>
        <w:t xml:space="preserve"> group and </w:t>
      </w:r>
      <w:r w:rsidRPr="00F14282">
        <w:rPr>
          <w:rFonts w:ascii="Times New Roman" w:hAnsi="Times New Roman" w:cs="Times New Roman"/>
          <w:i/>
          <w:iCs/>
          <w:sz w:val="24"/>
          <w:szCs w:val="24"/>
        </w:rPr>
        <w:t xml:space="preserve">IFNI, MCPL </w:t>
      </w:r>
      <w:r w:rsidRPr="00F14282">
        <w:rPr>
          <w:rFonts w:ascii="Times New Roman" w:hAnsi="Times New Roman" w:cs="Times New Roman"/>
          <w:sz w:val="24"/>
          <w:szCs w:val="24"/>
        </w:rPr>
        <w:t>and</w:t>
      </w:r>
      <w:r w:rsidRPr="00F14282">
        <w:rPr>
          <w:rFonts w:ascii="Times New Roman" w:hAnsi="Times New Roman" w:cs="Times New Roman"/>
          <w:i/>
          <w:iCs/>
          <w:sz w:val="24"/>
          <w:szCs w:val="24"/>
        </w:rPr>
        <w:t xml:space="preserve"> FMKD</w:t>
      </w:r>
      <w:r w:rsidRPr="00F14282">
        <w:rPr>
          <w:rFonts w:ascii="Times New Roman" w:hAnsi="Times New Roman" w:cs="Times New Roman"/>
          <w:sz w:val="24"/>
          <w:szCs w:val="24"/>
        </w:rPr>
        <w:t xml:space="preserve">, suggesting that countries </w:t>
      </w:r>
      <w:r w:rsidR="00223360" w:rsidRPr="00F14282">
        <w:rPr>
          <w:rFonts w:ascii="Times New Roman" w:hAnsi="Times New Roman" w:cs="Times New Roman"/>
          <w:sz w:val="24"/>
          <w:szCs w:val="24"/>
        </w:rPr>
        <w:t xml:space="preserve">that </w:t>
      </w:r>
      <w:r w:rsidR="00E4400D" w:rsidRPr="00F14282">
        <w:rPr>
          <w:rFonts w:ascii="Times New Roman" w:hAnsi="Times New Roman" w:cs="Times New Roman"/>
          <w:sz w:val="24"/>
          <w:szCs w:val="24"/>
        </w:rPr>
        <w:t xml:space="preserve">have </w:t>
      </w:r>
      <w:r w:rsidRPr="00F14282">
        <w:rPr>
          <w:rFonts w:ascii="Times New Roman" w:hAnsi="Times New Roman" w:cs="Times New Roman"/>
          <w:sz w:val="24"/>
          <w:szCs w:val="24"/>
        </w:rPr>
        <w:t>adopt</w:t>
      </w:r>
      <w:r w:rsidR="00E4400D" w:rsidRPr="00F14282">
        <w:rPr>
          <w:rFonts w:ascii="Times New Roman" w:hAnsi="Times New Roman" w:cs="Times New Roman"/>
          <w:sz w:val="24"/>
          <w:szCs w:val="24"/>
        </w:rPr>
        <w:t>ed</w:t>
      </w:r>
      <w:r w:rsidRPr="00F14282">
        <w:rPr>
          <w:rFonts w:ascii="Times New Roman" w:hAnsi="Times New Roman" w:cs="Times New Roman"/>
          <w:sz w:val="24"/>
          <w:szCs w:val="24"/>
        </w:rPr>
        <w:t xml:space="preserve"> ISAs </w:t>
      </w:r>
      <w:r w:rsidR="00223360" w:rsidRPr="00F14282">
        <w:rPr>
          <w:rFonts w:ascii="Times New Roman" w:hAnsi="Times New Roman" w:cs="Times New Roman"/>
          <w:sz w:val="24"/>
          <w:szCs w:val="24"/>
        </w:rPr>
        <w:t xml:space="preserve">at the initial stages are more likely to obtain higher levels of </w:t>
      </w:r>
      <w:r w:rsidR="00223360" w:rsidRPr="00F14282">
        <w:rPr>
          <w:rFonts w:ascii="Times New Roman" w:hAnsi="Times New Roman" w:cs="Times New Roman"/>
          <w:i/>
          <w:iCs/>
          <w:sz w:val="24"/>
          <w:szCs w:val="24"/>
        </w:rPr>
        <w:t xml:space="preserve">IFNI, MCPL </w:t>
      </w:r>
      <w:r w:rsidR="00223360" w:rsidRPr="00F14282">
        <w:rPr>
          <w:rFonts w:ascii="Times New Roman" w:hAnsi="Times New Roman" w:cs="Times New Roman"/>
          <w:sz w:val="24"/>
          <w:szCs w:val="24"/>
        </w:rPr>
        <w:t>and</w:t>
      </w:r>
      <w:r w:rsidR="00223360" w:rsidRPr="00F14282">
        <w:rPr>
          <w:rFonts w:ascii="Times New Roman" w:hAnsi="Times New Roman" w:cs="Times New Roman"/>
          <w:i/>
          <w:iCs/>
          <w:sz w:val="24"/>
          <w:szCs w:val="24"/>
        </w:rPr>
        <w:t xml:space="preserve"> FMKD</w:t>
      </w:r>
      <w:r w:rsidRPr="00F14282">
        <w:rPr>
          <w:rFonts w:ascii="Times New Roman" w:hAnsi="Times New Roman" w:cs="Times New Roman"/>
          <w:sz w:val="24"/>
          <w:szCs w:val="24"/>
        </w:rPr>
        <w:t xml:space="preserve">. </w:t>
      </w:r>
      <w:r w:rsidR="00E4400D" w:rsidRPr="00F14282">
        <w:rPr>
          <w:rFonts w:ascii="Times New Roman" w:hAnsi="Times New Roman" w:cs="Times New Roman"/>
          <w:sz w:val="24"/>
          <w:szCs w:val="24"/>
        </w:rPr>
        <w:t xml:space="preserve">Likewise, </w:t>
      </w:r>
      <w:r w:rsidRPr="00F14282">
        <w:rPr>
          <w:rFonts w:ascii="Times New Roman" w:hAnsi="Times New Roman" w:cs="Times New Roman"/>
          <w:sz w:val="24"/>
          <w:szCs w:val="24"/>
        </w:rPr>
        <w:t>Table</w:t>
      </w:r>
      <w:r w:rsidR="00223360" w:rsidRPr="00F14282">
        <w:rPr>
          <w:rFonts w:ascii="Times New Roman" w:hAnsi="Times New Roman" w:cs="Times New Roman"/>
          <w:sz w:val="24"/>
          <w:szCs w:val="24"/>
        </w:rPr>
        <w:t xml:space="preserve"> 5</w:t>
      </w:r>
      <w:r w:rsidRPr="00F14282">
        <w:rPr>
          <w:rFonts w:ascii="Times New Roman" w:hAnsi="Times New Roman" w:cs="Times New Roman"/>
          <w:sz w:val="24"/>
          <w:szCs w:val="24"/>
        </w:rPr>
        <w:t xml:space="preserve"> shows positive and significant correlations between </w:t>
      </w:r>
      <w:r w:rsidRPr="00F14282">
        <w:rPr>
          <w:rFonts w:ascii="Times New Roman" w:hAnsi="Times New Roman" w:cs="Times New Roman"/>
          <w:i/>
          <w:iCs/>
          <w:sz w:val="24"/>
          <w:szCs w:val="24"/>
        </w:rPr>
        <w:t>LTMJA</w:t>
      </w:r>
      <w:r w:rsidRPr="00F14282">
        <w:rPr>
          <w:rFonts w:ascii="Times New Roman" w:hAnsi="Times New Roman" w:cs="Times New Roman"/>
          <w:sz w:val="24"/>
          <w:szCs w:val="24"/>
        </w:rPr>
        <w:t xml:space="preserve"> and </w:t>
      </w:r>
      <w:r w:rsidRPr="00F14282">
        <w:rPr>
          <w:rFonts w:ascii="Times New Roman" w:hAnsi="Times New Roman" w:cs="Times New Roman"/>
          <w:i/>
          <w:iCs/>
          <w:sz w:val="24"/>
          <w:szCs w:val="24"/>
        </w:rPr>
        <w:t xml:space="preserve">SMTD, </w:t>
      </w:r>
      <w:r w:rsidRPr="00F14282">
        <w:rPr>
          <w:rFonts w:ascii="Times New Roman" w:hAnsi="Times New Roman" w:cs="Times New Roman"/>
          <w:i/>
          <w:iCs/>
          <w:noProof/>
          <w:sz w:val="24"/>
          <w:szCs w:val="24"/>
        </w:rPr>
        <w:t>SMTO</w:t>
      </w:r>
      <w:r w:rsidRPr="00F14282">
        <w:rPr>
          <w:rFonts w:ascii="Times New Roman" w:hAnsi="Times New Roman" w:cs="Times New Roman"/>
          <w:i/>
          <w:iCs/>
          <w:sz w:val="24"/>
          <w:szCs w:val="24"/>
        </w:rPr>
        <w:t xml:space="preserve">, SMRT </w:t>
      </w:r>
      <w:r w:rsidRPr="00F14282">
        <w:rPr>
          <w:rFonts w:ascii="Times New Roman" w:hAnsi="Times New Roman" w:cs="Times New Roman"/>
          <w:sz w:val="24"/>
          <w:szCs w:val="24"/>
        </w:rPr>
        <w:t>and</w:t>
      </w:r>
      <w:r w:rsidRPr="00F14282">
        <w:rPr>
          <w:rFonts w:ascii="Times New Roman" w:hAnsi="Times New Roman" w:cs="Times New Roman"/>
          <w:i/>
          <w:iCs/>
          <w:sz w:val="24"/>
          <w:szCs w:val="24"/>
        </w:rPr>
        <w:t xml:space="preserve"> SPVO</w:t>
      </w:r>
      <w:r w:rsidRPr="00F14282">
        <w:rPr>
          <w:rFonts w:ascii="Times New Roman" w:hAnsi="Times New Roman" w:cs="Times New Roman"/>
          <w:sz w:val="24"/>
          <w:szCs w:val="24"/>
        </w:rPr>
        <w:t xml:space="preserve">, indicating that countries </w:t>
      </w:r>
      <w:r w:rsidR="00223360" w:rsidRPr="00F14282">
        <w:rPr>
          <w:rFonts w:ascii="Times New Roman" w:hAnsi="Times New Roman" w:cs="Times New Roman"/>
          <w:sz w:val="24"/>
          <w:szCs w:val="24"/>
        </w:rPr>
        <w:t xml:space="preserve">that </w:t>
      </w:r>
      <w:r w:rsidR="00E4400D" w:rsidRPr="00F14282">
        <w:rPr>
          <w:rFonts w:ascii="Times New Roman" w:hAnsi="Times New Roman" w:cs="Times New Roman"/>
          <w:sz w:val="24"/>
          <w:szCs w:val="24"/>
        </w:rPr>
        <w:t xml:space="preserve">have </w:t>
      </w:r>
      <w:r w:rsidR="00490B78" w:rsidRPr="00F14282">
        <w:rPr>
          <w:rFonts w:ascii="Times New Roman" w:hAnsi="Times New Roman" w:cs="Times New Roman"/>
          <w:sz w:val="24"/>
          <w:szCs w:val="24"/>
        </w:rPr>
        <w:t>adopted ISAs</w:t>
      </w:r>
      <w:r w:rsidR="00223360" w:rsidRPr="00F14282">
        <w:rPr>
          <w:rFonts w:ascii="Times New Roman" w:hAnsi="Times New Roman" w:cs="Times New Roman"/>
          <w:sz w:val="24"/>
          <w:szCs w:val="24"/>
        </w:rPr>
        <w:t xml:space="preserve"> during the late stages </w:t>
      </w:r>
      <w:r w:rsidRPr="00F14282">
        <w:rPr>
          <w:rFonts w:ascii="Times New Roman" w:hAnsi="Times New Roman" w:cs="Times New Roman"/>
          <w:sz w:val="24"/>
          <w:szCs w:val="24"/>
        </w:rPr>
        <w:t xml:space="preserve">are more likely to </w:t>
      </w:r>
      <w:r w:rsidR="009D5293" w:rsidRPr="00F14282">
        <w:rPr>
          <w:rFonts w:ascii="Times New Roman" w:hAnsi="Times New Roman" w:cs="Times New Roman"/>
          <w:sz w:val="24"/>
          <w:szCs w:val="24"/>
        </w:rPr>
        <w:t xml:space="preserve">have higher levels of </w:t>
      </w:r>
      <w:r w:rsidR="009D5293" w:rsidRPr="00F14282">
        <w:rPr>
          <w:rFonts w:ascii="Times New Roman" w:hAnsi="Times New Roman" w:cs="Times New Roman"/>
          <w:i/>
          <w:iCs/>
          <w:sz w:val="24"/>
          <w:szCs w:val="24"/>
        </w:rPr>
        <w:t xml:space="preserve">SMTD, </w:t>
      </w:r>
      <w:r w:rsidR="009D5293" w:rsidRPr="00F14282">
        <w:rPr>
          <w:rFonts w:ascii="Times New Roman" w:hAnsi="Times New Roman" w:cs="Times New Roman"/>
          <w:i/>
          <w:iCs/>
          <w:noProof/>
          <w:sz w:val="24"/>
          <w:szCs w:val="24"/>
        </w:rPr>
        <w:t>SMTO</w:t>
      </w:r>
      <w:r w:rsidR="009D5293" w:rsidRPr="00F14282">
        <w:rPr>
          <w:rFonts w:ascii="Times New Roman" w:hAnsi="Times New Roman" w:cs="Times New Roman"/>
          <w:i/>
          <w:iCs/>
          <w:sz w:val="24"/>
          <w:szCs w:val="24"/>
        </w:rPr>
        <w:t xml:space="preserve">, SMRT, </w:t>
      </w:r>
      <w:r w:rsidR="009D5293" w:rsidRPr="00F14282">
        <w:rPr>
          <w:rFonts w:ascii="Times New Roman" w:hAnsi="Times New Roman" w:cs="Times New Roman"/>
          <w:sz w:val="24"/>
          <w:szCs w:val="24"/>
        </w:rPr>
        <w:t>and</w:t>
      </w:r>
      <w:r w:rsidR="009D5293" w:rsidRPr="00F14282">
        <w:rPr>
          <w:rFonts w:ascii="Times New Roman" w:hAnsi="Times New Roman" w:cs="Times New Roman"/>
          <w:i/>
          <w:iCs/>
          <w:sz w:val="24"/>
          <w:szCs w:val="24"/>
        </w:rPr>
        <w:t xml:space="preserve"> SPVO</w:t>
      </w:r>
      <w:r w:rsidRPr="00F14282">
        <w:rPr>
          <w:rFonts w:ascii="Times New Roman" w:hAnsi="Times New Roman" w:cs="Times New Roman"/>
          <w:sz w:val="24"/>
          <w:szCs w:val="24"/>
        </w:rPr>
        <w:t xml:space="preserve">. </w:t>
      </w:r>
      <w:r w:rsidR="00E4400D" w:rsidRPr="00F14282">
        <w:rPr>
          <w:rFonts w:ascii="Times New Roman" w:hAnsi="Times New Roman" w:cs="Times New Roman"/>
          <w:sz w:val="24"/>
          <w:szCs w:val="24"/>
        </w:rPr>
        <w:t xml:space="preserve">Additionally, </w:t>
      </w:r>
      <w:r w:rsidR="009D5293" w:rsidRPr="00F14282">
        <w:rPr>
          <w:rFonts w:ascii="Times New Roman" w:hAnsi="Times New Roman" w:cs="Times New Roman"/>
          <w:sz w:val="24"/>
          <w:szCs w:val="24"/>
        </w:rPr>
        <w:t xml:space="preserve">Table 5 reports positive and significant correlations between the </w:t>
      </w:r>
      <w:r w:rsidR="009D5293" w:rsidRPr="00F14282">
        <w:rPr>
          <w:rFonts w:ascii="Times New Roman" w:hAnsi="Times New Roman" w:cs="Times New Roman"/>
          <w:i/>
          <w:iCs/>
          <w:sz w:val="24"/>
          <w:szCs w:val="24"/>
        </w:rPr>
        <w:t>LGGRA</w:t>
      </w:r>
      <w:r w:rsidR="009D5293" w:rsidRPr="00F14282">
        <w:rPr>
          <w:rFonts w:ascii="Times New Roman" w:hAnsi="Times New Roman" w:cs="Times New Roman"/>
          <w:sz w:val="24"/>
          <w:szCs w:val="24"/>
        </w:rPr>
        <w:t xml:space="preserve"> group and all financial </w:t>
      </w:r>
      <w:r w:rsidR="00B64929" w:rsidRPr="00F14282">
        <w:rPr>
          <w:rFonts w:ascii="Times New Roman" w:hAnsi="Times New Roman" w:cs="Times New Roman"/>
          <w:sz w:val="24"/>
          <w:szCs w:val="24"/>
        </w:rPr>
        <w:t>indicators</w:t>
      </w:r>
      <w:r w:rsidR="009D5293" w:rsidRPr="00F14282">
        <w:rPr>
          <w:rFonts w:ascii="Times New Roman" w:hAnsi="Times New Roman" w:cs="Times New Roman"/>
          <w:sz w:val="24"/>
          <w:szCs w:val="24"/>
        </w:rPr>
        <w:t xml:space="preserve">, except for </w:t>
      </w:r>
      <w:r w:rsidR="009D5293" w:rsidRPr="00F14282">
        <w:rPr>
          <w:rFonts w:ascii="Times New Roman" w:hAnsi="Times New Roman" w:cs="Times New Roman"/>
          <w:i/>
          <w:iCs/>
          <w:sz w:val="24"/>
          <w:szCs w:val="24"/>
        </w:rPr>
        <w:t xml:space="preserve">MCPL </w:t>
      </w:r>
      <w:r w:rsidR="009D5293" w:rsidRPr="00F14282">
        <w:rPr>
          <w:rFonts w:ascii="Times New Roman" w:hAnsi="Times New Roman" w:cs="Times New Roman"/>
          <w:sz w:val="24"/>
          <w:szCs w:val="24"/>
        </w:rPr>
        <w:t xml:space="preserve">and </w:t>
      </w:r>
      <w:r w:rsidR="009D5293" w:rsidRPr="00F14282">
        <w:rPr>
          <w:rFonts w:ascii="Times New Roman" w:hAnsi="Times New Roman" w:cs="Times New Roman"/>
          <w:i/>
          <w:iCs/>
          <w:sz w:val="24"/>
          <w:szCs w:val="24"/>
        </w:rPr>
        <w:t>SMRT</w:t>
      </w:r>
      <w:r w:rsidR="009D5293" w:rsidRPr="00F14282">
        <w:rPr>
          <w:rFonts w:ascii="Times New Roman" w:hAnsi="Times New Roman" w:cs="Times New Roman"/>
          <w:sz w:val="24"/>
          <w:szCs w:val="24"/>
        </w:rPr>
        <w:t xml:space="preserve"> </w:t>
      </w:r>
      <w:r w:rsidR="00E4400D" w:rsidRPr="00F14282">
        <w:rPr>
          <w:rFonts w:ascii="Times New Roman" w:hAnsi="Times New Roman" w:cs="Times New Roman"/>
          <w:sz w:val="24"/>
          <w:szCs w:val="24"/>
        </w:rPr>
        <w:t xml:space="preserve">that </w:t>
      </w:r>
      <w:r w:rsidR="009D5293" w:rsidRPr="00F14282">
        <w:rPr>
          <w:rFonts w:ascii="Times New Roman" w:hAnsi="Times New Roman" w:cs="Times New Roman"/>
          <w:sz w:val="24"/>
          <w:szCs w:val="24"/>
        </w:rPr>
        <w:t xml:space="preserve">show insignificant </w:t>
      </w:r>
      <w:r w:rsidR="009D5293" w:rsidRPr="00F14282">
        <w:rPr>
          <w:rFonts w:ascii="Times New Roman" w:hAnsi="Times New Roman" w:cs="Times New Roman"/>
          <w:noProof/>
          <w:sz w:val="24"/>
          <w:szCs w:val="24"/>
        </w:rPr>
        <w:t>correlation</w:t>
      </w:r>
      <w:r w:rsidR="00E4400D" w:rsidRPr="00F14282">
        <w:rPr>
          <w:rFonts w:ascii="Times New Roman" w:hAnsi="Times New Roman" w:cs="Times New Roman"/>
          <w:noProof/>
          <w:sz w:val="24"/>
          <w:szCs w:val="24"/>
        </w:rPr>
        <w:t>s</w:t>
      </w:r>
      <w:r w:rsidR="00C4197D" w:rsidRPr="00F14282">
        <w:rPr>
          <w:rFonts w:ascii="Times New Roman" w:hAnsi="Times New Roman" w:cs="Times New Roman"/>
          <w:sz w:val="24"/>
          <w:szCs w:val="24"/>
        </w:rPr>
        <w:t xml:space="preserve"> with ISAs.</w:t>
      </w:r>
      <w:r w:rsidR="009D5293" w:rsidRPr="00F14282">
        <w:rPr>
          <w:rFonts w:ascii="Times New Roman" w:hAnsi="Times New Roman" w:cs="Times New Roman"/>
          <w:sz w:val="24"/>
          <w:szCs w:val="24"/>
        </w:rPr>
        <w:t xml:space="preserve"> </w:t>
      </w:r>
    </w:p>
    <w:p w14:paraId="0422BCFF" w14:textId="0DEA4825" w:rsidR="00C4197D" w:rsidRPr="00F14282" w:rsidRDefault="00C4197D" w:rsidP="00B64929">
      <w:pPr>
        <w:jc w:val="center"/>
        <w:rPr>
          <w:rFonts w:ascii="Times New Roman" w:hAnsi="Times New Roman" w:cs="Times New Roman"/>
          <w:sz w:val="24"/>
          <w:szCs w:val="24"/>
        </w:rPr>
      </w:pPr>
      <w:bookmarkStart w:id="8" w:name="_Toc515407072"/>
      <w:bookmarkStart w:id="9" w:name="_Toc515466160"/>
      <w:bookmarkEnd w:id="7"/>
      <w:r w:rsidRPr="00F14282">
        <w:rPr>
          <w:rFonts w:ascii="Times New Roman" w:hAnsi="Times New Roman" w:cs="Times New Roman"/>
          <w:b/>
          <w:bCs/>
          <w:sz w:val="24"/>
          <w:szCs w:val="24"/>
        </w:rPr>
        <w:t>Insert table 5 here</w:t>
      </w:r>
    </w:p>
    <w:p w14:paraId="47E544AE" w14:textId="64F84D17" w:rsidR="00C4197D" w:rsidRPr="00883DA8" w:rsidRDefault="009C61B4" w:rsidP="00A50427">
      <w:pPr>
        <w:pStyle w:val="Heading3"/>
        <w:spacing w:line="360" w:lineRule="auto"/>
        <w:rPr>
          <w:rFonts w:asciiTheme="majorBidi" w:hAnsiTheme="majorBidi"/>
          <w:color w:val="000000" w:themeColor="text1"/>
          <w:sz w:val="24"/>
          <w:szCs w:val="24"/>
        </w:rPr>
      </w:pPr>
      <w:proofErr w:type="spellStart"/>
      <w:r w:rsidRPr="00883DA8">
        <w:rPr>
          <w:rFonts w:asciiTheme="majorBidi" w:hAnsiTheme="majorBidi"/>
          <w:color w:val="000000" w:themeColor="text1"/>
          <w:sz w:val="24"/>
          <w:szCs w:val="24"/>
        </w:rPr>
        <w:t>Regression</w:t>
      </w:r>
      <w:proofErr w:type="spellEnd"/>
      <w:r w:rsidRPr="00883DA8">
        <w:rPr>
          <w:rFonts w:asciiTheme="majorBidi" w:hAnsiTheme="majorBidi"/>
          <w:color w:val="000000" w:themeColor="text1"/>
          <w:sz w:val="24"/>
          <w:szCs w:val="24"/>
        </w:rPr>
        <w:t xml:space="preserve"> </w:t>
      </w:r>
      <w:r w:rsidR="00883DA8">
        <w:rPr>
          <w:rFonts w:asciiTheme="majorBidi" w:hAnsiTheme="majorBidi"/>
          <w:color w:val="000000" w:themeColor="text1"/>
          <w:sz w:val="24"/>
          <w:szCs w:val="24"/>
        </w:rPr>
        <w:t>Analys</w:t>
      </w:r>
      <w:r w:rsidR="00943980">
        <w:rPr>
          <w:rFonts w:asciiTheme="majorBidi" w:hAnsiTheme="majorBidi"/>
          <w:color w:val="000000" w:themeColor="text1"/>
          <w:sz w:val="24"/>
          <w:szCs w:val="24"/>
        </w:rPr>
        <w:t>e</w:t>
      </w:r>
      <w:r w:rsidR="00883DA8">
        <w:rPr>
          <w:rFonts w:asciiTheme="majorBidi" w:hAnsiTheme="majorBidi"/>
          <w:color w:val="000000" w:themeColor="text1"/>
          <w:sz w:val="24"/>
          <w:szCs w:val="24"/>
        </w:rPr>
        <w:t>s</w:t>
      </w:r>
      <w:r w:rsidR="00513B8C" w:rsidRPr="00883DA8">
        <w:rPr>
          <w:rFonts w:asciiTheme="majorBidi" w:hAnsiTheme="majorBidi"/>
          <w:color w:val="000000" w:themeColor="text1"/>
          <w:sz w:val="24"/>
          <w:szCs w:val="24"/>
        </w:rPr>
        <w:t xml:space="preserve"> and Discussion</w:t>
      </w:r>
    </w:p>
    <w:bookmarkEnd w:id="8"/>
    <w:bookmarkEnd w:id="9"/>
    <w:p w14:paraId="04706837" w14:textId="1A16E519" w:rsidR="00A50427" w:rsidRPr="00F14282" w:rsidRDefault="00A50427" w:rsidP="003673D8">
      <w:pPr>
        <w:spacing w:before="0"/>
        <w:rPr>
          <w:rFonts w:ascii="Times New Roman" w:hAnsi="Times New Roman" w:cs="Times New Roman"/>
          <w:sz w:val="24"/>
          <w:szCs w:val="24"/>
        </w:rPr>
      </w:pPr>
      <w:r w:rsidRPr="00F14282">
        <w:rPr>
          <w:rFonts w:ascii="Times New Roman" w:hAnsi="Times New Roman" w:cs="Times New Roman"/>
          <w:sz w:val="24"/>
          <w:szCs w:val="24"/>
        </w:rPr>
        <w:t xml:space="preserve">     </w:t>
      </w:r>
      <w:r w:rsidR="00794492" w:rsidRPr="00F14282">
        <w:rPr>
          <w:rFonts w:ascii="Times New Roman" w:hAnsi="Times New Roman" w:cs="Times New Roman"/>
          <w:sz w:val="24"/>
          <w:szCs w:val="24"/>
        </w:rPr>
        <w:t>This study employs a m</w:t>
      </w:r>
      <w:r w:rsidRPr="00F14282">
        <w:rPr>
          <w:rFonts w:ascii="Times New Roman" w:hAnsi="Times New Roman" w:cs="Times New Roman"/>
          <w:sz w:val="24"/>
          <w:szCs w:val="24"/>
        </w:rPr>
        <w:t xml:space="preserve">ultivariate linear regression </w:t>
      </w:r>
      <w:r w:rsidR="00794492" w:rsidRPr="00F14282">
        <w:rPr>
          <w:rFonts w:ascii="Times New Roman" w:hAnsi="Times New Roman" w:cs="Times New Roman"/>
          <w:sz w:val="24"/>
          <w:szCs w:val="24"/>
        </w:rPr>
        <w:t xml:space="preserve">method </w:t>
      </w:r>
      <w:r w:rsidRPr="00F14282">
        <w:rPr>
          <w:rFonts w:ascii="Times New Roman" w:hAnsi="Times New Roman" w:cs="Times New Roman"/>
          <w:sz w:val="24"/>
          <w:szCs w:val="24"/>
        </w:rPr>
        <w:t xml:space="preserve">to </w:t>
      </w:r>
      <w:r w:rsidR="00837CDC" w:rsidRPr="00F14282">
        <w:rPr>
          <w:rFonts w:ascii="Times New Roman" w:hAnsi="Times New Roman" w:cs="Times New Roman"/>
          <w:sz w:val="24"/>
          <w:szCs w:val="24"/>
        </w:rPr>
        <w:t xml:space="preserve">test </w:t>
      </w:r>
      <w:r w:rsidRPr="00F14282">
        <w:rPr>
          <w:rFonts w:ascii="Times New Roman" w:hAnsi="Times New Roman" w:cs="Times New Roman"/>
          <w:sz w:val="24"/>
          <w:szCs w:val="24"/>
        </w:rPr>
        <w:t xml:space="preserve">the </w:t>
      </w:r>
      <w:r w:rsidRPr="00F14282">
        <w:rPr>
          <w:rFonts w:ascii="Times New Roman" w:hAnsi="Times New Roman" w:cs="Times New Roman"/>
          <w:noProof/>
          <w:sz w:val="24"/>
          <w:szCs w:val="24"/>
        </w:rPr>
        <w:t>hypothesi</w:t>
      </w:r>
      <w:r w:rsidR="00710FFE" w:rsidRPr="00F14282">
        <w:rPr>
          <w:rFonts w:ascii="Times New Roman" w:hAnsi="Times New Roman" w:cs="Times New Roman"/>
          <w:noProof/>
          <w:sz w:val="24"/>
          <w:szCs w:val="24"/>
        </w:rPr>
        <w:t>s</w:t>
      </w:r>
      <w:r w:rsidRPr="00F14282">
        <w:rPr>
          <w:rFonts w:ascii="Times New Roman" w:hAnsi="Times New Roman" w:cs="Times New Roman"/>
          <w:noProof/>
          <w:sz w:val="24"/>
          <w:szCs w:val="24"/>
        </w:rPr>
        <w:t>ed</w:t>
      </w:r>
      <w:r w:rsidRPr="00F14282">
        <w:rPr>
          <w:rFonts w:ascii="Times New Roman" w:hAnsi="Times New Roman" w:cs="Times New Roman"/>
          <w:sz w:val="24"/>
          <w:szCs w:val="24"/>
        </w:rPr>
        <w:t xml:space="preserve"> relationships between the </w:t>
      </w:r>
      <w:r w:rsidR="00837CDC" w:rsidRPr="00F14282">
        <w:rPr>
          <w:rFonts w:ascii="Times New Roman" w:hAnsi="Times New Roman" w:cs="Times New Roman"/>
          <w:sz w:val="24"/>
          <w:szCs w:val="24"/>
        </w:rPr>
        <w:t xml:space="preserve">adoption of </w:t>
      </w:r>
      <w:r w:rsidRPr="00F14282">
        <w:rPr>
          <w:rFonts w:ascii="Times New Roman" w:hAnsi="Times New Roman" w:cs="Times New Roman"/>
          <w:sz w:val="24"/>
          <w:szCs w:val="24"/>
        </w:rPr>
        <w:t xml:space="preserve">ISAs and </w:t>
      </w:r>
      <w:r w:rsidR="00794492" w:rsidRPr="00F14282">
        <w:rPr>
          <w:rFonts w:ascii="Times New Roman" w:hAnsi="Times New Roman" w:cs="Times New Roman"/>
          <w:sz w:val="24"/>
          <w:szCs w:val="24"/>
        </w:rPr>
        <w:t>a range of</w:t>
      </w:r>
      <w:r w:rsidRPr="00F14282">
        <w:rPr>
          <w:rFonts w:ascii="Times New Roman" w:hAnsi="Times New Roman" w:cs="Times New Roman"/>
          <w:sz w:val="24"/>
          <w:szCs w:val="24"/>
        </w:rPr>
        <w:t xml:space="preserve"> </w:t>
      </w:r>
      <w:r w:rsidR="00984CC3" w:rsidRPr="00F14282">
        <w:rPr>
          <w:rFonts w:ascii="Times New Roman" w:hAnsi="Times New Roman" w:cs="Times New Roman"/>
          <w:sz w:val="24"/>
          <w:szCs w:val="24"/>
        </w:rPr>
        <w:t>FMI</w:t>
      </w:r>
      <w:r w:rsidR="0075526C">
        <w:rPr>
          <w:rFonts w:ascii="Times New Roman" w:hAnsi="Times New Roman" w:cs="Times New Roman"/>
          <w:sz w:val="24"/>
          <w:szCs w:val="24"/>
        </w:rPr>
        <w:t>s</w:t>
      </w:r>
      <w:r w:rsidR="00794492" w:rsidRPr="00F14282">
        <w:rPr>
          <w:rFonts w:ascii="Times New Roman" w:hAnsi="Times New Roman" w:cs="Times New Roman"/>
          <w:sz w:val="24"/>
          <w:szCs w:val="24"/>
        </w:rPr>
        <w:t>.</w:t>
      </w:r>
      <w:r w:rsidRPr="00F14282">
        <w:rPr>
          <w:rFonts w:ascii="Times New Roman" w:hAnsi="Times New Roman" w:cs="Times New Roman"/>
          <w:sz w:val="24"/>
          <w:szCs w:val="24"/>
        </w:rPr>
        <w:t xml:space="preserve"> Table </w:t>
      </w:r>
      <w:r w:rsidR="00794492" w:rsidRPr="00F14282">
        <w:rPr>
          <w:rFonts w:ascii="Times New Roman" w:hAnsi="Times New Roman" w:cs="Times New Roman"/>
          <w:sz w:val="24"/>
          <w:szCs w:val="24"/>
        </w:rPr>
        <w:t>6</w:t>
      </w:r>
      <w:r w:rsidRPr="00F14282">
        <w:rPr>
          <w:rFonts w:ascii="Times New Roman" w:hAnsi="Times New Roman" w:cs="Times New Roman"/>
          <w:sz w:val="24"/>
          <w:szCs w:val="24"/>
        </w:rPr>
        <w:t xml:space="preserve"> shows the results of </w:t>
      </w:r>
      <w:r w:rsidR="00794492" w:rsidRPr="00F14282">
        <w:rPr>
          <w:rFonts w:ascii="Times New Roman" w:hAnsi="Times New Roman" w:cs="Times New Roman"/>
          <w:sz w:val="24"/>
          <w:szCs w:val="24"/>
        </w:rPr>
        <w:t>using several statistical tests to check</w:t>
      </w:r>
      <w:r w:rsidRPr="00F14282">
        <w:rPr>
          <w:rFonts w:ascii="Times New Roman" w:hAnsi="Times New Roman" w:cs="Times New Roman"/>
          <w:sz w:val="24"/>
          <w:szCs w:val="24"/>
        </w:rPr>
        <w:t xml:space="preserve"> the</w:t>
      </w:r>
      <w:r w:rsidR="005F2836">
        <w:rPr>
          <w:rFonts w:ascii="Times New Roman" w:hAnsi="Times New Roman" w:cs="Times New Roman"/>
          <w:sz w:val="24"/>
          <w:szCs w:val="24"/>
        </w:rPr>
        <w:t xml:space="preserve"> potential</w:t>
      </w:r>
      <w:r w:rsidRPr="00F14282">
        <w:rPr>
          <w:rFonts w:ascii="Times New Roman" w:hAnsi="Times New Roman" w:cs="Times New Roman"/>
          <w:sz w:val="24"/>
          <w:szCs w:val="24"/>
        </w:rPr>
        <w:t xml:space="preserve"> </w:t>
      </w:r>
      <w:r w:rsidR="008904EF" w:rsidRPr="00F14282">
        <w:rPr>
          <w:rFonts w:ascii="Times New Roman" w:hAnsi="Times New Roman" w:cs="Times New Roman"/>
          <w:sz w:val="24"/>
          <w:szCs w:val="24"/>
        </w:rPr>
        <w:t>violation</w:t>
      </w:r>
      <w:r w:rsidR="005F2836">
        <w:rPr>
          <w:rFonts w:ascii="Times New Roman" w:hAnsi="Times New Roman" w:cs="Times New Roman"/>
          <w:sz w:val="24"/>
          <w:szCs w:val="24"/>
        </w:rPr>
        <w:t>s</w:t>
      </w:r>
      <w:r w:rsidR="008904EF" w:rsidRPr="00F14282">
        <w:rPr>
          <w:rFonts w:ascii="Times New Roman" w:hAnsi="Times New Roman" w:cs="Times New Roman"/>
          <w:sz w:val="24"/>
          <w:szCs w:val="24"/>
        </w:rPr>
        <w:t xml:space="preserve"> of the </w:t>
      </w:r>
      <w:r w:rsidRPr="00F14282">
        <w:rPr>
          <w:rFonts w:ascii="Times New Roman" w:hAnsi="Times New Roman" w:cs="Times New Roman"/>
          <w:sz w:val="24"/>
          <w:szCs w:val="24"/>
        </w:rPr>
        <w:t xml:space="preserve">assumptions of multiple linear regression </w:t>
      </w:r>
      <w:r w:rsidR="008904EF" w:rsidRPr="00F14282">
        <w:rPr>
          <w:rFonts w:ascii="Times New Roman" w:hAnsi="Times New Roman" w:cs="Times New Roman"/>
          <w:sz w:val="24"/>
          <w:szCs w:val="24"/>
        </w:rPr>
        <w:t>that</w:t>
      </w:r>
      <w:r w:rsidR="005F2836">
        <w:rPr>
          <w:rFonts w:ascii="Times New Roman" w:hAnsi="Times New Roman" w:cs="Times New Roman"/>
          <w:sz w:val="24"/>
          <w:szCs w:val="24"/>
        </w:rPr>
        <w:t xml:space="preserve"> is</w:t>
      </w:r>
      <w:r w:rsidR="008904EF" w:rsidRPr="00F14282">
        <w:rPr>
          <w:rFonts w:ascii="Times New Roman" w:hAnsi="Times New Roman" w:cs="Times New Roman"/>
          <w:sz w:val="24"/>
          <w:szCs w:val="24"/>
        </w:rPr>
        <w:t xml:space="preserve"> </w:t>
      </w:r>
      <w:r w:rsidRPr="00F14282">
        <w:rPr>
          <w:rFonts w:ascii="Times New Roman" w:hAnsi="Times New Roman" w:cs="Times New Roman"/>
          <w:sz w:val="24"/>
          <w:szCs w:val="24"/>
        </w:rPr>
        <w:t xml:space="preserve">used to examine the effects of </w:t>
      </w:r>
      <w:r w:rsidRPr="00F14282">
        <w:rPr>
          <w:rFonts w:ascii="Times New Roman" w:hAnsi="Times New Roman" w:cs="Times New Roman"/>
          <w:noProof/>
          <w:sz w:val="24"/>
          <w:szCs w:val="24"/>
        </w:rPr>
        <w:t>ISAs</w:t>
      </w:r>
      <w:r w:rsidRPr="00F14282">
        <w:rPr>
          <w:rFonts w:ascii="Times New Roman" w:hAnsi="Times New Roman" w:cs="Times New Roman"/>
          <w:sz w:val="24"/>
          <w:szCs w:val="24"/>
        </w:rPr>
        <w:t xml:space="preserve"> adoption on </w:t>
      </w:r>
      <w:r w:rsidR="008904EF" w:rsidRPr="00F14282">
        <w:rPr>
          <w:rFonts w:ascii="Times New Roman" w:hAnsi="Times New Roman" w:cs="Times New Roman"/>
          <w:sz w:val="24"/>
          <w:szCs w:val="24"/>
        </w:rPr>
        <w:t>FMI</w:t>
      </w:r>
      <w:r w:rsidR="00DA3FF1" w:rsidRPr="00F14282">
        <w:rPr>
          <w:rFonts w:ascii="Times New Roman" w:hAnsi="Times New Roman" w:cs="Times New Roman"/>
          <w:sz w:val="24"/>
          <w:szCs w:val="24"/>
        </w:rPr>
        <w:t>s</w:t>
      </w:r>
      <w:r w:rsidR="00794492" w:rsidRPr="00F14282">
        <w:rPr>
          <w:rFonts w:ascii="Times New Roman" w:hAnsi="Times New Roman" w:cs="Times New Roman"/>
          <w:sz w:val="24"/>
          <w:szCs w:val="24"/>
        </w:rPr>
        <w:t xml:space="preserve">, </w:t>
      </w:r>
      <w:r w:rsidRPr="00F14282">
        <w:rPr>
          <w:rFonts w:ascii="Times New Roman" w:hAnsi="Times New Roman" w:cs="Times New Roman"/>
          <w:sz w:val="24"/>
          <w:szCs w:val="24"/>
        </w:rPr>
        <w:t>including heteroscedasticity, linearity, normality, serial-correlation and unit-roots.</w:t>
      </w:r>
      <w:r w:rsidR="004B3994" w:rsidRPr="00F14282">
        <w:rPr>
          <w:rFonts w:ascii="Times New Roman" w:hAnsi="Times New Roman" w:cs="Times New Roman"/>
          <w:sz w:val="24"/>
          <w:szCs w:val="24"/>
        </w:rPr>
        <w:t xml:space="preserve"> </w:t>
      </w:r>
      <w:r w:rsidR="00744FC6" w:rsidRPr="00F14282">
        <w:rPr>
          <w:rFonts w:ascii="Times New Roman" w:hAnsi="Times New Roman" w:cs="Times New Roman"/>
          <w:sz w:val="24"/>
          <w:szCs w:val="24"/>
        </w:rPr>
        <w:t>Accurately</w:t>
      </w:r>
      <w:r w:rsidR="004B3994" w:rsidRPr="00F14282">
        <w:rPr>
          <w:rFonts w:ascii="Times New Roman" w:hAnsi="Times New Roman" w:cs="Times New Roman"/>
          <w:sz w:val="24"/>
          <w:szCs w:val="24"/>
        </w:rPr>
        <w:t xml:space="preserve">, </w:t>
      </w:r>
      <w:r w:rsidRPr="00F14282">
        <w:rPr>
          <w:rFonts w:ascii="Times New Roman" w:hAnsi="Times New Roman" w:cs="Times New Roman"/>
          <w:sz w:val="24"/>
          <w:szCs w:val="24"/>
        </w:rPr>
        <w:t xml:space="preserve">Shapiro-Wilk and </w:t>
      </w:r>
      <w:proofErr w:type="spellStart"/>
      <w:r w:rsidRPr="00F14282">
        <w:rPr>
          <w:rFonts w:ascii="Times New Roman" w:hAnsi="Times New Roman" w:cs="Times New Roman"/>
          <w:sz w:val="24"/>
          <w:szCs w:val="24"/>
        </w:rPr>
        <w:t>Jarque</w:t>
      </w:r>
      <w:r w:rsidR="00B64929" w:rsidRPr="00F14282">
        <w:rPr>
          <w:rFonts w:ascii="Times New Roman" w:hAnsi="Times New Roman" w:cs="Times New Roman"/>
          <w:sz w:val="24"/>
          <w:szCs w:val="24"/>
        </w:rPr>
        <w:t>-</w:t>
      </w:r>
      <w:r w:rsidRPr="00F14282">
        <w:rPr>
          <w:rFonts w:ascii="Times New Roman" w:hAnsi="Times New Roman" w:cs="Times New Roman"/>
          <w:sz w:val="24"/>
          <w:szCs w:val="24"/>
        </w:rPr>
        <w:t>Bera</w:t>
      </w:r>
      <w:proofErr w:type="spellEnd"/>
      <w:r w:rsidRPr="00F14282">
        <w:rPr>
          <w:rFonts w:ascii="Times New Roman" w:hAnsi="Times New Roman" w:cs="Times New Roman"/>
          <w:sz w:val="24"/>
          <w:szCs w:val="24"/>
        </w:rPr>
        <w:t xml:space="preserve"> test</w:t>
      </w:r>
      <w:r w:rsidR="004B3994" w:rsidRPr="00F14282">
        <w:rPr>
          <w:rFonts w:ascii="Times New Roman" w:hAnsi="Times New Roman" w:cs="Times New Roman"/>
          <w:sz w:val="24"/>
          <w:szCs w:val="24"/>
        </w:rPr>
        <w:t xml:space="preserve">s </w:t>
      </w:r>
      <w:r w:rsidR="00B26343" w:rsidRPr="00F14282">
        <w:rPr>
          <w:rFonts w:ascii="Times New Roman" w:hAnsi="Times New Roman" w:cs="Times New Roman"/>
          <w:sz w:val="24"/>
          <w:szCs w:val="24"/>
        </w:rPr>
        <w:t xml:space="preserve">report that </w:t>
      </w:r>
      <w:r w:rsidR="004B3994" w:rsidRPr="00F14282">
        <w:rPr>
          <w:rFonts w:ascii="Times New Roman" w:hAnsi="Times New Roman" w:cs="Times New Roman"/>
          <w:sz w:val="24"/>
          <w:szCs w:val="24"/>
        </w:rPr>
        <w:t xml:space="preserve">the normality assumption has </w:t>
      </w:r>
      <w:r w:rsidR="004B3994" w:rsidRPr="00F14282">
        <w:rPr>
          <w:rFonts w:ascii="Times New Roman" w:hAnsi="Times New Roman" w:cs="Times New Roman"/>
          <w:noProof/>
          <w:sz w:val="24"/>
          <w:szCs w:val="24"/>
        </w:rPr>
        <w:t xml:space="preserve">been </w:t>
      </w:r>
      <w:r w:rsidR="003673D8" w:rsidRPr="00F14282">
        <w:rPr>
          <w:rFonts w:ascii="Times New Roman" w:hAnsi="Times New Roman" w:cs="Times New Roman"/>
          <w:noProof/>
          <w:sz w:val="24"/>
          <w:szCs w:val="24"/>
        </w:rPr>
        <w:t>violated</w:t>
      </w:r>
      <w:r w:rsidRPr="00F14282">
        <w:rPr>
          <w:rFonts w:ascii="Times New Roman" w:hAnsi="Times New Roman" w:cs="Times New Roman"/>
          <w:sz w:val="24"/>
          <w:szCs w:val="24"/>
        </w:rPr>
        <w:t xml:space="preserve">. Hence, </w:t>
      </w:r>
      <w:r w:rsidR="00750FBA">
        <w:rPr>
          <w:rFonts w:ascii="Times New Roman" w:hAnsi="Times New Roman" w:cs="Times New Roman"/>
          <w:sz w:val="24"/>
          <w:szCs w:val="24"/>
        </w:rPr>
        <w:t xml:space="preserve">according </w:t>
      </w:r>
      <w:proofErr w:type="spellStart"/>
      <w:r w:rsidR="00F045E4">
        <w:rPr>
          <w:rFonts w:ascii="Times New Roman" w:hAnsi="Times New Roman" w:cs="Times New Roman"/>
          <w:sz w:val="24"/>
          <w:szCs w:val="24"/>
        </w:rPr>
        <w:t>Palea</w:t>
      </w:r>
      <w:proofErr w:type="spellEnd"/>
      <w:r w:rsidR="00F045E4">
        <w:rPr>
          <w:rFonts w:ascii="Times New Roman" w:hAnsi="Times New Roman" w:cs="Times New Roman"/>
          <w:sz w:val="24"/>
          <w:szCs w:val="24"/>
        </w:rPr>
        <w:t xml:space="preserve"> (2013)</w:t>
      </w:r>
      <w:r w:rsidR="00750FBA">
        <w:rPr>
          <w:rFonts w:ascii="Times New Roman" w:hAnsi="Times New Roman" w:cs="Times New Roman"/>
          <w:sz w:val="24"/>
          <w:szCs w:val="24"/>
        </w:rPr>
        <w:t xml:space="preserve">, </w:t>
      </w:r>
      <w:r w:rsidRPr="00F14282">
        <w:rPr>
          <w:rFonts w:ascii="Times New Roman" w:hAnsi="Times New Roman" w:cs="Times New Roman"/>
          <w:sz w:val="24"/>
          <w:szCs w:val="24"/>
        </w:rPr>
        <w:t xml:space="preserve">a two-step transformation is the </w:t>
      </w:r>
      <w:r w:rsidR="00750FBA">
        <w:rPr>
          <w:rFonts w:ascii="Times New Roman" w:hAnsi="Times New Roman" w:cs="Times New Roman"/>
          <w:sz w:val="24"/>
          <w:szCs w:val="24"/>
        </w:rPr>
        <w:t>most appropriate</w:t>
      </w:r>
      <w:r w:rsidRPr="00F14282">
        <w:rPr>
          <w:rFonts w:ascii="Times New Roman" w:hAnsi="Times New Roman" w:cs="Times New Roman"/>
          <w:sz w:val="24"/>
          <w:szCs w:val="24"/>
        </w:rPr>
        <w:t xml:space="preserve"> method to mitigate the normality violation. </w:t>
      </w:r>
      <w:r w:rsidR="00750FBA">
        <w:rPr>
          <w:rFonts w:ascii="Times New Roman" w:hAnsi="Times New Roman" w:cs="Times New Roman"/>
          <w:sz w:val="24"/>
          <w:szCs w:val="24"/>
        </w:rPr>
        <w:t xml:space="preserve">Similarly, </w:t>
      </w:r>
      <w:r w:rsidRPr="00F14282">
        <w:rPr>
          <w:rFonts w:ascii="Times New Roman" w:hAnsi="Times New Roman" w:cs="Times New Roman"/>
          <w:sz w:val="24"/>
          <w:szCs w:val="24"/>
        </w:rPr>
        <w:t>Durbin's alternative and Breusch–Godfrey test</w:t>
      </w:r>
      <w:r w:rsidR="003673D8" w:rsidRPr="00F14282">
        <w:rPr>
          <w:rFonts w:ascii="Times New Roman" w:hAnsi="Times New Roman" w:cs="Times New Roman"/>
          <w:sz w:val="24"/>
          <w:szCs w:val="24"/>
        </w:rPr>
        <w:t xml:space="preserve">s show that the serial correlation assumption has </w:t>
      </w:r>
      <w:r w:rsidR="003673D8" w:rsidRPr="00F14282">
        <w:rPr>
          <w:rFonts w:ascii="Times New Roman" w:hAnsi="Times New Roman" w:cs="Times New Roman"/>
          <w:noProof/>
          <w:sz w:val="24"/>
          <w:szCs w:val="24"/>
        </w:rPr>
        <w:t>been violated</w:t>
      </w:r>
      <w:r w:rsidR="003673D8" w:rsidRPr="00F14282">
        <w:rPr>
          <w:rFonts w:ascii="Times New Roman" w:hAnsi="Times New Roman" w:cs="Times New Roman"/>
          <w:sz w:val="24"/>
          <w:szCs w:val="24"/>
        </w:rPr>
        <w:t xml:space="preserve">. </w:t>
      </w:r>
      <w:r w:rsidR="00750FBA">
        <w:rPr>
          <w:rFonts w:ascii="Times New Roman" w:hAnsi="Times New Roman" w:cs="Times New Roman"/>
          <w:sz w:val="24"/>
          <w:szCs w:val="24"/>
        </w:rPr>
        <w:t>In this case</w:t>
      </w:r>
      <w:r w:rsidRPr="00F14282">
        <w:rPr>
          <w:rFonts w:ascii="Times New Roman" w:hAnsi="Times New Roman" w:cs="Times New Roman"/>
          <w:sz w:val="24"/>
          <w:szCs w:val="24"/>
        </w:rPr>
        <w:t xml:space="preserve">, running </w:t>
      </w:r>
      <w:r w:rsidR="00D40997" w:rsidRPr="00F14282">
        <w:rPr>
          <w:rFonts w:ascii="Times New Roman" w:hAnsi="Times New Roman" w:cs="Times New Roman"/>
          <w:sz w:val="24"/>
          <w:szCs w:val="24"/>
        </w:rPr>
        <w:t xml:space="preserve">a </w:t>
      </w:r>
      <w:r w:rsidRPr="00F14282">
        <w:rPr>
          <w:rFonts w:ascii="Times New Roman" w:hAnsi="Times New Roman" w:cs="Times New Roman"/>
          <w:noProof/>
          <w:sz w:val="24"/>
          <w:szCs w:val="24"/>
        </w:rPr>
        <w:t>linear</w:t>
      </w:r>
      <w:r w:rsidRPr="00F14282">
        <w:rPr>
          <w:rFonts w:ascii="Times New Roman" w:hAnsi="Times New Roman" w:cs="Times New Roman"/>
          <w:sz w:val="24"/>
          <w:szCs w:val="24"/>
        </w:rPr>
        <w:t xml:space="preserve"> regression with robust standard errors is the </w:t>
      </w:r>
      <w:r w:rsidR="00750FBA">
        <w:rPr>
          <w:rFonts w:ascii="Times New Roman" w:hAnsi="Times New Roman" w:cs="Times New Roman"/>
          <w:sz w:val="24"/>
          <w:szCs w:val="24"/>
        </w:rPr>
        <w:t xml:space="preserve">most appropriate </w:t>
      </w:r>
      <w:r w:rsidRPr="00F14282">
        <w:rPr>
          <w:rFonts w:ascii="Times New Roman" w:hAnsi="Times New Roman" w:cs="Times New Roman"/>
          <w:sz w:val="24"/>
          <w:szCs w:val="24"/>
        </w:rPr>
        <w:t>method for correcting serial correlations</w:t>
      </w:r>
      <w:r w:rsidR="003673D8" w:rsidRPr="00F14282">
        <w:rPr>
          <w:rFonts w:ascii="Times New Roman" w:hAnsi="Times New Roman" w:cs="Times New Roman"/>
          <w:sz w:val="24"/>
          <w:szCs w:val="24"/>
        </w:rPr>
        <w:t xml:space="preserve">. </w:t>
      </w:r>
      <w:r w:rsidRPr="00F14282">
        <w:rPr>
          <w:rFonts w:ascii="Times New Roman" w:hAnsi="Times New Roman" w:cs="Times New Roman"/>
          <w:sz w:val="24"/>
          <w:szCs w:val="24"/>
        </w:rPr>
        <w:t>White</w:t>
      </w:r>
      <w:r w:rsidR="003673D8" w:rsidRPr="00F14282">
        <w:rPr>
          <w:rFonts w:ascii="Times New Roman" w:hAnsi="Times New Roman" w:cs="Times New Roman"/>
          <w:sz w:val="24"/>
          <w:szCs w:val="24"/>
        </w:rPr>
        <w:t xml:space="preserve"> </w:t>
      </w:r>
      <w:r w:rsidRPr="00F14282">
        <w:rPr>
          <w:rFonts w:ascii="Times New Roman" w:hAnsi="Times New Roman" w:cs="Times New Roman"/>
          <w:sz w:val="24"/>
          <w:szCs w:val="24"/>
        </w:rPr>
        <w:t>and</w:t>
      </w:r>
      <w:r w:rsidR="003673D8" w:rsidRPr="00F14282">
        <w:rPr>
          <w:rFonts w:ascii="Times New Roman" w:hAnsi="Times New Roman" w:cs="Times New Roman"/>
          <w:sz w:val="24"/>
          <w:szCs w:val="24"/>
        </w:rPr>
        <w:t xml:space="preserve"> </w:t>
      </w:r>
      <w:r w:rsidRPr="00F14282">
        <w:rPr>
          <w:rFonts w:ascii="Times New Roman" w:hAnsi="Times New Roman" w:cs="Times New Roman"/>
          <w:sz w:val="24"/>
          <w:szCs w:val="24"/>
        </w:rPr>
        <w:t>Breusch-Pagan test</w:t>
      </w:r>
      <w:r w:rsidR="003673D8" w:rsidRPr="00F14282">
        <w:rPr>
          <w:rFonts w:ascii="Times New Roman" w:hAnsi="Times New Roman" w:cs="Times New Roman"/>
          <w:sz w:val="24"/>
          <w:szCs w:val="24"/>
        </w:rPr>
        <w:t>s indicate</w:t>
      </w:r>
      <w:r w:rsidRPr="00F14282">
        <w:rPr>
          <w:rFonts w:ascii="Times New Roman" w:hAnsi="Times New Roman" w:cs="Times New Roman"/>
          <w:sz w:val="24"/>
          <w:szCs w:val="24"/>
        </w:rPr>
        <w:t xml:space="preserve"> </w:t>
      </w:r>
      <w:r w:rsidR="003673D8" w:rsidRPr="00F14282">
        <w:rPr>
          <w:rFonts w:ascii="Times New Roman" w:hAnsi="Times New Roman" w:cs="Times New Roman"/>
          <w:sz w:val="24"/>
          <w:szCs w:val="24"/>
        </w:rPr>
        <w:t xml:space="preserve">that the homoscedasticity assumption has </w:t>
      </w:r>
      <w:r w:rsidR="003673D8" w:rsidRPr="00F14282">
        <w:rPr>
          <w:rFonts w:ascii="Times New Roman" w:hAnsi="Times New Roman" w:cs="Times New Roman"/>
          <w:noProof/>
          <w:sz w:val="24"/>
          <w:szCs w:val="24"/>
        </w:rPr>
        <w:t>been violated</w:t>
      </w:r>
      <w:r w:rsidR="003673D8" w:rsidRPr="00F14282">
        <w:rPr>
          <w:rFonts w:ascii="Times New Roman" w:hAnsi="Times New Roman" w:cs="Times New Roman"/>
          <w:sz w:val="24"/>
          <w:szCs w:val="24"/>
        </w:rPr>
        <w:t xml:space="preserve">. </w:t>
      </w:r>
      <w:r w:rsidRPr="00F14282">
        <w:rPr>
          <w:rFonts w:ascii="Times New Roman" w:hAnsi="Times New Roman" w:cs="Times New Roman"/>
          <w:sz w:val="24"/>
          <w:szCs w:val="24"/>
        </w:rPr>
        <w:t xml:space="preserve">Therefore, the </w:t>
      </w:r>
      <w:r w:rsidR="00D335C5" w:rsidRPr="00F14282">
        <w:rPr>
          <w:rFonts w:ascii="Times New Roman" w:hAnsi="Times New Roman" w:cs="Times New Roman"/>
          <w:noProof/>
          <w:sz w:val="24"/>
          <w:szCs w:val="24"/>
        </w:rPr>
        <w:t>standard cluster-robust mistake</w:t>
      </w:r>
      <w:r w:rsidRPr="00F14282">
        <w:rPr>
          <w:rFonts w:ascii="Times New Roman" w:hAnsi="Times New Roman" w:cs="Times New Roman"/>
          <w:sz w:val="24"/>
          <w:szCs w:val="24"/>
        </w:rPr>
        <w:t xml:space="preserve"> is the optimal technique to handle the violation of homoscedasticity of error terms and generate efficient estimates of residuals, thus providing </w:t>
      </w:r>
      <w:r w:rsidR="00837CDC" w:rsidRPr="00F14282">
        <w:rPr>
          <w:rFonts w:ascii="Times New Roman" w:hAnsi="Times New Roman" w:cs="Times New Roman"/>
          <w:sz w:val="24"/>
          <w:szCs w:val="24"/>
        </w:rPr>
        <w:t xml:space="preserve">robust </w:t>
      </w:r>
      <w:r w:rsidRPr="00F14282">
        <w:rPr>
          <w:rFonts w:ascii="Times New Roman" w:hAnsi="Times New Roman" w:cs="Times New Roman"/>
          <w:sz w:val="24"/>
          <w:szCs w:val="24"/>
        </w:rPr>
        <w:t>results</w:t>
      </w:r>
      <w:r w:rsidR="00F045E4">
        <w:rPr>
          <w:rFonts w:ascii="Times New Roman" w:hAnsi="Times New Roman" w:cs="Times New Roman"/>
          <w:sz w:val="24"/>
          <w:szCs w:val="24"/>
        </w:rPr>
        <w:t xml:space="preserve">. </w:t>
      </w:r>
      <w:r w:rsidR="003673D8" w:rsidRPr="00F14282">
        <w:rPr>
          <w:rFonts w:ascii="Times New Roman" w:hAnsi="Times New Roman" w:cs="Times New Roman"/>
          <w:sz w:val="24"/>
          <w:szCs w:val="24"/>
        </w:rPr>
        <w:t xml:space="preserve">Additionally, </w:t>
      </w:r>
      <w:r w:rsidRPr="00F14282">
        <w:rPr>
          <w:rFonts w:ascii="Times New Roman" w:hAnsi="Times New Roman" w:cs="Times New Roman"/>
          <w:sz w:val="24"/>
          <w:szCs w:val="24"/>
        </w:rPr>
        <w:t xml:space="preserve">LLC </w:t>
      </w:r>
      <w:r w:rsidR="00863F98" w:rsidRPr="00F14282">
        <w:rPr>
          <w:rFonts w:ascii="Times New Roman" w:hAnsi="Times New Roman" w:cs="Times New Roman"/>
          <w:sz w:val="24"/>
          <w:szCs w:val="24"/>
        </w:rPr>
        <w:t xml:space="preserve">test </w:t>
      </w:r>
      <w:r w:rsidRPr="00F14282">
        <w:rPr>
          <w:rFonts w:ascii="Times New Roman" w:hAnsi="Times New Roman" w:cs="Times New Roman"/>
          <w:sz w:val="24"/>
          <w:szCs w:val="24"/>
        </w:rPr>
        <w:t xml:space="preserve">and </w:t>
      </w:r>
      <w:proofErr w:type="spellStart"/>
      <w:r w:rsidRPr="00F14282">
        <w:rPr>
          <w:rFonts w:ascii="Times New Roman" w:hAnsi="Times New Roman" w:cs="Times New Roman"/>
          <w:sz w:val="24"/>
          <w:szCs w:val="24"/>
        </w:rPr>
        <w:t>Breitung</w:t>
      </w:r>
      <w:proofErr w:type="spellEnd"/>
      <w:r w:rsidRPr="00F14282">
        <w:rPr>
          <w:rFonts w:ascii="Times New Roman" w:hAnsi="Times New Roman" w:cs="Times New Roman"/>
          <w:sz w:val="24"/>
          <w:szCs w:val="24"/>
        </w:rPr>
        <w:t xml:space="preserve"> test</w:t>
      </w:r>
      <w:r w:rsidR="003673D8" w:rsidRPr="00F14282">
        <w:rPr>
          <w:rFonts w:ascii="Times New Roman" w:hAnsi="Times New Roman" w:cs="Times New Roman"/>
          <w:sz w:val="24"/>
          <w:szCs w:val="24"/>
        </w:rPr>
        <w:t xml:space="preserve"> indicate that the panel data has a unit root. </w:t>
      </w:r>
      <w:r w:rsidR="00750FBA">
        <w:rPr>
          <w:rFonts w:ascii="Times New Roman" w:hAnsi="Times New Roman" w:cs="Times New Roman"/>
          <w:sz w:val="24"/>
          <w:szCs w:val="24"/>
        </w:rPr>
        <w:t>Consequently</w:t>
      </w:r>
      <w:r w:rsidRPr="00F14282">
        <w:rPr>
          <w:rFonts w:ascii="Times New Roman" w:hAnsi="Times New Roman" w:cs="Times New Roman"/>
          <w:sz w:val="24"/>
          <w:szCs w:val="24"/>
        </w:rPr>
        <w:t xml:space="preserve">, the first-differences approach is the best </w:t>
      </w:r>
      <w:r w:rsidR="003673D8" w:rsidRPr="00F14282">
        <w:rPr>
          <w:rFonts w:ascii="Times New Roman" w:hAnsi="Times New Roman" w:cs="Times New Roman"/>
          <w:sz w:val="24"/>
          <w:szCs w:val="24"/>
        </w:rPr>
        <w:t>method</w:t>
      </w:r>
      <w:r w:rsidRPr="00F14282">
        <w:rPr>
          <w:rFonts w:ascii="Times New Roman" w:hAnsi="Times New Roman" w:cs="Times New Roman"/>
          <w:sz w:val="24"/>
          <w:szCs w:val="24"/>
        </w:rPr>
        <w:t xml:space="preserve"> to correct for non-stationary variables.  </w:t>
      </w:r>
    </w:p>
    <w:p w14:paraId="6838E407" w14:textId="51C5EFE5" w:rsidR="007B651D" w:rsidRPr="00F14282" w:rsidRDefault="00A50427" w:rsidP="009E14E9">
      <w:pPr>
        <w:spacing w:before="0"/>
        <w:rPr>
          <w:rFonts w:ascii="Times New Roman" w:hAnsi="Times New Roman" w:cs="Times New Roman"/>
          <w:sz w:val="24"/>
          <w:szCs w:val="24"/>
        </w:rPr>
      </w:pPr>
      <w:r w:rsidRPr="00F14282">
        <w:rPr>
          <w:rFonts w:ascii="Times New Roman" w:hAnsi="Times New Roman" w:cs="Times New Roman"/>
          <w:sz w:val="24"/>
          <w:szCs w:val="24"/>
        </w:rPr>
        <w:lastRenderedPageBreak/>
        <w:t xml:space="preserve">        </w:t>
      </w:r>
      <w:r w:rsidR="00CC03AA" w:rsidRPr="00F14282">
        <w:rPr>
          <w:rFonts w:ascii="Times New Roman" w:hAnsi="Times New Roman" w:cs="Times New Roman"/>
          <w:sz w:val="24"/>
          <w:szCs w:val="24"/>
        </w:rPr>
        <w:t xml:space="preserve">After </w:t>
      </w:r>
      <w:r w:rsidR="00837CDC" w:rsidRPr="00F14282">
        <w:rPr>
          <w:rFonts w:ascii="Times New Roman" w:hAnsi="Times New Roman" w:cs="Times New Roman"/>
          <w:sz w:val="24"/>
          <w:szCs w:val="24"/>
        </w:rPr>
        <w:t xml:space="preserve">addressing all </w:t>
      </w:r>
      <w:r w:rsidR="001F103B" w:rsidRPr="00F14282">
        <w:rPr>
          <w:rFonts w:ascii="Times New Roman" w:hAnsi="Times New Roman" w:cs="Times New Roman"/>
          <w:sz w:val="24"/>
          <w:szCs w:val="24"/>
        </w:rPr>
        <w:t xml:space="preserve">the statistical </w:t>
      </w:r>
      <w:r w:rsidR="00837CDC" w:rsidRPr="00F14282">
        <w:rPr>
          <w:rFonts w:ascii="Times New Roman" w:hAnsi="Times New Roman" w:cs="Times New Roman"/>
          <w:sz w:val="24"/>
          <w:szCs w:val="24"/>
        </w:rPr>
        <w:t xml:space="preserve">issues </w:t>
      </w:r>
      <w:r w:rsidR="00837CDC" w:rsidRPr="00F14282">
        <w:rPr>
          <w:rFonts w:ascii="Times New Roman" w:hAnsi="Times New Roman" w:cs="Times New Roman"/>
          <w:noProof/>
          <w:sz w:val="24"/>
          <w:szCs w:val="24"/>
        </w:rPr>
        <w:t>relat</w:t>
      </w:r>
      <w:r w:rsidR="00FD1596">
        <w:rPr>
          <w:rFonts w:ascii="Times New Roman" w:hAnsi="Times New Roman" w:cs="Times New Roman"/>
          <w:noProof/>
          <w:sz w:val="24"/>
          <w:szCs w:val="24"/>
        </w:rPr>
        <w:t>ing</w:t>
      </w:r>
      <w:r w:rsidR="00837CDC" w:rsidRPr="00F14282">
        <w:rPr>
          <w:rFonts w:ascii="Times New Roman" w:hAnsi="Times New Roman" w:cs="Times New Roman"/>
          <w:sz w:val="24"/>
          <w:szCs w:val="24"/>
        </w:rPr>
        <w:t xml:space="preserve"> to testing the </w:t>
      </w:r>
      <w:r w:rsidR="001F103B" w:rsidRPr="00F14282">
        <w:rPr>
          <w:rFonts w:ascii="Times New Roman" w:hAnsi="Times New Roman" w:cs="Times New Roman"/>
          <w:sz w:val="24"/>
          <w:szCs w:val="24"/>
        </w:rPr>
        <w:t xml:space="preserve">assumptions of </w:t>
      </w:r>
      <w:r w:rsidR="001F103B" w:rsidRPr="00F14282">
        <w:rPr>
          <w:rFonts w:ascii="Times New Roman" w:hAnsi="Times New Roman" w:cs="Times New Roman"/>
          <w:noProof/>
          <w:sz w:val="24"/>
          <w:szCs w:val="24"/>
        </w:rPr>
        <w:t>linear</w:t>
      </w:r>
      <w:r w:rsidR="001F103B" w:rsidRPr="00F14282">
        <w:rPr>
          <w:rFonts w:ascii="Times New Roman" w:hAnsi="Times New Roman" w:cs="Times New Roman"/>
          <w:sz w:val="24"/>
          <w:szCs w:val="24"/>
        </w:rPr>
        <w:t xml:space="preserve"> regression</w:t>
      </w:r>
      <w:r w:rsidR="00CC03AA" w:rsidRPr="00F14282">
        <w:rPr>
          <w:rFonts w:ascii="Times New Roman" w:hAnsi="Times New Roman" w:cs="Times New Roman"/>
          <w:sz w:val="24"/>
          <w:szCs w:val="24"/>
        </w:rPr>
        <w:t xml:space="preserve">, </w:t>
      </w:r>
      <w:r w:rsidR="001F103B" w:rsidRPr="00F14282">
        <w:rPr>
          <w:rFonts w:ascii="Times New Roman" w:hAnsi="Times New Roman" w:cs="Times New Roman"/>
          <w:sz w:val="24"/>
          <w:szCs w:val="24"/>
        </w:rPr>
        <w:t xml:space="preserve">Table 7 shows </w:t>
      </w:r>
      <w:r w:rsidR="00636AFA" w:rsidRPr="00F14282">
        <w:rPr>
          <w:rFonts w:ascii="Times New Roman" w:hAnsi="Times New Roman" w:cs="Times New Roman"/>
          <w:sz w:val="24"/>
          <w:szCs w:val="24"/>
        </w:rPr>
        <w:t xml:space="preserve">the results of </w:t>
      </w:r>
      <w:r w:rsidR="006F7B4E" w:rsidRPr="00F14282">
        <w:rPr>
          <w:rFonts w:ascii="Times New Roman" w:hAnsi="Times New Roman" w:cs="Times New Roman"/>
          <w:sz w:val="24"/>
          <w:szCs w:val="24"/>
        </w:rPr>
        <w:t xml:space="preserve">conducting </w:t>
      </w:r>
      <w:r w:rsidR="00636AFA" w:rsidRPr="00F14282">
        <w:rPr>
          <w:rFonts w:ascii="Times New Roman" w:hAnsi="Times New Roman" w:cs="Times New Roman"/>
          <w:sz w:val="24"/>
          <w:szCs w:val="24"/>
        </w:rPr>
        <w:t xml:space="preserve">multiple linear regression models </w:t>
      </w:r>
      <w:r w:rsidR="005333D6" w:rsidRPr="00F14282">
        <w:rPr>
          <w:rFonts w:ascii="Times New Roman" w:hAnsi="Times New Roman" w:cs="Times New Roman"/>
          <w:sz w:val="24"/>
          <w:szCs w:val="24"/>
        </w:rPr>
        <w:t xml:space="preserve">with cluster-robust standard errors </w:t>
      </w:r>
      <w:r w:rsidR="00636AFA" w:rsidRPr="00F14282">
        <w:rPr>
          <w:rFonts w:ascii="Times New Roman" w:hAnsi="Times New Roman" w:cs="Times New Roman"/>
          <w:sz w:val="24"/>
          <w:szCs w:val="24"/>
        </w:rPr>
        <w:t>to examine the ISAs</w:t>
      </w:r>
      <w:r w:rsidR="00513B8C" w:rsidRPr="00F14282">
        <w:rPr>
          <w:rFonts w:ascii="Times New Roman" w:hAnsi="Times New Roman" w:cs="Times New Roman"/>
          <w:sz w:val="24"/>
          <w:szCs w:val="24"/>
        </w:rPr>
        <w:t>–</w:t>
      </w:r>
      <w:r w:rsidR="006F7B4E" w:rsidRPr="00F14282">
        <w:rPr>
          <w:rFonts w:ascii="Times New Roman" w:hAnsi="Times New Roman" w:cs="Times New Roman"/>
          <w:sz w:val="24"/>
          <w:szCs w:val="24"/>
        </w:rPr>
        <w:t>FMI</w:t>
      </w:r>
      <w:r w:rsidR="00145F8F" w:rsidRPr="00F14282">
        <w:rPr>
          <w:rFonts w:ascii="Times New Roman" w:hAnsi="Times New Roman" w:cs="Times New Roman"/>
          <w:sz w:val="24"/>
          <w:szCs w:val="24"/>
        </w:rPr>
        <w:t>s</w:t>
      </w:r>
      <w:r w:rsidR="006F7B4E" w:rsidRPr="00F14282">
        <w:rPr>
          <w:rFonts w:ascii="Times New Roman" w:hAnsi="Times New Roman" w:cs="Times New Roman"/>
          <w:sz w:val="24"/>
          <w:szCs w:val="24"/>
        </w:rPr>
        <w:t xml:space="preserve"> nexus</w:t>
      </w:r>
      <w:r w:rsidR="00636AFA" w:rsidRPr="00F14282">
        <w:rPr>
          <w:rFonts w:ascii="Times New Roman" w:hAnsi="Times New Roman" w:cs="Times New Roman"/>
          <w:sz w:val="24"/>
          <w:szCs w:val="24"/>
        </w:rPr>
        <w:t xml:space="preserve">. </w:t>
      </w:r>
    </w:p>
    <w:p w14:paraId="604F7301" w14:textId="17DBB904" w:rsidR="00722ECB" w:rsidRPr="00F14282" w:rsidRDefault="004D66D8" w:rsidP="009E14E9">
      <w:pPr>
        <w:spacing w:before="0"/>
        <w:rPr>
          <w:rFonts w:ascii="Times New Roman" w:hAnsi="Times New Roman" w:cs="Times New Roman"/>
          <w:bCs/>
          <w:sz w:val="24"/>
          <w:szCs w:val="24"/>
        </w:rPr>
      </w:pPr>
      <w:r>
        <w:rPr>
          <w:rFonts w:ascii="Times New Roman" w:hAnsi="Times New Roman" w:cs="Times New Roman"/>
          <w:sz w:val="24"/>
          <w:szCs w:val="24"/>
        </w:rPr>
        <w:t xml:space="preserve">     </w:t>
      </w:r>
      <w:r w:rsidR="00A50427" w:rsidRPr="00F14282">
        <w:rPr>
          <w:rFonts w:ascii="Times New Roman" w:hAnsi="Times New Roman" w:cs="Times New Roman"/>
          <w:sz w:val="24"/>
          <w:szCs w:val="24"/>
        </w:rPr>
        <w:t xml:space="preserve">Column 1 of Table </w:t>
      </w:r>
      <w:r w:rsidR="00CC03AA" w:rsidRPr="00F14282">
        <w:rPr>
          <w:rFonts w:ascii="Times New Roman" w:hAnsi="Times New Roman" w:cs="Times New Roman"/>
          <w:sz w:val="24"/>
          <w:szCs w:val="24"/>
        </w:rPr>
        <w:t>7</w:t>
      </w:r>
      <w:r w:rsidR="00A50427" w:rsidRPr="00F14282">
        <w:rPr>
          <w:rFonts w:ascii="Times New Roman" w:hAnsi="Times New Roman" w:cs="Times New Roman"/>
          <w:sz w:val="24"/>
          <w:szCs w:val="24"/>
        </w:rPr>
        <w:t xml:space="preserve"> reports that countries </w:t>
      </w:r>
      <w:r w:rsidR="009E14E9" w:rsidRPr="00F14282">
        <w:rPr>
          <w:rFonts w:ascii="Times New Roman" w:hAnsi="Times New Roman" w:cs="Times New Roman"/>
          <w:sz w:val="24"/>
          <w:szCs w:val="24"/>
        </w:rPr>
        <w:t>that adopted ISAs during the initial stages are more likely to have lower levels of financial market integration (</w:t>
      </w:r>
      <w:r w:rsidR="009E14E9" w:rsidRPr="00F14282">
        <w:rPr>
          <w:rFonts w:ascii="Times New Roman" w:hAnsi="Times New Roman" w:cs="Times New Roman"/>
          <w:i/>
          <w:iCs/>
          <w:sz w:val="24"/>
          <w:szCs w:val="24"/>
        </w:rPr>
        <w:t>IFNI</w:t>
      </w:r>
      <w:r w:rsidR="009E14E9" w:rsidRPr="00F14282">
        <w:rPr>
          <w:rFonts w:ascii="Times New Roman" w:hAnsi="Times New Roman" w:cs="Times New Roman"/>
          <w:sz w:val="24"/>
          <w:szCs w:val="24"/>
        </w:rPr>
        <w:t>)</w:t>
      </w:r>
      <w:r w:rsidR="00A50427" w:rsidRPr="00F14282">
        <w:rPr>
          <w:rFonts w:ascii="Times New Roman" w:hAnsi="Times New Roman" w:cs="Times New Roman"/>
          <w:sz w:val="24"/>
          <w:szCs w:val="24"/>
        </w:rPr>
        <w:t xml:space="preserve">. </w:t>
      </w:r>
      <w:r w:rsidR="00A50427" w:rsidRPr="00F14282">
        <w:rPr>
          <w:rFonts w:ascii="Times New Roman" w:hAnsi="Times New Roman" w:cs="Times New Roman"/>
          <w:noProof/>
          <w:sz w:val="24"/>
          <w:szCs w:val="24"/>
        </w:rPr>
        <w:t>This</w:t>
      </w:r>
      <w:r w:rsidR="00A50427" w:rsidRPr="00F14282">
        <w:rPr>
          <w:rFonts w:ascii="Times New Roman" w:hAnsi="Times New Roman" w:cs="Times New Roman"/>
          <w:sz w:val="24"/>
          <w:szCs w:val="24"/>
        </w:rPr>
        <w:t xml:space="preserve"> </w:t>
      </w:r>
      <w:r w:rsidR="00837CDC" w:rsidRPr="00F14282">
        <w:rPr>
          <w:rFonts w:ascii="Times New Roman" w:hAnsi="Times New Roman" w:cs="Times New Roman"/>
          <w:sz w:val="24"/>
          <w:szCs w:val="24"/>
        </w:rPr>
        <w:t xml:space="preserve">means that </w:t>
      </w:r>
      <w:r w:rsidR="00837CDC" w:rsidRPr="007E6C26">
        <w:rPr>
          <w:rFonts w:ascii="Times New Roman" w:hAnsi="Times New Roman" w:cs="Times New Roman"/>
          <w:i/>
          <w:iCs/>
          <w:sz w:val="24"/>
          <w:szCs w:val="24"/>
        </w:rPr>
        <w:t>H1</w:t>
      </w:r>
      <w:r w:rsidR="00837CDC" w:rsidRPr="00F14282">
        <w:rPr>
          <w:rFonts w:ascii="Times New Roman" w:hAnsi="Times New Roman" w:cs="Times New Roman"/>
          <w:sz w:val="24"/>
          <w:szCs w:val="24"/>
        </w:rPr>
        <w:t xml:space="preserve"> has </w:t>
      </w:r>
      <w:r w:rsidR="00837CDC" w:rsidRPr="00F14282">
        <w:rPr>
          <w:rFonts w:ascii="Times New Roman" w:hAnsi="Times New Roman" w:cs="Times New Roman"/>
          <w:noProof/>
          <w:sz w:val="24"/>
          <w:szCs w:val="24"/>
        </w:rPr>
        <w:t xml:space="preserve">been statistically </w:t>
      </w:r>
      <w:r w:rsidR="006C60FB" w:rsidRPr="00F14282">
        <w:rPr>
          <w:rFonts w:ascii="Times New Roman" w:hAnsi="Times New Roman" w:cs="Times New Roman"/>
          <w:noProof/>
          <w:sz w:val="24"/>
          <w:szCs w:val="24"/>
        </w:rPr>
        <w:t>rejected</w:t>
      </w:r>
      <w:r w:rsidR="00837CDC" w:rsidRPr="00F14282">
        <w:rPr>
          <w:rFonts w:ascii="Times New Roman" w:hAnsi="Times New Roman" w:cs="Times New Roman"/>
          <w:sz w:val="24"/>
          <w:szCs w:val="24"/>
        </w:rPr>
        <w:t>.</w:t>
      </w:r>
      <w:r w:rsidR="009637B0" w:rsidRPr="00F14282">
        <w:rPr>
          <w:rFonts w:ascii="Times New Roman" w:hAnsi="Times New Roman" w:cs="Times New Roman"/>
          <w:sz w:val="24"/>
          <w:szCs w:val="24"/>
        </w:rPr>
        <w:t xml:space="preserve">  </w:t>
      </w:r>
      <w:r w:rsidR="009637B0" w:rsidRPr="00883DA8">
        <w:rPr>
          <w:rFonts w:ascii="Times New Roman" w:hAnsi="Times New Roman" w:cs="Times New Roman"/>
          <w:sz w:val="24"/>
          <w:szCs w:val="24"/>
        </w:rPr>
        <w:t xml:space="preserve">This result </w:t>
      </w:r>
      <w:r w:rsidR="00D116E7" w:rsidRPr="00883DA8">
        <w:rPr>
          <w:rFonts w:ascii="Times New Roman" w:hAnsi="Times New Roman" w:cs="Times New Roman"/>
          <w:sz w:val="24"/>
          <w:szCs w:val="24"/>
        </w:rPr>
        <w:t>is</w:t>
      </w:r>
      <w:r w:rsidR="005C2763">
        <w:rPr>
          <w:rFonts w:ascii="Times New Roman" w:hAnsi="Times New Roman" w:cs="Times New Roman"/>
          <w:sz w:val="24"/>
          <w:szCs w:val="24"/>
        </w:rPr>
        <w:t>, however,</w:t>
      </w:r>
      <w:r w:rsidR="00D116E7" w:rsidRPr="00883DA8">
        <w:rPr>
          <w:rFonts w:ascii="Times New Roman" w:hAnsi="Times New Roman" w:cs="Times New Roman"/>
          <w:sz w:val="24"/>
          <w:szCs w:val="24"/>
        </w:rPr>
        <w:t xml:space="preserve"> </w:t>
      </w:r>
      <w:r w:rsidR="009637B0" w:rsidRPr="00883DA8">
        <w:rPr>
          <w:rFonts w:ascii="Times New Roman" w:hAnsi="Times New Roman" w:cs="Times New Roman"/>
          <w:sz w:val="24"/>
          <w:szCs w:val="24"/>
        </w:rPr>
        <w:t xml:space="preserve">aligned with </w:t>
      </w:r>
      <w:r w:rsidR="00513B8C" w:rsidRPr="00883DA8">
        <w:rPr>
          <w:rFonts w:ascii="Times New Roman" w:hAnsi="Times New Roman" w:cs="Times New Roman"/>
          <w:sz w:val="24"/>
          <w:szCs w:val="24"/>
        </w:rPr>
        <w:t xml:space="preserve">those of </w:t>
      </w:r>
      <w:proofErr w:type="spellStart"/>
      <w:r w:rsidR="009637B0" w:rsidRPr="00883DA8">
        <w:rPr>
          <w:rFonts w:ascii="Times New Roman" w:hAnsi="Times New Roman" w:cs="Times New Roman"/>
          <w:bCs/>
          <w:sz w:val="24"/>
          <w:szCs w:val="24"/>
        </w:rPr>
        <w:t>Palea</w:t>
      </w:r>
      <w:proofErr w:type="spellEnd"/>
      <w:r w:rsidR="009637B0" w:rsidRPr="00883DA8">
        <w:rPr>
          <w:rFonts w:ascii="Times New Roman" w:hAnsi="Times New Roman" w:cs="Times New Roman"/>
          <w:bCs/>
          <w:sz w:val="24"/>
          <w:szCs w:val="24"/>
        </w:rPr>
        <w:t xml:space="preserve"> (2013) that state that the absence of the needed mechanisms for uniform application of ISA </w:t>
      </w:r>
      <w:r w:rsidR="00A7000A" w:rsidRPr="00883DA8">
        <w:rPr>
          <w:rFonts w:ascii="Times New Roman" w:hAnsi="Times New Roman" w:cs="Times New Roman"/>
          <w:bCs/>
          <w:sz w:val="24"/>
          <w:szCs w:val="24"/>
        </w:rPr>
        <w:t xml:space="preserve">internationally </w:t>
      </w:r>
      <w:r w:rsidR="00513B8C" w:rsidRPr="00883DA8">
        <w:rPr>
          <w:rFonts w:ascii="Times New Roman" w:hAnsi="Times New Roman" w:cs="Times New Roman"/>
          <w:bCs/>
          <w:sz w:val="24"/>
          <w:szCs w:val="24"/>
        </w:rPr>
        <w:t xml:space="preserve">in addition </w:t>
      </w:r>
      <w:r w:rsidR="009637B0" w:rsidRPr="00883DA8">
        <w:rPr>
          <w:rFonts w:ascii="Times New Roman" w:hAnsi="Times New Roman" w:cs="Times New Roman"/>
          <w:bCs/>
          <w:sz w:val="24"/>
          <w:szCs w:val="24"/>
        </w:rPr>
        <w:t xml:space="preserve">to other differences among countries, such as national legal enforcement regimes, investor protection, auditing practices, tax regulation and corporate governance practices, can lead to </w:t>
      </w:r>
      <w:r w:rsidR="00513B8C" w:rsidRPr="00883DA8">
        <w:rPr>
          <w:rFonts w:ascii="Times New Roman" w:hAnsi="Times New Roman" w:cs="Times New Roman"/>
          <w:bCs/>
          <w:sz w:val="24"/>
          <w:szCs w:val="24"/>
        </w:rPr>
        <w:t xml:space="preserve">a </w:t>
      </w:r>
      <w:r w:rsidR="009637B0" w:rsidRPr="00883DA8">
        <w:rPr>
          <w:rFonts w:ascii="Times New Roman" w:hAnsi="Times New Roman" w:cs="Times New Roman"/>
          <w:bCs/>
          <w:sz w:val="24"/>
          <w:szCs w:val="24"/>
        </w:rPr>
        <w:t>reduc</w:t>
      </w:r>
      <w:r w:rsidR="00513B8C" w:rsidRPr="00883DA8">
        <w:rPr>
          <w:rFonts w:ascii="Times New Roman" w:hAnsi="Times New Roman" w:cs="Times New Roman"/>
          <w:bCs/>
          <w:sz w:val="24"/>
          <w:szCs w:val="24"/>
        </w:rPr>
        <w:t>tion in</w:t>
      </w:r>
      <w:r w:rsidR="009637B0" w:rsidRPr="00883DA8">
        <w:rPr>
          <w:rFonts w:ascii="Times New Roman" w:hAnsi="Times New Roman" w:cs="Times New Roman"/>
          <w:bCs/>
          <w:sz w:val="24"/>
          <w:szCs w:val="24"/>
        </w:rPr>
        <w:t xml:space="preserve"> the level of financial market integration.</w:t>
      </w:r>
    </w:p>
    <w:p w14:paraId="0892DBB7" w14:textId="0B12B137" w:rsidR="00A50427" w:rsidRPr="00F14282" w:rsidRDefault="00CC03AA" w:rsidP="00863F98">
      <w:pPr>
        <w:jc w:val="center"/>
        <w:rPr>
          <w:rFonts w:ascii="Times New Roman" w:hAnsi="Times New Roman" w:cs="Times New Roman"/>
          <w:sz w:val="24"/>
          <w:szCs w:val="24"/>
        </w:rPr>
      </w:pPr>
      <w:r w:rsidRPr="00F14282">
        <w:rPr>
          <w:rFonts w:ascii="Times New Roman" w:hAnsi="Times New Roman" w:cs="Times New Roman"/>
          <w:b/>
          <w:bCs/>
          <w:sz w:val="24"/>
          <w:szCs w:val="24"/>
        </w:rPr>
        <w:t>Insert table 6 here</w:t>
      </w:r>
    </w:p>
    <w:p w14:paraId="0503BAE0" w14:textId="0506E93E" w:rsidR="00A50427" w:rsidRPr="00883DA8" w:rsidRDefault="00A50427" w:rsidP="00A50427">
      <w:pPr>
        <w:rPr>
          <w:rFonts w:ascii="Times New Roman" w:hAnsi="Times New Roman" w:cs="Times New Roman"/>
          <w:sz w:val="24"/>
          <w:szCs w:val="24"/>
        </w:rPr>
      </w:pPr>
      <w:r w:rsidRPr="00F14282">
        <w:rPr>
          <w:rFonts w:ascii="Times New Roman" w:hAnsi="Times New Roman" w:cs="Times New Roman"/>
          <w:sz w:val="24"/>
          <w:szCs w:val="24"/>
        </w:rPr>
        <w:t xml:space="preserve">    Column</w:t>
      </w:r>
      <w:r w:rsidR="008B332B" w:rsidRPr="00F14282">
        <w:rPr>
          <w:rFonts w:ascii="Times New Roman" w:hAnsi="Times New Roman" w:cs="Times New Roman"/>
          <w:sz w:val="24"/>
          <w:szCs w:val="24"/>
        </w:rPr>
        <w:t>s</w:t>
      </w:r>
      <w:r w:rsidRPr="00F14282">
        <w:rPr>
          <w:rFonts w:ascii="Times New Roman" w:hAnsi="Times New Roman" w:cs="Times New Roman"/>
          <w:sz w:val="24"/>
          <w:szCs w:val="24"/>
        </w:rPr>
        <w:t xml:space="preserve"> 2 and 3 of Table </w:t>
      </w:r>
      <w:r w:rsidR="009E14E9" w:rsidRPr="00F14282">
        <w:rPr>
          <w:rFonts w:ascii="Times New Roman" w:hAnsi="Times New Roman" w:cs="Times New Roman"/>
          <w:sz w:val="24"/>
          <w:szCs w:val="24"/>
        </w:rPr>
        <w:t>7</w:t>
      </w:r>
      <w:r w:rsidRPr="00F14282">
        <w:rPr>
          <w:rFonts w:ascii="Times New Roman" w:hAnsi="Times New Roman" w:cs="Times New Roman"/>
          <w:sz w:val="24"/>
          <w:szCs w:val="24"/>
        </w:rPr>
        <w:t xml:space="preserve"> </w:t>
      </w:r>
      <w:r w:rsidR="008B332B" w:rsidRPr="00F14282">
        <w:rPr>
          <w:rFonts w:ascii="Times New Roman" w:hAnsi="Times New Roman" w:cs="Times New Roman"/>
          <w:sz w:val="24"/>
          <w:szCs w:val="24"/>
        </w:rPr>
        <w:t xml:space="preserve">indicate </w:t>
      </w:r>
      <w:r w:rsidRPr="00F14282">
        <w:rPr>
          <w:rFonts w:ascii="Times New Roman" w:hAnsi="Times New Roman" w:cs="Times New Roman"/>
          <w:sz w:val="24"/>
          <w:szCs w:val="24"/>
        </w:rPr>
        <w:t xml:space="preserve">that countries with lower levels of stock market </w:t>
      </w:r>
      <w:r w:rsidRPr="00F14282">
        <w:rPr>
          <w:rFonts w:ascii="Times New Roman" w:hAnsi="Times New Roman" w:cs="Times New Roman"/>
          <w:noProof/>
          <w:sz w:val="24"/>
          <w:szCs w:val="24"/>
        </w:rPr>
        <w:t>capitali</w:t>
      </w:r>
      <w:r w:rsidR="00710FFE" w:rsidRPr="00F14282">
        <w:rPr>
          <w:rFonts w:ascii="Times New Roman" w:hAnsi="Times New Roman" w:cs="Times New Roman"/>
          <w:noProof/>
          <w:sz w:val="24"/>
          <w:szCs w:val="24"/>
        </w:rPr>
        <w:t>s</w:t>
      </w:r>
      <w:r w:rsidRPr="00F14282">
        <w:rPr>
          <w:rFonts w:ascii="Times New Roman" w:hAnsi="Times New Roman" w:cs="Times New Roman"/>
          <w:noProof/>
          <w:sz w:val="24"/>
          <w:szCs w:val="24"/>
        </w:rPr>
        <w:t>ation</w:t>
      </w:r>
      <w:r w:rsidRPr="00F14282">
        <w:rPr>
          <w:rFonts w:ascii="Times New Roman" w:hAnsi="Times New Roman" w:cs="Times New Roman"/>
          <w:sz w:val="24"/>
          <w:szCs w:val="24"/>
        </w:rPr>
        <w:t xml:space="preserve"> are more likely to become the early adopters of </w:t>
      </w:r>
      <w:r w:rsidRPr="00F14282">
        <w:rPr>
          <w:rFonts w:ascii="Times New Roman" w:hAnsi="Times New Roman" w:cs="Times New Roman"/>
          <w:noProof/>
          <w:sz w:val="24"/>
          <w:szCs w:val="24"/>
        </w:rPr>
        <w:t>ISAs</w:t>
      </w:r>
      <w:r w:rsidR="006C60FB" w:rsidRPr="00F14282">
        <w:rPr>
          <w:rFonts w:ascii="Times New Roman" w:hAnsi="Times New Roman" w:cs="Times New Roman"/>
          <w:sz w:val="24"/>
          <w:szCs w:val="24"/>
        </w:rPr>
        <w:t xml:space="preserve">. </w:t>
      </w:r>
      <w:r w:rsidR="006C60FB" w:rsidRPr="00F14282">
        <w:rPr>
          <w:rFonts w:ascii="Times New Roman" w:hAnsi="Times New Roman" w:cs="Times New Roman"/>
          <w:noProof/>
          <w:sz w:val="24"/>
          <w:szCs w:val="24"/>
        </w:rPr>
        <w:t>This</w:t>
      </w:r>
      <w:r w:rsidR="006C60FB" w:rsidRPr="00F14282">
        <w:rPr>
          <w:rFonts w:ascii="Times New Roman" w:hAnsi="Times New Roman" w:cs="Times New Roman"/>
          <w:sz w:val="24"/>
          <w:szCs w:val="24"/>
        </w:rPr>
        <w:t xml:space="preserve"> means that </w:t>
      </w:r>
      <w:r w:rsidR="006C60FB" w:rsidRPr="007E6C26">
        <w:rPr>
          <w:rFonts w:ascii="Times New Roman" w:hAnsi="Times New Roman" w:cs="Times New Roman"/>
          <w:i/>
          <w:iCs/>
          <w:sz w:val="24"/>
          <w:szCs w:val="24"/>
        </w:rPr>
        <w:t>H2</w:t>
      </w:r>
      <w:r w:rsidR="006C60FB" w:rsidRPr="00F14282">
        <w:rPr>
          <w:rFonts w:ascii="Times New Roman" w:hAnsi="Times New Roman" w:cs="Times New Roman"/>
          <w:sz w:val="24"/>
          <w:szCs w:val="24"/>
        </w:rPr>
        <w:t xml:space="preserve"> has not </w:t>
      </w:r>
      <w:r w:rsidR="008B332B" w:rsidRPr="00F14282">
        <w:rPr>
          <w:rFonts w:ascii="Times New Roman" w:hAnsi="Times New Roman" w:cs="Times New Roman"/>
          <w:noProof/>
          <w:sz w:val="24"/>
          <w:szCs w:val="24"/>
        </w:rPr>
        <w:t xml:space="preserve">been statistically </w:t>
      </w:r>
      <w:r w:rsidR="006C60FB" w:rsidRPr="00F14282">
        <w:rPr>
          <w:rFonts w:ascii="Times New Roman" w:hAnsi="Times New Roman" w:cs="Times New Roman"/>
          <w:noProof/>
          <w:sz w:val="24"/>
          <w:szCs w:val="24"/>
        </w:rPr>
        <w:t>supported</w:t>
      </w:r>
      <w:r w:rsidR="008B332B" w:rsidRPr="00F14282">
        <w:rPr>
          <w:rFonts w:ascii="Times New Roman" w:hAnsi="Times New Roman" w:cs="Times New Roman"/>
          <w:sz w:val="24"/>
          <w:szCs w:val="24"/>
        </w:rPr>
        <w:t xml:space="preserve">. </w:t>
      </w:r>
      <w:bookmarkStart w:id="10" w:name="_Hlk511147051"/>
      <w:r w:rsidR="009E14E9" w:rsidRPr="00F14282">
        <w:rPr>
          <w:rFonts w:ascii="Times New Roman" w:hAnsi="Times New Roman" w:cs="Times New Roman"/>
          <w:sz w:val="24"/>
          <w:szCs w:val="24"/>
        </w:rPr>
        <w:t>T</w:t>
      </w:r>
      <w:r w:rsidRPr="00F14282">
        <w:rPr>
          <w:rFonts w:ascii="Times New Roman" w:hAnsi="Times New Roman" w:cs="Times New Roman"/>
          <w:sz w:val="24"/>
          <w:szCs w:val="24"/>
        </w:rPr>
        <w:t>h</w:t>
      </w:r>
      <w:r w:rsidR="009E14E9" w:rsidRPr="00F14282">
        <w:rPr>
          <w:rFonts w:ascii="Times New Roman" w:hAnsi="Times New Roman" w:cs="Times New Roman"/>
          <w:sz w:val="24"/>
          <w:szCs w:val="24"/>
        </w:rPr>
        <w:t>is</w:t>
      </w:r>
      <w:r w:rsidRPr="00F14282">
        <w:rPr>
          <w:rFonts w:ascii="Times New Roman" w:hAnsi="Times New Roman" w:cs="Times New Roman"/>
          <w:sz w:val="24"/>
          <w:szCs w:val="24"/>
        </w:rPr>
        <w:t xml:space="preserve"> finding contradicts the results </w:t>
      </w:r>
      <w:r w:rsidR="008B332B" w:rsidRPr="00F14282">
        <w:rPr>
          <w:rFonts w:ascii="Times New Roman" w:hAnsi="Times New Roman" w:cs="Times New Roman"/>
          <w:sz w:val="24"/>
          <w:szCs w:val="24"/>
        </w:rPr>
        <w:t xml:space="preserve">of previous studies </w:t>
      </w:r>
      <w:r w:rsidRPr="00F14282">
        <w:rPr>
          <w:rFonts w:ascii="Times New Roman" w:hAnsi="Times New Roman" w:cs="Times New Roman"/>
          <w:sz w:val="24"/>
          <w:szCs w:val="24"/>
        </w:rPr>
        <w:t>(</w:t>
      </w:r>
      <w:r w:rsidR="008B332B" w:rsidRPr="00F14282">
        <w:rPr>
          <w:rFonts w:ascii="Times New Roman" w:hAnsi="Times New Roman" w:cs="Times New Roman"/>
          <w:sz w:val="24"/>
          <w:szCs w:val="24"/>
        </w:rPr>
        <w:t xml:space="preserve">e.g., </w:t>
      </w:r>
      <w:proofErr w:type="spellStart"/>
      <w:r w:rsidRPr="00F14282">
        <w:rPr>
          <w:rFonts w:ascii="Times New Roman" w:hAnsi="Times New Roman" w:cs="Times New Roman"/>
          <w:sz w:val="24"/>
          <w:szCs w:val="24"/>
        </w:rPr>
        <w:t>Boolaky</w:t>
      </w:r>
      <w:proofErr w:type="spellEnd"/>
      <w:r w:rsidRPr="00F14282">
        <w:rPr>
          <w:rFonts w:ascii="Times New Roman" w:hAnsi="Times New Roman" w:cs="Times New Roman"/>
          <w:sz w:val="24"/>
          <w:szCs w:val="24"/>
        </w:rPr>
        <w:t xml:space="preserve"> &amp; </w:t>
      </w:r>
      <w:proofErr w:type="spellStart"/>
      <w:r w:rsidRPr="00F14282">
        <w:rPr>
          <w:rFonts w:ascii="Times New Roman" w:hAnsi="Times New Roman" w:cs="Times New Roman"/>
          <w:sz w:val="24"/>
          <w:szCs w:val="24"/>
        </w:rPr>
        <w:t>Omoteso</w:t>
      </w:r>
      <w:proofErr w:type="spellEnd"/>
      <w:r w:rsidRPr="00F14282">
        <w:rPr>
          <w:rFonts w:ascii="Times New Roman" w:hAnsi="Times New Roman" w:cs="Times New Roman"/>
          <w:sz w:val="24"/>
          <w:szCs w:val="24"/>
        </w:rPr>
        <w:t xml:space="preserve">, 2016; </w:t>
      </w:r>
      <w:proofErr w:type="spellStart"/>
      <w:r w:rsidRPr="00F14282">
        <w:rPr>
          <w:rFonts w:ascii="Times New Roman" w:hAnsi="Times New Roman" w:cs="Times New Roman"/>
          <w:sz w:val="24"/>
          <w:szCs w:val="24"/>
        </w:rPr>
        <w:t>Boolaky</w:t>
      </w:r>
      <w:proofErr w:type="spellEnd"/>
      <w:r w:rsidRPr="00F14282">
        <w:rPr>
          <w:rFonts w:ascii="Times New Roman" w:hAnsi="Times New Roman" w:cs="Times New Roman"/>
          <w:sz w:val="24"/>
          <w:szCs w:val="24"/>
        </w:rPr>
        <w:t xml:space="preserve"> &amp; Soobaroyen, 2017) </w:t>
      </w:r>
      <w:r w:rsidR="008B332B" w:rsidRPr="00F14282">
        <w:rPr>
          <w:rFonts w:ascii="Times New Roman" w:hAnsi="Times New Roman" w:cs="Times New Roman"/>
          <w:sz w:val="24"/>
          <w:szCs w:val="24"/>
        </w:rPr>
        <w:t xml:space="preserve">that </w:t>
      </w:r>
      <w:r w:rsidRPr="00F14282">
        <w:rPr>
          <w:rFonts w:ascii="Times New Roman" w:hAnsi="Times New Roman" w:cs="Times New Roman"/>
          <w:sz w:val="24"/>
          <w:szCs w:val="24"/>
        </w:rPr>
        <w:t xml:space="preserve">found </w:t>
      </w:r>
      <w:r w:rsidRPr="00F14282">
        <w:rPr>
          <w:rFonts w:ascii="Times New Roman" w:hAnsi="Times New Roman" w:cs="Times New Roman"/>
          <w:color w:val="000000" w:themeColor="text1"/>
          <w:sz w:val="24"/>
          <w:szCs w:val="24"/>
        </w:rPr>
        <w:t xml:space="preserve">a positive and significant association between ISAs adoption and stock market </w:t>
      </w:r>
      <w:r w:rsidRPr="00F14282">
        <w:rPr>
          <w:rFonts w:ascii="Times New Roman" w:hAnsi="Times New Roman" w:cs="Times New Roman"/>
          <w:noProof/>
          <w:color w:val="000000" w:themeColor="text1"/>
          <w:sz w:val="24"/>
          <w:szCs w:val="24"/>
        </w:rPr>
        <w:t>capitali</w:t>
      </w:r>
      <w:r w:rsidR="00710FFE" w:rsidRPr="00F14282">
        <w:rPr>
          <w:rFonts w:ascii="Times New Roman" w:hAnsi="Times New Roman" w:cs="Times New Roman"/>
          <w:noProof/>
          <w:color w:val="000000" w:themeColor="text1"/>
          <w:sz w:val="24"/>
          <w:szCs w:val="24"/>
        </w:rPr>
        <w:t>s</w:t>
      </w:r>
      <w:r w:rsidRPr="00F14282">
        <w:rPr>
          <w:rFonts w:ascii="Times New Roman" w:hAnsi="Times New Roman" w:cs="Times New Roman"/>
          <w:noProof/>
          <w:color w:val="000000" w:themeColor="text1"/>
          <w:sz w:val="24"/>
          <w:szCs w:val="24"/>
        </w:rPr>
        <w:t>ation</w:t>
      </w:r>
      <w:r w:rsidR="006C60FB" w:rsidRPr="00F14282">
        <w:rPr>
          <w:rFonts w:ascii="Times New Roman" w:hAnsi="Times New Roman" w:cs="Times New Roman"/>
          <w:color w:val="000000" w:themeColor="text1"/>
          <w:sz w:val="24"/>
          <w:szCs w:val="24"/>
        </w:rPr>
        <w:t xml:space="preserve"> level</w:t>
      </w:r>
      <w:r w:rsidRPr="00883DA8">
        <w:rPr>
          <w:rFonts w:ascii="Times New Roman" w:hAnsi="Times New Roman" w:cs="Times New Roman"/>
          <w:sz w:val="24"/>
          <w:szCs w:val="24"/>
        </w:rPr>
        <w:t>.</w:t>
      </w:r>
      <w:bookmarkEnd w:id="10"/>
      <w:r w:rsidR="00A030B7" w:rsidRPr="00883DA8">
        <w:rPr>
          <w:rFonts w:ascii="Times New Roman" w:hAnsi="Times New Roman" w:cs="Times New Roman"/>
          <w:sz w:val="24"/>
          <w:szCs w:val="24"/>
        </w:rPr>
        <w:t xml:space="preserve"> </w:t>
      </w:r>
      <w:r w:rsidR="001F3C67" w:rsidRPr="00883DA8">
        <w:rPr>
          <w:rFonts w:ascii="Times New Roman" w:hAnsi="Times New Roman" w:cs="Times New Roman"/>
          <w:sz w:val="24"/>
          <w:szCs w:val="24"/>
        </w:rPr>
        <w:t>In line with prior studies (e.g.,</w:t>
      </w:r>
      <w:r w:rsidR="001F3C67" w:rsidRPr="00883DA8">
        <w:rPr>
          <w:rFonts w:ascii="Times New Roman" w:hAnsi="Times New Roman" w:cs="Times New Roman"/>
          <w:bCs/>
          <w:sz w:val="24"/>
          <w:szCs w:val="24"/>
        </w:rPr>
        <w:t xml:space="preserve"> </w:t>
      </w:r>
      <w:proofErr w:type="spellStart"/>
      <w:r w:rsidR="001F3C67" w:rsidRPr="00883DA8">
        <w:rPr>
          <w:rFonts w:ascii="Times New Roman" w:hAnsi="Times New Roman" w:cs="Times New Roman"/>
          <w:bCs/>
          <w:sz w:val="24"/>
          <w:szCs w:val="24"/>
        </w:rPr>
        <w:t>Sayumwe</w:t>
      </w:r>
      <w:proofErr w:type="spellEnd"/>
      <w:r w:rsidR="001F3C67" w:rsidRPr="00883DA8">
        <w:rPr>
          <w:rFonts w:ascii="Times New Roman" w:hAnsi="Times New Roman" w:cs="Times New Roman"/>
          <w:bCs/>
          <w:sz w:val="24"/>
          <w:szCs w:val="24"/>
        </w:rPr>
        <w:t xml:space="preserve"> &amp; Francoeur, 2017; Samaha &amp; </w:t>
      </w:r>
      <w:proofErr w:type="spellStart"/>
      <w:r w:rsidR="001F3C67" w:rsidRPr="00883DA8">
        <w:rPr>
          <w:rFonts w:ascii="Times New Roman" w:hAnsi="Times New Roman" w:cs="Times New Roman"/>
          <w:bCs/>
          <w:sz w:val="24"/>
          <w:szCs w:val="24"/>
        </w:rPr>
        <w:t>Khlif</w:t>
      </w:r>
      <w:proofErr w:type="spellEnd"/>
      <w:r w:rsidR="001F3C67" w:rsidRPr="00883DA8">
        <w:rPr>
          <w:rFonts w:ascii="Times New Roman" w:hAnsi="Times New Roman" w:cs="Times New Roman"/>
          <w:bCs/>
          <w:sz w:val="24"/>
          <w:szCs w:val="24"/>
        </w:rPr>
        <w:t xml:space="preserve">, 2016; Ali et al., 2016; Ball, 2016; </w:t>
      </w:r>
      <w:proofErr w:type="spellStart"/>
      <w:r w:rsidR="001F3C67" w:rsidRPr="00883DA8">
        <w:rPr>
          <w:rFonts w:ascii="Times New Roman" w:hAnsi="Times New Roman" w:cs="Times New Roman"/>
          <w:bCs/>
          <w:sz w:val="24"/>
          <w:szCs w:val="24"/>
        </w:rPr>
        <w:t>Kimeli</w:t>
      </w:r>
      <w:proofErr w:type="spellEnd"/>
      <w:r w:rsidR="001F3C67" w:rsidRPr="00883DA8">
        <w:rPr>
          <w:rFonts w:ascii="Times New Roman" w:hAnsi="Times New Roman" w:cs="Times New Roman"/>
          <w:bCs/>
          <w:sz w:val="24"/>
          <w:szCs w:val="24"/>
        </w:rPr>
        <w:t xml:space="preserve">, 2017), </w:t>
      </w:r>
      <w:r w:rsidR="002138E7" w:rsidRPr="00883DA8">
        <w:rPr>
          <w:rFonts w:ascii="Times New Roman" w:hAnsi="Times New Roman" w:cs="Times New Roman"/>
          <w:bCs/>
          <w:sz w:val="24"/>
          <w:szCs w:val="24"/>
        </w:rPr>
        <w:t xml:space="preserve">financial markets are mostly </w:t>
      </w:r>
      <w:r w:rsidR="007D48C9" w:rsidRPr="00883DA8">
        <w:rPr>
          <w:rFonts w:ascii="Times New Roman" w:hAnsi="Times New Roman" w:cs="Times New Roman"/>
          <w:bCs/>
          <w:sz w:val="24"/>
          <w:szCs w:val="24"/>
        </w:rPr>
        <w:t>compelled</w:t>
      </w:r>
      <w:r w:rsidR="002138E7" w:rsidRPr="00883DA8">
        <w:rPr>
          <w:rFonts w:ascii="Times New Roman" w:hAnsi="Times New Roman" w:cs="Times New Roman"/>
          <w:bCs/>
          <w:sz w:val="24"/>
          <w:szCs w:val="24"/>
        </w:rPr>
        <w:t xml:space="preserve"> to adopt global accounting and auditing standards as a response to various </w:t>
      </w:r>
      <w:r w:rsidR="00C652B4" w:rsidRPr="00883DA8">
        <w:rPr>
          <w:rFonts w:ascii="Times New Roman" w:hAnsi="Times New Roman" w:cs="Times New Roman"/>
          <w:bCs/>
          <w:sz w:val="24"/>
          <w:szCs w:val="24"/>
        </w:rPr>
        <w:t>stakeholders’</w:t>
      </w:r>
      <w:r w:rsidR="001F3C67" w:rsidRPr="00883DA8">
        <w:rPr>
          <w:rFonts w:ascii="Times New Roman" w:hAnsi="Times New Roman" w:cs="Times New Roman"/>
          <w:bCs/>
          <w:sz w:val="24"/>
          <w:szCs w:val="24"/>
        </w:rPr>
        <w:t xml:space="preserve"> pressures</w:t>
      </w:r>
      <w:r w:rsidR="002138E7" w:rsidRPr="00883DA8">
        <w:rPr>
          <w:rFonts w:ascii="Times New Roman" w:hAnsi="Times New Roman" w:cs="Times New Roman"/>
          <w:bCs/>
          <w:sz w:val="24"/>
          <w:szCs w:val="24"/>
        </w:rPr>
        <w:t>, who seek to maximi</w:t>
      </w:r>
      <w:r w:rsidR="00A02EA7" w:rsidRPr="00883DA8">
        <w:rPr>
          <w:rFonts w:ascii="Times New Roman" w:hAnsi="Times New Roman" w:cs="Times New Roman"/>
          <w:bCs/>
          <w:sz w:val="24"/>
          <w:szCs w:val="24"/>
        </w:rPr>
        <w:t>s</w:t>
      </w:r>
      <w:r w:rsidR="002138E7" w:rsidRPr="00883DA8">
        <w:rPr>
          <w:rFonts w:ascii="Times New Roman" w:hAnsi="Times New Roman" w:cs="Times New Roman"/>
          <w:bCs/>
          <w:sz w:val="24"/>
          <w:szCs w:val="24"/>
        </w:rPr>
        <w:t xml:space="preserve">e their </w:t>
      </w:r>
      <w:r w:rsidR="001F3C67" w:rsidRPr="00883DA8">
        <w:rPr>
          <w:rFonts w:ascii="Times New Roman" w:hAnsi="Times New Roman" w:cs="Times New Roman"/>
          <w:bCs/>
          <w:sz w:val="24"/>
          <w:szCs w:val="24"/>
        </w:rPr>
        <w:t>interests;</w:t>
      </w:r>
      <w:r w:rsidR="002138E7" w:rsidRPr="00883DA8">
        <w:rPr>
          <w:rFonts w:ascii="Times New Roman" w:hAnsi="Times New Roman" w:cs="Times New Roman"/>
          <w:bCs/>
          <w:sz w:val="24"/>
          <w:szCs w:val="24"/>
        </w:rPr>
        <w:t xml:space="preserve"> this </w:t>
      </w:r>
      <w:r w:rsidR="001F3C67" w:rsidRPr="00883DA8">
        <w:rPr>
          <w:rFonts w:ascii="Times New Roman" w:hAnsi="Times New Roman" w:cs="Times New Roman"/>
          <w:bCs/>
          <w:sz w:val="24"/>
          <w:szCs w:val="24"/>
        </w:rPr>
        <w:t>seemed to be</w:t>
      </w:r>
      <w:r w:rsidR="002138E7" w:rsidRPr="00883DA8">
        <w:rPr>
          <w:rFonts w:ascii="Times New Roman" w:hAnsi="Times New Roman" w:cs="Times New Roman"/>
          <w:bCs/>
          <w:sz w:val="24"/>
          <w:szCs w:val="24"/>
        </w:rPr>
        <w:t xml:space="preserve"> lead</w:t>
      </w:r>
      <w:r w:rsidR="001F3C67" w:rsidRPr="00883DA8">
        <w:rPr>
          <w:rFonts w:ascii="Times New Roman" w:hAnsi="Times New Roman" w:cs="Times New Roman"/>
          <w:bCs/>
          <w:sz w:val="24"/>
          <w:szCs w:val="24"/>
        </w:rPr>
        <w:t>ing</w:t>
      </w:r>
      <w:r w:rsidR="002138E7" w:rsidRPr="00883DA8">
        <w:rPr>
          <w:rFonts w:ascii="Times New Roman" w:hAnsi="Times New Roman" w:cs="Times New Roman"/>
          <w:bCs/>
          <w:sz w:val="24"/>
          <w:szCs w:val="24"/>
        </w:rPr>
        <w:t xml:space="preserve"> to unintended consequences</w:t>
      </w:r>
      <w:r w:rsidR="00C652B4" w:rsidRPr="00883DA8">
        <w:rPr>
          <w:rFonts w:ascii="Times New Roman" w:hAnsi="Times New Roman" w:cs="Times New Roman"/>
          <w:bCs/>
          <w:sz w:val="24"/>
          <w:szCs w:val="24"/>
        </w:rPr>
        <w:t xml:space="preserve">, such as a decreasing level of market capitalisation, </w:t>
      </w:r>
      <w:r w:rsidR="001F3C67" w:rsidRPr="00883DA8">
        <w:rPr>
          <w:rFonts w:ascii="Times New Roman" w:hAnsi="Times New Roman" w:cs="Times New Roman"/>
          <w:bCs/>
          <w:sz w:val="24"/>
          <w:szCs w:val="24"/>
        </w:rPr>
        <w:t>due to</w:t>
      </w:r>
      <w:r w:rsidR="002138E7" w:rsidRPr="00883DA8">
        <w:rPr>
          <w:rFonts w:ascii="Times New Roman" w:hAnsi="Times New Roman" w:cs="Times New Roman"/>
          <w:bCs/>
          <w:sz w:val="24"/>
          <w:szCs w:val="24"/>
        </w:rPr>
        <w:t xml:space="preserve"> the conflict of interests between stakeholders.</w:t>
      </w:r>
    </w:p>
    <w:p w14:paraId="6E1E1AF7" w14:textId="73177F23" w:rsidR="00C652B4" w:rsidRPr="00883DA8" w:rsidRDefault="00A50427" w:rsidP="00995744">
      <w:pPr>
        <w:rPr>
          <w:rFonts w:ascii="Times New Roman" w:hAnsi="Times New Roman" w:cs="Times New Roman"/>
          <w:sz w:val="24"/>
          <w:szCs w:val="24"/>
        </w:rPr>
      </w:pPr>
      <w:r w:rsidRPr="00883DA8">
        <w:rPr>
          <w:rFonts w:ascii="Times New Roman" w:hAnsi="Times New Roman" w:cs="Times New Roman"/>
          <w:sz w:val="24"/>
          <w:szCs w:val="24"/>
        </w:rPr>
        <w:t xml:space="preserve">    As shown in column 4 of Table </w:t>
      </w:r>
      <w:r w:rsidR="009E14E9" w:rsidRPr="00883DA8">
        <w:rPr>
          <w:rFonts w:ascii="Times New Roman" w:hAnsi="Times New Roman" w:cs="Times New Roman"/>
          <w:sz w:val="24"/>
          <w:szCs w:val="24"/>
        </w:rPr>
        <w:t>7</w:t>
      </w:r>
      <w:r w:rsidRPr="00883DA8">
        <w:rPr>
          <w:rFonts w:ascii="Times New Roman" w:hAnsi="Times New Roman" w:cs="Times New Roman"/>
          <w:sz w:val="24"/>
          <w:szCs w:val="24"/>
        </w:rPr>
        <w:t xml:space="preserve">, </w:t>
      </w:r>
      <w:r w:rsidR="00B26B0E" w:rsidRPr="00883DA8">
        <w:rPr>
          <w:rFonts w:ascii="Times New Roman" w:hAnsi="Times New Roman" w:cs="Times New Roman"/>
          <w:sz w:val="24"/>
          <w:szCs w:val="24"/>
        </w:rPr>
        <w:t>the</w:t>
      </w:r>
      <w:r w:rsidR="008B332B" w:rsidRPr="00883DA8">
        <w:rPr>
          <w:rFonts w:ascii="Times New Roman" w:hAnsi="Times New Roman" w:cs="Times New Roman"/>
          <w:sz w:val="24"/>
          <w:szCs w:val="24"/>
        </w:rPr>
        <w:t xml:space="preserve"> results suggest</w:t>
      </w:r>
      <w:r w:rsidRPr="00883DA8">
        <w:rPr>
          <w:rFonts w:ascii="Times New Roman" w:hAnsi="Times New Roman" w:cs="Times New Roman"/>
          <w:sz w:val="24"/>
          <w:szCs w:val="24"/>
        </w:rPr>
        <w:t xml:space="preserve"> a negative and significant association between </w:t>
      </w:r>
      <w:r w:rsidRPr="00883DA8">
        <w:rPr>
          <w:rFonts w:ascii="Times New Roman" w:hAnsi="Times New Roman" w:cs="Times New Roman"/>
          <w:noProof/>
          <w:sz w:val="24"/>
          <w:szCs w:val="24"/>
        </w:rPr>
        <w:t>ISAs</w:t>
      </w:r>
      <w:r w:rsidRPr="00883DA8">
        <w:rPr>
          <w:rFonts w:ascii="Times New Roman" w:hAnsi="Times New Roman" w:cs="Times New Roman"/>
          <w:sz w:val="24"/>
          <w:szCs w:val="24"/>
        </w:rPr>
        <w:t xml:space="preserve"> adoption and the total value of stock traded (</w:t>
      </w:r>
      <w:r w:rsidRPr="00883DA8">
        <w:rPr>
          <w:rFonts w:ascii="Times New Roman" w:hAnsi="Times New Roman" w:cs="Times New Roman"/>
          <w:i/>
          <w:iCs/>
          <w:sz w:val="24"/>
          <w:szCs w:val="24"/>
        </w:rPr>
        <w:t>SMTD</w:t>
      </w:r>
      <w:r w:rsidRPr="00883DA8">
        <w:rPr>
          <w:rFonts w:ascii="Times New Roman" w:hAnsi="Times New Roman" w:cs="Times New Roman"/>
          <w:sz w:val="24"/>
          <w:szCs w:val="24"/>
        </w:rPr>
        <w:t xml:space="preserve">). </w:t>
      </w:r>
      <w:r w:rsidRPr="00883DA8">
        <w:rPr>
          <w:rFonts w:ascii="Times New Roman" w:hAnsi="Times New Roman" w:cs="Times New Roman"/>
          <w:noProof/>
          <w:sz w:val="24"/>
          <w:szCs w:val="24"/>
        </w:rPr>
        <w:t>This</w:t>
      </w:r>
      <w:r w:rsidRPr="00883DA8">
        <w:rPr>
          <w:rFonts w:ascii="Times New Roman" w:hAnsi="Times New Roman" w:cs="Times New Roman"/>
          <w:sz w:val="24"/>
          <w:szCs w:val="24"/>
        </w:rPr>
        <w:t xml:space="preserve"> </w:t>
      </w:r>
      <w:r w:rsidR="008B332B" w:rsidRPr="00883DA8">
        <w:rPr>
          <w:rFonts w:ascii="Times New Roman" w:hAnsi="Times New Roman" w:cs="Times New Roman"/>
          <w:sz w:val="24"/>
          <w:szCs w:val="24"/>
        </w:rPr>
        <w:t xml:space="preserve">implies that H3 has not </w:t>
      </w:r>
      <w:r w:rsidR="008B332B" w:rsidRPr="00883DA8">
        <w:rPr>
          <w:rFonts w:ascii="Times New Roman" w:hAnsi="Times New Roman" w:cs="Times New Roman"/>
          <w:noProof/>
          <w:sz w:val="24"/>
          <w:szCs w:val="24"/>
        </w:rPr>
        <w:t xml:space="preserve">been </w:t>
      </w:r>
      <w:r w:rsidR="00FD1172" w:rsidRPr="00883DA8">
        <w:rPr>
          <w:rFonts w:ascii="Times New Roman" w:hAnsi="Times New Roman" w:cs="Times New Roman"/>
          <w:noProof/>
          <w:sz w:val="24"/>
          <w:szCs w:val="24"/>
        </w:rPr>
        <w:t xml:space="preserve">statistically </w:t>
      </w:r>
      <w:r w:rsidR="008B332B" w:rsidRPr="00883DA8">
        <w:rPr>
          <w:rFonts w:ascii="Times New Roman" w:hAnsi="Times New Roman" w:cs="Times New Roman"/>
          <w:noProof/>
          <w:sz w:val="24"/>
          <w:szCs w:val="24"/>
        </w:rPr>
        <w:t>supported</w:t>
      </w:r>
      <w:r w:rsidR="008B332B" w:rsidRPr="00883DA8">
        <w:rPr>
          <w:rFonts w:ascii="Times New Roman" w:hAnsi="Times New Roman" w:cs="Times New Roman"/>
          <w:sz w:val="24"/>
          <w:szCs w:val="24"/>
        </w:rPr>
        <w:t xml:space="preserve">. However, it is tied to the results of </w:t>
      </w:r>
      <w:bookmarkStart w:id="11" w:name="_Hlk511148377"/>
      <w:proofErr w:type="spellStart"/>
      <w:r w:rsidRPr="00883DA8">
        <w:rPr>
          <w:rFonts w:ascii="Times New Roman" w:hAnsi="Times New Roman" w:cs="Times New Roman"/>
          <w:sz w:val="24"/>
          <w:szCs w:val="24"/>
        </w:rPr>
        <w:t>Figlioli</w:t>
      </w:r>
      <w:proofErr w:type="spellEnd"/>
      <w:r w:rsidRPr="00883DA8">
        <w:rPr>
          <w:rFonts w:ascii="Times New Roman" w:hAnsi="Times New Roman" w:cs="Times New Roman"/>
          <w:sz w:val="24"/>
          <w:szCs w:val="24"/>
        </w:rPr>
        <w:t xml:space="preserve"> et al. (2017) </w:t>
      </w:r>
      <w:r w:rsidR="008B332B" w:rsidRPr="00883DA8">
        <w:rPr>
          <w:rFonts w:ascii="Times New Roman" w:hAnsi="Times New Roman" w:cs="Times New Roman"/>
          <w:sz w:val="24"/>
          <w:szCs w:val="24"/>
        </w:rPr>
        <w:t xml:space="preserve">that </w:t>
      </w:r>
      <w:r w:rsidR="00B26B0E" w:rsidRPr="00883DA8">
        <w:rPr>
          <w:rFonts w:ascii="Times New Roman" w:hAnsi="Times New Roman" w:cs="Times New Roman"/>
          <w:sz w:val="24"/>
          <w:szCs w:val="24"/>
        </w:rPr>
        <w:t>claim</w:t>
      </w:r>
      <w:r w:rsidR="008B332B" w:rsidRPr="00883DA8">
        <w:rPr>
          <w:rFonts w:ascii="Times New Roman" w:hAnsi="Times New Roman" w:cs="Times New Roman"/>
          <w:sz w:val="24"/>
          <w:szCs w:val="24"/>
        </w:rPr>
        <w:t xml:space="preserve"> </w:t>
      </w:r>
      <w:r w:rsidRPr="00883DA8">
        <w:rPr>
          <w:rFonts w:ascii="Times New Roman" w:hAnsi="Times New Roman" w:cs="Times New Roman"/>
          <w:sz w:val="24"/>
          <w:szCs w:val="24"/>
        </w:rPr>
        <w:t xml:space="preserve">that the </w:t>
      </w:r>
      <w:r w:rsidR="008B332B" w:rsidRPr="00883DA8">
        <w:rPr>
          <w:rFonts w:ascii="Times New Roman" w:hAnsi="Times New Roman" w:cs="Times New Roman"/>
          <w:sz w:val="24"/>
          <w:szCs w:val="24"/>
        </w:rPr>
        <w:t xml:space="preserve">volume of </w:t>
      </w:r>
      <w:r w:rsidRPr="00883DA8">
        <w:rPr>
          <w:rFonts w:ascii="Times New Roman" w:hAnsi="Times New Roman" w:cs="Times New Roman"/>
          <w:sz w:val="24"/>
          <w:szCs w:val="24"/>
        </w:rPr>
        <w:t>stocks trad</w:t>
      </w:r>
      <w:r w:rsidR="005C2763">
        <w:rPr>
          <w:rFonts w:ascii="Times New Roman" w:hAnsi="Times New Roman" w:cs="Times New Roman"/>
          <w:sz w:val="24"/>
          <w:szCs w:val="24"/>
        </w:rPr>
        <w:t>ed</w:t>
      </w:r>
      <w:r w:rsidRPr="00883DA8">
        <w:rPr>
          <w:rFonts w:ascii="Times New Roman" w:hAnsi="Times New Roman" w:cs="Times New Roman"/>
          <w:sz w:val="24"/>
          <w:szCs w:val="24"/>
        </w:rPr>
        <w:t xml:space="preserve"> has significantly </w:t>
      </w:r>
      <w:r w:rsidRPr="00883DA8">
        <w:rPr>
          <w:rFonts w:ascii="Times New Roman" w:hAnsi="Times New Roman" w:cs="Times New Roman"/>
          <w:noProof/>
          <w:sz w:val="24"/>
          <w:szCs w:val="24"/>
        </w:rPr>
        <w:t>dec</w:t>
      </w:r>
      <w:r w:rsidR="00D40997" w:rsidRPr="00883DA8">
        <w:rPr>
          <w:rFonts w:ascii="Times New Roman" w:hAnsi="Times New Roman" w:cs="Times New Roman"/>
          <w:noProof/>
          <w:sz w:val="24"/>
          <w:szCs w:val="24"/>
        </w:rPr>
        <w:t>r</w:t>
      </w:r>
      <w:r w:rsidRPr="00883DA8">
        <w:rPr>
          <w:rFonts w:ascii="Times New Roman" w:hAnsi="Times New Roman" w:cs="Times New Roman"/>
          <w:noProof/>
          <w:sz w:val="24"/>
          <w:szCs w:val="24"/>
        </w:rPr>
        <w:t>eased</w:t>
      </w:r>
      <w:r w:rsidRPr="00883DA8">
        <w:rPr>
          <w:rFonts w:ascii="Times New Roman" w:hAnsi="Times New Roman" w:cs="Times New Roman"/>
          <w:sz w:val="24"/>
          <w:szCs w:val="24"/>
        </w:rPr>
        <w:t xml:space="preserve"> after the </w:t>
      </w:r>
      <w:r w:rsidR="008B332B" w:rsidRPr="00883DA8">
        <w:rPr>
          <w:rFonts w:ascii="Times New Roman" w:hAnsi="Times New Roman" w:cs="Times New Roman"/>
          <w:sz w:val="24"/>
          <w:szCs w:val="24"/>
        </w:rPr>
        <w:t xml:space="preserve">adoption of </w:t>
      </w:r>
      <w:r w:rsidRPr="00883DA8">
        <w:rPr>
          <w:rFonts w:ascii="Times New Roman" w:hAnsi="Times New Roman" w:cs="Times New Roman"/>
          <w:sz w:val="24"/>
          <w:szCs w:val="24"/>
        </w:rPr>
        <w:t xml:space="preserve">IFRS due to reduction in </w:t>
      </w:r>
      <w:r w:rsidR="00F30C71" w:rsidRPr="00883DA8">
        <w:rPr>
          <w:rFonts w:ascii="Times New Roman" w:hAnsi="Times New Roman" w:cs="Times New Roman"/>
          <w:sz w:val="24"/>
          <w:szCs w:val="24"/>
        </w:rPr>
        <w:t>stock</w:t>
      </w:r>
      <w:r w:rsidRPr="00883DA8">
        <w:rPr>
          <w:rFonts w:ascii="Times New Roman" w:hAnsi="Times New Roman" w:cs="Times New Roman"/>
          <w:sz w:val="24"/>
          <w:szCs w:val="24"/>
        </w:rPr>
        <w:t xml:space="preserve"> </w:t>
      </w:r>
      <w:r w:rsidR="00F30C71" w:rsidRPr="00883DA8">
        <w:rPr>
          <w:rFonts w:ascii="Times New Roman" w:hAnsi="Times New Roman" w:cs="Times New Roman"/>
          <w:sz w:val="24"/>
          <w:szCs w:val="24"/>
        </w:rPr>
        <w:t>prices</w:t>
      </w:r>
      <w:r w:rsidR="00655DAD" w:rsidRPr="00883DA8">
        <w:rPr>
          <w:rFonts w:ascii="Times New Roman" w:hAnsi="Times New Roman" w:cs="Times New Roman"/>
          <w:sz w:val="24"/>
          <w:szCs w:val="24"/>
        </w:rPr>
        <w:t>.</w:t>
      </w:r>
      <w:r w:rsidR="00995744" w:rsidRPr="00883DA8">
        <w:rPr>
          <w:rFonts w:ascii="Times New Roman" w:hAnsi="Times New Roman" w:cs="Times New Roman"/>
          <w:sz w:val="24"/>
          <w:szCs w:val="24"/>
        </w:rPr>
        <w:t xml:space="preserve"> </w:t>
      </w:r>
      <w:r w:rsidR="00C652B4" w:rsidRPr="00883DA8">
        <w:rPr>
          <w:rFonts w:ascii="Times New Roman" w:hAnsi="Times New Roman" w:cs="Times New Roman"/>
          <w:sz w:val="24"/>
          <w:szCs w:val="24"/>
        </w:rPr>
        <w:t xml:space="preserve">Theoretically, </w:t>
      </w:r>
      <w:r w:rsidR="00F85D02" w:rsidRPr="00883DA8">
        <w:rPr>
          <w:rFonts w:ascii="Times New Roman" w:hAnsi="Times New Roman" w:cs="Times New Roman"/>
          <w:sz w:val="24"/>
          <w:szCs w:val="24"/>
        </w:rPr>
        <w:t xml:space="preserve">though, </w:t>
      </w:r>
      <w:r w:rsidR="00C652B4" w:rsidRPr="00883DA8">
        <w:rPr>
          <w:rFonts w:ascii="Times New Roman" w:hAnsi="Times New Roman" w:cs="Times New Roman"/>
          <w:sz w:val="24"/>
          <w:szCs w:val="24"/>
        </w:rPr>
        <w:t>if accounting standards were not geared to meeting investors' demands in a context that may be characteri</w:t>
      </w:r>
      <w:r w:rsidR="00A02EA7" w:rsidRPr="00883DA8">
        <w:rPr>
          <w:rFonts w:ascii="Times New Roman" w:hAnsi="Times New Roman" w:cs="Times New Roman"/>
          <w:sz w:val="24"/>
          <w:szCs w:val="24"/>
        </w:rPr>
        <w:t>s</w:t>
      </w:r>
      <w:r w:rsidR="00C652B4" w:rsidRPr="00883DA8">
        <w:rPr>
          <w:rFonts w:ascii="Times New Roman" w:hAnsi="Times New Roman" w:cs="Times New Roman"/>
          <w:sz w:val="24"/>
          <w:szCs w:val="24"/>
        </w:rPr>
        <w:t xml:space="preserve">ed by low legal and institutional enforcement, the adoption of </w:t>
      </w:r>
      <w:r w:rsidR="00F85D02" w:rsidRPr="00883DA8">
        <w:rPr>
          <w:rFonts w:ascii="Times New Roman" w:hAnsi="Times New Roman" w:cs="Times New Roman"/>
          <w:sz w:val="24"/>
          <w:szCs w:val="24"/>
        </w:rPr>
        <w:t>ISA</w:t>
      </w:r>
      <w:r w:rsidR="00666517" w:rsidRPr="00883DA8">
        <w:rPr>
          <w:rFonts w:ascii="Times New Roman" w:hAnsi="Times New Roman" w:cs="Times New Roman"/>
          <w:sz w:val="24"/>
          <w:szCs w:val="24"/>
        </w:rPr>
        <w:t>s</w:t>
      </w:r>
      <w:r w:rsidR="00C652B4" w:rsidRPr="00883DA8">
        <w:rPr>
          <w:rFonts w:ascii="Times New Roman" w:hAnsi="Times New Roman" w:cs="Times New Roman"/>
          <w:sz w:val="24"/>
          <w:szCs w:val="24"/>
        </w:rPr>
        <w:t xml:space="preserve"> may not reflect po</w:t>
      </w:r>
      <w:r w:rsidR="00FC4592" w:rsidRPr="00883DA8">
        <w:rPr>
          <w:rFonts w:ascii="Times New Roman" w:hAnsi="Times New Roman" w:cs="Times New Roman"/>
          <w:sz w:val="24"/>
          <w:szCs w:val="24"/>
        </w:rPr>
        <w:t>sitive</w:t>
      </w:r>
      <w:r w:rsidR="00C652B4" w:rsidRPr="00883DA8">
        <w:rPr>
          <w:rFonts w:ascii="Times New Roman" w:hAnsi="Times New Roman" w:cs="Times New Roman"/>
          <w:sz w:val="24"/>
          <w:szCs w:val="24"/>
        </w:rPr>
        <w:t xml:space="preserve"> economic consequences, such as lower levels of stock traded </w:t>
      </w:r>
      <w:r w:rsidR="00F85D02" w:rsidRPr="00883DA8">
        <w:rPr>
          <w:rFonts w:ascii="Times New Roman" w:hAnsi="Times New Roman" w:cs="Times New Roman"/>
          <w:sz w:val="24"/>
          <w:szCs w:val="24"/>
        </w:rPr>
        <w:t>(</w:t>
      </w:r>
      <w:proofErr w:type="spellStart"/>
      <w:r w:rsidR="00F85D02" w:rsidRPr="00883DA8">
        <w:rPr>
          <w:rFonts w:ascii="Times New Roman" w:hAnsi="Times New Roman" w:cs="Times New Roman"/>
          <w:sz w:val="24"/>
          <w:szCs w:val="24"/>
        </w:rPr>
        <w:t>Figlioli</w:t>
      </w:r>
      <w:proofErr w:type="spellEnd"/>
      <w:r w:rsidR="00F85D02" w:rsidRPr="00883DA8">
        <w:rPr>
          <w:rFonts w:ascii="Times New Roman" w:hAnsi="Times New Roman" w:cs="Times New Roman"/>
          <w:sz w:val="24"/>
          <w:szCs w:val="24"/>
        </w:rPr>
        <w:t xml:space="preserve"> et al., 2017)</w:t>
      </w:r>
      <w:r w:rsidR="00C652B4" w:rsidRPr="00883DA8">
        <w:rPr>
          <w:rFonts w:ascii="Times New Roman" w:hAnsi="Times New Roman" w:cs="Times New Roman"/>
          <w:sz w:val="24"/>
          <w:szCs w:val="24"/>
        </w:rPr>
        <w:t>.</w:t>
      </w:r>
    </w:p>
    <w:p w14:paraId="6BB9F9F4" w14:textId="1B31FD9A" w:rsidR="00995744" w:rsidRPr="00F14282" w:rsidRDefault="004D66D8" w:rsidP="00995744">
      <w:pPr>
        <w:rPr>
          <w:rFonts w:ascii="Times New Roman" w:hAnsi="Times New Roman" w:cs="Times New Roman"/>
          <w:sz w:val="24"/>
          <w:szCs w:val="24"/>
        </w:rPr>
      </w:pPr>
      <w:r w:rsidRPr="00883DA8">
        <w:rPr>
          <w:rFonts w:ascii="Times New Roman" w:hAnsi="Times New Roman" w:cs="Times New Roman"/>
          <w:sz w:val="24"/>
          <w:szCs w:val="24"/>
        </w:rPr>
        <w:t xml:space="preserve">     </w:t>
      </w:r>
      <w:r w:rsidR="00995744" w:rsidRPr="00883DA8">
        <w:rPr>
          <w:rFonts w:ascii="Times New Roman" w:hAnsi="Times New Roman" w:cs="Times New Roman"/>
          <w:sz w:val="24"/>
          <w:szCs w:val="24"/>
        </w:rPr>
        <w:t xml:space="preserve">As reported in column 5 of Table 7, the </w:t>
      </w:r>
      <w:r w:rsidR="00995744" w:rsidRPr="00883DA8">
        <w:rPr>
          <w:rFonts w:ascii="Times New Roman" w:hAnsi="Times New Roman" w:cs="Times New Roman"/>
          <w:noProof/>
          <w:sz w:val="24"/>
          <w:szCs w:val="24"/>
        </w:rPr>
        <w:t>stock</w:t>
      </w:r>
      <w:r w:rsidR="00995744" w:rsidRPr="00883DA8">
        <w:rPr>
          <w:rFonts w:ascii="Times New Roman" w:hAnsi="Times New Roman" w:cs="Times New Roman"/>
          <w:sz w:val="24"/>
          <w:szCs w:val="24"/>
        </w:rPr>
        <w:t xml:space="preserve"> market turnover (</w:t>
      </w:r>
      <w:r w:rsidR="00995744" w:rsidRPr="00883DA8">
        <w:rPr>
          <w:rFonts w:ascii="Times New Roman" w:hAnsi="Times New Roman" w:cs="Times New Roman"/>
          <w:i/>
          <w:iCs/>
          <w:sz w:val="24"/>
          <w:szCs w:val="24"/>
        </w:rPr>
        <w:t>SMTO</w:t>
      </w:r>
      <w:r w:rsidR="00995744" w:rsidRPr="00883DA8">
        <w:rPr>
          <w:rFonts w:ascii="Times New Roman" w:hAnsi="Times New Roman" w:cs="Times New Roman"/>
          <w:sz w:val="24"/>
          <w:szCs w:val="24"/>
        </w:rPr>
        <w:t xml:space="preserve">) has significantly </w:t>
      </w:r>
      <w:r w:rsidR="00995744" w:rsidRPr="00883DA8">
        <w:rPr>
          <w:rFonts w:ascii="Times New Roman" w:hAnsi="Times New Roman" w:cs="Times New Roman"/>
          <w:noProof/>
          <w:sz w:val="24"/>
          <w:szCs w:val="24"/>
        </w:rPr>
        <w:t>decreased</w:t>
      </w:r>
      <w:r w:rsidR="00995744" w:rsidRPr="00883DA8">
        <w:rPr>
          <w:rFonts w:ascii="Times New Roman" w:hAnsi="Times New Roman" w:cs="Times New Roman"/>
          <w:sz w:val="24"/>
          <w:szCs w:val="24"/>
        </w:rPr>
        <w:t xml:space="preserve"> after the early adoption of </w:t>
      </w:r>
      <w:r w:rsidR="00995744" w:rsidRPr="00883DA8">
        <w:rPr>
          <w:rFonts w:ascii="Times New Roman" w:hAnsi="Times New Roman" w:cs="Times New Roman"/>
          <w:noProof/>
          <w:sz w:val="24"/>
          <w:szCs w:val="24"/>
        </w:rPr>
        <w:t>ISAs</w:t>
      </w:r>
      <w:r w:rsidR="00995744" w:rsidRPr="00883DA8">
        <w:rPr>
          <w:rFonts w:ascii="Times New Roman" w:hAnsi="Times New Roman" w:cs="Times New Roman"/>
          <w:sz w:val="24"/>
          <w:szCs w:val="24"/>
        </w:rPr>
        <w:t xml:space="preserve">. This finding does not empirically support </w:t>
      </w:r>
      <w:r w:rsidR="00995744" w:rsidRPr="007E6C26">
        <w:rPr>
          <w:rFonts w:ascii="Times New Roman" w:hAnsi="Times New Roman" w:cs="Times New Roman"/>
          <w:i/>
          <w:iCs/>
          <w:sz w:val="24"/>
          <w:szCs w:val="24"/>
        </w:rPr>
        <w:t>H4.</w:t>
      </w:r>
      <w:r w:rsidR="00995744" w:rsidRPr="00883DA8">
        <w:rPr>
          <w:rFonts w:ascii="Times New Roman" w:hAnsi="Times New Roman" w:cs="Times New Roman"/>
          <w:sz w:val="24"/>
          <w:szCs w:val="24"/>
        </w:rPr>
        <w:t xml:space="preserve"> It is, </w:t>
      </w:r>
      <w:r w:rsidR="00995744" w:rsidRPr="00883DA8">
        <w:rPr>
          <w:rFonts w:ascii="Times New Roman" w:hAnsi="Times New Roman" w:cs="Times New Roman"/>
          <w:sz w:val="24"/>
          <w:szCs w:val="24"/>
        </w:rPr>
        <w:lastRenderedPageBreak/>
        <w:t xml:space="preserve">however, in line with </w:t>
      </w:r>
      <w:r w:rsidR="00DD58F6">
        <w:rPr>
          <w:rFonts w:ascii="Times New Roman" w:hAnsi="Times New Roman" w:cs="Times New Roman"/>
          <w:sz w:val="24"/>
          <w:szCs w:val="24"/>
        </w:rPr>
        <w:t>the findings of</w:t>
      </w:r>
      <w:r w:rsidR="00995744" w:rsidRPr="00883DA8">
        <w:rPr>
          <w:rFonts w:ascii="Times New Roman" w:hAnsi="Times New Roman" w:cs="Times New Roman"/>
          <w:sz w:val="24"/>
          <w:szCs w:val="24"/>
        </w:rPr>
        <w:t xml:space="preserve"> previous IFRS studies (</w:t>
      </w:r>
      <w:bookmarkStart w:id="12" w:name="_Hlk511149624"/>
      <w:r w:rsidR="00995744" w:rsidRPr="00883DA8">
        <w:rPr>
          <w:rFonts w:ascii="Times New Roman" w:hAnsi="Times New Roman" w:cs="Times New Roman"/>
          <w:sz w:val="24"/>
          <w:szCs w:val="24"/>
        </w:rPr>
        <w:t xml:space="preserve">e.g., Khurana &amp; </w:t>
      </w:r>
      <w:proofErr w:type="spellStart"/>
      <w:r w:rsidR="00995744" w:rsidRPr="00883DA8">
        <w:rPr>
          <w:rFonts w:ascii="Times New Roman" w:hAnsi="Times New Roman" w:cs="Times New Roman"/>
          <w:sz w:val="24"/>
          <w:szCs w:val="24"/>
        </w:rPr>
        <w:t>Michas</w:t>
      </w:r>
      <w:proofErr w:type="spellEnd"/>
      <w:r w:rsidR="00995744" w:rsidRPr="00883DA8">
        <w:rPr>
          <w:rFonts w:ascii="Times New Roman" w:hAnsi="Times New Roman" w:cs="Times New Roman"/>
          <w:sz w:val="24"/>
          <w:szCs w:val="24"/>
        </w:rPr>
        <w:t>, 2011; Burnett et al., 201</w:t>
      </w:r>
      <w:r w:rsidR="002C4ED5" w:rsidRPr="00883DA8">
        <w:rPr>
          <w:rFonts w:ascii="Times New Roman" w:hAnsi="Times New Roman" w:cs="Times New Roman"/>
          <w:sz w:val="24"/>
          <w:szCs w:val="24"/>
        </w:rPr>
        <w:t>5</w:t>
      </w:r>
      <w:r w:rsidR="00995744" w:rsidRPr="00883DA8">
        <w:rPr>
          <w:rFonts w:ascii="Times New Roman" w:hAnsi="Times New Roman" w:cs="Times New Roman"/>
          <w:sz w:val="24"/>
          <w:szCs w:val="24"/>
        </w:rPr>
        <w:t>)</w:t>
      </w:r>
      <w:bookmarkEnd w:id="12"/>
      <w:r w:rsidR="00995744" w:rsidRPr="00883DA8">
        <w:rPr>
          <w:rFonts w:ascii="Times New Roman" w:hAnsi="Times New Roman" w:cs="Times New Roman"/>
          <w:sz w:val="24"/>
          <w:szCs w:val="24"/>
        </w:rPr>
        <w:t xml:space="preserve"> that </w:t>
      </w:r>
      <w:r w:rsidR="00DD58F6">
        <w:rPr>
          <w:rFonts w:ascii="Times New Roman" w:hAnsi="Times New Roman" w:cs="Times New Roman"/>
          <w:sz w:val="24"/>
          <w:szCs w:val="24"/>
        </w:rPr>
        <w:t>reported</w:t>
      </w:r>
      <w:r w:rsidR="00DD58F6" w:rsidRPr="00883DA8">
        <w:rPr>
          <w:rFonts w:ascii="Times New Roman" w:hAnsi="Times New Roman" w:cs="Times New Roman"/>
          <w:sz w:val="24"/>
          <w:szCs w:val="24"/>
        </w:rPr>
        <w:t xml:space="preserve"> </w:t>
      </w:r>
      <w:r w:rsidR="00995744" w:rsidRPr="00883DA8">
        <w:rPr>
          <w:rFonts w:ascii="Times New Roman" w:hAnsi="Times New Roman" w:cs="Times New Roman"/>
          <w:sz w:val="24"/>
          <w:szCs w:val="24"/>
        </w:rPr>
        <w:t>a negative and significant association between the adoption of international accounting standards and stock market turnover.</w:t>
      </w:r>
      <w:r w:rsidR="000547A2" w:rsidRPr="00883DA8">
        <w:rPr>
          <w:rFonts w:ascii="Times New Roman" w:hAnsi="Times New Roman" w:cs="Times New Roman"/>
          <w:sz w:val="24"/>
          <w:szCs w:val="24"/>
        </w:rPr>
        <w:t xml:space="preserve"> Arguably, </w:t>
      </w:r>
      <w:proofErr w:type="spellStart"/>
      <w:r w:rsidR="000547A2" w:rsidRPr="00883DA8">
        <w:rPr>
          <w:rFonts w:ascii="Times New Roman" w:hAnsi="Times New Roman" w:cs="Times New Roman"/>
          <w:bCs/>
          <w:sz w:val="24"/>
          <w:szCs w:val="24"/>
        </w:rPr>
        <w:t>Daske</w:t>
      </w:r>
      <w:proofErr w:type="spellEnd"/>
      <w:r w:rsidR="000547A2" w:rsidRPr="00883DA8">
        <w:rPr>
          <w:rFonts w:ascii="Times New Roman" w:hAnsi="Times New Roman" w:cs="Times New Roman"/>
          <w:bCs/>
          <w:sz w:val="24"/>
          <w:szCs w:val="24"/>
        </w:rPr>
        <w:t xml:space="preserve"> et al. (2013) state that voluntary adopters may only adopt the label of international accounting and auditing standards without </w:t>
      </w:r>
      <w:r w:rsidR="00F01BE4" w:rsidRPr="00883DA8">
        <w:rPr>
          <w:rFonts w:ascii="Times New Roman" w:hAnsi="Times New Roman" w:cs="Times New Roman"/>
          <w:bCs/>
          <w:sz w:val="24"/>
          <w:szCs w:val="24"/>
        </w:rPr>
        <w:t xml:space="preserve">fully </w:t>
      </w:r>
      <w:r w:rsidR="000547A2" w:rsidRPr="00883DA8">
        <w:rPr>
          <w:rFonts w:ascii="Times New Roman" w:hAnsi="Times New Roman" w:cs="Times New Roman"/>
          <w:bCs/>
          <w:sz w:val="24"/>
          <w:szCs w:val="24"/>
        </w:rPr>
        <w:t>adhering to the requirements of these global standards, which might result in decreasing stock market turnover.</w:t>
      </w:r>
    </w:p>
    <w:p w14:paraId="0C43DEA1" w14:textId="634F272B" w:rsidR="00A50427" w:rsidRPr="00F14282" w:rsidRDefault="00A50427" w:rsidP="00D77FD4">
      <w:pPr>
        <w:rPr>
          <w:rFonts w:ascii="Times New Roman" w:hAnsi="Times New Roman" w:cs="Times New Roman"/>
          <w:sz w:val="24"/>
          <w:szCs w:val="24"/>
        </w:rPr>
      </w:pPr>
      <w:bookmarkStart w:id="13" w:name="_Hlk511149648"/>
      <w:bookmarkEnd w:id="11"/>
      <w:r w:rsidRPr="00F14282">
        <w:rPr>
          <w:rFonts w:ascii="Times New Roman" w:hAnsi="Times New Roman" w:cs="Times New Roman"/>
          <w:sz w:val="24"/>
          <w:szCs w:val="24"/>
        </w:rPr>
        <w:t xml:space="preserve">    Contrary to the expectation, column 6 of Table </w:t>
      </w:r>
      <w:r w:rsidR="00F30C71" w:rsidRPr="00F14282">
        <w:rPr>
          <w:rFonts w:ascii="Times New Roman" w:hAnsi="Times New Roman" w:cs="Times New Roman"/>
          <w:sz w:val="24"/>
          <w:szCs w:val="24"/>
        </w:rPr>
        <w:t>7</w:t>
      </w:r>
      <w:r w:rsidRPr="00F14282">
        <w:rPr>
          <w:rFonts w:ascii="Times New Roman" w:hAnsi="Times New Roman" w:cs="Times New Roman"/>
          <w:sz w:val="24"/>
          <w:szCs w:val="24"/>
        </w:rPr>
        <w:t xml:space="preserve"> reports a negative and significant association </w:t>
      </w:r>
      <w:r w:rsidR="00490B78" w:rsidRPr="00F14282">
        <w:rPr>
          <w:rFonts w:ascii="Times New Roman" w:hAnsi="Times New Roman" w:cs="Times New Roman"/>
          <w:sz w:val="24"/>
          <w:szCs w:val="24"/>
        </w:rPr>
        <w:t>between ISAs</w:t>
      </w:r>
      <w:r w:rsidRPr="00F14282">
        <w:rPr>
          <w:rFonts w:ascii="Times New Roman" w:hAnsi="Times New Roman" w:cs="Times New Roman"/>
          <w:sz w:val="24"/>
          <w:szCs w:val="24"/>
        </w:rPr>
        <w:t xml:space="preserve"> adoption and stock market return (</w:t>
      </w:r>
      <w:r w:rsidRPr="00F14282">
        <w:rPr>
          <w:rFonts w:ascii="Times New Roman" w:hAnsi="Times New Roman" w:cs="Times New Roman"/>
          <w:i/>
          <w:iCs/>
          <w:sz w:val="24"/>
          <w:szCs w:val="24"/>
        </w:rPr>
        <w:t>SMRT</w:t>
      </w:r>
      <w:r w:rsidRPr="00F14282">
        <w:rPr>
          <w:rFonts w:ascii="Times New Roman" w:hAnsi="Times New Roman" w:cs="Times New Roman"/>
          <w:sz w:val="24"/>
          <w:szCs w:val="24"/>
        </w:rPr>
        <w:t xml:space="preserve">). This result indicates that </w:t>
      </w:r>
      <w:r w:rsidRPr="007E6C26">
        <w:rPr>
          <w:rFonts w:ascii="Times New Roman" w:hAnsi="Times New Roman" w:cs="Times New Roman"/>
          <w:i/>
          <w:iCs/>
          <w:sz w:val="24"/>
          <w:szCs w:val="24"/>
        </w:rPr>
        <w:t>H5</w:t>
      </w:r>
      <w:r w:rsidRPr="00F14282">
        <w:rPr>
          <w:rFonts w:ascii="Times New Roman" w:hAnsi="Times New Roman" w:cs="Times New Roman"/>
          <w:sz w:val="24"/>
          <w:szCs w:val="24"/>
        </w:rPr>
        <w:t xml:space="preserve"> </w:t>
      </w:r>
      <w:r w:rsidRPr="00F14282">
        <w:rPr>
          <w:rFonts w:ascii="Times New Roman" w:hAnsi="Times New Roman" w:cs="Times New Roman"/>
          <w:noProof/>
          <w:sz w:val="24"/>
          <w:szCs w:val="24"/>
        </w:rPr>
        <w:t>is rejected</w:t>
      </w:r>
      <w:r w:rsidR="00577263" w:rsidRPr="00F14282">
        <w:rPr>
          <w:rFonts w:ascii="Times New Roman" w:hAnsi="Times New Roman" w:cs="Times New Roman"/>
          <w:sz w:val="24"/>
          <w:szCs w:val="24"/>
        </w:rPr>
        <w:t>.</w:t>
      </w:r>
      <w:r w:rsidRPr="00F14282">
        <w:rPr>
          <w:rFonts w:ascii="Times New Roman" w:hAnsi="Times New Roman" w:cs="Times New Roman"/>
          <w:sz w:val="24"/>
          <w:szCs w:val="24"/>
        </w:rPr>
        <w:t xml:space="preserve"> </w:t>
      </w:r>
      <w:r w:rsidR="00995744" w:rsidRPr="00F14282">
        <w:rPr>
          <w:rFonts w:ascii="Times New Roman" w:hAnsi="Times New Roman" w:cs="Times New Roman"/>
          <w:sz w:val="24"/>
          <w:szCs w:val="24"/>
        </w:rPr>
        <w:t>Even though</w:t>
      </w:r>
      <w:r w:rsidRPr="00F14282">
        <w:rPr>
          <w:rFonts w:ascii="Times New Roman" w:hAnsi="Times New Roman" w:cs="Times New Roman"/>
          <w:sz w:val="24"/>
          <w:szCs w:val="24"/>
        </w:rPr>
        <w:t xml:space="preserve"> the negative coefficient on </w:t>
      </w:r>
      <w:r w:rsidRPr="00F14282">
        <w:rPr>
          <w:rFonts w:ascii="Times New Roman" w:hAnsi="Times New Roman" w:cs="Times New Roman"/>
          <w:i/>
          <w:iCs/>
          <w:sz w:val="24"/>
          <w:szCs w:val="24"/>
        </w:rPr>
        <w:t>SMRT</w:t>
      </w:r>
      <w:r w:rsidRPr="00F14282">
        <w:rPr>
          <w:rFonts w:ascii="Times New Roman" w:hAnsi="Times New Roman" w:cs="Times New Roman"/>
          <w:sz w:val="24"/>
          <w:szCs w:val="24"/>
        </w:rPr>
        <w:t xml:space="preserve"> </w:t>
      </w:r>
      <w:r w:rsidR="00767F40" w:rsidRPr="00F14282">
        <w:rPr>
          <w:rFonts w:ascii="Times New Roman" w:hAnsi="Times New Roman" w:cs="Times New Roman"/>
          <w:sz w:val="24"/>
          <w:szCs w:val="24"/>
        </w:rPr>
        <w:t>t</w:t>
      </w:r>
      <w:r w:rsidRPr="00F14282">
        <w:rPr>
          <w:rFonts w:ascii="Times New Roman" w:hAnsi="Times New Roman" w:cs="Times New Roman"/>
          <w:sz w:val="24"/>
          <w:szCs w:val="24"/>
        </w:rPr>
        <w:t xml:space="preserve">ends </w:t>
      </w:r>
      <w:r w:rsidR="00995744" w:rsidRPr="00F14282">
        <w:rPr>
          <w:rFonts w:ascii="Times New Roman" w:hAnsi="Times New Roman" w:cs="Times New Roman"/>
          <w:sz w:val="24"/>
          <w:szCs w:val="24"/>
        </w:rPr>
        <w:t xml:space="preserve">to </w:t>
      </w:r>
      <w:r w:rsidRPr="00F14282">
        <w:rPr>
          <w:rFonts w:ascii="Times New Roman" w:hAnsi="Times New Roman" w:cs="Times New Roman"/>
          <w:sz w:val="24"/>
          <w:szCs w:val="24"/>
        </w:rPr>
        <w:t xml:space="preserve">support the existing IFRS literature </w:t>
      </w:r>
      <w:bookmarkStart w:id="14" w:name="_Hlk511150446"/>
      <w:r w:rsidRPr="00F14282">
        <w:rPr>
          <w:rFonts w:ascii="Times New Roman" w:hAnsi="Times New Roman" w:cs="Times New Roman"/>
          <w:sz w:val="24"/>
          <w:szCs w:val="24"/>
        </w:rPr>
        <w:t>(</w:t>
      </w:r>
      <w:r w:rsidR="00577263" w:rsidRPr="00F14282">
        <w:rPr>
          <w:rFonts w:ascii="Times New Roman" w:hAnsi="Times New Roman" w:cs="Times New Roman"/>
          <w:sz w:val="24"/>
          <w:szCs w:val="24"/>
        </w:rPr>
        <w:t xml:space="preserve">e.g., </w:t>
      </w:r>
      <w:proofErr w:type="spellStart"/>
      <w:r w:rsidRPr="00F14282">
        <w:rPr>
          <w:rFonts w:ascii="Times New Roman" w:hAnsi="Times New Roman" w:cs="Times New Roman"/>
          <w:sz w:val="24"/>
          <w:szCs w:val="24"/>
        </w:rPr>
        <w:t>Patro</w:t>
      </w:r>
      <w:proofErr w:type="spellEnd"/>
      <w:r w:rsidRPr="00F14282">
        <w:rPr>
          <w:rFonts w:ascii="Times New Roman" w:hAnsi="Times New Roman" w:cs="Times New Roman"/>
          <w:sz w:val="24"/>
          <w:szCs w:val="24"/>
        </w:rPr>
        <w:t xml:space="preserve"> &amp; Gupta, 2016; Key &amp; Kim, 2017; </w:t>
      </w:r>
      <w:proofErr w:type="spellStart"/>
      <w:r w:rsidRPr="00F14282">
        <w:rPr>
          <w:rFonts w:ascii="Times New Roman" w:hAnsi="Times New Roman" w:cs="Times New Roman"/>
          <w:sz w:val="24"/>
          <w:szCs w:val="24"/>
        </w:rPr>
        <w:t>Klimczak</w:t>
      </w:r>
      <w:proofErr w:type="spellEnd"/>
      <w:r w:rsidRPr="00F14282">
        <w:rPr>
          <w:rFonts w:ascii="Times New Roman" w:hAnsi="Times New Roman" w:cs="Times New Roman"/>
          <w:sz w:val="24"/>
          <w:szCs w:val="24"/>
        </w:rPr>
        <w:t>, 2011)</w:t>
      </w:r>
      <w:r w:rsidR="00577263" w:rsidRPr="00F14282">
        <w:rPr>
          <w:rFonts w:ascii="Times New Roman" w:hAnsi="Times New Roman" w:cs="Times New Roman"/>
          <w:sz w:val="24"/>
          <w:szCs w:val="24"/>
        </w:rPr>
        <w:t xml:space="preserve"> that suggested</w:t>
      </w:r>
      <w:r w:rsidRPr="00F14282">
        <w:rPr>
          <w:rFonts w:ascii="Times New Roman" w:hAnsi="Times New Roman" w:cs="Times New Roman"/>
          <w:sz w:val="24"/>
          <w:szCs w:val="24"/>
        </w:rPr>
        <w:t xml:space="preserve"> a negative and significant association between the adoption of international accounting innova</w:t>
      </w:r>
      <w:r w:rsidR="00995744" w:rsidRPr="00F14282">
        <w:rPr>
          <w:rFonts w:ascii="Times New Roman" w:hAnsi="Times New Roman" w:cs="Times New Roman"/>
          <w:sz w:val="24"/>
          <w:szCs w:val="24"/>
        </w:rPr>
        <w:t>tions and stock market returns, yet</w:t>
      </w:r>
      <w:r w:rsidR="00BA7338">
        <w:rPr>
          <w:rFonts w:ascii="Times New Roman" w:hAnsi="Times New Roman" w:cs="Times New Roman"/>
          <w:sz w:val="24"/>
          <w:szCs w:val="24"/>
        </w:rPr>
        <w:t>,</w:t>
      </w:r>
      <w:r w:rsidR="00995744" w:rsidRPr="00F14282">
        <w:rPr>
          <w:rFonts w:ascii="Times New Roman" w:hAnsi="Times New Roman" w:cs="Times New Roman"/>
          <w:sz w:val="24"/>
          <w:szCs w:val="24"/>
        </w:rPr>
        <w:t xml:space="preserve"> it </w:t>
      </w:r>
      <w:r w:rsidR="001A2057" w:rsidRPr="00F14282">
        <w:rPr>
          <w:rFonts w:ascii="Times New Roman" w:hAnsi="Times New Roman" w:cs="Times New Roman"/>
          <w:sz w:val="24"/>
          <w:szCs w:val="24"/>
        </w:rPr>
        <w:t xml:space="preserve">contradicts the findings </w:t>
      </w:r>
      <w:r w:rsidR="00995744" w:rsidRPr="00F14282">
        <w:rPr>
          <w:rFonts w:ascii="Times New Roman" w:hAnsi="Times New Roman" w:cs="Times New Roman"/>
          <w:sz w:val="24"/>
          <w:szCs w:val="24"/>
        </w:rPr>
        <w:t>of other</w:t>
      </w:r>
      <w:r w:rsidR="001A2057" w:rsidRPr="00F14282">
        <w:rPr>
          <w:rFonts w:ascii="Times New Roman" w:hAnsi="Times New Roman" w:cs="Times New Roman"/>
          <w:sz w:val="24"/>
          <w:szCs w:val="24"/>
        </w:rPr>
        <w:t xml:space="preserve"> IFRS studies </w:t>
      </w:r>
      <w:r w:rsidR="00995744" w:rsidRPr="00F14282">
        <w:rPr>
          <w:rFonts w:ascii="Times New Roman" w:hAnsi="Times New Roman" w:cs="Times New Roman"/>
          <w:sz w:val="24"/>
          <w:szCs w:val="24"/>
        </w:rPr>
        <w:t>that</w:t>
      </w:r>
      <w:r w:rsidR="001A2057" w:rsidRPr="00F14282">
        <w:rPr>
          <w:rFonts w:ascii="Times New Roman" w:hAnsi="Times New Roman" w:cs="Times New Roman"/>
          <w:sz w:val="24"/>
          <w:szCs w:val="24"/>
        </w:rPr>
        <w:t xml:space="preserve"> found a significant and positive association between IFRS adoption and stock market returns (e.g., </w:t>
      </w:r>
      <w:proofErr w:type="spellStart"/>
      <w:r w:rsidR="001A2057" w:rsidRPr="00F14282">
        <w:rPr>
          <w:rFonts w:ascii="Times New Roman" w:hAnsi="Times New Roman" w:cs="Times New Roman"/>
          <w:sz w:val="24"/>
          <w:szCs w:val="24"/>
        </w:rPr>
        <w:t>Escaffre</w:t>
      </w:r>
      <w:proofErr w:type="spellEnd"/>
      <w:r w:rsidR="001A2057" w:rsidRPr="00F14282">
        <w:rPr>
          <w:rFonts w:ascii="Times New Roman" w:hAnsi="Times New Roman" w:cs="Times New Roman"/>
          <w:sz w:val="24"/>
          <w:szCs w:val="24"/>
        </w:rPr>
        <w:t xml:space="preserve"> &amp; </w:t>
      </w:r>
      <w:proofErr w:type="spellStart"/>
      <w:r w:rsidR="001A2057" w:rsidRPr="00F14282">
        <w:rPr>
          <w:rFonts w:ascii="Times New Roman" w:hAnsi="Times New Roman" w:cs="Times New Roman"/>
          <w:sz w:val="24"/>
          <w:szCs w:val="24"/>
        </w:rPr>
        <w:t>Sefsaf</w:t>
      </w:r>
      <w:proofErr w:type="spellEnd"/>
      <w:r w:rsidR="001A2057" w:rsidRPr="00F14282">
        <w:rPr>
          <w:rFonts w:ascii="Times New Roman" w:hAnsi="Times New Roman" w:cs="Times New Roman"/>
          <w:sz w:val="24"/>
          <w:szCs w:val="24"/>
        </w:rPr>
        <w:t xml:space="preserve">, 2011; Loureiro &amp; Taboada, 2012; Yip &amp; Young, 2012; </w:t>
      </w:r>
      <w:proofErr w:type="spellStart"/>
      <w:r w:rsidR="001A2057" w:rsidRPr="00F14282">
        <w:rPr>
          <w:rFonts w:ascii="Times New Roman" w:hAnsi="Times New Roman" w:cs="Times New Roman"/>
          <w:sz w:val="24"/>
          <w:szCs w:val="24"/>
        </w:rPr>
        <w:t>Adereti</w:t>
      </w:r>
      <w:proofErr w:type="spellEnd"/>
      <w:r w:rsidR="001A2057" w:rsidRPr="00F14282">
        <w:rPr>
          <w:rFonts w:ascii="Times New Roman" w:hAnsi="Times New Roman" w:cs="Times New Roman"/>
          <w:sz w:val="24"/>
          <w:szCs w:val="24"/>
        </w:rPr>
        <w:t xml:space="preserve"> &amp; </w:t>
      </w:r>
      <w:proofErr w:type="spellStart"/>
      <w:r w:rsidR="001A2057" w:rsidRPr="00F14282">
        <w:rPr>
          <w:rFonts w:ascii="Times New Roman" w:hAnsi="Times New Roman" w:cs="Times New Roman"/>
          <w:sz w:val="24"/>
          <w:szCs w:val="24"/>
        </w:rPr>
        <w:t>Sanni</w:t>
      </w:r>
      <w:proofErr w:type="spellEnd"/>
      <w:r w:rsidR="001A2057" w:rsidRPr="00F14282">
        <w:rPr>
          <w:rFonts w:ascii="Times New Roman" w:hAnsi="Times New Roman" w:cs="Times New Roman"/>
          <w:sz w:val="24"/>
          <w:szCs w:val="24"/>
        </w:rPr>
        <w:t xml:space="preserve">, 2016; Erin et al., 2017; </w:t>
      </w:r>
      <w:proofErr w:type="spellStart"/>
      <w:r w:rsidR="001A2057" w:rsidRPr="00F14282">
        <w:rPr>
          <w:rFonts w:ascii="Times New Roman" w:hAnsi="Times New Roman" w:cs="Times New Roman"/>
          <w:sz w:val="24"/>
          <w:szCs w:val="24"/>
        </w:rPr>
        <w:t>Bartov</w:t>
      </w:r>
      <w:proofErr w:type="spellEnd"/>
      <w:r w:rsidR="001A2057" w:rsidRPr="00F14282">
        <w:rPr>
          <w:rFonts w:ascii="Times New Roman" w:hAnsi="Times New Roman" w:cs="Times New Roman"/>
          <w:sz w:val="24"/>
          <w:szCs w:val="24"/>
        </w:rPr>
        <w:t xml:space="preserve"> et al., 2005</w:t>
      </w:r>
      <w:r w:rsidR="001A2057" w:rsidRPr="00883DA8">
        <w:rPr>
          <w:rFonts w:ascii="Times New Roman" w:hAnsi="Times New Roman" w:cs="Times New Roman"/>
          <w:sz w:val="24"/>
          <w:szCs w:val="24"/>
        </w:rPr>
        <w:t>).</w:t>
      </w:r>
      <w:r w:rsidR="00B526FA" w:rsidRPr="00883DA8">
        <w:rPr>
          <w:rFonts w:ascii="Times New Roman" w:hAnsi="Times New Roman" w:cs="Times New Roman"/>
          <w:sz w:val="24"/>
          <w:szCs w:val="24"/>
        </w:rPr>
        <w:t xml:space="preserve"> In this regard, Barth et al. (2008) explained two potential reasons </w:t>
      </w:r>
      <w:r w:rsidR="00DA1E45" w:rsidRPr="00883DA8">
        <w:rPr>
          <w:rFonts w:ascii="Times New Roman" w:hAnsi="Times New Roman" w:cs="Times New Roman"/>
          <w:sz w:val="24"/>
          <w:szCs w:val="24"/>
        </w:rPr>
        <w:t>of such a negative association between ISA</w:t>
      </w:r>
      <w:r w:rsidR="00BA7338">
        <w:rPr>
          <w:rFonts w:ascii="Times New Roman" w:hAnsi="Times New Roman" w:cs="Times New Roman"/>
          <w:sz w:val="24"/>
          <w:szCs w:val="24"/>
        </w:rPr>
        <w:t>s</w:t>
      </w:r>
      <w:r w:rsidR="00DA1E45" w:rsidRPr="00883DA8">
        <w:rPr>
          <w:rFonts w:ascii="Times New Roman" w:hAnsi="Times New Roman" w:cs="Times New Roman"/>
          <w:sz w:val="24"/>
          <w:szCs w:val="24"/>
        </w:rPr>
        <w:t xml:space="preserve"> adoption and stock market returns </w:t>
      </w:r>
      <w:r w:rsidR="006E08AA" w:rsidRPr="00883DA8">
        <w:rPr>
          <w:rFonts w:ascii="Times New Roman" w:hAnsi="Times New Roman" w:cs="Times New Roman"/>
          <w:sz w:val="24"/>
          <w:szCs w:val="24"/>
        </w:rPr>
        <w:t>to include</w:t>
      </w:r>
      <w:r w:rsidR="00AB78D3" w:rsidRPr="00883DA8">
        <w:rPr>
          <w:rFonts w:ascii="Times New Roman" w:hAnsi="Times New Roman" w:cs="Times New Roman"/>
          <w:sz w:val="24"/>
          <w:szCs w:val="24"/>
        </w:rPr>
        <w:t>:</w:t>
      </w:r>
      <w:r w:rsidR="00DA1E45" w:rsidRPr="00883DA8">
        <w:rPr>
          <w:rFonts w:ascii="Times New Roman" w:hAnsi="Times New Roman" w:cs="Times New Roman"/>
          <w:sz w:val="24"/>
          <w:szCs w:val="24"/>
        </w:rPr>
        <w:t xml:space="preserve"> (</w:t>
      </w:r>
      <w:r w:rsidR="006E08AA" w:rsidRPr="00883DA8">
        <w:rPr>
          <w:rFonts w:ascii="Times New Roman" w:hAnsi="Times New Roman" w:cs="Times New Roman"/>
          <w:sz w:val="24"/>
          <w:szCs w:val="24"/>
        </w:rPr>
        <w:t>i</w:t>
      </w:r>
      <w:r w:rsidR="00DA1E45" w:rsidRPr="00883DA8">
        <w:rPr>
          <w:rFonts w:ascii="Times New Roman" w:hAnsi="Times New Roman" w:cs="Times New Roman"/>
          <w:sz w:val="24"/>
          <w:szCs w:val="24"/>
        </w:rPr>
        <w:t xml:space="preserve">) </w:t>
      </w:r>
      <w:r w:rsidR="00B526FA" w:rsidRPr="00883DA8">
        <w:rPr>
          <w:rFonts w:ascii="Times New Roman" w:hAnsi="Times New Roman" w:cs="Times New Roman"/>
          <w:sz w:val="24"/>
          <w:szCs w:val="24"/>
        </w:rPr>
        <w:t>IS</w:t>
      </w:r>
      <w:r w:rsidR="00DA1E45" w:rsidRPr="00883DA8">
        <w:rPr>
          <w:rFonts w:ascii="Times New Roman" w:hAnsi="Times New Roman" w:cs="Times New Roman"/>
          <w:sz w:val="24"/>
          <w:szCs w:val="24"/>
        </w:rPr>
        <w:t>As</w:t>
      </w:r>
      <w:r w:rsidR="00B526FA" w:rsidRPr="00883DA8">
        <w:rPr>
          <w:rFonts w:ascii="Times New Roman" w:hAnsi="Times New Roman" w:cs="Times New Roman"/>
          <w:sz w:val="24"/>
          <w:szCs w:val="24"/>
        </w:rPr>
        <w:t xml:space="preserve"> may be of lower quality</w:t>
      </w:r>
      <w:r w:rsidR="00626A4F" w:rsidRPr="00883DA8">
        <w:rPr>
          <w:rFonts w:ascii="Times New Roman" w:hAnsi="Times New Roman" w:cs="Times New Roman"/>
          <w:sz w:val="24"/>
          <w:szCs w:val="24"/>
        </w:rPr>
        <w:t xml:space="preserve"> as</w:t>
      </w:r>
      <w:r w:rsidR="00B526FA" w:rsidRPr="00883DA8">
        <w:rPr>
          <w:rFonts w:ascii="Times New Roman" w:hAnsi="Times New Roman" w:cs="Times New Roman"/>
          <w:sz w:val="24"/>
          <w:szCs w:val="24"/>
        </w:rPr>
        <w:t xml:space="preserve"> </w:t>
      </w:r>
      <w:r w:rsidR="00DA1E45" w:rsidRPr="00883DA8">
        <w:rPr>
          <w:rFonts w:ascii="Times New Roman" w:hAnsi="Times New Roman" w:cs="Times New Roman"/>
          <w:sz w:val="24"/>
          <w:szCs w:val="24"/>
        </w:rPr>
        <w:t>compared with</w:t>
      </w:r>
      <w:r w:rsidR="00B526FA" w:rsidRPr="00883DA8">
        <w:rPr>
          <w:rFonts w:ascii="Times New Roman" w:hAnsi="Times New Roman" w:cs="Times New Roman"/>
          <w:sz w:val="24"/>
          <w:szCs w:val="24"/>
        </w:rPr>
        <w:t xml:space="preserve"> domestic </w:t>
      </w:r>
      <w:r w:rsidR="00DA1E45" w:rsidRPr="00883DA8">
        <w:rPr>
          <w:rFonts w:ascii="Times New Roman" w:hAnsi="Times New Roman" w:cs="Times New Roman"/>
          <w:sz w:val="24"/>
          <w:szCs w:val="24"/>
        </w:rPr>
        <w:t xml:space="preserve">auditing </w:t>
      </w:r>
      <w:r w:rsidR="00B526FA" w:rsidRPr="00883DA8">
        <w:rPr>
          <w:rFonts w:ascii="Times New Roman" w:hAnsi="Times New Roman" w:cs="Times New Roman"/>
          <w:sz w:val="24"/>
          <w:szCs w:val="24"/>
        </w:rPr>
        <w:t>standards</w:t>
      </w:r>
      <w:r w:rsidR="00AB78D3" w:rsidRPr="00883DA8">
        <w:rPr>
          <w:rFonts w:ascii="Times New Roman" w:hAnsi="Times New Roman" w:cs="Times New Roman"/>
          <w:sz w:val="24"/>
          <w:szCs w:val="24"/>
        </w:rPr>
        <w:t>;</w:t>
      </w:r>
      <w:r w:rsidR="00B526FA" w:rsidRPr="00883DA8">
        <w:rPr>
          <w:rFonts w:ascii="Times New Roman" w:hAnsi="Times New Roman" w:cs="Times New Roman"/>
          <w:sz w:val="24"/>
          <w:szCs w:val="24"/>
        </w:rPr>
        <w:t xml:space="preserve"> and </w:t>
      </w:r>
      <w:r w:rsidR="00DA1E45" w:rsidRPr="00883DA8">
        <w:rPr>
          <w:rFonts w:ascii="Times New Roman" w:hAnsi="Times New Roman" w:cs="Times New Roman"/>
          <w:sz w:val="24"/>
          <w:szCs w:val="24"/>
        </w:rPr>
        <w:t>(</w:t>
      </w:r>
      <w:r w:rsidR="00AB78D3" w:rsidRPr="00883DA8">
        <w:rPr>
          <w:rFonts w:ascii="Times New Roman" w:hAnsi="Times New Roman" w:cs="Times New Roman"/>
          <w:sz w:val="24"/>
          <w:szCs w:val="24"/>
        </w:rPr>
        <w:t>ii</w:t>
      </w:r>
      <w:r w:rsidR="00DA1E45" w:rsidRPr="00883DA8">
        <w:rPr>
          <w:rFonts w:ascii="Times New Roman" w:hAnsi="Times New Roman" w:cs="Times New Roman"/>
          <w:sz w:val="24"/>
          <w:szCs w:val="24"/>
        </w:rPr>
        <w:t xml:space="preserve">) </w:t>
      </w:r>
      <w:r w:rsidR="00B526FA" w:rsidRPr="00883DA8">
        <w:rPr>
          <w:rFonts w:ascii="Times New Roman" w:hAnsi="Times New Roman" w:cs="Times New Roman"/>
          <w:sz w:val="24"/>
          <w:szCs w:val="24"/>
        </w:rPr>
        <w:t>other f</w:t>
      </w:r>
      <w:r w:rsidR="00DA1E45" w:rsidRPr="00883DA8">
        <w:rPr>
          <w:rFonts w:ascii="Times New Roman" w:hAnsi="Times New Roman" w:cs="Times New Roman"/>
          <w:sz w:val="24"/>
          <w:szCs w:val="24"/>
        </w:rPr>
        <w:t>eatures of f</w:t>
      </w:r>
      <w:r w:rsidR="00B526FA" w:rsidRPr="00883DA8">
        <w:rPr>
          <w:rFonts w:ascii="Times New Roman" w:hAnsi="Times New Roman" w:cs="Times New Roman"/>
          <w:sz w:val="24"/>
          <w:szCs w:val="24"/>
        </w:rPr>
        <w:t xml:space="preserve">inancial reporting system can mitigate </w:t>
      </w:r>
      <w:r w:rsidR="00BA7338">
        <w:rPr>
          <w:rFonts w:ascii="Times New Roman" w:hAnsi="Times New Roman" w:cs="Times New Roman"/>
          <w:sz w:val="24"/>
          <w:szCs w:val="24"/>
        </w:rPr>
        <w:t>potential</w:t>
      </w:r>
      <w:r w:rsidR="00B526FA" w:rsidRPr="00883DA8">
        <w:rPr>
          <w:rFonts w:ascii="Times New Roman" w:hAnsi="Times New Roman" w:cs="Times New Roman"/>
          <w:sz w:val="24"/>
          <w:szCs w:val="24"/>
        </w:rPr>
        <w:t xml:space="preserve"> </w:t>
      </w:r>
      <w:r w:rsidR="00DA1E45" w:rsidRPr="00883DA8">
        <w:rPr>
          <w:rFonts w:ascii="Times New Roman" w:hAnsi="Times New Roman" w:cs="Times New Roman"/>
          <w:sz w:val="24"/>
          <w:szCs w:val="24"/>
        </w:rPr>
        <w:t>development</w:t>
      </w:r>
      <w:r w:rsidR="00B526FA" w:rsidRPr="00883DA8">
        <w:rPr>
          <w:rFonts w:ascii="Times New Roman" w:hAnsi="Times New Roman" w:cs="Times New Roman"/>
          <w:sz w:val="24"/>
          <w:szCs w:val="24"/>
        </w:rPr>
        <w:t xml:space="preserve"> in </w:t>
      </w:r>
      <w:r w:rsidR="00DA1E45" w:rsidRPr="00883DA8">
        <w:rPr>
          <w:rFonts w:ascii="Times New Roman" w:hAnsi="Times New Roman" w:cs="Times New Roman"/>
          <w:sz w:val="24"/>
          <w:szCs w:val="24"/>
        </w:rPr>
        <w:t>the quality of auditing information</w:t>
      </w:r>
      <w:r w:rsidR="00B526FA" w:rsidRPr="00883DA8">
        <w:rPr>
          <w:rFonts w:ascii="Times New Roman" w:hAnsi="Times New Roman" w:cs="Times New Roman"/>
          <w:sz w:val="24"/>
          <w:szCs w:val="24"/>
        </w:rPr>
        <w:t xml:space="preserve"> due to</w:t>
      </w:r>
      <w:r w:rsidR="00BA7338">
        <w:rPr>
          <w:rFonts w:ascii="Times New Roman" w:hAnsi="Times New Roman" w:cs="Times New Roman"/>
          <w:sz w:val="24"/>
          <w:szCs w:val="24"/>
        </w:rPr>
        <w:t xml:space="preserve"> the existence of</w:t>
      </w:r>
      <w:r w:rsidR="00B526FA" w:rsidRPr="00883DA8">
        <w:rPr>
          <w:rFonts w:ascii="Times New Roman" w:hAnsi="Times New Roman" w:cs="Times New Roman"/>
          <w:sz w:val="24"/>
          <w:szCs w:val="24"/>
        </w:rPr>
        <w:t xml:space="preserve"> higher quality </w:t>
      </w:r>
      <w:r w:rsidR="00DA1E45" w:rsidRPr="00883DA8">
        <w:rPr>
          <w:rFonts w:ascii="Times New Roman" w:hAnsi="Times New Roman" w:cs="Times New Roman"/>
          <w:sz w:val="24"/>
          <w:szCs w:val="24"/>
        </w:rPr>
        <w:t xml:space="preserve">auditing </w:t>
      </w:r>
      <w:r w:rsidR="00B526FA" w:rsidRPr="00883DA8">
        <w:rPr>
          <w:rFonts w:ascii="Times New Roman" w:hAnsi="Times New Roman" w:cs="Times New Roman"/>
          <w:sz w:val="24"/>
          <w:szCs w:val="24"/>
        </w:rPr>
        <w:t>standards (</w:t>
      </w:r>
      <w:r w:rsidR="00DA1E45" w:rsidRPr="00883DA8">
        <w:rPr>
          <w:rFonts w:ascii="Times New Roman" w:hAnsi="Times New Roman" w:cs="Times New Roman"/>
          <w:sz w:val="24"/>
          <w:szCs w:val="24"/>
        </w:rPr>
        <w:t>Key &amp; Kim, 2017</w:t>
      </w:r>
      <w:r w:rsidR="00B526FA" w:rsidRPr="00883DA8">
        <w:rPr>
          <w:rFonts w:ascii="Times New Roman" w:hAnsi="Times New Roman" w:cs="Times New Roman"/>
          <w:sz w:val="24"/>
          <w:szCs w:val="24"/>
        </w:rPr>
        <w:t>).</w:t>
      </w:r>
    </w:p>
    <w:p w14:paraId="326AFA0F" w14:textId="29F6FF1C" w:rsidR="00F30C71" w:rsidRPr="00F14282" w:rsidRDefault="00F30C71" w:rsidP="00F30C71">
      <w:pPr>
        <w:jc w:val="center"/>
        <w:rPr>
          <w:rFonts w:ascii="Times New Roman" w:hAnsi="Times New Roman" w:cs="Times New Roman"/>
          <w:sz w:val="24"/>
          <w:szCs w:val="24"/>
        </w:rPr>
      </w:pPr>
      <w:r w:rsidRPr="00F14282">
        <w:rPr>
          <w:rFonts w:ascii="Times New Roman" w:hAnsi="Times New Roman" w:cs="Times New Roman"/>
          <w:b/>
          <w:bCs/>
          <w:sz w:val="24"/>
          <w:szCs w:val="24"/>
        </w:rPr>
        <w:t>Insert table 7 about here</w:t>
      </w:r>
    </w:p>
    <w:bookmarkEnd w:id="14"/>
    <w:p w14:paraId="22C07B64" w14:textId="5C806F33" w:rsidR="00A50427" w:rsidRPr="00F14282" w:rsidRDefault="00A50427" w:rsidP="00F30C71">
      <w:pPr>
        <w:rPr>
          <w:rFonts w:ascii="Times New Roman" w:hAnsi="Times New Roman" w:cs="Times New Roman"/>
          <w:sz w:val="24"/>
          <w:szCs w:val="24"/>
        </w:rPr>
      </w:pPr>
      <w:r w:rsidRPr="00F14282">
        <w:rPr>
          <w:rFonts w:ascii="Times New Roman" w:hAnsi="Times New Roman" w:cs="Times New Roman"/>
          <w:sz w:val="24"/>
          <w:szCs w:val="24"/>
        </w:rPr>
        <w:t xml:space="preserve">    Column 7 of Table </w:t>
      </w:r>
      <w:r w:rsidR="00F30C71" w:rsidRPr="00F14282">
        <w:rPr>
          <w:rFonts w:ascii="Times New Roman" w:hAnsi="Times New Roman" w:cs="Times New Roman"/>
          <w:sz w:val="24"/>
          <w:szCs w:val="24"/>
        </w:rPr>
        <w:t>7</w:t>
      </w:r>
      <w:r w:rsidRPr="00F14282">
        <w:rPr>
          <w:rFonts w:ascii="Times New Roman" w:hAnsi="Times New Roman" w:cs="Times New Roman"/>
          <w:sz w:val="24"/>
          <w:szCs w:val="24"/>
        </w:rPr>
        <w:t xml:space="preserve"> shows a negative and significant association between ISAs adoption and stock price volatility (</w:t>
      </w:r>
      <w:r w:rsidRPr="00F14282">
        <w:rPr>
          <w:rFonts w:ascii="Times New Roman" w:hAnsi="Times New Roman" w:cs="Times New Roman"/>
          <w:i/>
          <w:iCs/>
          <w:sz w:val="24"/>
          <w:szCs w:val="24"/>
        </w:rPr>
        <w:t>SPVO</w:t>
      </w:r>
      <w:r w:rsidRPr="00F14282">
        <w:rPr>
          <w:rFonts w:ascii="Times New Roman" w:hAnsi="Times New Roman" w:cs="Times New Roman"/>
          <w:sz w:val="24"/>
          <w:szCs w:val="24"/>
        </w:rPr>
        <w:t xml:space="preserve">). </w:t>
      </w:r>
      <w:r w:rsidR="009D2615" w:rsidRPr="00F14282">
        <w:rPr>
          <w:rFonts w:ascii="Times New Roman" w:hAnsi="Times New Roman" w:cs="Times New Roman"/>
          <w:noProof/>
          <w:sz w:val="24"/>
          <w:szCs w:val="24"/>
        </w:rPr>
        <w:t>This</w:t>
      </w:r>
      <w:r w:rsidR="009D2615" w:rsidRPr="00F14282">
        <w:rPr>
          <w:rFonts w:ascii="Times New Roman" w:hAnsi="Times New Roman" w:cs="Times New Roman"/>
          <w:sz w:val="24"/>
          <w:szCs w:val="24"/>
        </w:rPr>
        <w:t xml:space="preserve"> means that </w:t>
      </w:r>
      <w:r w:rsidR="009D2615" w:rsidRPr="007E6C26">
        <w:rPr>
          <w:rFonts w:ascii="Times New Roman" w:hAnsi="Times New Roman" w:cs="Times New Roman"/>
          <w:i/>
          <w:iCs/>
          <w:sz w:val="24"/>
          <w:szCs w:val="24"/>
        </w:rPr>
        <w:t>H6</w:t>
      </w:r>
      <w:r w:rsidR="009D2615" w:rsidRPr="00F14282">
        <w:rPr>
          <w:rFonts w:ascii="Times New Roman" w:hAnsi="Times New Roman" w:cs="Times New Roman"/>
          <w:sz w:val="24"/>
          <w:szCs w:val="24"/>
        </w:rPr>
        <w:t xml:space="preserve"> has </w:t>
      </w:r>
      <w:r w:rsidR="009D2615" w:rsidRPr="00F14282">
        <w:rPr>
          <w:rFonts w:ascii="Times New Roman" w:hAnsi="Times New Roman" w:cs="Times New Roman"/>
          <w:noProof/>
          <w:sz w:val="24"/>
          <w:szCs w:val="24"/>
        </w:rPr>
        <w:t>been statistically accepted</w:t>
      </w:r>
      <w:r w:rsidR="009D2615" w:rsidRPr="00F14282">
        <w:rPr>
          <w:rFonts w:ascii="Times New Roman" w:hAnsi="Times New Roman" w:cs="Times New Roman"/>
          <w:sz w:val="24"/>
          <w:szCs w:val="24"/>
        </w:rPr>
        <w:t xml:space="preserve">. </w:t>
      </w:r>
      <w:bookmarkStart w:id="15" w:name="_Hlk511152876"/>
      <w:r w:rsidR="00B26B0E" w:rsidRPr="00F14282">
        <w:rPr>
          <w:rFonts w:ascii="Times New Roman" w:hAnsi="Times New Roman" w:cs="Times New Roman"/>
          <w:sz w:val="24"/>
          <w:szCs w:val="24"/>
        </w:rPr>
        <w:t>This</w:t>
      </w:r>
      <w:r w:rsidR="009D2615" w:rsidRPr="00F14282">
        <w:rPr>
          <w:rFonts w:ascii="Times New Roman" w:hAnsi="Times New Roman" w:cs="Times New Roman"/>
          <w:sz w:val="24"/>
          <w:szCs w:val="24"/>
        </w:rPr>
        <w:t xml:space="preserve"> result is consistent with </w:t>
      </w:r>
      <w:r w:rsidRPr="00F14282">
        <w:rPr>
          <w:rFonts w:ascii="Times New Roman" w:hAnsi="Times New Roman" w:cs="Times New Roman"/>
          <w:sz w:val="24"/>
          <w:szCs w:val="24"/>
        </w:rPr>
        <w:t>previous studies (</w:t>
      </w:r>
      <w:r w:rsidR="009D2615" w:rsidRPr="00F14282">
        <w:rPr>
          <w:rFonts w:ascii="Times New Roman" w:hAnsi="Times New Roman" w:cs="Times New Roman"/>
          <w:sz w:val="24"/>
          <w:szCs w:val="24"/>
        </w:rPr>
        <w:t xml:space="preserve">e.g., </w:t>
      </w:r>
      <w:r w:rsidRPr="00F14282">
        <w:rPr>
          <w:rFonts w:ascii="Times New Roman" w:hAnsi="Times New Roman" w:cs="Times New Roman"/>
          <w:sz w:val="24"/>
          <w:szCs w:val="24"/>
        </w:rPr>
        <w:t xml:space="preserve">Chau et al., 2013; </w:t>
      </w:r>
      <w:bookmarkStart w:id="16" w:name="_Hlk29910675"/>
      <w:proofErr w:type="spellStart"/>
      <w:r w:rsidRPr="00F14282">
        <w:rPr>
          <w:rFonts w:ascii="Times New Roman" w:hAnsi="Times New Roman" w:cs="Times New Roman"/>
          <w:sz w:val="24"/>
          <w:szCs w:val="24"/>
        </w:rPr>
        <w:t>Patro</w:t>
      </w:r>
      <w:proofErr w:type="spellEnd"/>
      <w:r w:rsidRPr="00F14282">
        <w:rPr>
          <w:rFonts w:ascii="Times New Roman" w:hAnsi="Times New Roman" w:cs="Times New Roman"/>
          <w:sz w:val="24"/>
          <w:szCs w:val="24"/>
        </w:rPr>
        <w:t xml:space="preserve"> &amp; Gupta, 2016</w:t>
      </w:r>
      <w:bookmarkEnd w:id="16"/>
      <w:r w:rsidRPr="00F14282">
        <w:rPr>
          <w:rFonts w:ascii="Times New Roman" w:hAnsi="Times New Roman" w:cs="Times New Roman"/>
          <w:sz w:val="24"/>
          <w:szCs w:val="24"/>
        </w:rPr>
        <w:t xml:space="preserve">; Chalmers et al., 2011; </w:t>
      </w:r>
      <w:proofErr w:type="spellStart"/>
      <w:r w:rsidRPr="00F14282">
        <w:rPr>
          <w:rFonts w:ascii="Times New Roman" w:hAnsi="Times New Roman" w:cs="Times New Roman"/>
          <w:sz w:val="24"/>
          <w:szCs w:val="24"/>
        </w:rPr>
        <w:t>Nulla</w:t>
      </w:r>
      <w:proofErr w:type="spellEnd"/>
      <w:r w:rsidRPr="00F14282">
        <w:rPr>
          <w:rFonts w:ascii="Times New Roman" w:hAnsi="Times New Roman" w:cs="Times New Roman"/>
          <w:sz w:val="24"/>
          <w:szCs w:val="24"/>
        </w:rPr>
        <w:t xml:space="preserve">, 2014) </w:t>
      </w:r>
      <w:r w:rsidR="009D2615" w:rsidRPr="00F14282">
        <w:rPr>
          <w:rFonts w:ascii="Times New Roman" w:hAnsi="Times New Roman" w:cs="Times New Roman"/>
          <w:sz w:val="24"/>
          <w:szCs w:val="24"/>
        </w:rPr>
        <w:t xml:space="preserve">that </w:t>
      </w:r>
      <w:r w:rsidR="00B26B0E" w:rsidRPr="00F14282">
        <w:rPr>
          <w:rFonts w:ascii="Times New Roman" w:hAnsi="Times New Roman" w:cs="Times New Roman"/>
          <w:sz w:val="24"/>
          <w:szCs w:val="24"/>
        </w:rPr>
        <w:t xml:space="preserve">suggested </w:t>
      </w:r>
      <w:r w:rsidRPr="00F14282">
        <w:rPr>
          <w:rFonts w:ascii="Times New Roman" w:hAnsi="Times New Roman" w:cs="Times New Roman"/>
          <w:sz w:val="24"/>
          <w:szCs w:val="24"/>
        </w:rPr>
        <w:t xml:space="preserve">that the level of stock market volatility has </w:t>
      </w:r>
      <w:r w:rsidR="009D2615" w:rsidRPr="00F14282">
        <w:rPr>
          <w:rFonts w:ascii="Times New Roman" w:hAnsi="Times New Roman" w:cs="Times New Roman"/>
          <w:noProof/>
          <w:sz w:val="24"/>
          <w:szCs w:val="24"/>
        </w:rPr>
        <w:t xml:space="preserve">been </w:t>
      </w:r>
      <w:r w:rsidRPr="00F14282">
        <w:rPr>
          <w:rFonts w:ascii="Times New Roman" w:hAnsi="Times New Roman" w:cs="Times New Roman"/>
          <w:noProof/>
          <w:sz w:val="24"/>
          <w:szCs w:val="24"/>
        </w:rPr>
        <w:t>significantly decreased</w:t>
      </w:r>
      <w:r w:rsidRPr="00F14282">
        <w:rPr>
          <w:rFonts w:ascii="Times New Roman" w:hAnsi="Times New Roman" w:cs="Times New Roman"/>
          <w:sz w:val="24"/>
          <w:szCs w:val="24"/>
        </w:rPr>
        <w:t xml:space="preserve"> post the adoption of international accounting </w:t>
      </w:r>
      <w:r w:rsidR="00D77FD4" w:rsidRPr="00F14282">
        <w:rPr>
          <w:rFonts w:ascii="Times New Roman" w:hAnsi="Times New Roman" w:cs="Times New Roman"/>
          <w:sz w:val="24"/>
          <w:szCs w:val="24"/>
        </w:rPr>
        <w:t xml:space="preserve">and auditing </w:t>
      </w:r>
      <w:r w:rsidR="00F30C71" w:rsidRPr="00F14282">
        <w:rPr>
          <w:rFonts w:ascii="Times New Roman" w:hAnsi="Times New Roman" w:cs="Times New Roman"/>
          <w:sz w:val="24"/>
          <w:szCs w:val="24"/>
        </w:rPr>
        <w:t>standards</w:t>
      </w:r>
      <w:r w:rsidRPr="00F14282">
        <w:rPr>
          <w:rFonts w:ascii="Times New Roman" w:hAnsi="Times New Roman" w:cs="Times New Roman"/>
          <w:sz w:val="24"/>
          <w:szCs w:val="24"/>
        </w:rPr>
        <w:t xml:space="preserve">. </w:t>
      </w:r>
      <w:r w:rsidR="00E624BE" w:rsidRPr="00F14282">
        <w:rPr>
          <w:rFonts w:ascii="Times New Roman" w:hAnsi="Times New Roman" w:cs="Times New Roman"/>
          <w:sz w:val="24"/>
          <w:szCs w:val="24"/>
        </w:rPr>
        <w:t xml:space="preserve">This appears to imply that both the international accounting and auditing standards have the same negative and significant impact on reducing stock price volatility and make stock markets more stable, which can attract more foreign investors. </w:t>
      </w:r>
      <w:r w:rsidR="00FB4C45" w:rsidRPr="00883DA8">
        <w:rPr>
          <w:rFonts w:ascii="Times New Roman" w:hAnsi="Times New Roman" w:cs="Times New Roman"/>
          <w:sz w:val="24"/>
          <w:szCs w:val="24"/>
        </w:rPr>
        <w:t xml:space="preserve">Crucially, the scrutiny of foreign investors </w:t>
      </w:r>
      <w:r w:rsidR="00AB78D3" w:rsidRPr="00883DA8">
        <w:rPr>
          <w:rFonts w:ascii="Times New Roman" w:hAnsi="Times New Roman" w:cs="Times New Roman"/>
          <w:sz w:val="24"/>
          <w:szCs w:val="24"/>
        </w:rPr>
        <w:t>can</w:t>
      </w:r>
      <w:r w:rsidR="00FB4C45" w:rsidRPr="00883DA8">
        <w:rPr>
          <w:rFonts w:ascii="Times New Roman" w:hAnsi="Times New Roman" w:cs="Times New Roman"/>
          <w:sz w:val="24"/>
          <w:szCs w:val="24"/>
        </w:rPr>
        <w:t xml:space="preserve"> </w:t>
      </w:r>
      <w:r w:rsidR="00D06A3C" w:rsidRPr="00883DA8">
        <w:rPr>
          <w:rFonts w:ascii="Times New Roman" w:hAnsi="Times New Roman" w:cs="Times New Roman"/>
          <w:sz w:val="24"/>
          <w:szCs w:val="24"/>
        </w:rPr>
        <w:t xml:space="preserve">persuade </w:t>
      </w:r>
      <w:r w:rsidR="00FB4C45" w:rsidRPr="00883DA8">
        <w:rPr>
          <w:rFonts w:ascii="Times New Roman" w:hAnsi="Times New Roman" w:cs="Times New Roman"/>
          <w:sz w:val="24"/>
          <w:szCs w:val="24"/>
        </w:rPr>
        <w:t xml:space="preserve">companies to provide more accurate </w:t>
      </w:r>
      <w:r w:rsidR="00D06A3C" w:rsidRPr="00883DA8">
        <w:rPr>
          <w:rFonts w:ascii="Times New Roman" w:hAnsi="Times New Roman" w:cs="Times New Roman"/>
          <w:sz w:val="24"/>
          <w:szCs w:val="24"/>
        </w:rPr>
        <w:t xml:space="preserve">financial </w:t>
      </w:r>
      <w:r w:rsidR="00FB4C45" w:rsidRPr="00883DA8">
        <w:rPr>
          <w:rFonts w:ascii="Times New Roman" w:hAnsi="Times New Roman" w:cs="Times New Roman"/>
          <w:sz w:val="24"/>
          <w:szCs w:val="24"/>
        </w:rPr>
        <w:t xml:space="preserve">disclosures, </w:t>
      </w:r>
      <w:r w:rsidR="00D06A3C" w:rsidRPr="00883DA8">
        <w:rPr>
          <w:rFonts w:ascii="Times New Roman" w:hAnsi="Times New Roman" w:cs="Times New Roman"/>
          <w:sz w:val="24"/>
          <w:szCs w:val="24"/>
        </w:rPr>
        <w:t>where the adoption of accounting and auditing standards can</w:t>
      </w:r>
      <w:r w:rsidR="00FB4C45" w:rsidRPr="00883DA8">
        <w:rPr>
          <w:rFonts w:ascii="Times New Roman" w:hAnsi="Times New Roman" w:cs="Times New Roman"/>
          <w:sz w:val="24"/>
          <w:szCs w:val="24"/>
        </w:rPr>
        <w:t xml:space="preserve"> provide firms with opportunit</w:t>
      </w:r>
      <w:r w:rsidR="00D06A3C" w:rsidRPr="00883DA8">
        <w:rPr>
          <w:rFonts w:ascii="Times New Roman" w:hAnsi="Times New Roman" w:cs="Times New Roman"/>
          <w:sz w:val="24"/>
          <w:szCs w:val="24"/>
        </w:rPr>
        <w:t>ies</w:t>
      </w:r>
      <w:r w:rsidR="00FB4C45" w:rsidRPr="00883DA8">
        <w:rPr>
          <w:rFonts w:ascii="Times New Roman" w:hAnsi="Times New Roman" w:cs="Times New Roman"/>
          <w:sz w:val="24"/>
          <w:szCs w:val="24"/>
        </w:rPr>
        <w:t xml:space="preserve"> to produce </w:t>
      </w:r>
      <w:r w:rsidR="00FB4C45" w:rsidRPr="00883DA8">
        <w:rPr>
          <w:rFonts w:ascii="Times New Roman" w:hAnsi="Times New Roman" w:cs="Times New Roman"/>
          <w:sz w:val="24"/>
          <w:szCs w:val="24"/>
        </w:rPr>
        <w:lastRenderedPageBreak/>
        <w:t>more informative financial statements</w:t>
      </w:r>
      <w:r w:rsidR="00D06A3C" w:rsidRPr="00883DA8">
        <w:rPr>
          <w:rFonts w:ascii="Times New Roman" w:hAnsi="Times New Roman" w:cs="Times New Roman"/>
          <w:sz w:val="24"/>
          <w:szCs w:val="24"/>
        </w:rPr>
        <w:t xml:space="preserve">, which offer </w:t>
      </w:r>
      <w:r w:rsidR="00FB4C45" w:rsidRPr="00883DA8">
        <w:rPr>
          <w:rFonts w:ascii="Times New Roman" w:hAnsi="Times New Roman" w:cs="Times New Roman"/>
          <w:sz w:val="24"/>
          <w:szCs w:val="24"/>
        </w:rPr>
        <w:t xml:space="preserve">better information to </w:t>
      </w:r>
      <w:r w:rsidR="00D06A3C" w:rsidRPr="00883DA8">
        <w:rPr>
          <w:rFonts w:ascii="Times New Roman" w:hAnsi="Times New Roman" w:cs="Times New Roman"/>
          <w:sz w:val="24"/>
          <w:szCs w:val="24"/>
        </w:rPr>
        <w:t>foreign</w:t>
      </w:r>
      <w:r w:rsidR="00FB4C45" w:rsidRPr="00883DA8">
        <w:rPr>
          <w:rFonts w:ascii="Times New Roman" w:hAnsi="Times New Roman" w:cs="Times New Roman"/>
          <w:sz w:val="24"/>
          <w:szCs w:val="24"/>
        </w:rPr>
        <w:t xml:space="preserve"> investors </w:t>
      </w:r>
      <w:r w:rsidR="00D06A3C" w:rsidRPr="00883DA8">
        <w:rPr>
          <w:rFonts w:ascii="Times New Roman" w:hAnsi="Times New Roman" w:cs="Times New Roman"/>
          <w:sz w:val="24"/>
          <w:szCs w:val="24"/>
        </w:rPr>
        <w:t>and reduce</w:t>
      </w:r>
      <w:r w:rsidR="00A614DE" w:rsidRPr="00883DA8">
        <w:rPr>
          <w:rFonts w:ascii="Times New Roman" w:hAnsi="Times New Roman" w:cs="Times New Roman"/>
          <w:sz w:val="24"/>
          <w:szCs w:val="24"/>
        </w:rPr>
        <w:t xml:space="preserve"> </w:t>
      </w:r>
      <w:r w:rsidR="00D06A3C" w:rsidRPr="00883DA8">
        <w:rPr>
          <w:rFonts w:ascii="Times New Roman" w:hAnsi="Times New Roman" w:cs="Times New Roman"/>
          <w:sz w:val="24"/>
          <w:szCs w:val="24"/>
        </w:rPr>
        <w:t xml:space="preserve">stock price volatility </w:t>
      </w:r>
      <w:r w:rsidR="00FB4C45" w:rsidRPr="00883DA8">
        <w:rPr>
          <w:rFonts w:ascii="Times New Roman" w:hAnsi="Times New Roman" w:cs="Times New Roman"/>
          <w:sz w:val="24"/>
          <w:szCs w:val="24"/>
        </w:rPr>
        <w:t>(</w:t>
      </w:r>
      <w:proofErr w:type="spellStart"/>
      <w:r w:rsidR="00FB4C45" w:rsidRPr="00883DA8">
        <w:rPr>
          <w:rFonts w:ascii="Times New Roman" w:hAnsi="Times New Roman" w:cs="Times New Roman"/>
          <w:sz w:val="24"/>
          <w:szCs w:val="24"/>
        </w:rPr>
        <w:t>Patro</w:t>
      </w:r>
      <w:proofErr w:type="spellEnd"/>
      <w:r w:rsidR="00FB4C45" w:rsidRPr="00883DA8">
        <w:rPr>
          <w:rFonts w:ascii="Times New Roman" w:hAnsi="Times New Roman" w:cs="Times New Roman"/>
          <w:sz w:val="24"/>
          <w:szCs w:val="24"/>
        </w:rPr>
        <w:t xml:space="preserve"> &amp; Gupta, 2016)</w:t>
      </w:r>
      <w:r w:rsidR="00D06A3C" w:rsidRPr="00883DA8">
        <w:rPr>
          <w:rFonts w:ascii="Times New Roman" w:hAnsi="Times New Roman" w:cs="Times New Roman"/>
          <w:sz w:val="24"/>
          <w:szCs w:val="24"/>
        </w:rPr>
        <w:t>.</w:t>
      </w:r>
    </w:p>
    <w:bookmarkEnd w:id="15"/>
    <w:p w14:paraId="0D9ADE62" w14:textId="0C5CF810" w:rsidR="008F42FD" w:rsidRPr="00F14282" w:rsidRDefault="00A50427" w:rsidP="00F30C71">
      <w:pPr>
        <w:rPr>
          <w:rFonts w:ascii="Times New Roman" w:hAnsi="Times New Roman" w:cs="Times New Roman"/>
          <w:sz w:val="24"/>
          <w:szCs w:val="24"/>
        </w:rPr>
      </w:pPr>
      <w:r w:rsidRPr="00F14282">
        <w:rPr>
          <w:rFonts w:ascii="Times New Roman" w:hAnsi="Times New Roman" w:cs="Times New Roman"/>
          <w:sz w:val="24"/>
          <w:szCs w:val="24"/>
        </w:rPr>
        <w:t xml:space="preserve">     As shown in column 8 of Table </w:t>
      </w:r>
      <w:r w:rsidR="00F30C71" w:rsidRPr="00F14282">
        <w:rPr>
          <w:rFonts w:ascii="Times New Roman" w:hAnsi="Times New Roman" w:cs="Times New Roman"/>
          <w:sz w:val="24"/>
          <w:szCs w:val="24"/>
        </w:rPr>
        <w:t>7</w:t>
      </w:r>
      <w:r w:rsidRPr="00F14282">
        <w:rPr>
          <w:rFonts w:ascii="Times New Roman" w:hAnsi="Times New Roman" w:cs="Times New Roman"/>
          <w:sz w:val="24"/>
          <w:szCs w:val="24"/>
        </w:rPr>
        <w:t>, the levels of financial market development (</w:t>
      </w:r>
      <w:r w:rsidRPr="00F14282">
        <w:rPr>
          <w:rFonts w:ascii="Times New Roman" w:hAnsi="Times New Roman" w:cs="Times New Roman"/>
          <w:i/>
          <w:iCs/>
          <w:sz w:val="24"/>
          <w:szCs w:val="24"/>
        </w:rPr>
        <w:t>FMKD</w:t>
      </w:r>
      <w:r w:rsidRPr="00F14282">
        <w:rPr>
          <w:rFonts w:ascii="Times New Roman" w:hAnsi="Times New Roman" w:cs="Times New Roman"/>
          <w:sz w:val="24"/>
          <w:szCs w:val="24"/>
        </w:rPr>
        <w:t xml:space="preserve">) have </w:t>
      </w:r>
      <w:r w:rsidR="008E0C62" w:rsidRPr="00F14282">
        <w:rPr>
          <w:rFonts w:ascii="Times New Roman" w:hAnsi="Times New Roman" w:cs="Times New Roman"/>
          <w:noProof/>
          <w:sz w:val="24"/>
          <w:szCs w:val="24"/>
        </w:rPr>
        <w:t xml:space="preserve">been </w:t>
      </w:r>
      <w:r w:rsidRPr="00F14282">
        <w:rPr>
          <w:rFonts w:ascii="Times New Roman" w:hAnsi="Times New Roman" w:cs="Times New Roman"/>
          <w:noProof/>
          <w:sz w:val="24"/>
          <w:szCs w:val="24"/>
        </w:rPr>
        <w:t>significantly reduced</w:t>
      </w:r>
      <w:r w:rsidRPr="00F14282">
        <w:rPr>
          <w:rFonts w:ascii="Times New Roman" w:hAnsi="Times New Roman" w:cs="Times New Roman"/>
          <w:sz w:val="24"/>
          <w:szCs w:val="24"/>
        </w:rPr>
        <w:t xml:space="preserve"> following the early and the mandatory adoption of </w:t>
      </w:r>
      <w:r w:rsidRPr="00F14282">
        <w:rPr>
          <w:rFonts w:ascii="Times New Roman" w:hAnsi="Times New Roman" w:cs="Times New Roman"/>
          <w:noProof/>
          <w:sz w:val="24"/>
          <w:szCs w:val="24"/>
        </w:rPr>
        <w:t>ISAs</w:t>
      </w:r>
      <w:r w:rsidRPr="00F14282">
        <w:rPr>
          <w:rFonts w:ascii="Times New Roman" w:hAnsi="Times New Roman" w:cs="Times New Roman"/>
          <w:sz w:val="24"/>
          <w:szCs w:val="24"/>
        </w:rPr>
        <w:t xml:space="preserve">. </w:t>
      </w:r>
      <w:r w:rsidR="008E0C62" w:rsidRPr="00F14282">
        <w:rPr>
          <w:rFonts w:ascii="Times New Roman" w:hAnsi="Times New Roman" w:cs="Times New Roman"/>
          <w:noProof/>
          <w:sz w:val="24"/>
          <w:szCs w:val="24"/>
        </w:rPr>
        <w:t>This</w:t>
      </w:r>
      <w:r w:rsidR="008E0C62" w:rsidRPr="00F14282">
        <w:rPr>
          <w:rFonts w:ascii="Times New Roman" w:hAnsi="Times New Roman" w:cs="Times New Roman"/>
          <w:sz w:val="24"/>
          <w:szCs w:val="24"/>
        </w:rPr>
        <w:t xml:space="preserve"> implies that </w:t>
      </w:r>
      <w:r w:rsidRPr="007E6C26">
        <w:rPr>
          <w:rFonts w:ascii="Times New Roman" w:hAnsi="Times New Roman" w:cs="Times New Roman"/>
          <w:i/>
          <w:iCs/>
          <w:sz w:val="24"/>
          <w:szCs w:val="24"/>
        </w:rPr>
        <w:t>H7</w:t>
      </w:r>
      <w:r w:rsidRPr="00F14282">
        <w:rPr>
          <w:rFonts w:ascii="Times New Roman" w:hAnsi="Times New Roman" w:cs="Times New Roman"/>
          <w:sz w:val="24"/>
          <w:szCs w:val="24"/>
        </w:rPr>
        <w:t xml:space="preserve"> </w:t>
      </w:r>
      <w:r w:rsidRPr="00F14282">
        <w:rPr>
          <w:rFonts w:ascii="Times New Roman" w:hAnsi="Times New Roman" w:cs="Times New Roman"/>
          <w:noProof/>
          <w:sz w:val="24"/>
          <w:szCs w:val="24"/>
        </w:rPr>
        <w:t>is rejected</w:t>
      </w:r>
      <w:r w:rsidR="008E0C62" w:rsidRPr="00F14282">
        <w:rPr>
          <w:rFonts w:ascii="Times New Roman" w:hAnsi="Times New Roman" w:cs="Times New Roman"/>
          <w:sz w:val="24"/>
          <w:szCs w:val="24"/>
        </w:rPr>
        <w:t>.</w:t>
      </w:r>
      <w:r w:rsidRPr="00F14282">
        <w:rPr>
          <w:rFonts w:ascii="Times New Roman" w:hAnsi="Times New Roman" w:cs="Times New Roman"/>
          <w:sz w:val="24"/>
          <w:szCs w:val="24"/>
        </w:rPr>
        <w:t xml:space="preserve"> </w:t>
      </w:r>
      <w:bookmarkStart w:id="17" w:name="_Hlk511156014"/>
      <w:r w:rsidR="008E0C62" w:rsidRPr="00F14282">
        <w:rPr>
          <w:rFonts w:ascii="Times New Roman" w:hAnsi="Times New Roman" w:cs="Times New Roman"/>
          <w:sz w:val="24"/>
          <w:szCs w:val="24"/>
        </w:rPr>
        <w:t>T</w:t>
      </w:r>
      <w:r w:rsidRPr="00F14282">
        <w:rPr>
          <w:rFonts w:ascii="Times New Roman" w:hAnsi="Times New Roman" w:cs="Times New Roman"/>
          <w:sz w:val="24"/>
          <w:szCs w:val="24"/>
        </w:rPr>
        <w:t>his result</w:t>
      </w:r>
      <w:r w:rsidR="008E0C62" w:rsidRPr="00F14282">
        <w:rPr>
          <w:rFonts w:ascii="Times New Roman" w:hAnsi="Times New Roman" w:cs="Times New Roman"/>
          <w:sz w:val="24"/>
          <w:szCs w:val="24"/>
        </w:rPr>
        <w:t xml:space="preserve">, </w:t>
      </w:r>
      <w:r w:rsidR="00B26B0E" w:rsidRPr="00F14282">
        <w:rPr>
          <w:rFonts w:ascii="Times New Roman" w:hAnsi="Times New Roman" w:cs="Times New Roman"/>
          <w:sz w:val="24"/>
          <w:szCs w:val="24"/>
        </w:rPr>
        <w:t>though</w:t>
      </w:r>
      <w:r w:rsidR="008E0C62" w:rsidRPr="00F14282">
        <w:rPr>
          <w:rFonts w:ascii="Times New Roman" w:hAnsi="Times New Roman" w:cs="Times New Roman"/>
          <w:sz w:val="24"/>
          <w:szCs w:val="24"/>
        </w:rPr>
        <w:t>,</w:t>
      </w:r>
      <w:r w:rsidRPr="00F14282">
        <w:rPr>
          <w:rFonts w:ascii="Times New Roman" w:hAnsi="Times New Roman" w:cs="Times New Roman"/>
          <w:sz w:val="24"/>
          <w:szCs w:val="24"/>
        </w:rPr>
        <w:t xml:space="preserve"> offers </w:t>
      </w:r>
      <w:r w:rsidRPr="00F14282">
        <w:rPr>
          <w:rFonts w:ascii="Times New Roman" w:hAnsi="Times New Roman" w:cs="Times New Roman"/>
          <w:noProof/>
          <w:sz w:val="24"/>
          <w:szCs w:val="24"/>
        </w:rPr>
        <w:t>support</w:t>
      </w:r>
      <w:r w:rsidRPr="00F14282">
        <w:rPr>
          <w:rFonts w:ascii="Times New Roman" w:hAnsi="Times New Roman" w:cs="Times New Roman"/>
          <w:sz w:val="24"/>
          <w:szCs w:val="24"/>
        </w:rPr>
        <w:t xml:space="preserve"> </w:t>
      </w:r>
      <w:r w:rsidR="00242604">
        <w:rPr>
          <w:rFonts w:ascii="Times New Roman" w:hAnsi="Times New Roman" w:cs="Times New Roman"/>
          <w:sz w:val="24"/>
          <w:szCs w:val="24"/>
        </w:rPr>
        <w:t>f</w:t>
      </w:r>
      <w:r w:rsidRPr="00F14282">
        <w:rPr>
          <w:rFonts w:ascii="Times New Roman" w:hAnsi="Times New Roman" w:cs="Times New Roman"/>
          <w:sz w:val="24"/>
          <w:szCs w:val="24"/>
        </w:rPr>
        <w:t>o</w:t>
      </w:r>
      <w:r w:rsidR="00242604">
        <w:rPr>
          <w:rFonts w:ascii="Times New Roman" w:hAnsi="Times New Roman" w:cs="Times New Roman"/>
          <w:sz w:val="24"/>
          <w:szCs w:val="24"/>
        </w:rPr>
        <w:t>r</w:t>
      </w:r>
      <w:r w:rsidRPr="00F14282">
        <w:rPr>
          <w:rFonts w:ascii="Times New Roman" w:hAnsi="Times New Roman" w:cs="Times New Roman"/>
          <w:sz w:val="24"/>
          <w:szCs w:val="24"/>
        </w:rPr>
        <w:t xml:space="preserve"> the </w:t>
      </w:r>
      <w:r w:rsidR="008E0C62" w:rsidRPr="00F14282">
        <w:rPr>
          <w:rFonts w:ascii="Times New Roman" w:hAnsi="Times New Roman" w:cs="Times New Roman"/>
          <w:noProof/>
          <w:sz w:val="24"/>
          <w:szCs w:val="24"/>
        </w:rPr>
        <w:t>results</w:t>
      </w:r>
      <w:r w:rsidR="008E0C62" w:rsidRPr="00F14282">
        <w:rPr>
          <w:rFonts w:ascii="Times New Roman" w:hAnsi="Times New Roman" w:cs="Times New Roman"/>
          <w:sz w:val="24"/>
          <w:szCs w:val="24"/>
        </w:rPr>
        <w:t xml:space="preserve"> of </w:t>
      </w:r>
      <w:r w:rsidRPr="00F14282">
        <w:rPr>
          <w:rFonts w:ascii="Times New Roman" w:hAnsi="Times New Roman" w:cs="Times New Roman"/>
          <w:sz w:val="24"/>
          <w:szCs w:val="24"/>
        </w:rPr>
        <w:t>Larson and Kenny (1995)</w:t>
      </w:r>
      <w:r w:rsidR="008E0C62" w:rsidRPr="00F14282">
        <w:rPr>
          <w:rFonts w:ascii="Times New Roman" w:hAnsi="Times New Roman" w:cs="Times New Roman"/>
          <w:sz w:val="24"/>
          <w:szCs w:val="24"/>
        </w:rPr>
        <w:t xml:space="preserve"> </w:t>
      </w:r>
      <w:r w:rsidR="00490B78" w:rsidRPr="00F14282">
        <w:rPr>
          <w:rFonts w:ascii="Times New Roman" w:hAnsi="Times New Roman" w:cs="Times New Roman"/>
          <w:sz w:val="24"/>
          <w:szCs w:val="24"/>
        </w:rPr>
        <w:t>that reported</w:t>
      </w:r>
      <w:r w:rsidRPr="00F14282">
        <w:rPr>
          <w:rFonts w:ascii="Times New Roman" w:hAnsi="Times New Roman" w:cs="Times New Roman"/>
          <w:sz w:val="24"/>
          <w:szCs w:val="24"/>
        </w:rPr>
        <w:t xml:space="preserve"> a negative and significant association between the adoption of international accounting innovations and financial market development. </w:t>
      </w:r>
      <w:bookmarkStart w:id="18" w:name="_Hlk29990576"/>
      <w:r w:rsidR="008F42FD" w:rsidRPr="00883DA8">
        <w:rPr>
          <w:rFonts w:ascii="Times New Roman" w:hAnsi="Times New Roman" w:cs="Times New Roman"/>
          <w:sz w:val="24"/>
          <w:szCs w:val="24"/>
        </w:rPr>
        <w:t xml:space="preserve">Theoretically, our empirical evidence raises questions about how ISAs were </w:t>
      </w:r>
      <w:r w:rsidR="00A614DE" w:rsidRPr="00883DA8">
        <w:rPr>
          <w:rFonts w:ascii="Times New Roman" w:hAnsi="Times New Roman" w:cs="Times New Roman"/>
          <w:sz w:val="24"/>
          <w:szCs w:val="24"/>
        </w:rPr>
        <w:t xml:space="preserve">enforced and </w:t>
      </w:r>
      <w:r w:rsidR="008F42FD" w:rsidRPr="00883DA8">
        <w:rPr>
          <w:rFonts w:ascii="Times New Roman" w:hAnsi="Times New Roman" w:cs="Times New Roman"/>
          <w:sz w:val="24"/>
          <w:szCs w:val="24"/>
        </w:rPr>
        <w:t>implemented.</w:t>
      </w:r>
      <w:r w:rsidR="008F42FD" w:rsidRPr="00883DA8">
        <w:rPr>
          <w:rFonts w:ascii="Times New Roman" w:hAnsi="Times New Roman" w:cs="Times New Roman"/>
        </w:rPr>
        <w:t xml:space="preserve"> </w:t>
      </w:r>
      <w:r w:rsidR="008F42FD" w:rsidRPr="00883DA8">
        <w:rPr>
          <w:rFonts w:ascii="Times New Roman" w:hAnsi="Times New Roman" w:cs="Times New Roman"/>
          <w:sz w:val="24"/>
          <w:szCs w:val="24"/>
        </w:rPr>
        <w:t xml:space="preserve">Arguably, </w:t>
      </w:r>
      <w:r w:rsidR="00242604">
        <w:rPr>
          <w:rFonts w:ascii="Times New Roman" w:hAnsi="Times New Roman" w:cs="Times New Roman"/>
          <w:sz w:val="24"/>
          <w:szCs w:val="24"/>
        </w:rPr>
        <w:t>countries</w:t>
      </w:r>
      <w:r w:rsidR="008F42FD" w:rsidRPr="00883DA8">
        <w:rPr>
          <w:rFonts w:ascii="Times New Roman" w:hAnsi="Times New Roman" w:cs="Times New Roman"/>
          <w:sz w:val="24"/>
          <w:szCs w:val="24"/>
        </w:rPr>
        <w:t xml:space="preserve"> that had adopted IASs</w:t>
      </w:r>
      <w:r w:rsidR="00242604">
        <w:rPr>
          <w:rFonts w:ascii="Times New Roman" w:hAnsi="Times New Roman" w:cs="Times New Roman"/>
          <w:sz w:val="24"/>
          <w:szCs w:val="24"/>
        </w:rPr>
        <w:t xml:space="preserve"> early</w:t>
      </w:r>
      <w:r w:rsidR="008F42FD" w:rsidRPr="00883DA8">
        <w:rPr>
          <w:rFonts w:ascii="Times New Roman" w:hAnsi="Times New Roman" w:cs="Times New Roman"/>
          <w:sz w:val="24"/>
          <w:szCs w:val="24"/>
        </w:rPr>
        <w:t xml:space="preserve"> m</w:t>
      </w:r>
      <w:r w:rsidR="00242604">
        <w:rPr>
          <w:rFonts w:ascii="Times New Roman" w:hAnsi="Times New Roman" w:cs="Times New Roman"/>
          <w:sz w:val="24"/>
          <w:szCs w:val="24"/>
        </w:rPr>
        <w:t>ight</w:t>
      </w:r>
      <w:r w:rsidR="008F42FD" w:rsidRPr="00883DA8">
        <w:rPr>
          <w:rFonts w:ascii="Times New Roman" w:hAnsi="Times New Roman" w:cs="Times New Roman"/>
          <w:sz w:val="24"/>
          <w:szCs w:val="24"/>
        </w:rPr>
        <w:t xml:space="preserve"> have been the ones categorised with the </w:t>
      </w:r>
      <w:r w:rsidR="00F01BE4" w:rsidRPr="00883DA8">
        <w:rPr>
          <w:rFonts w:ascii="Times New Roman" w:hAnsi="Times New Roman" w:cs="Times New Roman"/>
          <w:sz w:val="24"/>
          <w:szCs w:val="24"/>
        </w:rPr>
        <w:t>most</w:t>
      </w:r>
      <w:r w:rsidR="008F42FD" w:rsidRPr="00883DA8">
        <w:rPr>
          <w:rFonts w:ascii="Times New Roman" w:hAnsi="Times New Roman" w:cs="Times New Roman"/>
          <w:sz w:val="24"/>
          <w:szCs w:val="24"/>
        </w:rPr>
        <w:t xml:space="preserve"> recently established stock markets</w:t>
      </w:r>
      <w:r w:rsidR="003B2ED7" w:rsidRPr="00883DA8">
        <w:rPr>
          <w:rFonts w:ascii="Times New Roman" w:hAnsi="Times New Roman" w:cs="Times New Roman"/>
          <w:sz w:val="24"/>
          <w:szCs w:val="24"/>
        </w:rPr>
        <w:t xml:space="preserve"> (Larson and Kenny, 1995)</w:t>
      </w:r>
      <w:r w:rsidR="008F42FD" w:rsidRPr="00883DA8">
        <w:rPr>
          <w:rFonts w:ascii="Times New Roman" w:hAnsi="Times New Roman" w:cs="Times New Roman"/>
          <w:sz w:val="24"/>
          <w:szCs w:val="24"/>
        </w:rPr>
        <w:t xml:space="preserve">. </w:t>
      </w:r>
      <w:r w:rsidR="00283C2E" w:rsidRPr="00883DA8">
        <w:rPr>
          <w:rFonts w:ascii="Times New Roman" w:hAnsi="Times New Roman" w:cs="Times New Roman"/>
          <w:sz w:val="24"/>
          <w:szCs w:val="24"/>
        </w:rPr>
        <w:t xml:space="preserve">This implies a crucial </w:t>
      </w:r>
      <w:r w:rsidR="003B2ED7" w:rsidRPr="00883DA8">
        <w:rPr>
          <w:rFonts w:ascii="Times New Roman" w:hAnsi="Times New Roman" w:cs="Times New Roman"/>
          <w:sz w:val="24"/>
          <w:szCs w:val="24"/>
        </w:rPr>
        <w:t>need to</w:t>
      </w:r>
      <w:r w:rsidR="008F42FD" w:rsidRPr="00883DA8">
        <w:rPr>
          <w:rFonts w:ascii="Times New Roman" w:hAnsi="Times New Roman" w:cs="Times New Roman"/>
          <w:sz w:val="24"/>
          <w:szCs w:val="24"/>
        </w:rPr>
        <w:t xml:space="preserve"> determine the best </w:t>
      </w:r>
      <w:r w:rsidR="00AB3041" w:rsidRPr="00883DA8">
        <w:rPr>
          <w:rFonts w:ascii="Times New Roman" w:hAnsi="Times New Roman" w:cs="Times New Roman"/>
          <w:sz w:val="24"/>
          <w:szCs w:val="24"/>
        </w:rPr>
        <w:t>type</w:t>
      </w:r>
      <w:r w:rsidR="008F42FD" w:rsidRPr="00883DA8">
        <w:rPr>
          <w:rFonts w:ascii="Times New Roman" w:hAnsi="Times New Roman" w:cs="Times New Roman"/>
          <w:sz w:val="24"/>
          <w:szCs w:val="24"/>
        </w:rPr>
        <w:t xml:space="preserve"> of accounting </w:t>
      </w:r>
      <w:r w:rsidR="00AB3041" w:rsidRPr="00883DA8">
        <w:rPr>
          <w:rFonts w:ascii="Times New Roman" w:hAnsi="Times New Roman" w:cs="Times New Roman"/>
          <w:sz w:val="24"/>
          <w:szCs w:val="24"/>
        </w:rPr>
        <w:t xml:space="preserve">and auditing </w:t>
      </w:r>
      <w:r w:rsidR="008F42FD" w:rsidRPr="00883DA8">
        <w:rPr>
          <w:rFonts w:ascii="Times New Roman" w:hAnsi="Times New Roman" w:cs="Times New Roman"/>
          <w:sz w:val="24"/>
          <w:szCs w:val="24"/>
        </w:rPr>
        <w:t>system</w:t>
      </w:r>
      <w:r w:rsidR="00E37447" w:rsidRPr="00883DA8">
        <w:rPr>
          <w:rFonts w:ascii="Times New Roman" w:hAnsi="Times New Roman" w:cs="Times New Roman"/>
          <w:sz w:val="24"/>
          <w:szCs w:val="24"/>
        </w:rPr>
        <w:t>s</w:t>
      </w:r>
      <w:r w:rsidR="008F42FD" w:rsidRPr="00883DA8">
        <w:rPr>
          <w:rFonts w:ascii="Times New Roman" w:hAnsi="Times New Roman" w:cs="Times New Roman"/>
          <w:sz w:val="24"/>
          <w:szCs w:val="24"/>
        </w:rPr>
        <w:t xml:space="preserve"> t</w:t>
      </w:r>
      <w:r w:rsidR="00AB78D3" w:rsidRPr="00883DA8">
        <w:rPr>
          <w:rFonts w:ascii="Times New Roman" w:hAnsi="Times New Roman" w:cs="Times New Roman"/>
          <w:sz w:val="24"/>
          <w:szCs w:val="24"/>
        </w:rPr>
        <w:t>hat can best</w:t>
      </w:r>
      <w:r w:rsidR="008F42FD" w:rsidRPr="00883DA8">
        <w:rPr>
          <w:rFonts w:ascii="Times New Roman" w:hAnsi="Times New Roman" w:cs="Times New Roman"/>
          <w:sz w:val="24"/>
          <w:szCs w:val="24"/>
        </w:rPr>
        <w:t xml:space="preserve"> help </w:t>
      </w:r>
      <w:r w:rsidR="00E37447" w:rsidRPr="00883DA8">
        <w:rPr>
          <w:rFonts w:ascii="Times New Roman" w:hAnsi="Times New Roman" w:cs="Times New Roman"/>
          <w:sz w:val="24"/>
          <w:szCs w:val="24"/>
        </w:rPr>
        <w:t>developing economies</w:t>
      </w:r>
      <w:r w:rsidR="008F42FD" w:rsidRPr="00883DA8">
        <w:rPr>
          <w:rFonts w:ascii="Times New Roman" w:hAnsi="Times New Roman" w:cs="Times New Roman"/>
          <w:sz w:val="24"/>
          <w:szCs w:val="24"/>
        </w:rPr>
        <w:t xml:space="preserve"> </w:t>
      </w:r>
      <w:r w:rsidR="00AB78D3" w:rsidRPr="00883DA8">
        <w:rPr>
          <w:rFonts w:ascii="Times New Roman" w:hAnsi="Times New Roman" w:cs="Times New Roman"/>
          <w:sz w:val="24"/>
          <w:szCs w:val="24"/>
        </w:rPr>
        <w:t xml:space="preserve">in </w:t>
      </w:r>
      <w:r w:rsidR="008F42FD" w:rsidRPr="00883DA8">
        <w:rPr>
          <w:rFonts w:ascii="Times New Roman" w:hAnsi="Times New Roman" w:cs="Times New Roman"/>
          <w:sz w:val="24"/>
          <w:szCs w:val="24"/>
        </w:rPr>
        <w:t>facilitat</w:t>
      </w:r>
      <w:r w:rsidR="00AB78D3" w:rsidRPr="00883DA8">
        <w:rPr>
          <w:rFonts w:ascii="Times New Roman" w:hAnsi="Times New Roman" w:cs="Times New Roman"/>
          <w:sz w:val="24"/>
          <w:szCs w:val="24"/>
        </w:rPr>
        <w:t>ing</w:t>
      </w:r>
      <w:r w:rsidR="008F42FD" w:rsidRPr="00883DA8">
        <w:rPr>
          <w:rFonts w:ascii="Times New Roman" w:hAnsi="Times New Roman" w:cs="Times New Roman"/>
          <w:sz w:val="24"/>
          <w:szCs w:val="24"/>
        </w:rPr>
        <w:t xml:space="preserve"> </w:t>
      </w:r>
      <w:r w:rsidR="00AB78D3" w:rsidRPr="00883DA8">
        <w:rPr>
          <w:rFonts w:ascii="Times New Roman" w:hAnsi="Times New Roman" w:cs="Times New Roman"/>
          <w:sz w:val="24"/>
          <w:szCs w:val="24"/>
        </w:rPr>
        <w:t xml:space="preserve">their </w:t>
      </w:r>
      <w:r w:rsidR="003B2ED7" w:rsidRPr="00883DA8">
        <w:rPr>
          <w:rFonts w:ascii="Times New Roman" w:hAnsi="Times New Roman" w:cs="Times New Roman"/>
          <w:sz w:val="24"/>
          <w:szCs w:val="24"/>
        </w:rPr>
        <w:t>financial</w:t>
      </w:r>
      <w:r w:rsidR="008F42FD" w:rsidRPr="00883DA8">
        <w:rPr>
          <w:rFonts w:ascii="Times New Roman" w:hAnsi="Times New Roman" w:cs="Times New Roman"/>
          <w:sz w:val="24"/>
          <w:szCs w:val="24"/>
        </w:rPr>
        <w:t xml:space="preserve"> market development.</w:t>
      </w:r>
    </w:p>
    <w:bookmarkEnd w:id="18"/>
    <w:p w14:paraId="45064882" w14:textId="1809D23A" w:rsidR="00BF250D" w:rsidRPr="00F14282" w:rsidRDefault="004D66D8" w:rsidP="004D66D8">
      <w:pPr>
        <w:rPr>
          <w:rFonts w:ascii="Times New Roman" w:hAnsi="Times New Roman" w:cs="Times New Roman"/>
          <w:sz w:val="24"/>
          <w:szCs w:val="24"/>
        </w:rPr>
      </w:pPr>
      <w:r>
        <w:rPr>
          <w:rFonts w:ascii="Times New Roman" w:hAnsi="Times New Roman" w:cs="Times New Roman"/>
          <w:sz w:val="24"/>
          <w:szCs w:val="24"/>
        </w:rPr>
        <w:t xml:space="preserve">     </w:t>
      </w:r>
      <w:r w:rsidR="00D77FD4" w:rsidRPr="00F14282">
        <w:rPr>
          <w:rFonts w:ascii="Times New Roman" w:hAnsi="Times New Roman" w:cs="Times New Roman"/>
          <w:sz w:val="24"/>
          <w:szCs w:val="24"/>
        </w:rPr>
        <w:t>The main reason for this inconsistency with previous research is because prior studies have focused on examining the influence of strength of auditing and reporting standards on stock market development</w:t>
      </w:r>
      <w:r w:rsidR="00FE45C4" w:rsidRPr="00F14282">
        <w:rPr>
          <w:rFonts w:ascii="Times New Roman" w:hAnsi="Times New Roman" w:cs="Times New Roman"/>
          <w:sz w:val="24"/>
          <w:szCs w:val="24"/>
        </w:rPr>
        <w:t xml:space="preserve"> and they found a positive and significant link </w:t>
      </w:r>
      <w:r w:rsidR="00D77FD4" w:rsidRPr="00F14282">
        <w:rPr>
          <w:rFonts w:ascii="Times New Roman" w:hAnsi="Times New Roman" w:cs="Times New Roman"/>
          <w:sz w:val="24"/>
          <w:szCs w:val="24"/>
        </w:rPr>
        <w:t>(</w:t>
      </w:r>
      <w:proofErr w:type="spellStart"/>
      <w:r w:rsidR="00D77FD4" w:rsidRPr="00F14282">
        <w:rPr>
          <w:rFonts w:ascii="Times New Roman" w:hAnsi="Times New Roman" w:cs="Times New Roman"/>
          <w:sz w:val="24"/>
          <w:szCs w:val="24"/>
        </w:rPr>
        <w:t>Boolaky</w:t>
      </w:r>
      <w:proofErr w:type="spellEnd"/>
      <w:r w:rsidR="00D77FD4" w:rsidRPr="00F14282">
        <w:rPr>
          <w:rFonts w:ascii="Times New Roman" w:hAnsi="Times New Roman" w:cs="Times New Roman"/>
          <w:sz w:val="24"/>
          <w:szCs w:val="24"/>
        </w:rPr>
        <w:t xml:space="preserve">, 2011; </w:t>
      </w:r>
      <w:proofErr w:type="spellStart"/>
      <w:r w:rsidR="00D77FD4" w:rsidRPr="00F14282">
        <w:rPr>
          <w:rFonts w:ascii="Times New Roman" w:hAnsi="Times New Roman" w:cs="Times New Roman"/>
          <w:sz w:val="24"/>
          <w:szCs w:val="24"/>
        </w:rPr>
        <w:t>Boolaky</w:t>
      </w:r>
      <w:proofErr w:type="spellEnd"/>
      <w:r w:rsidR="00D77FD4" w:rsidRPr="00F14282">
        <w:rPr>
          <w:rFonts w:ascii="Times New Roman" w:hAnsi="Times New Roman" w:cs="Times New Roman"/>
          <w:sz w:val="24"/>
          <w:szCs w:val="24"/>
        </w:rPr>
        <w:t xml:space="preserve"> &amp; Cooper, 2015; </w:t>
      </w:r>
      <w:proofErr w:type="spellStart"/>
      <w:r w:rsidR="00D77FD4" w:rsidRPr="00F14282">
        <w:rPr>
          <w:rFonts w:ascii="Times New Roman" w:hAnsi="Times New Roman" w:cs="Times New Roman"/>
          <w:sz w:val="24"/>
          <w:szCs w:val="24"/>
        </w:rPr>
        <w:t>Boolaky</w:t>
      </w:r>
      <w:proofErr w:type="spellEnd"/>
      <w:r w:rsidR="00D77FD4" w:rsidRPr="00F14282">
        <w:rPr>
          <w:rFonts w:ascii="Times New Roman" w:hAnsi="Times New Roman" w:cs="Times New Roman"/>
          <w:sz w:val="24"/>
          <w:szCs w:val="24"/>
        </w:rPr>
        <w:t xml:space="preserve"> &amp; O’Leary, 2011; </w:t>
      </w:r>
      <w:proofErr w:type="spellStart"/>
      <w:r w:rsidR="00D77FD4" w:rsidRPr="00F14282">
        <w:rPr>
          <w:rFonts w:ascii="Times New Roman" w:hAnsi="Times New Roman" w:cs="Times New Roman"/>
          <w:sz w:val="24"/>
          <w:szCs w:val="24"/>
        </w:rPr>
        <w:t>Boolaky</w:t>
      </w:r>
      <w:proofErr w:type="spellEnd"/>
      <w:r w:rsidR="00D77FD4" w:rsidRPr="00F14282">
        <w:rPr>
          <w:rFonts w:ascii="Times New Roman" w:hAnsi="Times New Roman" w:cs="Times New Roman"/>
          <w:sz w:val="24"/>
          <w:szCs w:val="24"/>
        </w:rPr>
        <w:t xml:space="preserve"> &amp; O’Leary, 2012; </w:t>
      </w:r>
      <w:proofErr w:type="spellStart"/>
      <w:r w:rsidR="00D77FD4" w:rsidRPr="00F14282">
        <w:rPr>
          <w:rFonts w:ascii="Times New Roman" w:hAnsi="Times New Roman" w:cs="Times New Roman"/>
          <w:sz w:val="24"/>
          <w:szCs w:val="24"/>
        </w:rPr>
        <w:t>Boolaky</w:t>
      </w:r>
      <w:proofErr w:type="spellEnd"/>
      <w:r w:rsidR="00D77FD4" w:rsidRPr="00F14282">
        <w:rPr>
          <w:rFonts w:ascii="Times New Roman" w:hAnsi="Times New Roman" w:cs="Times New Roman"/>
          <w:sz w:val="24"/>
          <w:szCs w:val="24"/>
        </w:rPr>
        <w:t xml:space="preserve"> et al., 2013). However, our study examines the relationship between ISAs adoption categories suggested by DOI theory and stock market development, which can </w:t>
      </w:r>
      <w:proofErr w:type="gramStart"/>
      <w:r w:rsidR="00FE45C4" w:rsidRPr="00F14282">
        <w:rPr>
          <w:rFonts w:ascii="Times New Roman" w:hAnsi="Times New Roman" w:cs="Times New Roman"/>
          <w:sz w:val="24"/>
          <w:szCs w:val="24"/>
        </w:rPr>
        <w:t>definitely</w:t>
      </w:r>
      <w:r w:rsidR="00D77FD4" w:rsidRPr="00F14282">
        <w:rPr>
          <w:rFonts w:ascii="Times New Roman" w:hAnsi="Times New Roman" w:cs="Times New Roman"/>
          <w:sz w:val="24"/>
          <w:szCs w:val="24"/>
        </w:rPr>
        <w:t xml:space="preserve"> trigger</w:t>
      </w:r>
      <w:proofErr w:type="gramEnd"/>
      <w:r w:rsidR="00D77FD4" w:rsidRPr="00F14282">
        <w:rPr>
          <w:rFonts w:ascii="Times New Roman" w:hAnsi="Times New Roman" w:cs="Times New Roman"/>
          <w:sz w:val="24"/>
          <w:szCs w:val="24"/>
        </w:rPr>
        <w:t xml:space="preserve"> different findings.</w:t>
      </w:r>
      <w:r w:rsidR="00A40ADA" w:rsidRPr="00F14282">
        <w:rPr>
          <w:rFonts w:ascii="Times New Roman" w:hAnsi="Times New Roman" w:cs="Times New Roman"/>
          <w:sz w:val="24"/>
          <w:szCs w:val="24"/>
        </w:rPr>
        <w:t xml:space="preserve"> </w:t>
      </w:r>
    </w:p>
    <w:p w14:paraId="20A51FCC" w14:textId="3699264C" w:rsidR="00962359" w:rsidRPr="00F14282" w:rsidRDefault="004D66D8" w:rsidP="004D66D8">
      <w:pPr>
        <w:rPr>
          <w:rFonts w:ascii="Times New Roman" w:hAnsi="Times New Roman" w:cs="Times New Roman"/>
          <w:sz w:val="24"/>
          <w:szCs w:val="24"/>
        </w:rPr>
      </w:pPr>
      <w:r>
        <w:rPr>
          <w:rFonts w:ascii="Times New Roman" w:hAnsi="Times New Roman" w:cs="Times New Roman"/>
          <w:sz w:val="24"/>
          <w:szCs w:val="24"/>
        </w:rPr>
        <w:t xml:space="preserve">     </w:t>
      </w:r>
      <w:r w:rsidR="00A40ADA" w:rsidRPr="00F14282">
        <w:rPr>
          <w:rFonts w:ascii="Times New Roman" w:hAnsi="Times New Roman" w:cs="Times New Roman"/>
          <w:sz w:val="24"/>
          <w:szCs w:val="24"/>
        </w:rPr>
        <w:t xml:space="preserve">In column 9 of Table 7, we compute one proxy that summarizes </w:t>
      </w:r>
      <w:proofErr w:type="gramStart"/>
      <w:r w:rsidR="00A40ADA" w:rsidRPr="00F14282">
        <w:rPr>
          <w:rFonts w:ascii="Times New Roman" w:hAnsi="Times New Roman" w:cs="Times New Roman"/>
          <w:sz w:val="24"/>
          <w:szCs w:val="24"/>
        </w:rPr>
        <w:t>all of</w:t>
      </w:r>
      <w:proofErr w:type="gramEnd"/>
      <w:r w:rsidR="00A40ADA" w:rsidRPr="00F14282">
        <w:rPr>
          <w:rFonts w:ascii="Times New Roman" w:hAnsi="Times New Roman" w:cs="Times New Roman"/>
          <w:sz w:val="24"/>
          <w:szCs w:val="24"/>
        </w:rPr>
        <w:t xml:space="preserve"> </w:t>
      </w:r>
      <w:r w:rsidR="00177F40" w:rsidRPr="00F14282">
        <w:rPr>
          <w:rFonts w:ascii="Times New Roman" w:hAnsi="Times New Roman" w:cs="Times New Roman"/>
          <w:sz w:val="24"/>
          <w:szCs w:val="24"/>
        </w:rPr>
        <w:t>the FMIs</w:t>
      </w:r>
      <w:r w:rsidR="00A40ADA" w:rsidRPr="00F14282">
        <w:rPr>
          <w:rFonts w:ascii="Times New Roman" w:hAnsi="Times New Roman" w:cs="Times New Roman"/>
          <w:sz w:val="24"/>
          <w:szCs w:val="24"/>
        </w:rPr>
        <w:t xml:space="preserve"> through the mean value. Consistent with our individual variable analysis, it shows that the adoption of ISAs has a significantly negative impact on FMIs internationally. </w:t>
      </w:r>
    </w:p>
    <w:p w14:paraId="53B0EA9C" w14:textId="3DFE5DA4" w:rsidR="004250DE" w:rsidRPr="00F14282" w:rsidRDefault="004D66D8" w:rsidP="004D66D8">
      <w:pPr>
        <w:rPr>
          <w:rFonts w:ascii="Times New Roman" w:hAnsi="Times New Roman" w:cs="Times New Roman"/>
          <w:sz w:val="24"/>
          <w:szCs w:val="24"/>
          <w:highlight w:val="yellow"/>
        </w:rPr>
      </w:pPr>
      <w:r>
        <w:rPr>
          <w:rFonts w:ascii="Times New Roman" w:hAnsi="Times New Roman" w:cs="Times New Roman"/>
          <w:sz w:val="24"/>
          <w:szCs w:val="24"/>
        </w:rPr>
        <w:t xml:space="preserve">     </w:t>
      </w:r>
      <w:r w:rsidR="00A40ADA" w:rsidRPr="00F14282">
        <w:rPr>
          <w:rFonts w:ascii="Times New Roman" w:hAnsi="Times New Roman" w:cs="Times New Roman"/>
          <w:sz w:val="24"/>
          <w:szCs w:val="24"/>
        </w:rPr>
        <w:t>In totalit</w:t>
      </w:r>
      <w:r w:rsidR="00242604">
        <w:rPr>
          <w:rFonts w:ascii="Times New Roman" w:hAnsi="Times New Roman" w:cs="Times New Roman"/>
          <w:sz w:val="24"/>
          <w:szCs w:val="24"/>
        </w:rPr>
        <w:t>y</w:t>
      </w:r>
      <w:r w:rsidR="00A40ADA" w:rsidRPr="00F14282">
        <w:rPr>
          <w:rFonts w:ascii="Times New Roman" w:hAnsi="Times New Roman" w:cs="Times New Roman"/>
          <w:sz w:val="24"/>
          <w:szCs w:val="24"/>
        </w:rPr>
        <w:t>,</w:t>
      </w:r>
      <w:r w:rsidR="00177F40" w:rsidRPr="00F14282">
        <w:rPr>
          <w:rFonts w:ascii="Times New Roman" w:hAnsi="Times New Roman" w:cs="Times New Roman"/>
          <w:sz w:val="24"/>
          <w:szCs w:val="24"/>
        </w:rPr>
        <w:t xml:space="preserve"> </w:t>
      </w:r>
      <w:r w:rsidR="00B64FE1" w:rsidRPr="00F14282">
        <w:rPr>
          <w:rFonts w:ascii="Times New Roman" w:hAnsi="Times New Roman" w:cs="Times New Roman"/>
          <w:sz w:val="24"/>
          <w:szCs w:val="24"/>
        </w:rPr>
        <w:t xml:space="preserve">Table 8 shows that the financial consequences are negatively </w:t>
      </w:r>
      <w:r w:rsidR="00242604">
        <w:rPr>
          <w:rFonts w:ascii="Times New Roman" w:hAnsi="Times New Roman" w:cs="Times New Roman"/>
          <w:sz w:val="24"/>
          <w:szCs w:val="24"/>
        </w:rPr>
        <w:t>associated with</w:t>
      </w:r>
      <w:r w:rsidR="00B64FE1" w:rsidRPr="00F14282">
        <w:rPr>
          <w:rFonts w:ascii="Times New Roman" w:hAnsi="Times New Roman" w:cs="Times New Roman"/>
          <w:sz w:val="24"/>
          <w:szCs w:val="24"/>
        </w:rPr>
        <w:t xml:space="preserve"> early adoption of ISAs internationally. </w:t>
      </w:r>
      <w:r w:rsidR="002F6A36" w:rsidRPr="00F14282">
        <w:rPr>
          <w:rFonts w:ascii="Times New Roman" w:hAnsi="Times New Roman" w:cs="Times New Roman"/>
          <w:sz w:val="24"/>
          <w:szCs w:val="24"/>
        </w:rPr>
        <w:t xml:space="preserve">Form a DOI theory perspective, the consequences of the adoption of </w:t>
      </w:r>
      <w:r w:rsidR="00BF250D" w:rsidRPr="00F14282">
        <w:rPr>
          <w:rFonts w:ascii="Times New Roman" w:hAnsi="Times New Roman" w:cs="Times New Roman"/>
          <w:sz w:val="24"/>
          <w:szCs w:val="24"/>
        </w:rPr>
        <w:t xml:space="preserve">international accounting </w:t>
      </w:r>
      <w:r w:rsidR="002F6A36" w:rsidRPr="00F14282">
        <w:rPr>
          <w:rFonts w:ascii="Times New Roman" w:hAnsi="Times New Roman" w:cs="Times New Roman"/>
          <w:sz w:val="24"/>
          <w:szCs w:val="24"/>
        </w:rPr>
        <w:t>innovation can be direct or indirect, desirable or undesirable, anticipated or unanticipated</w:t>
      </w:r>
      <w:r w:rsidR="002F6A36" w:rsidRPr="00F14282">
        <w:rPr>
          <w:rFonts w:ascii="Times New Roman" w:hAnsi="Times New Roman" w:cs="Times New Roman"/>
          <w:color w:val="FF0000"/>
          <w:sz w:val="24"/>
          <w:szCs w:val="24"/>
        </w:rPr>
        <w:t xml:space="preserve"> </w:t>
      </w:r>
      <w:r w:rsidR="002F6A36" w:rsidRPr="00F14282">
        <w:rPr>
          <w:rFonts w:ascii="Times New Roman" w:hAnsi="Times New Roman" w:cs="Times New Roman"/>
          <w:sz w:val="24"/>
          <w:szCs w:val="24"/>
        </w:rPr>
        <w:t>(</w:t>
      </w:r>
      <w:r w:rsidR="002F6A36" w:rsidRPr="00F14282">
        <w:rPr>
          <w:rFonts w:ascii="Times New Roman" w:eastAsia="Calibri" w:hAnsi="Times New Roman" w:cs="Times New Roman"/>
          <w:sz w:val="24"/>
          <w:szCs w:val="24"/>
          <w:lang w:eastAsia="en-GB"/>
        </w:rPr>
        <w:t>Rogers, 1995)</w:t>
      </w:r>
      <w:r w:rsidR="002F6A36" w:rsidRPr="00F14282">
        <w:rPr>
          <w:rFonts w:ascii="Times New Roman" w:hAnsi="Times New Roman" w:cs="Times New Roman"/>
          <w:sz w:val="24"/>
          <w:szCs w:val="24"/>
        </w:rPr>
        <w:t>. In this regard, Tan (2004) defined the direct consequences as changes to an organi</w:t>
      </w:r>
      <w:r w:rsidR="00A02EA7" w:rsidRPr="00F14282">
        <w:rPr>
          <w:rFonts w:ascii="Times New Roman" w:hAnsi="Times New Roman" w:cs="Times New Roman"/>
          <w:sz w:val="24"/>
          <w:szCs w:val="24"/>
        </w:rPr>
        <w:t>s</w:t>
      </w:r>
      <w:r w:rsidR="002F6A36" w:rsidRPr="00F14282">
        <w:rPr>
          <w:rFonts w:ascii="Times New Roman" w:hAnsi="Times New Roman" w:cs="Times New Roman"/>
          <w:sz w:val="24"/>
          <w:szCs w:val="24"/>
        </w:rPr>
        <w:t xml:space="preserve">ation that happen immediately as a response to innovation adoption, although indirect consequences might take </w:t>
      </w:r>
      <w:r w:rsidR="005C1766" w:rsidRPr="00F14282">
        <w:rPr>
          <w:rFonts w:ascii="Times New Roman" w:hAnsi="Times New Roman" w:cs="Times New Roman"/>
          <w:sz w:val="24"/>
          <w:szCs w:val="24"/>
        </w:rPr>
        <w:t xml:space="preserve">a </w:t>
      </w:r>
      <w:r w:rsidR="003C4C9E" w:rsidRPr="00F14282">
        <w:rPr>
          <w:rFonts w:ascii="Times New Roman" w:hAnsi="Times New Roman" w:cs="Times New Roman"/>
          <w:sz w:val="24"/>
          <w:szCs w:val="24"/>
        </w:rPr>
        <w:t>longer time to develop. In line with our results</w:t>
      </w:r>
      <w:r w:rsidR="002F6A36" w:rsidRPr="00F14282">
        <w:rPr>
          <w:rFonts w:ascii="Times New Roman" w:hAnsi="Times New Roman" w:cs="Times New Roman"/>
          <w:sz w:val="24"/>
          <w:szCs w:val="24"/>
        </w:rPr>
        <w:t xml:space="preserve">, </w:t>
      </w:r>
      <w:proofErr w:type="spellStart"/>
      <w:r w:rsidR="002F6A36" w:rsidRPr="00F14282">
        <w:rPr>
          <w:rFonts w:ascii="Times New Roman" w:hAnsi="Times New Roman" w:cs="Times New Roman"/>
          <w:sz w:val="24"/>
          <w:szCs w:val="24"/>
        </w:rPr>
        <w:t>Schmukler</w:t>
      </w:r>
      <w:proofErr w:type="spellEnd"/>
      <w:r w:rsidR="002F6A36" w:rsidRPr="00F14282">
        <w:rPr>
          <w:rFonts w:ascii="Times New Roman" w:hAnsi="Times New Roman" w:cs="Times New Roman"/>
          <w:sz w:val="24"/>
          <w:szCs w:val="24"/>
        </w:rPr>
        <w:t xml:space="preserve"> (2004)</w:t>
      </w:r>
      <w:r w:rsidR="003C4C9E" w:rsidRPr="00F14282">
        <w:rPr>
          <w:rFonts w:ascii="Times New Roman" w:hAnsi="Times New Roman" w:cs="Times New Roman"/>
          <w:sz w:val="24"/>
          <w:szCs w:val="24"/>
        </w:rPr>
        <w:t>, for example,</w:t>
      </w:r>
      <w:r w:rsidR="002F6A36" w:rsidRPr="00F14282">
        <w:rPr>
          <w:rFonts w:ascii="Times New Roman" w:hAnsi="Times New Roman" w:cs="Times New Roman"/>
          <w:sz w:val="24"/>
          <w:szCs w:val="24"/>
        </w:rPr>
        <w:t xml:space="preserve"> argue</w:t>
      </w:r>
      <w:r w:rsidR="00CF44DA">
        <w:rPr>
          <w:rFonts w:ascii="Times New Roman" w:hAnsi="Times New Roman" w:cs="Times New Roman"/>
          <w:sz w:val="24"/>
          <w:szCs w:val="24"/>
        </w:rPr>
        <w:t>s</w:t>
      </w:r>
      <w:r w:rsidR="002F6A36" w:rsidRPr="00F14282">
        <w:rPr>
          <w:rFonts w:ascii="Times New Roman" w:hAnsi="Times New Roman" w:cs="Times New Roman"/>
          <w:sz w:val="24"/>
          <w:szCs w:val="24"/>
        </w:rPr>
        <w:t xml:space="preserve"> that the globalisation of financial markets appeared to lead to large benefits to developing countries with weak financial markets integration, but only in the long</w:t>
      </w:r>
      <w:r w:rsidR="00CF44DA">
        <w:rPr>
          <w:rFonts w:ascii="Times New Roman" w:hAnsi="Times New Roman" w:cs="Times New Roman"/>
          <w:sz w:val="24"/>
          <w:szCs w:val="24"/>
        </w:rPr>
        <w:t>er</w:t>
      </w:r>
      <w:r w:rsidR="002F6A36" w:rsidRPr="00F14282">
        <w:rPr>
          <w:rFonts w:ascii="Times New Roman" w:hAnsi="Times New Roman" w:cs="Times New Roman"/>
          <w:sz w:val="24"/>
          <w:szCs w:val="24"/>
        </w:rPr>
        <w:t xml:space="preserve"> </w:t>
      </w:r>
      <w:r w:rsidR="00CF44DA">
        <w:rPr>
          <w:rFonts w:ascii="Times New Roman" w:hAnsi="Times New Roman" w:cs="Times New Roman"/>
          <w:sz w:val="24"/>
          <w:szCs w:val="24"/>
        </w:rPr>
        <w:t>term</w:t>
      </w:r>
      <w:r w:rsidR="002F6A36" w:rsidRPr="00F14282">
        <w:rPr>
          <w:rFonts w:ascii="Times New Roman" w:hAnsi="Times New Roman" w:cs="Times New Roman"/>
          <w:sz w:val="24"/>
          <w:szCs w:val="24"/>
        </w:rPr>
        <w:t>.</w:t>
      </w:r>
      <w:r w:rsidR="002F6A36" w:rsidRPr="00F14282">
        <w:rPr>
          <w:rFonts w:ascii="Times New Roman" w:hAnsi="Times New Roman" w:cs="Times New Roman"/>
          <w:sz w:val="24"/>
          <w:szCs w:val="24"/>
          <w:highlight w:val="yellow"/>
        </w:rPr>
        <w:t xml:space="preserve"> </w:t>
      </w:r>
    </w:p>
    <w:p w14:paraId="5E19B462" w14:textId="135B3AB4" w:rsidR="00BF250D" w:rsidRPr="00F14282" w:rsidRDefault="00BF250D" w:rsidP="00BF250D">
      <w:pPr>
        <w:jc w:val="center"/>
        <w:rPr>
          <w:rFonts w:ascii="Times New Roman" w:hAnsi="Times New Roman" w:cs="Times New Roman"/>
          <w:sz w:val="24"/>
          <w:szCs w:val="24"/>
        </w:rPr>
      </w:pPr>
      <w:r w:rsidRPr="00F14282">
        <w:rPr>
          <w:rFonts w:ascii="Times New Roman" w:hAnsi="Times New Roman" w:cs="Times New Roman"/>
          <w:b/>
          <w:bCs/>
          <w:sz w:val="24"/>
          <w:szCs w:val="24"/>
        </w:rPr>
        <w:t>Insert table 8 about here</w:t>
      </w:r>
    </w:p>
    <w:p w14:paraId="064AD8A4" w14:textId="625B3285" w:rsidR="002F6A36" w:rsidRPr="00F14282" w:rsidRDefault="004D66D8" w:rsidP="004D66D8">
      <w:pPr>
        <w:rPr>
          <w:rFonts w:ascii="Times New Roman" w:hAnsi="Times New Roman" w:cs="Times New Roman"/>
          <w:sz w:val="24"/>
          <w:szCs w:val="24"/>
        </w:rPr>
      </w:pPr>
      <w:r>
        <w:rPr>
          <w:rFonts w:ascii="Times New Roman" w:hAnsi="Times New Roman" w:cs="Times New Roman"/>
          <w:sz w:val="24"/>
          <w:szCs w:val="24"/>
        </w:rPr>
        <w:lastRenderedPageBreak/>
        <w:t xml:space="preserve">      </w:t>
      </w:r>
      <w:r w:rsidR="002F6A36" w:rsidRPr="00F14282">
        <w:rPr>
          <w:rFonts w:ascii="Times New Roman" w:hAnsi="Times New Roman" w:cs="Times New Roman"/>
          <w:sz w:val="24"/>
          <w:szCs w:val="24"/>
        </w:rPr>
        <w:t>Similarly, Rogers (1995</w:t>
      </w:r>
      <w:r w:rsidR="00BF250D" w:rsidRPr="00F14282">
        <w:rPr>
          <w:rFonts w:ascii="Times New Roman" w:hAnsi="Times New Roman" w:cs="Times New Roman"/>
          <w:sz w:val="24"/>
          <w:szCs w:val="24"/>
        </w:rPr>
        <w:t>; 2003</w:t>
      </w:r>
      <w:r w:rsidR="002F6A36" w:rsidRPr="00F14282">
        <w:rPr>
          <w:rFonts w:ascii="Times New Roman" w:hAnsi="Times New Roman" w:cs="Times New Roman"/>
          <w:sz w:val="24"/>
          <w:szCs w:val="24"/>
        </w:rPr>
        <w:t>) argue</w:t>
      </w:r>
      <w:r w:rsidR="00160679">
        <w:rPr>
          <w:rFonts w:ascii="Times New Roman" w:hAnsi="Times New Roman" w:cs="Times New Roman"/>
          <w:sz w:val="24"/>
          <w:szCs w:val="24"/>
        </w:rPr>
        <w:t>s</w:t>
      </w:r>
      <w:r w:rsidR="002F6A36" w:rsidRPr="00F14282">
        <w:rPr>
          <w:rFonts w:ascii="Times New Roman" w:hAnsi="Times New Roman" w:cs="Times New Roman"/>
          <w:sz w:val="24"/>
          <w:szCs w:val="24"/>
        </w:rPr>
        <w:t xml:space="preserve"> that the consequences of the adaptation of innovation can be either desirable or undesirable. This means that whether a consequence, such as market capitalisation level, is desirable or undesirable </w:t>
      </w:r>
      <w:r w:rsidR="00CE3D25" w:rsidRPr="00F14282">
        <w:rPr>
          <w:rFonts w:ascii="Times New Roman" w:hAnsi="Times New Roman" w:cs="Times New Roman"/>
          <w:sz w:val="24"/>
          <w:szCs w:val="24"/>
        </w:rPr>
        <w:t xml:space="preserve">can be </w:t>
      </w:r>
      <w:r w:rsidR="002F6A36" w:rsidRPr="00F14282">
        <w:rPr>
          <w:rFonts w:ascii="Times New Roman" w:hAnsi="Times New Roman" w:cs="Times New Roman"/>
          <w:sz w:val="24"/>
          <w:szCs w:val="24"/>
        </w:rPr>
        <w:t>determined by whether the effects of innovation adoption (i.e., ISA</w:t>
      </w:r>
      <w:r w:rsidR="00160679">
        <w:rPr>
          <w:rFonts w:ascii="Times New Roman" w:hAnsi="Times New Roman" w:cs="Times New Roman"/>
          <w:sz w:val="24"/>
          <w:szCs w:val="24"/>
        </w:rPr>
        <w:t>s</w:t>
      </w:r>
      <w:r w:rsidR="002F6A36" w:rsidRPr="00F14282">
        <w:rPr>
          <w:rFonts w:ascii="Times New Roman" w:hAnsi="Times New Roman" w:cs="Times New Roman"/>
          <w:sz w:val="24"/>
          <w:szCs w:val="24"/>
        </w:rPr>
        <w:t xml:space="preserve"> adoption) are functional or dysfunctional from a </w:t>
      </w:r>
      <w:proofErr w:type="gramStart"/>
      <w:r w:rsidR="002F6A36" w:rsidRPr="00F14282">
        <w:rPr>
          <w:rFonts w:ascii="Times New Roman" w:hAnsi="Times New Roman" w:cs="Times New Roman"/>
          <w:sz w:val="24"/>
          <w:szCs w:val="24"/>
        </w:rPr>
        <w:t>particular country</w:t>
      </w:r>
      <w:proofErr w:type="gramEnd"/>
      <w:r w:rsidR="002F6A36" w:rsidRPr="00F14282">
        <w:rPr>
          <w:rFonts w:ascii="Times New Roman" w:hAnsi="Times New Roman" w:cs="Times New Roman"/>
          <w:sz w:val="24"/>
          <w:szCs w:val="24"/>
        </w:rPr>
        <w:t xml:space="preserve"> point of view (Tan, 1995). </w:t>
      </w:r>
      <w:r w:rsidR="007A1A02" w:rsidRPr="00F14282">
        <w:rPr>
          <w:rFonts w:ascii="Times New Roman" w:hAnsi="Times New Roman" w:cs="Times New Roman"/>
          <w:sz w:val="24"/>
          <w:szCs w:val="24"/>
        </w:rPr>
        <w:t xml:space="preserve">In addition, </w:t>
      </w:r>
      <w:r w:rsidR="002F6A36" w:rsidRPr="00F14282">
        <w:rPr>
          <w:rFonts w:ascii="Times New Roman" w:hAnsi="Times New Roman" w:cs="Times New Roman"/>
          <w:sz w:val="24"/>
          <w:szCs w:val="24"/>
        </w:rPr>
        <w:t>DOI theory states that a financial consequence of innovation</w:t>
      </w:r>
      <w:r w:rsidR="00F93C9F" w:rsidRPr="00F14282">
        <w:rPr>
          <w:rFonts w:ascii="Times New Roman" w:hAnsi="Times New Roman" w:cs="Times New Roman"/>
          <w:sz w:val="24"/>
          <w:szCs w:val="24"/>
        </w:rPr>
        <w:t>s’</w:t>
      </w:r>
      <w:r w:rsidR="002F6A36" w:rsidRPr="00F14282">
        <w:rPr>
          <w:rFonts w:ascii="Times New Roman" w:hAnsi="Times New Roman" w:cs="Times New Roman"/>
          <w:sz w:val="24"/>
          <w:szCs w:val="24"/>
        </w:rPr>
        <w:t xml:space="preserve"> adoption can be anticipated or unanticipated, which is highly dependent on whether </w:t>
      </w:r>
      <w:r w:rsidR="00A02EA7" w:rsidRPr="00F14282">
        <w:rPr>
          <w:rFonts w:ascii="Times New Roman" w:hAnsi="Times New Roman" w:cs="Times New Roman"/>
          <w:sz w:val="24"/>
          <w:szCs w:val="24"/>
        </w:rPr>
        <w:t>countries recognise these chang</w:t>
      </w:r>
      <w:r w:rsidR="002F6A36" w:rsidRPr="00F14282">
        <w:rPr>
          <w:rFonts w:ascii="Times New Roman" w:hAnsi="Times New Roman" w:cs="Times New Roman"/>
          <w:sz w:val="24"/>
          <w:szCs w:val="24"/>
        </w:rPr>
        <w:t>es as the intended consequences of the adoption of innovation</w:t>
      </w:r>
      <w:r w:rsidR="00FC5E59" w:rsidRPr="00F14282">
        <w:rPr>
          <w:rFonts w:ascii="Times New Roman" w:hAnsi="Times New Roman" w:cs="Times New Roman"/>
          <w:sz w:val="24"/>
          <w:szCs w:val="24"/>
        </w:rPr>
        <w:t>s</w:t>
      </w:r>
      <w:r w:rsidR="002F6A36" w:rsidRPr="00F14282">
        <w:rPr>
          <w:rFonts w:ascii="Times New Roman" w:hAnsi="Times New Roman" w:cs="Times New Roman"/>
          <w:sz w:val="24"/>
          <w:szCs w:val="24"/>
        </w:rPr>
        <w:t xml:space="preserve"> (Rogers, 1998). Unanticipated financial consequences are likely to be unknown to non-adopters until after the </w:t>
      </w:r>
      <w:r w:rsidR="005C1766" w:rsidRPr="00F14282">
        <w:rPr>
          <w:rFonts w:ascii="Times New Roman" w:hAnsi="Times New Roman" w:cs="Times New Roman"/>
          <w:sz w:val="24"/>
          <w:szCs w:val="24"/>
        </w:rPr>
        <w:t>effects</w:t>
      </w:r>
      <w:r w:rsidR="002F6A36" w:rsidRPr="00F14282">
        <w:rPr>
          <w:rFonts w:ascii="Times New Roman" w:hAnsi="Times New Roman" w:cs="Times New Roman"/>
          <w:sz w:val="24"/>
          <w:szCs w:val="24"/>
        </w:rPr>
        <w:t xml:space="preserve"> </w:t>
      </w:r>
      <w:r w:rsidR="005C1766" w:rsidRPr="00F14282">
        <w:rPr>
          <w:rFonts w:ascii="Times New Roman" w:hAnsi="Times New Roman" w:cs="Times New Roman"/>
          <w:sz w:val="24"/>
          <w:szCs w:val="24"/>
        </w:rPr>
        <w:t>are</w:t>
      </w:r>
      <w:r w:rsidR="002F6A36" w:rsidRPr="00F14282">
        <w:rPr>
          <w:rFonts w:ascii="Times New Roman" w:hAnsi="Times New Roman" w:cs="Times New Roman"/>
          <w:sz w:val="24"/>
          <w:szCs w:val="24"/>
        </w:rPr>
        <w:t xml:space="preserve"> widespread (Rogers, 1995; Tan, 1995).</w:t>
      </w:r>
      <w:r w:rsidR="00D335C5" w:rsidRPr="00F14282">
        <w:rPr>
          <w:rFonts w:ascii="Times New Roman" w:hAnsi="Times New Roman" w:cs="Times New Roman"/>
          <w:sz w:val="24"/>
          <w:szCs w:val="24"/>
        </w:rPr>
        <w:t xml:space="preserve"> </w:t>
      </w:r>
      <w:r w:rsidR="002F6A36" w:rsidRPr="00F14282">
        <w:rPr>
          <w:rFonts w:ascii="Times New Roman" w:hAnsi="Times New Roman" w:cs="Times New Roman"/>
          <w:sz w:val="24"/>
          <w:szCs w:val="24"/>
        </w:rPr>
        <w:t>This implies that countries associated with a higher value of stock traded, stock market return</w:t>
      </w:r>
      <w:r w:rsidR="00160679">
        <w:rPr>
          <w:rFonts w:ascii="Times New Roman" w:hAnsi="Times New Roman" w:cs="Times New Roman"/>
          <w:sz w:val="24"/>
          <w:szCs w:val="24"/>
        </w:rPr>
        <w:t>s</w:t>
      </w:r>
      <w:r w:rsidR="002F6A36" w:rsidRPr="00F14282">
        <w:rPr>
          <w:rFonts w:ascii="Times New Roman" w:hAnsi="Times New Roman" w:cs="Times New Roman"/>
          <w:sz w:val="24"/>
          <w:szCs w:val="24"/>
        </w:rPr>
        <w:t xml:space="preserve">, and financial market development might not be able </w:t>
      </w:r>
      <w:r w:rsidR="00364AB7" w:rsidRPr="00F14282">
        <w:rPr>
          <w:rFonts w:ascii="Times New Roman" w:hAnsi="Times New Roman" w:cs="Times New Roman"/>
          <w:sz w:val="24"/>
          <w:szCs w:val="24"/>
        </w:rPr>
        <w:t xml:space="preserve">to </w:t>
      </w:r>
      <w:r w:rsidR="002F6A36" w:rsidRPr="00F14282">
        <w:rPr>
          <w:rFonts w:ascii="Times New Roman" w:hAnsi="Times New Roman" w:cs="Times New Roman"/>
          <w:sz w:val="24"/>
          <w:szCs w:val="24"/>
        </w:rPr>
        <w:t>anticipate the consequences of ISA</w:t>
      </w:r>
      <w:r w:rsidR="00160679">
        <w:rPr>
          <w:rFonts w:ascii="Times New Roman" w:hAnsi="Times New Roman" w:cs="Times New Roman"/>
          <w:sz w:val="24"/>
          <w:szCs w:val="24"/>
        </w:rPr>
        <w:t>s</w:t>
      </w:r>
      <w:r w:rsidR="002F6A36" w:rsidRPr="00F14282">
        <w:rPr>
          <w:rFonts w:ascii="Times New Roman" w:hAnsi="Times New Roman" w:cs="Times New Roman"/>
          <w:sz w:val="24"/>
          <w:szCs w:val="24"/>
        </w:rPr>
        <w:t xml:space="preserve"> adoption until after it</w:t>
      </w:r>
      <w:r w:rsidR="00FC5E59" w:rsidRPr="00F14282">
        <w:rPr>
          <w:rFonts w:ascii="Times New Roman" w:hAnsi="Times New Roman" w:cs="Times New Roman"/>
          <w:sz w:val="24"/>
          <w:szCs w:val="24"/>
        </w:rPr>
        <w:t>s impact</w:t>
      </w:r>
      <w:r w:rsidR="002F6A36" w:rsidRPr="00F14282">
        <w:rPr>
          <w:rFonts w:ascii="Times New Roman" w:hAnsi="Times New Roman" w:cs="Times New Roman"/>
          <w:sz w:val="24"/>
          <w:szCs w:val="24"/>
        </w:rPr>
        <w:t xml:space="preserve"> is well-recognised internationally, which </w:t>
      </w:r>
      <w:r w:rsidR="00160679">
        <w:rPr>
          <w:rFonts w:ascii="Times New Roman" w:hAnsi="Times New Roman" w:cs="Times New Roman"/>
          <w:sz w:val="24"/>
          <w:szCs w:val="24"/>
        </w:rPr>
        <w:t xml:space="preserve">can </w:t>
      </w:r>
      <w:r w:rsidR="002F6A36" w:rsidRPr="00F14282">
        <w:rPr>
          <w:rFonts w:ascii="Times New Roman" w:hAnsi="Times New Roman" w:cs="Times New Roman"/>
          <w:sz w:val="24"/>
          <w:szCs w:val="24"/>
        </w:rPr>
        <w:t>ultimately lead to a late ISA</w:t>
      </w:r>
      <w:r w:rsidR="00160679">
        <w:rPr>
          <w:rFonts w:ascii="Times New Roman" w:hAnsi="Times New Roman" w:cs="Times New Roman"/>
          <w:sz w:val="24"/>
          <w:szCs w:val="24"/>
        </w:rPr>
        <w:t>s</w:t>
      </w:r>
      <w:r w:rsidR="002F6A36" w:rsidRPr="00F14282">
        <w:rPr>
          <w:rFonts w:ascii="Times New Roman" w:hAnsi="Times New Roman" w:cs="Times New Roman"/>
          <w:sz w:val="24"/>
          <w:szCs w:val="24"/>
        </w:rPr>
        <w:t xml:space="preserve"> adoption</w:t>
      </w:r>
      <w:r w:rsidR="002F6A36" w:rsidRPr="00F14282">
        <w:rPr>
          <w:rFonts w:ascii="Times New Roman" w:eastAsia="Calibri" w:hAnsi="Times New Roman" w:cs="Times New Roman"/>
          <w:sz w:val="24"/>
          <w:szCs w:val="24"/>
          <w:lang w:eastAsia="en-GB"/>
        </w:rPr>
        <w:t xml:space="preserve"> (</w:t>
      </w:r>
      <w:r w:rsidR="002F6A36" w:rsidRPr="00F14282">
        <w:rPr>
          <w:rFonts w:ascii="Times New Roman" w:hAnsi="Times New Roman" w:cs="Times New Roman"/>
          <w:sz w:val="24"/>
          <w:szCs w:val="24"/>
        </w:rPr>
        <w:t xml:space="preserve">Ali </w:t>
      </w:r>
      <w:proofErr w:type="spellStart"/>
      <w:r w:rsidR="002F6A36" w:rsidRPr="00F14282">
        <w:rPr>
          <w:rFonts w:ascii="Times New Roman" w:hAnsi="Times New Roman" w:cs="Times New Roman"/>
          <w:sz w:val="24"/>
          <w:szCs w:val="24"/>
        </w:rPr>
        <w:t>Rashed</w:t>
      </w:r>
      <w:proofErr w:type="spellEnd"/>
      <w:r w:rsidR="002F6A36" w:rsidRPr="00F14282">
        <w:rPr>
          <w:rFonts w:ascii="Times New Roman" w:hAnsi="Times New Roman" w:cs="Times New Roman"/>
          <w:sz w:val="24"/>
          <w:szCs w:val="24"/>
        </w:rPr>
        <w:t xml:space="preserve"> and </w:t>
      </w:r>
      <w:proofErr w:type="spellStart"/>
      <w:r w:rsidR="002F6A36" w:rsidRPr="00F14282">
        <w:rPr>
          <w:rFonts w:ascii="Times New Roman" w:hAnsi="Times New Roman" w:cs="Times New Roman"/>
          <w:sz w:val="24"/>
          <w:szCs w:val="24"/>
        </w:rPr>
        <w:t>Mouyiasis</w:t>
      </w:r>
      <w:proofErr w:type="spellEnd"/>
      <w:r w:rsidR="002F6A36" w:rsidRPr="00F14282">
        <w:rPr>
          <w:rFonts w:ascii="Times New Roman" w:hAnsi="Times New Roman" w:cs="Times New Roman"/>
          <w:sz w:val="24"/>
          <w:szCs w:val="24"/>
        </w:rPr>
        <w:t>, 2013).</w:t>
      </w:r>
    </w:p>
    <w:bookmarkEnd w:id="17"/>
    <w:p w14:paraId="7EEDAED8" w14:textId="5FADFF44" w:rsidR="006E26CA" w:rsidRPr="00F14282" w:rsidRDefault="004D66D8" w:rsidP="004D66D8">
      <w:pPr>
        <w:rPr>
          <w:rFonts w:ascii="Times New Roman" w:hAnsi="Times New Roman" w:cs="Times New Roman"/>
          <w:iCs/>
          <w:sz w:val="24"/>
          <w:szCs w:val="24"/>
          <w:highlight w:val="yellow"/>
        </w:rPr>
      </w:pPr>
      <w:r>
        <w:rPr>
          <w:rFonts w:ascii="Times New Roman" w:hAnsi="Times New Roman" w:cs="Times New Roman"/>
          <w:noProof/>
          <w:sz w:val="24"/>
          <w:szCs w:val="24"/>
        </w:rPr>
        <w:t xml:space="preserve">      </w:t>
      </w:r>
      <w:r w:rsidR="005C6EC0" w:rsidRPr="00F14282">
        <w:rPr>
          <w:rFonts w:ascii="Times New Roman" w:hAnsi="Times New Roman" w:cs="Times New Roman"/>
          <w:noProof/>
          <w:sz w:val="24"/>
          <w:szCs w:val="24"/>
        </w:rPr>
        <w:t>Although we exclusively use the cla</w:t>
      </w:r>
      <w:r w:rsidR="005C1766" w:rsidRPr="00F14282">
        <w:rPr>
          <w:rFonts w:ascii="Times New Roman" w:hAnsi="Times New Roman" w:cs="Times New Roman"/>
          <w:noProof/>
          <w:sz w:val="24"/>
          <w:szCs w:val="24"/>
        </w:rPr>
        <w:t>s</w:t>
      </w:r>
      <w:r w:rsidR="005C6EC0" w:rsidRPr="00F14282">
        <w:rPr>
          <w:rFonts w:ascii="Times New Roman" w:hAnsi="Times New Roman" w:cs="Times New Roman"/>
          <w:noProof/>
          <w:sz w:val="24"/>
          <w:szCs w:val="24"/>
        </w:rPr>
        <w:t>sification of DOI theory in examining the impact of ISAs adoption</w:t>
      </w:r>
      <w:r w:rsidR="00494BC3" w:rsidRPr="00F14282">
        <w:rPr>
          <w:rFonts w:ascii="Times New Roman" w:hAnsi="Times New Roman" w:cs="Times New Roman"/>
          <w:noProof/>
          <w:sz w:val="24"/>
          <w:szCs w:val="24"/>
        </w:rPr>
        <w:t xml:space="preserve"> on FMIs</w:t>
      </w:r>
      <w:r w:rsidR="005C6EC0" w:rsidRPr="00F14282">
        <w:rPr>
          <w:rFonts w:ascii="Times New Roman" w:hAnsi="Times New Roman" w:cs="Times New Roman"/>
          <w:noProof/>
          <w:sz w:val="24"/>
          <w:szCs w:val="24"/>
        </w:rPr>
        <w:t>, yet</w:t>
      </w:r>
      <w:r w:rsidR="0013501C">
        <w:rPr>
          <w:rFonts w:ascii="Times New Roman" w:hAnsi="Times New Roman" w:cs="Times New Roman"/>
          <w:noProof/>
          <w:sz w:val="24"/>
          <w:szCs w:val="24"/>
        </w:rPr>
        <w:t>,</w:t>
      </w:r>
      <w:r w:rsidR="005C6EC0" w:rsidRPr="00F14282">
        <w:rPr>
          <w:rFonts w:ascii="Times New Roman" w:hAnsi="Times New Roman" w:cs="Times New Roman"/>
          <w:noProof/>
          <w:sz w:val="24"/>
          <w:szCs w:val="24"/>
        </w:rPr>
        <w:t xml:space="preserve"> we </w:t>
      </w:r>
      <w:r w:rsidR="000315B7" w:rsidRPr="00F14282">
        <w:rPr>
          <w:rFonts w:ascii="Times New Roman" w:hAnsi="Times New Roman" w:cs="Times New Roman"/>
          <w:noProof/>
          <w:sz w:val="24"/>
          <w:szCs w:val="24"/>
        </w:rPr>
        <w:t xml:space="preserve">also </w:t>
      </w:r>
      <w:r w:rsidR="005C6EC0" w:rsidRPr="00F14282">
        <w:rPr>
          <w:rFonts w:ascii="Times New Roman" w:hAnsi="Times New Roman" w:cs="Times New Roman"/>
          <w:noProof/>
          <w:sz w:val="24"/>
          <w:szCs w:val="24"/>
        </w:rPr>
        <w:t xml:space="preserve">use </w:t>
      </w:r>
      <w:r w:rsidR="00177F40" w:rsidRPr="00F14282">
        <w:rPr>
          <w:rFonts w:ascii="Times New Roman" w:hAnsi="Times New Roman" w:cs="Times New Roman"/>
          <w:noProof/>
          <w:sz w:val="24"/>
          <w:szCs w:val="24"/>
        </w:rPr>
        <w:t xml:space="preserve">a previous </w:t>
      </w:r>
      <w:r w:rsidR="00D335C5" w:rsidRPr="00F14282">
        <w:rPr>
          <w:rFonts w:ascii="Times New Roman" w:hAnsi="Times New Roman" w:cs="Times New Roman"/>
          <w:noProof/>
          <w:sz w:val="24"/>
          <w:szCs w:val="24"/>
        </w:rPr>
        <w:t>ranking</w:t>
      </w:r>
      <w:r w:rsidR="00160679">
        <w:rPr>
          <w:rFonts w:ascii="Times New Roman" w:hAnsi="Times New Roman" w:cs="Times New Roman"/>
          <w:noProof/>
          <w:sz w:val="24"/>
          <w:szCs w:val="24"/>
        </w:rPr>
        <w:t>s</w:t>
      </w:r>
      <w:r w:rsidR="00177F40" w:rsidRPr="00F14282">
        <w:rPr>
          <w:rFonts w:ascii="Times New Roman" w:hAnsi="Times New Roman" w:cs="Times New Roman"/>
          <w:noProof/>
          <w:sz w:val="24"/>
          <w:szCs w:val="24"/>
        </w:rPr>
        <w:t xml:space="preserve"> of adopters that </w:t>
      </w:r>
      <w:r w:rsidR="00160679">
        <w:rPr>
          <w:rFonts w:ascii="Times New Roman" w:hAnsi="Times New Roman" w:cs="Times New Roman"/>
          <w:noProof/>
          <w:sz w:val="24"/>
          <w:szCs w:val="24"/>
        </w:rPr>
        <w:t>are reported by</w:t>
      </w:r>
      <w:r w:rsidR="00177F40" w:rsidRPr="00F14282">
        <w:rPr>
          <w:rFonts w:ascii="Times New Roman" w:hAnsi="Times New Roman" w:cs="Times New Roman"/>
          <w:noProof/>
          <w:sz w:val="24"/>
          <w:szCs w:val="24"/>
        </w:rPr>
        <w:t xml:space="preserve"> </w:t>
      </w:r>
      <w:r w:rsidR="005C6EC0" w:rsidRPr="00F14282">
        <w:rPr>
          <w:rFonts w:ascii="Times New Roman" w:hAnsi="Times New Roman" w:cs="Times New Roman"/>
          <w:noProof/>
          <w:sz w:val="24"/>
          <w:szCs w:val="24"/>
        </w:rPr>
        <w:t>Boolaky et al. (2017)</w:t>
      </w:r>
      <w:r w:rsidR="005C6EC0" w:rsidRPr="00F14282">
        <w:rPr>
          <w:rStyle w:val="FootnoteReference"/>
          <w:rFonts w:ascii="Times New Roman" w:hAnsi="Times New Roman" w:cs="Times New Roman"/>
          <w:noProof/>
          <w:sz w:val="24"/>
          <w:szCs w:val="24"/>
        </w:rPr>
        <w:footnoteReference w:id="1"/>
      </w:r>
      <w:r w:rsidR="00160679">
        <w:rPr>
          <w:rFonts w:ascii="Times New Roman" w:hAnsi="Times New Roman" w:cs="Times New Roman"/>
          <w:noProof/>
          <w:sz w:val="24"/>
          <w:szCs w:val="24"/>
        </w:rPr>
        <w:t>,</w:t>
      </w:r>
      <w:r w:rsidR="005C6EC0" w:rsidRPr="00F14282">
        <w:rPr>
          <w:rFonts w:ascii="Times New Roman" w:hAnsi="Times New Roman" w:cs="Times New Roman"/>
          <w:noProof/>
          <w:sz w:val="24"/>
          <w:szCs w:val="24"/>
        </w:rPr>
        <w:t xml:space="preserve"> as </w:t>
      </w:r>
      <w:r w:rsidR="000315B7" w:rsidRPr="00F14282">
        <w:rPr>
          <w:rFonts w:ascii="Times New Roman" w:hAnsi="Times New Roman" w:cs="Times New Roman"/>
          <w:noProof/>
          <w:sz w:val="24"/>
          <w:szCs w:val="24"/>
        </w:rPr>
        <w:t xml:space="preserve">an </w:t>
      </w:r>
      <w:r w:rsidR="005C6EC0" w:rsidRPr="00F14282">
        <w:rPr>
          <w:rFonts w:ascii="Times New Roman" w:hAnsi="Times New Roman" w:cs="Times New Roman"/>
          <w:noProof/>
          <w:sz w:val="24"/>
          <w:szCs w:val="24"/>
        </w:rPr>
        <w:t>alternative measure</w:t>
      </w:r>
      <w:r w:rsidR="000315B7" w:rsidRPr="00F14282">
        <w:rPr>
          <w:rFonts w:ascii="Times New Roman" w:hAnsi="Times New Roman" w:cs="Times New Roman"/>
          <w:noProof/>
          <w:sz w:val="24"/>
          <w:szCs w:val="24"/>
        </w:rPr>
        <w:t xml:space="preserve">. </w:t>
      </w:r>
      <w:r w:rsidR="00A50427" w:rsidRPr="00F14282">
        <w:rPr>
          <w:rFonts w:ascii="Times New Roman" w:hAnsi="Times New Roman" w:cs="Times New Roman"/>
          <w:sz w:val="24"/>
          <w:szCs w:val="24"/>
        </w:rPr>
        <w:t xml:space="preserve">Table </w:t>
      </w:r>
      <w:r w:rsidR="00F30C71" w:rsidRPr="00F14282">
        <w:rPr>
          <w:rFonts w:ascii="Times New Roman" w:hAnsi="Times New Roman" w:cs="Times New Roman"/>
          <w:sz w:val="24"/>
          <w:szCs w:val="24"/>
        </w:rPr>
        <w:t>7</w:t>
      </w:r>
      <w:r w:rsidR="00A50427" w:rsidRPr="00F14282">
        <w:rPr>
          <w:rFonts w:ascii="Times New Roman" w:hAnsi="Times New Roman" w:cs="Times New Roman"/>
          <w:sz w:val="24"/>
          <w:szCs w:val="24"/>
        </w:rPr>
        <w:t xml:space="preserve"> reports that ISAs adoption with amendments (</w:t>
      </w:r>
      <w:r w:rsidR="00A50427" w:rsidRPr="00F14282">
        <w:rPr>
          <w:rFonts w:ascii="Times New Roman" w:hAnsi="Times New Roman" w:cs="Times New Roman"/>
          <w:i/>
          <w:iCs/>
          <w:sz w:val="24"/>
          <w:szCs w:val="24"/>
        </w:rPr>
        <w:t>WIAM</w:t>
      </w:r>
      <w:r w:rsidR="00A50427" w:rsidRPr="00F14282">
        <w:rPr>
          <w:rFonts w:ascii="Times New Roman" w:hAnsi="Times New Roman" w:cs="Times New Roman"/>
          <w:sz w:val="24"/>
          <w:szCs w:val="24"/>
        </w:rPr>
        <w:t xml:space="preserve">) is positively and significantly associated with </w:t>
      </w:r>
      <w:r w:rsidR="00A50427" w:rsidRPr="00F14282">
        <w:rPr>
          <w:rFonts w:ascii="Times New Roman" w:hAnsi="Times New Roman" w:cs="Times New Roman"/>
          <w:i/>
          <w:iCs/>
          <w:sz w:val="24"/>
          <w:szCs w:val="24"/>
        </w:rPr>
        <w:t xml:space="preserve">IFNI </w:t>
      </w:r>
      <w:r w:rsidR="00A50427" w:rsidRPr="00F14282">
        <w:rPr>
          <w:rFonts w:ascii="Times New Roman" w:hAnsi="Times New Roman" w:cs="Times New Roman"/>
          <w:sz w:val="24"/>
          <w:szCs w:val="24"/>
        </w:rPr>
        <w:t>and</w:t>
      </w:r>
      <w:r w:rsidR="00A50427" w:rsidRPr="00F14282">
        <w:rPr>
          <w:rFonts w:ascii="Times New Roman" w:hAnsi="Times New Roman" w:cs="Times New Roman"/>
          <w:i/>
          <w:iCs/>
          <w:sz w:val="24"/>
          <w:szCs w:val="24"/>
        </w:rPr>
        <w:t xml:space="preserve"> SMCP</w:t>
      </w:r>
      <w:r w:rsidR="00A50427" w:rsidRPr="00F14282">
        <w:rPr>
          <w:rFonts w:ascii="Times New Roman" w:hAnsi="Times New Roman" w:cs="Times New Roman"/>
          <w:sz w:val="24"/>
          <w:szCs w:val="24"/>
        </w:rPr>
        <w:t xml:space="preserve">, and negatively with </w:t>
      </w:r>
      <w:r w:rsidR="00A50427" w:rsidRPr="00F14282">
        <w:rPr>
          <w:rFonts w:ascii="Times New Roman" w:hAnsi="Times New Roman" w:cs="Times New Roman"/>
          <w:i/>
          <w:iCs/>
          <w:sz w:val="24"/>
          <w:szCs w:val="24"/>
        </w:rPr>
        <w:t xml:space="preserve">SMTO. </w:t>
      </w:r>
      <w:r w:rsidR="00A50427" w:rsidRPr="00F14282">
        <w:rPr>
          <w:rFonts w:ascii="Times New Roman" w:hAnsi="Times New Roman" w:cs="Times New Roman"/>
          <w:sz w:val="24"/>
          <w:szCs w:val="24"/>
        </w:rPr>
        <w:t xml:space="preserve">ISAs adoption without </w:t>
      </w:r>
      <w:r w:rsidR="00A50427" w:rsidRPr="00F14282">
        <w:rPr>
          <w:rFonts w:ascii="Times New Roman" w:hAnsi="Times New Roman" w:cs="Times New Roman"/>
          <w:noProof/>
          <w:sz w:val="24"/>
          <w:szCs w:val="24"/>
        </w:rPr>
        <w:t>amendments</w:t>
      </w:r>
      <w:r w:rsidR="00A50427" w:rsidRPr="00F14282">
        <w:rPr>
          <w:rFonts w:ascii="Times New Roman" w:hAnsi="Times New Roman" w:cs="Times New Roman"/>
          <w:sz w:val="24"/>
          <w:szCs w:val="24"/>
        </w:rPr>
        <w:t xml:space="preserve"> (</w:t>
      </w:r>
      <w:r w:rsidR="00A50427" w:rsidRPr="00F14282">
        <w:rPr>
          <w:rFonts w:ascii="Times New Roman" w:hAnsi="Times New Roman" w:cs="Times New Roman"/>
          <w:i/>
          <w:iCs/>
          <w:sz w:val="24"/>
          <w:szCs w:val="24"/>
        </w:rPr>
        <w:t>WOAM</w:t>
      </w:r>
      <w:r w:rsidR="00A50427" w:rsidRPr="00F14282">
        <w:rPr>
          <w:rFonts w:ascii="Times New Roman" w:hAnsi="Times New Roman" w:cs="Times New Roman"/>
          <w:sz w:val="24"/>
          <w:szCs w:val="24"/>
        </w:rPr>
        <w:t xml:space="preserve">) </w:t>
      </w:r>
      <w:r w:rsidR="00A50427" w:rsidRPr="00F14282">
        <w:rPr>
          <w:rFonts w:ascii="Times New Roman" w:hAnsi="Times New Roman" w:cs="Times New Roman"/>
          <w:noProof/>
          <w:sz w:val="24"/>
          <w:szCs w:val="24"/>
        </w:rPr>
        <w:t>is positively and significantly associated</w:t>
      </w:r>
      <w:r w:rsidR="00A50427" w:rsidRPr="00F14282">
        <w:rPr>
          <w:rFonts w:ascii="Times New Roman" w:hAnsi="Times New Roman" w:cs="Times New Roman"/>
          <w:sz w:val="24"/>
          <w:szCs w:val="24"/>
        </w:rPr>
        <w:t xml:space="preserve"> with </w:t>
      </w:r>
      <w:r w:rsidR="00A50427" w:rsidRPr="00F14282">
        <w:rPr>
          <w:rFonts w:ascii="Times New Roman" w:hAnsi="Times New Roman" w:cs="Times New Roman"/>
          <w:i/>
          <w:iCs/>
          <w:sz w:val="24"/>
          <w:szCs w:val="24"/>
        </w:rPr>
        <w:t xml:space="preserve">MCPL, SMCP, SMTD </w:t>
      </w:r>
      <w:r w:rsidR="00A50427" w:rsidRPr="00F14282">
        <w:rPr>
          <w:rFonts w:ascii="Times New Roman" w:hAnsi="Times New Roman" w:cs="Times New Roman"/>
          <w:sz w:val="24"/>
          <w:szCs w:val="24"/>
        </w:rPr>
        <w:t>and</w:t>
      </w:r>
      <w:r w:rsidR="00A50427" w:rsidRPr="00F14282">
        <w:rPr>
          <w:rFonts w:ascii="Times New Roman" w:hAnsi="Times New Roman" w:cs="Times New Roman"/>
          <w:i/>
          <w:iCs/>
          <w:sz w:val="24"/>
          <w:szCs w:val="24"/>
        </w:rPr>
        <w:t xml:space="preserve"> SMTO. </w:t>
      </w:r>
      <w:r w:rsidR="00A50427" w:rsidRPr="00F14282">
        <w:rPr>
          <w:rFonts w:ascii="Times New Roman" w:hAnsi="Times New Roman" w:cs="Times New Roman"/>
          <w:sz w:val="24"/>
          <w:szCs w:val="24"/>
        </w:rPr>
        <w:t>ISAs adoption with translation (</w:t>
      </w:r>
      <w:r w:rsidR="00A50427" w:rsidRPr="00F14282">
        <w:rPr>
          <w:rFonts w:ascii="Times New Roman" w:hAnsi="Times New Roman" w:cs="Times New Roman"/>
          <w:i/>
          <w:iCs/>
          <w:sz w:val="24"/>
          <w:szCs w:val="24"/>
        </w:rPr>
        <w:t>WITR</w:t>
      </w:r>
      <w:r w:rsidR="00A50427" w:rsidRPr="00F14282">
        <w:rPr>
          <w:rFonts w:ascii="Times New Roman" w:hAnsi="Times New Roman" w:cs="Times New Roman"/>
          <w:sz w:val="24"/>
          <w:szCs w:val="24"/>
        </w:rPr>
        <w:t xml:space="preserve">) </w:t>
      </w:r>
      <w:r w:rsidR="00A50427" w:rsidRPr="00F14282">
        <w:rPr>
          <w:rFonts w:ascii="Times New Roman" w:hAnsi="Times New Roman" w:cs="Times New Roman"/>
          <w:noProof/>
          <w:sz w:val="24"/>
          <w:szCs w:val="24"/>
        </w:rPr>
        <w:t>is positively and significantly associated</w:t>
      </w:r>
      <w:r w:rsidR="00A50427" w:rsidRPr="00F14282">
        <w:rPr>
          <w:rFonts w:ascii="Times New Roman" w:hAnsi="Times New Roman" w:cs="Times New Roman"/>
          <w:sz w:val="24"/>
          <w:szCs w:val="24"/>
        </w:rPr>
        <w:t xml:space="preserve"> with</w:t>
      </w:r>
      <w:r w:rsidR="00A50427" w:rsidRPr="00F14282">
        <w:rPr>
          <w:rFonts w:ascii="Times New Roman" w:hAnsi="Times New Roman" w:cs="Times New Roman"/>
          <w:i/>
          <w:iCs/>
          <w:sz w:val="24"/>
          <w:szCs w:val="24"/>
        </w:rPr>
        <w:t xml:space="preserve"> IFNI, MCPL </w:t>
      </w:r>
      <w:r w:rsidR="00A50427" w:rsidRPr="00F14282">
        <w:rPr>
          <w:rFonts w:ascii="Times New Roman" w:hAnsi="Times New Roman" w:cs="Times New Roman"/>
          <w:sz w:val="24"/>
          <w:szCs w:val="24"/>
        </w:rPr>
        <w:t>and</w:t>
      </w:r>
      <w:r w:rsidR="00A50427" w:rsidRPr="00F14282">
        <w:rPr>
          <w:rFonts w:ascii="Times New Roman" w:hAnsi="Times New Roman" w:cs="Times New Roman"/>
          <w:i/>
          <w:iCs/>
          <w:sz w:val="24"/>
          <w:szCs w:val="24"/>
        </w:rPr>
        <w:t xml:space="preserve"> SMCP</w:t>
      </w:r>
      <w:r w:rsidR="00A50427" w:rsidRPr="00F14282">
        <w:rPr>
          <w:rFonts w:ascii="Times New Roman" w:hAnsi="Times New Roman" w:cs="Times New Roman"/>
          <w:sz w:val="24"/>
          <w:szCs w:val="24"/>
        </w:rPr>
        <w:t xml:space="preserve">, and negatively with </w:t>
      </w:r>
      <w:r w:rsidR="00A50427" w:rsidRPr="00F14282">
        <w:rPr>
          <w:rFonts w:ascii="Times New Roman" w:hAnsi="Times New Roman" w:cs="Times New Roman"/>
          <w:i/>
          <w:iCs/>
          <w:sz w:val="24"/>
          <w:szCs w:val="24"/>
        </w:rPr>
        <w:t xml:space="preserve">SMTO. </w:t>
      </w:r>
      <w:r w:rsidR="00A50427" w:rsidRPr="00F14282">
        <w:rPr>
          <w:rFonts w:ascii="Times New Roman" w:hAnsi="Times New Roman" w:cs="Times New Roman"/>
          <w:sz w:val="24"/>
          <w:szCs w:val="24"/>
        </w:rPr>
        <w:t xml:space="preserve">ISAs adoption without </w:t>
      </w:r>
      <w:r w:rsidR="00A50427" w:rsidRPr="00F14282">
        <w:rPr>
          <w:rFonts w:ascii="Times New Roman" w:hAnsi="Times New Roman" w:cs="Times New Roman"/>
          <w:noProof/>
          <w:sz w:val="24"/>
          <w:szCs w:val="24"/>
        </w:rPr>
        <w:t>translation</w:t>
      </w:r>
      <w:r w:rsidR="00A50427" w:rsidRPr="00F14282">
        <w:rPr>
          <w:rFonts w:ascii="Times New Roman" w:hAnsi="Times New Roman" w:cs="Times New Roman"/>
          <w:sz w:val="24"/>
          <w:szCs w:val="24"/>
        </w:rPr>
        <w:t xml:space="preserve"> (</w:t>
      </w:r>
      <w:r w:rsidR="00A50427" w:rsidRPr="00F14282">
        <w:rPr>
          <w:rFonts w:ascii="Times New Roman" w:hAnsi="Times New Roman" w:cs="Times New Roman"/>
          <w:i/>
          <w:iCs/>
          <w:sz w:val="24"/>
          <w:szCs w:val="24"/>
        </w:rPr>
        <w:t>WOTR</w:t>
      </w:r>
      <w:r w:rsidR="00A50427" w:rsidRPr="00F14282">
        <w:rPr>
          <w:rFonts w:ascii="Times New Roman" w:hAnsi="Times New Roman" w:cs="Times New Roman"/>
          <w:sz w:val="24"/>
          <w:szCs w:val="24"/>
        </w:rPr>
        <w:t xml:space="preserve">) </w:t>
      </w:r>
      <w:r w:rsidR="00A50427" w:rsidRPr="00F14282">
        <w:rPr>
          <w:rFonts w:ascii="Times New Roman" w:hAnsi="Times New Roman" w:cs="Times New Roman"/>
          <w:noProof/>
          <w:sz w:val="24"/>
          <w:szCs w:val="24"/>
        </w:rPr>
        <w:t>is negatively and significantly associated</w:t>
      </w:r>
      <w:r w:rsidR="00A50427" w:rsidRPr="00F14282">
        <w:rPr>
          <w:rFonts w:ascii="Times New Roman" w:hAnsi="Times New Roman" w:cs="Times New Roman"/>
          <w:sz w:val="24"/>
          <w:szCs w:val="24"/>
        </w:rPr>
        <w:t xml:space="preserve"> with </w:t>
      </w:r>
      <w:r w:rsidR="00A50427" w:rsidRPr="00F14282">
        <w:rPr>
          <w:rFonts w:ascii="Times New Roman" w:hAnsi="Times New Roman" w:cs="Times New Roman"/>
          <w:i/>
          <w:iCs/>
          <w:sz w:val="24"/>
          <w:szCs w:val="24"/>
        </w:rPr>
        <w:t xml:space="preserve">SMTD, </w:t>
      </w:r>
      <w:r w:rsidR="00A50427" w:rsidRPr="00F14282">
        <w:rPr>
          <w:rFonts w:ascii="Times New Roman" w:hAnsi="Times New Roman" w:cs="Times New Roman"/>
          <w:i/>
          <w:iCs/>
          <w:noProof/>
          <w:sz w:val="24"/>
          <w:szCs w:val="24"/>
        </w:rPr>
        <w:t>SMTO</w:t>
      </w:r>
      <w:r w:rsidR="00A50427" w:rsidRPr="00F14282">
        <w:rPr>
          <w:rFonts w:ascii="Times New Roman" w:hAnsi="Times New Roman" w:cs="Times New Roman"/>
          <w:i/>
          <w:iCs/>
          <w:sz w:val="24"/>
          <w:szCs w:val="24"/>
        </w:rPr>
        <w:t xml:space="preserve"> </w:t>
      </w:r>
      <w:r w:rsidR="00A50427" w:rsidRPr="00F14282">
        <w:rPr>
          <w:rFonts w:ascii="Times New Roman" w:hAnsi="Times New Roman" w:cs="Times New Roman"/>
          <w:sz w:val="24"/>
          <w:szCs w:val="24"/>
        </w:rPr>
        <w:t>and</w:t>
      </w:r>
      <w:r w:rsidR="00A50427" w:rsidRPr="00F14282">
        <w:rPr>
          <w:rFonts w:ascii="Times New Roman" w:hAnsi="Times New Roman" w:cs="Times New Roman"/>
          <w:i/>
          <w:iCs/>
          <w:sz w:val="24"/>
          <w:szCs w:val="24"/>
        </w:rPr>
        <w:t xml:space="preserve"> SPVO. </w:t>
      </w:r>
      <w:r w:rsidR="00A50427" w:rsidRPr="00F14282">
        <w:rPr>
          <w:rFonts w:ascii="Times New Roman" w:hAnsi="Times New Roman" w:cs="Times New Roman"/>
          <w:sz w:val="24"/>
          <w:szCs w:val="24"/>
        </w:rPr>
        <w:t xml:space="preserve">ISAs adoption with amendment and </w:t>
      </w:r>
      <w:r w:rsidR="00A50427" w:rsidRPr="00F14282">
        <w:rPr>
          <w:rFonts w:ascii="Times New Roman" w:hAnsi="Times New Roman" w:cs="Times New Roman"/>
          <w:noProof/>
          <w:sz w:val="24"/>
          <w:szCs w:val="24"/>
        </w:rPr>
        <w:t>translation</w:t>
      </w:r>
      <w:r w:rsidR="00A50427" w:rsidRPr="00F14282">
        <w:rPr>
          <w:rFonts w:ascii="Times New Roman" w:hAnsi="Times New Roman" w:cs="Times New Roman"/>
          <w:sz w:val="24"/>
          <w:szCs w:val="24"/>
        </w:rPr>
        <w:t xml:space="preserve"> (</w:t>
      </w:r>
      <w:r w:rsidR="00A50427" w:rsidRPr="00F14282">
        <w:rPr>
          <w:rFonts w:ascii="Times New Roman" w:hAnsi="Times New Roman" w:cs="Times New Roman"/>
          <w:i/>
          <w:iCs/>
          <w:sz w:val="24"/>
          <w:szCs w:val="24"/>
        </w:rPr>
        <w:t>WAMT</w:t>
      </w:r>
      <w:r w:rsidR="00A50427" w:rsidRPr="00F14282">
        <w:rPr>
          <w:rFonts w:ascii="Times New Roman" w:hAnsi="Times New Roman" w:cs="Times New Roman"/>
          <w:sz w:val="24"/>
          <w:szCs w:val="24"/>
        </w:rPr>
        <w:t xml:space="preserve">) is positively and significantly associated with </w:t>
      </w:r>
      <w:r w:rsidR="00A50427" w:rsidRPr="00F14282">
        <w:rPr>
          <w:rFonts w:ascii="Times New Roman" w:hAnsi="Times New Roman" w:cs="Times New Roman"/>
          <w:i/>
          <w:iCs/>
          <w:sz w:val="24"/>
          <w:szCs w:val="24"/>
        </w:rPr>
        <w:t xml:space="preserve">MCPL, SMCP, SMTD </w:t>
      </w:r>
      <w:r w:rsidR="00A50427" w:rsidRPr="00F14282">
        <w:rPr>
          <w:rFonts w:ascii="Times New Roman" w:hAnsi="Times New Roman" w:cs="Times New Roman"/>
          <w:sz w:val="24"/>
          <w:szCs w:val="24"/>
        </w:rPr>
        <w:t>and</w:t>
      </w:r>
      <w:r w:rsidR="00A50427" w:rsidRPr="00F14282">
        <w:rPr>
          <w:rFonts w:ascii="Times New Roman" w:hAnsi="Times New Roman" w:cs="Times New Roman"/>
          <w:i/>
          <w:iCs/>
          <w:sz w:val="24"/>
          <w:szCs w:val="24"/>
        </w:rPr>
        <w:t xml:space="preserve"> </w:t>
      </w:r>
      <w:r w:rsidR="00A50427" w:rsidRPr="00F14282">
        <w:rPr>
          <w:rFonts w:ascii="Times New Roman" w:hAnsi="Times New Roman" w:cs="Times New Roman"/>
          <w:i/>
          <w:iCs/>
          <w:noProof/>
          <w:sz w:val="24"/>
          <w:szCs w:val="24"/>
        </w:rPr>
        <w:t>SMTO</w:t>
      </w:r>
      <w:r w:rsidR="00A50427" w:rsidRPr="00F14282">
        <w:rPr>
          <w:rFonts w:ascii="Times New Roman" w:hAnsi="Times New Roman" w:cs="Times New Roman"/>
          <w:i/>
          <w:iCs/>
          <w:sz w:val="24"/>
          <w:szCs w:val="24"/>
        </w:rPr>
        <w:t xml:space="preserve">, </w:t>
      </w:r>
      <w:r w:rsidR="00A50427" w:rsidRPr="00F14282">
        <w:rPr>
          <w:rFonts w:ascii="Times New Roman" w:hAnsi="Times New Roman" w:cs="Times New Roman"/>
          <w:sz w:val="24"/>
          <w:szCs w:val="24"/>
        </w:rPr>
        <w:t xml:space="preserve">and negatively with </w:t>
      </w:r>
      <w:r w:rsidR="00A50427" w:rsidRPr="00F14282">
        <w:rPr>
          <w:rFonts w:ascii="Times New Roman" w:hAnsi="Times New Roman" w:cs="Times New Roman"/>
          <w:i/>
          <w:iCs/>
          <w:sz w:val="24"/>
          <w:szCs w:val="24"/>
        </w:rPr>
        <w:t xml:space="preserve">SMRT </w:t>
      </w:r>
      <w:r w:rsidR="00A50427" w:rsidRPr="00F14282">
        <w:rPr>
          <w:rFonts w:ascii="Times New Roman" w:hAnsi="Times New Roman" w:cs="Times New Roman"/>
          <w:sz w:val="24"/>
          <w:szCs w:val="24"/>
        </w:rPr>
        <w:t>and</w:t>
      </w:r>
      <w:r w:rsidR="00A50427" w:rsidRPr="00F14282">
        <w:rPr>
          <w:rFonts w:ascii="Times New Roman" w:hAnsi="Times New Roman" w:cs="Times New Roman"/>
          <w:i/>
          <w:iCs/>
          <w:sz w:val="24"/>
          <w:szCs w:val="24"/>
        </w:rPr>
        <w:t xml:space="preserve"> SPVO</w:t>
      </w:r>
      <w:r w:rsidR="00A50427" w:rsidRPr="00F14282">
        <w:rPr>
          <w:rFonts w:ascii="Times New Roman" w:hAnsi="Times New Roman" w:cs="Times New Roman"/>
          <w:sz w:val="24"/>
          <w:szCs w:val="24"/>
        </w:rPr>
        <w:t xml:space="preserve">. </w:t>
      </w:r>
      <w:r w:rsidR="00A50427" w:rsidRPr="00F14282">
        <w:rPr>
          <w:rFonts w:ascii="Times New Roman" w:hAnsi="Times New Roman" w:cs="Times New Roman"/>
          <w:noProof/>
          <w:sz w:val="24"/>
          <w:szCs w:val="24"/>
        </w:rPr>
        <w:t>ISAs</w:t>
      </w:r>
      <w:r w:rsidR="00A50427" w:rsidRPr="00F14282">
        <w:rPr>
          <w:rFonts w:ascii="Times New Roman" w:hAnsi="Times New Roman" w:cs="Times New Roman"/>
          <w:sz w:val="24"/>
          <w:szCs w:val="24"/>
        </w:rPr>
        <w:t xml:space="preserve"> adopted by </w:t>
      </w:r>
      <w:r w:rsidR="00E54F5A" w:rsidRPr="00F14282">
        <w:rPr>
          <w:rFonts w:ascii="Times New Roman" w:hAnsi="Times New Roman" w:cs="Times New Roman"/>
          <w:sz w:val="24"/>
          <w:szCs w:val="24"/>
        </w:rPr>
        <w:t xml:space="preserve">a </w:t>
      </w:r>
      <w:r w:rsidR="00A50427" w:rsidRPr="00F14282">
        <w:rPr>
          <w:rFonts w:ascii="Times New Roman" w:hAnsi="Times New Roman" w:cs="Times New Roman"/>
          <w:sz w:val="24"/>
          <w:szCs w:val="24"/>
        </w:rPr>
        <w:t>country</w:t>
      </w:r>
      <w:r w:rsidR="00E54F5A" w:rsidRPr="00F14282">
        <w:rPr>
          <w:rFonts w:ascii="Times New Roman" w:hAnsi="Times New Roman" w:cs="Times New Roman"/>
          <w:sz w:val="24"/>
          <w:szCs w:val="24"/>
        </w:rPr>
        <w:t>’s</w:t>
      </w:r>
      <w:r w:rsidR="00A50427" w:rsidRPr="00F14282">
        <w:rPr>
          <w:rFonts w:ascii="Times New Roman" w:hAnsi="Times New Roman" w:cs="Times New Roman"/>
          <w:sz w:val="24"/>
          <w:szCs w:val="24"/>
        </w:rPr>
        <w:t xml:space="preserve"> law (</w:t>
      </w:r>
      <w:r w:rsidR="00A50427" w:rsidRPr="00F14282">
        <w:rPr>
          <w:rFonts w:ascii="Times New Roman" w:hAnsi="Times New Roman" w:cs="Times New Roman"/>
          <w:i/>
          <w:iCs/>
          <w:sz w:val="24"/>
          <w:szCs w:val="24"/>
        </w:rPr>
        <w:t>BLAW</w:t>
      </w:r>
      <w:r w:rsidR="00A50427" w:rsidRPr="00F14282">
        <w:rPr>
          <w:rFonts w:ascii="Times New Roman" w:hAnsi="Times New Roman" w:cs="Times New Roman"/>
          <w:sz w:val="24"/>
          <w:szCs w:val="24"/>
        </w:rPr>
        <w:t xml:space="preserve">) </w:t>
      </w:r>
      <w:r w:rsidR="00A50427" w:rsidRPr="00F14282">
        <w:rPr>
          <w:rFonts w:ascii="Times New Roman" w:hAnsi="Times New Roman" w:cs="Times New Roman"/>
          <w:noProof/>
          <w:sz w:val="24"/>
          <w:szCs w:val="24"/>
        </w:rPr>
        <w:t>is positively correlated</w:t>
      </w:r>
      <w:r w:rsidR="00A50427" w:rsidRPr="00F14282">
        <w:rPr>
          <w:rFonts w:ascii="Times New Roman" w:hAnsi="Times New Roman" w:cs="Times New Roman"/>
          <w:sz w:val="24"/>
          <w:szCs w:val="24"/>
        </w:rPr>
        <w:t xml:space="preserve"> with </w:t>
      </w:r>
      <w:r w:rsidR="00A50427" w:rsidRPr="00F14282">
        <w:rPr>
          <w:rFonts w:ascii="Times New Roman" w:hAnsi="Times New Roman" w:cs="Times New Roman"/>
          <w:i/>
          <w:iCs/>
          <w:noProof/>
          <w:sz w:val="24"/>
          <w:szCs w:val="24"/>
        </w:rPr>
        <w:t>SMTO</w:t>
      </w:r>
      <w:r w:rsidR="00A50427" w:rsidRPr="00F14282">
        <w:rPr>
          <w:rFonts w:ascii="Times New Roman" w:hAnsi="Times New Roman" w:cs="Times New Roman"/>
          <w:sz w:val="24"/>
          <w:szCs w:val="24"/>
        </w:rPr>
        <w:t xml:space="preserve">, </w:t>
      </w:r>
      <w:r w:rsidR="00A50427" w:rsidRPr="00F14282">
        <w:rPr>
          <w:rFonts w:ascii="Times New Roman" w:hAnsi="Times New Roman" w:cs="Times New Roman"/>
          <w:noProof/>
          <w:sz w:val="24"/>
          <w:szCs w:val="24"/>
        </w:rPr>
        <w:t>whil</w:t>
      </w:r>
      <w:r w:rsidR="00922D0D" w:rsidRPr="00F14282">
        <w:rPr>
          <w:rFonts w:ascii="Times New Roman" w:hAnsi="Times New Roman" w:cs="Times New Roman"/>
          <w:noProof/>
          <w:sz w:val="24"/>
          <w:szCs w:val="24"/>
        </w:rPr>
        <w:t>e</w:t>
      </w:r>
      <w:r w:rsidR="00A50427" w:rsidRPr="00F14282">
        <w:rPr>
          <w:rFonts w:ascii="Times New Roman" w:hAnsi="Times New Roman" w:cs="Times New Roman"/>
          <w:sz w:val="24"/>
          <w:szCs w:val="24"/>
        </w:rPr>
        <w:t xml:space="preserve"> ISAs </w:t>
      </w:r>
      <w:r w:rsidR="00A50427" w:rsidRPr="00F14282">
        <w:rPr>
          <w:rFonts w:ascii="Times New Roman" w:hAnsi="Times New Roman" w:cs="Times New Roman"/>
          <w:noProof/>
          <w:sz w:val="24"/>
          <w:szCs w:val="24"/>
        </w:rPr>
        <w:t>adopted</w:t>
      </w:r>
      <w:r w:rsidR="00A50427" w:rsidRPr="00F14282">
        <w:rPr>
          <w:rFonts w:ascii="Times New Roman" w:hAnsi="Times New Roman" w:cs="Times New Roman"/>
          <w:sz w:val="24"/>
          <w:szCs w:val="24"/>
        </w:rPr>
        <w:t xml:space="preserve"> in </w:t>
      </w:r>
      <w:r w:rsidR="0013501C">
        <w:rPr>
          <w:rFonts w:ascii="Times New Roman" w:hAnsi="Times New Roman" w:cs="Times New Roman"/>
          <w:sz w:val="24"/>
          <w:szCs w:val="24"/>
        </w:rPr>
        <w:t>“</w:t>
      </w:r>
      <w:r w:rsidR="00A50427" w:rsidRPr="00F14282">
        <w:rPr>
          <w:rFonts w:ascii="Times New Roman" w:hAnsi="Times New Roman" w:cs="Times New Roman"/>
          <w:sz w:val="24"/>
          <w:szCs w:val="24"/>
        </w:rPr>
        <w:t>gap matters</w:t>
      </w:r>
      <w:r w:rsidR="0013501C">
        <w:rPr>
          <w:rFonts w:ascii="Times New Roman" w:hAnsi="Times New Roman" w:cs="Times New Roman"/>
          <w:sz w:val="24"/>
          <w:szCs w:val="24"/>
        </w:rPr>
        <w:t>”</w:t>
      </w:r>
      <w:r w:rsidR="00A50427" w:rsidRPr="00F14282">
        <w:rPr>
          <w:rFonts w:ascii="Times New Roman" w:hAnsi="Times New Roman" w:cs="Times New Roman"/>
          <w:sz w:val="24"/>
          <w:szCs w:val="24"/>
        </w:rPr>
        <w:t xml:space="preserve"> (</w:t>
      </w:r>
      <w:r w:rsidR="00A50427" w:rsidRPr="00F14282">
        <w:rPr>
          <w:rFonts w:ascii="Times New Roman" w:hAnsi="Times New Roman" w:cs="Times New Roman"/>
          <w:i/>
          <w:iCs/>
          <w:sz w:val="24"/>
          <w:szCs w:val="24"/>
        </w:rPr>
        <w:t>GMAT</w:t>
      </w:r>
      <w:r w:rsidR="00A50427" w:rsidRPr="00F14282">
        <w:rPr>
          <w:rFonts w:ascii="Times New Roman" w:hAnsi="Times New Roman" w:cs="Times New Roman"/>
          <w:sz w:val="24"/>
          <w:szCs w:val="24"/>
        </w:rPr>
        <w:t xml:space="preserve">) is positively and significantly </w:t>
      </w:r>
      <w:r w:rsidR="00E54F5A" w:rsidRPr="00F14282">
        <w:rPr>
          <w:rFonts w:ascii="Times New Roman" w:hAnsi="Times New Roman" w:cs="Times New Roman"/>
          <w:sz w:val="24"/>
          <w:szCs w:val="24"/>
        </w:rPr>
        <w:t>attributed to</w:t>
      </w:r>
      <w:r w:rsidR="00A50427" w:rsidRPr="00F14282">
        <w:rPr>
          <w:rFonts w:ascii="Times New Roman" w:hAnsi="Times New Roman" w:cs="Times New Roman"/>
          <w:sz w:val="24"/>
          <w:szCs w:val="24"/>
        </w:rPr>
        <w:t xml:space="preserve"> </w:t>
      </w:r>
      <w:r w:rsidR="00A50427" w:rsidRPr="00F14282">
        <w:rPr>
          <w:rFonts w:ascii="Times New Roman" w:hAnsi="Times New Roman" w:cs="Times New Roman"/>
          <w:i/>
          <w:iCs/>
          <w:sz w:val="24"/>
          <w:szCs w:val="24"/>
        </w:rPr>
        <w:t xml:space="preserve">IFNI </w:t>
      </w:r>
      <w:r w:rsidR="00A50427" w:rsidRPr="00F14282">
        <w:rPr>
          <w:rFonts w:ascii="Times New Roman" w:hAnsi="Times New Roman" w:cs="Times New Roman"/>
          <w:sz w:val="24"/>
          <w:szCs w:val="24"/>
        </w:rPr>
        <w:t>and</w:t>
      </w:r>
      <w:r w:rsidR="00A50427" w:rsidRPr="00F14282">
        <w:rPr>
          <w:rFonts w:ascii="Times New Roman" w:hAnsi="Times New Roman" w:cs="Times New Roman"/>
          <w:i/>
          <w:iCs/>
          <w:sz w:val="24"/>
          <w:szCs w:val="24"/>
        </w:rPr>
        <w:t xml:space="preserve"> SMCP</w:t>
      </w:r>
      <w:r w:rsidR="00A50427" w:rsidRPr="00F14282">
        <w:rPr>
          <w:rFonts w:ascii="Times New Roman" w:hAnsi="Times New Roman" w:cs="Times New Roman"/>
          <w:sz w:val="24"/>
          <w:szCs w:val="24"/>
        </w:rPr>
        <w:t xml:space="preserve">, and negatively with </w:t>
      </w:r>
      <w:r w:rsidR="00A50427" w:rsidRPr="00F14282">
        <w:rPr>
          <w:rFonts w:ascii="Times New Roman" w:hAnsi="Times New Roman" w:cs="Times New Roman"/>
          <w:i/>
          <w:iCs/>
          <w:sz w:val="24"/>
          <w:szCs w:val="24"/>
        </w:rPr>
        <w:t>SMRT</w:t>
      </w:r>
      <w:r w:rsidR="00A50427" w:rsidRPr="00F14282">
        <w:rPr>
          <w:rFonts w:ascii="Times New Roman" w:hAnsi="Times New Roman" w:cs="Times New Roman"/>
          <w:sz w:val="24"/>
          <w:szCs w:val="24"/>
        </w:rPr>
        <w:t xml:space="preserve">. </w:t>
      </w:r>
      <w:r w:rsidR="00A50427" w:rsidRPr="00F14282">
        <w:rPr>
          <w:rFonts w:ascii="Times New Roman" w:hAnsi="Times New Roman" w:cs="Times New Roman"/>
          <w:noProof/>
          <w:sz w:val="24"/>
          <w:szCs w:val="24"/>
        </w:rPr>
        <w:t>ISAs</w:t>
      </w:r>
      <w:r w:rsidR="00A50427" w:rsidRPr="00F14282">
        <w:rPr>
          <w:rFonts w:ascii="Times New Roman" w:hAnsi="Times New Roman" w:cs="Times New Roman"/>
          <w:sz w:val="24"/>
          <w:szCs w:val="24"/>
        </w:rPr>
        <w:t xml:space="preserve"> adopted for </w:t>
      </w:r>
      <w:r w:rsidR="00A43484" w:rsidRPr="00F14282">
        <w:rPr>
          <w:rFonts w:ascii="Times New Roman" w:hAnsi="Times New Roman" w:cs="Times New Roman"/>
          <w:sz w:val="24"/>
          <w:szCs w:val="24"/>
        </w:rPr>
        <w:t>financial reports</w:t>
      </w:r>
      <w:r w:rsidR="00A50427" w:rsidRPr="00F14282">
        <w:rPr>
          <w:rFonts w:ascii="Times New Roman" w:hAnsi="Times New Roman" w:cs="Times New Roman"/>
          <w:sz w:val="24"/>
          <w:szCs w:val="24"/>
        </w:rPr>
        <w:t xml:space="preserve"> prepared </w:t>
      </w:r>
      <w:r w:rsidR="00A50427" w:rsidRPr="00F14282">
        <w:rPr>
          <w:rFonts w:ascii="Times New Roman" w:hAnsi="Times New Roman" w:cs="Times New Roman"/>
          <w:noProof/>
          <w:sz w:val="24"/>
          <w:szCs w:val="24"/>
        </w:rPr>
        <w:t xml:space="preserve">in accordance </w:t>
      </w:r>
      <w:r w:rsidR="00A43484" w:rsidRPr="00F14282">
        <w:rPr>
          <w:rFonts w:ascii="Times New Roman" w:hAnsi="Times New Roman" w:cs="Times New Roman"/>
          <w:noProof/>
          <w:sz w:val="24"/>
          <w:szCs w:val="24"/>
        </w:rPr>
        <w:t>with</w:t>
      </w:r>
      <w:r w:rsidR="00A50427" w:rsidRPr="00F14282">
        <w:rPr>
          <w:rFonts w:ascii="Times New Roman" w:hAnsi="Times New Roman" w:cs="Times New Roman"/>
          <w:sz w:val="24"/>
          <w:szCs w:val="24"/>
        </w:rPr>
        <w:t xml:space="preserve"> IFRS (</w:t>
      </w:r>
      <w:r w:rsidR="00A50427" w:rsidRPr="00F14282">
        <w:rPr>
          <w:rFonts w:ascii="Times New Roman" w:hAnsi="Times New Roman" w:cs="Times New Roman"/>
          <w:i/>
          <w:iCs/>
          <w:noProof/>
          <w:sz w:val="24"/>
          <w:szCs w:val="24"/>
        </w:rPr>
        <w:t>IFRSS</w:t>
      </w:r>
      <w:r w:rsidR="00A50427" w:rsidRPr="00F14282">
        <w:rPr>
          <w:rFonts w:ascii="Times New Roman" w:hAnsi="Times New Roman" w:cs="Times New Roman"/>
          <w:sz w:val="24"/>
          <w:szCs w:val="24"/>
        </w:rPr>
        <w:t xml:space="preserve">) is positively and significantly associated with </w:t>
      </w:r>
      <w:r w:rsidR="00A50427" w:rsidRPr="00F14282">
        <w:rPr>
          <w:rFonts w:ascii="Times New Roman" w:hAnsi="Times New Roman" w:cs="Times New Roman"/>
          <w:i/>
          <w:iCs/>
          <w:sz w:val="24"/>
          <w:szCs w:val="24"/>
        </w:rPr>
        <w:t xml:space="preserve">IFNI, SMCP, SMRT </w:t>
      </w:r>
      <w:r w:rsidR="00A50427" w:rsidRPr="00F14282">
        <w:rPr>
          <w:rFonts w:ascii="Times New Roman" w:hAnsi="Times New Roman" w:cs="Times New Roman"/>
          <w:sz w:val="24"/>
          <w:szCs w:val="24"/>
        </w:rPr>
        <w:t>and</w:t>
      </w:r>
      <w:r w:rsidR="00A50427" w:rsidRPr="00F14282">
        <w:rPr>
          <w:rFonts w:ascii="Times New Roman" w:hAnsi="Times New Roman" w:cs="Times New Roman"/>
          <w:i/>
          <w:iCs/>
          <w:sz w:val="24"/>
          <w:szCs w:val="24"/>
        </w:rPr>
        <w:t xml:space="preserve"> SPVO</w:t>
      </w:r>
      <w:r w:rsidR="00A50427" w:rsidRPr="00F14282">
        <w:rPr>
          <w:rFonts w:ascii="Times New Roman" w:hAnsi="Times New Roman" w:cs="Times New Roman"/>
          <w:sz w:val="24"/>
          <w:szCs w:val="24"/>
        </w:rPr>
        <w:t xml:space="preserve">, and negatively with </w:t>
      </w:r>
      <w:r w:rsidR="00A50427" w:rsidRPr="00F14282">
        <w:rPr>
          <w:rFonts w:ascii="Times New Roman" w:hAnsi="Times New Roman" w:cs="Times New Roman"/>
          <w:i/>
          <w:iCs/>
          <w:sz w:val="24"/>
          <w:szCs w:val="24"/>
        </w:rPr>
        <w:t>FMKD.</w:t>
      </w:r>
      <w:r w:rsidR="000315B7" w:rsidRPr="00F14282">
        <w:rPr>
          <w:rFonts w:ascii="Times New Roman" w:hAnsi="Times New Roman" w:cs="Times New Roman"/>
          <w:iCs/>
          <w:sz w:val="24"/>
          <w:szCs w:val="24"/>
          <w:highlight w:val="yellow"/>
        </w:rPr>
        <w:t xml:space="preserve"> </w:t>
      </w:r>
    </w:p>
    <w:p w14:paraId="3A8286BB" w14:textId="2A87892F" w:rsidR="00A50427" w:rsidRPr="007E6C26" w:rsidRDefault="004D66D8" w:rsidP="004D66D8">
      <w:pPr>
        <w:rPr>
          <w:rFonts w:ascii="Times New Roman" w:hAnsi="Times New Roman" w:cs="Times New Roman"/>
          <w:iCs/>
          <w:sz w:val="24"/>
          <w:szCs w:val="24"/>
        </w:rPr>
      </w:pPr>
      <w:r>
        <w:rPr>
          <w:rFonts w:ascii="Times New Roman" w:hAnsi="Times New Roman" w:cs="Times New Roman"/>
          <w:iCs/>
          <w:sz w:val="24"/>
          <w:szCs w:val="24"/>
        </w:rPr>
        <w:lastRenderedPageBreak/>
        <w:t xml:space="preserve">      </w:t>
      </w:r>
      <w:r w:rsidR="000315B7" w:rsidRPr="00F14282">
        <w:rPr>
          <w:rFonts w:ascii="Times New Roman" w:hAnsi="Times New Roman" w:cs="Times New Roman"/>
          <w:iCs/>
          <w:sz w:val="24"/>
          <w:szCs w:val="24"/>
        </w:rPr>
        <w:t xml:space="preserve">Unlike </w:t>
      </w:r>
      <w:proofErr w:type="spellStart"/>
      <w:r w:rsidR="000315B7" w:rsidRPr="00F14282">
        <w:rPr>
          <w:rFonts w:ascii="Times New Roman" w:hAnsi="Times New Roman" w:cs="Times New Roman"/>
          <w:iCs/>
          <w:sz w:val="24"/>
          <w:szCs w:val="24"/>
        </w:rPr>
        <w:t>Boolaky</w:t>
      </w:r>
      <w:proofErr w:type="spellEnd"/>
      <w:r w:rsidR="000315B7" w:rsidRPr="00F14282">
        <w:rPr>
          <w:rFonts w:ascii="Times New Roman" w:hAnsi="Times New Roman" w:cs="Times New Roman"/>
          <w:iCs/>
          <w:sz w:val="24"/>
          <w:szCs w:val="24"/>
        </w:rPr>
        <w:t xml:space="preserve"> et al. (2017), which </w:t>
      </w:r>
      <w:r w:rsidR="0013501C">
        <w:rPr>
          <w:rFonts w:ascii="Times New Roman" w:hAnsi="Times New Roman" w:cs="Times New Roman"/>
          <w:iCs/>
          <w:sz w:val="24"/>
          <w:szCs w:val="24"/>
        </w:rPr>
        <w:t>reported a</w:t>
      </w:r>
      <w:r w:rsidR="000315B7" w:rsidRPr="00F14282">
        <w:rPr>
          <w:rFonts w:ascii="Times New Roman" w:hAnsi="Times New Roman" w:cs="Times New Roman"/>
          <w:iCs/>
          <w:sz w:val="24"/>
          <w:szCs w:val="24"/>
        </w:rPr>
        <w:t xml:space="preserve"> positive relationship between ISA</w:t>
      </w:r>
      <w:r w:rsidR="001B5084">
        <w:rPr>
          <w:rFonts w:ascii="Times New Roman" w:hAnsi="Times New Roman" w:cs="Times New Roman"/>
          <w:iCs/>
          <w:sz w:val="24"/>
          <w:szCs w:val="24"/>
        </w:rPr>
        <w:t>s</w:t>
      </w:r>
      <w:r w:rsidR="000315B7" w:rsidRPr="00F14282">
        <w:rPr>
          <w:rFonts w:ascii="Times New Roman" w:hAnsi="Times New Roman" w:cs="Times New Roman"/>
          <w:iCs/>
          <w:sz w:val="24"/>
          <w:szCs w:val="24"/>
        </w:rPr>
        <w:t xml:space="preserve"> adoption and </w:t>
      </w:r>
      <w:r w:rsidR="00F019BD" w:rsidRPr="00F14282">
        <w:rPr>
          <w:rFonts w:ascii="Times New Roman" w:hAnsi="Times New Roman" w:cs="Times New Roman"/>
          <w:iCs/>
          <w:sz w:val="24"/>
          <w:szCs w:val="24"/>
        </w:rPr>
        <w:t>FMIs</w:t>
      </w:r>
      <w:r w:rsidR="000315B7" w:rsidRPr="00F14282">
        <w:rPr>
          <w:rFonts w:ascii="Times New Roman" w:hAnsi="Times New Roman" w:cs="Times New Roman"/>
          <w:iCs/>
          <w:sz w:val="24"/>
          <w:szCs w:val="24"/>
        </w:rPr>
        <w:t xml:space="preserve">, our results are </w:t>
      </w:r>
      <w:r w:rsidR="0001051C">
        <w:rPr>
          <w:rFonts w:ascii="Times New Roman" w:hAnsi="Times New Roman" w:cs="Times New Roman"/>
          <w:iCs/>
          <w:sz w:val="24"/>
          <w:szCs w:val="24"/>
        </w:rPr>
        <w:t>suggestive</w:t>
      </w:r>
      <w:r w:rsidR="0001051C" w:rsidRPr="00F14282">
        <w:rPr>
          <w:rFonts w:ascii="Times New Roman" w:hAnsi="Times New Roman" w:cs="Times New Roman"/>
          <w:iCs/>
          <w:sz w:val="24"/>
          <w:szCs w:val="24"/>
        </w:rPr>
        <w:t xml:space="preserve"> </w:t>
      </w:r>
      <w:r w:rsidR="000315B7" w:rsidRPr="00F14282">
        <w:rPr>
          <w:rFonts w:ascii="Times New Roman" w:hAnsi="Times New Roman" w:cs="Times New Roman"/>
          <w:iCs/>
          <w:sz w:val="24"/>
          <w:szCs w:val="24"/>
        </w:rPr>
        <w:t xml:space="preserve">of </w:t>
      </w:r>
      <w:r w:rsidR="006E26CA" w:rsidRPr="00F14282">
        <w:rPr>
          <w:rFonts w:ascii="Times New Roman" w:hAnsi="Times New Roman" w:cs="Times New Roman"/>
          <w:iCs/>
          <w:sz w:val="24"/>
          <w:szCs w:val="24"/>
        </w:rPr>
        <w:t xml:space="preserve">heterogeneous effects of ISA adoption </w:t>
      </w:r>
      <w:r w:rsidR="003D2B24" w:rsidRPr="00F14282">
        <w:rPr>
          <w:rFonts w:ascii="Times New Roman" w:hAnsi="Times New Roman" w:cs="Times New Roman"/>
          <w:iCs/>
          <w:sz w:val="24"/>
          <w:szCs w:val="24"/>
        </w:rPr>
        <w:t>on</w:t>
      </w:r>
      <w:r w:rsidR="006E26CA" w:rsidRPr="00F14282">
        <w:rPr>
          <w:rFonts w:ascii="Times New Roman" w:hAnsi="Times New Roman" w:cs="Times New Roman"/>
          <w:iCs/>
          <w:sz w:val="24"/>
          <w:szCs w:val="24"/>
        </w:rPr>
        <w:t xml:space="preserve"> the financial consequences of stock markets in that they might have either encouraged or discouraged the FMI</w:t>
      </w:r>
      <w:r w:rsidR="00CA381F" w:rsidRPr="00F14282">
        <w:rPr>
          <w:rFonts w:ascii="Times New Roman" w:hAnsi="Times New Roman" w:cs="Times New Roman"/>
          <w:iCs/>
          <w:sz w:val="24"/>
          <w:szCs w:val="24"/>
        </w:rPr>
        <w:t>s</w:t>
      </w:r>
      <w:r w:rsidR="006E26CA" w:rsidRPr="00F14282">
        <w:rPr>
          <w:rFonts w:ascii="Times New Roman" w:hAnsi="Times New Roman" w:cs="Times New Roman"/>
          <w:iCs/>
          <w:sz w:val="24"/>
          <w:szCs w:val="24"/>
        </w:rPr>
        <w:t xml:space="preserve">. Even though </w:t>
      </w:r>
      <w:proofErr w:type="spellStart"/>
      <w:r w:rsidR="006E26CA" w:rsidRPr="00F14282">
        <w:rPr>
          <w:rFonts w:ascii="Times New Roman" w:hAnsi="Times New Roman" w:cs="Times New Roman"/>
          <w:iCs/>
          <w:sz w:val="24"/>
          <w:szCs w:val="24"/>
        </w:rPr>
        <w:t>Boolaky</w:t>
      </w:r>
      <w:proofErr w:type="spellEnd"/>
      <w:r w:rsidR="006E26CA" w:rsidRPr="00F14282">
        <w:rPr>
          <w:rFonts w:ascii="Times New Roman" w:hAnsi="Times New Roman" w:cs="Times New Roman"/>
          <w:iCs/>
          <w:sz w:val="24"/>
          <w:szCs w:val="24"/>
        </w:rPr>
        <w:t xml:space="preserve"> et al. (2017) examined the ISA</w:t>
      </w:r>
      <w:r w:rsidR="0001051C">
        <w:rPr>
          <w:rFonts w:ascii="Times New Roman" w:hAnsi="Times New Roman" w:cs="Times New Roman"/>
          <w:iCs/>
          <w:sz w:val="24"/>
          <w:szCs w:val="24"/>
        </w:rPr>
        <w:t>–</w:t>
      </w:r>
      <w:r w:rsidR="006E26CA" w:rsidRPr="00F14282">
        <w:rPr>
          <w:rFonts w:ascii="Times New Roman" w:hAnsi="Times New Roman" w:cs="Times New Roman"/>
          <w:iCs/>
          <w:sz w:val="24"/>
          <w:szCs w:val="24"/>
        </w:rPr>
        <w:t xml:space="preserve">FMI nexus across 89 countries </w:t>
      </w:r>
      <w:r w:rsidR="00067F7B" w:rsidRPr="00F14282">
        <w:rPr>
          <w:rFonts w:ascii="Times New Roman" w:hAnsi="Times New Roman" w:cs="Times New Roman"/>
          <w:iCs/>
          <w:sz w:val="24"/>
          <w:szCs w:val="24"/>
        </w:rPr>
        <w:t>for</w:t>
      </w:r>
      <w:r w:rsidR="006E26CA" w:rsidRPr="00F14282">
        <w:rPr>
          <w:rFonts w:ascii="Times New Roman" w:hAnsi="Times New Roman" w:cs="Times New Roman"/>
          <w:iCs/>
          <w:sz w:val="24"/>
          <w:szCs w:val="24"/>
        </w:rPr>
        <w:t xml:space="preserve"> four years, we investigate it across 110 countries covering 20 years. This gives more credibility and generalisability to our finding</w:t>
      </w:r>
      <w:r w:rsidR="00CA381F" w:rsidRPr="00F14282">
        <w:rPr>
          <w:rFonts w:ascii="Times New Roman" w:hAnsi="Times New Roman" w:cs="Times New Roman"/>
          <w:iCs/>
          <w:sz w:val="24"/>
          <w:szCs w:val="24"/>
        </w:rPr>
        <w:t>s</w:t>
      </w:r>
      <w:r w:rsidR="006E26CA" w:rsidRPr="00F14282">
        <w:rPr>
          <w:rFonts w:ascii="Times New Roman" w:hAnsi="Times New Roman" w:cs="Times New Roman"/>
          <w:iCs/>
          <w:sz w:val="24"/>
          <w:szCs w:val="24"/>
        </w:rPr>
        <w:t>, where we argue that unanticipated FMI</w:t>
      </w:r>
      <w:r w:rsidR="00CA381F" w:rsidRPr="00F14282">
        <w:rPr>
          <w:rFonts w:ascii="Times New Roman" w:hAnsi="Times New Roman" w:cs="Times New Roman"/>
          <w:iCs/>
          <w:sz w:val="24"/>
          <w:szCs w:val="24"/>
        </w:rPr>
        <w:t>s</w:t>
      </w:r>
      <w:r w:rsidR="006E26CA" w:rsidRPr="00F14282">
        <w:rPr>
          <w:rFonts w:ascii="Times New Roman" w:hAnsi="Times New Roman" w:cs="Times New Roman"/>
          <w:iCs/>
          <w:sz w:val="24"/>
          <w:szCs w:val="24"/>
        </w:rPr>
        <w:t xml:space="preserve"> could be unknown to non-adopters until after the </w:t>
      </w:r>
      <w:r w:rsidR="005A300D" w:rsidRPr="00F14282">
        <w:rPr>
          <w:rFonts w:ascii="Times New Roman" w:hAnsi="Times New Roman" w:cs="Times New Roman"/>
          <w:iCs/>
          <w:sz w:val="24"/>
          <w:szCs w:val="24"/>
        </w:rPr>
        <w:t xml:space="preserve">effects of </w:t>
      </w:r>
      <w:r w:rsidR="0001051C">
        <w:rPr>
          <w:rFonts w:ascii="Times New Roman" w:hAnsi="Times New Roman" w:cs="Times New Roman"/>
          <w:iCs/>
          <w:sz w:val="24"/>
          <w:szCs w:val="24"/>
        </w:rPr>
        <w:t xml:space="preserve">adopting this </w:t>
      </w:r>
      <w:r w:rsidR="006E26CA" w:rsidRPr="00F14282">
        <w:rPr>
          <w:rFonts w:ascii="Times New Roman" w:hAnsi="Times New Roman" w:cs="Times New Roman"/>
          <w:iCs/>
          <w:sz w:val="24"/>
          <w:szCs w:val="24"/>
        </w:rPr>
        <w:t xml:space="preserve">innovation </w:t>
      </w:r>
      <w:r w:rsidR="00D335C5" w:rsidRPr="00F14282">
        <w:rPr>
          <w:rFonts w:ascii="Times New Roman" w:hAnsi="Times New Roman" w:cs="Times New Roman"/>
          <w:iCs/>
          <w:sz w:val="24"/>
          <w:szCs w:val="24"/>
        </w:rPr>
        <w:t>are</w:t>
      </w:r>
      <w:r w:rsidR="006E26CA" w:rsidRPr="00F14282">
        <w:rPr>
          <w:rFonts w:ascii="Times New Roman" w:hAnsi="Times New Roman" w:cs="Times New Roman"/>
          <w:iCs/>
          <w:sz w:val="24"/>
          <w:szCs w:val="24"/>
        </w:rPr>
        <w:t xml:space="preserve"> widespread (Rogers, 1995).</w:t>
      </w:r>
      <w:r w:rsidR="005C1766" w:rsidRPr="00F14282">
        <w:rPr>
          <w:rFonts w:ascii="Times New Roman" w:hAnsi="Times New Roman" w:cs="Times New Roman"/>
          <w:iCs/>
          <w:sz w:val="24"/>
          <w:szCs w:val="24"/>
        </w:rPr>
        <w:t xml:space="preserve"> </w:t>
      </w:r>
      <w:r w:rsidR="006E26CA" w:rsidRPr="00F14282">
        <w:rPr>
          <w:rFonts w:ascii="Times New Roman" w:hAnsi="Times New Roman" w:cs="Times New Roman"/>
          <w:iCs/>
          <w:sz w:val="24"/>
          <w:szCs w:val="24"/>
        </w:rPr>
        <w:t xml:space="preserve">This implies that countries associated with higher FMIs appeared not </w:t>
      </w:r>
      <w:r w:rsidR="00CA381F" w:rsidRPr="00F14282">
        <w:rPr>
          <w:rFonts w:ascii="Times New Roman" w:hAnsi="Times New Roman" w:cs="Times New Roman"/>
          <w:iCs/>
          <w:sz w:val="24"/>
          <w:szCs w:val="24"/>
        </w:rPr>
        <w:t xml:space="preserve">to </w:t>
      </w:r>
      <w:r w:rsidR="006E26CA" w:rsidRPr="00F14282">
        <w:rPr>
          <w:rFonts w:ascii="Times New Roman" w:hAnsi="Times New Roman" w:cs="Times New Roman"/>
          <w:iCs/>
          <w:sz w:val="24"/>
          <w:szCs w:val="24"/>
        </w:rPr>
        <w:t>be able to anticipate the financial consequences of ISA adoption until after it</w:t>
      </w:r>
      <w:r w:rsidR="005A300D" w:rsidRPr="00F14282">
        <w:rPr>
          <w:rFonts w:ascii="Times New Roman" w:hAnsi="Times New Roman" w:cs="Times New Roman"/>
          <w:iCs/>
          <w:sz w:val="24"/>
          <w:szCs w:val="24"/>
        </w:rPr>
        <w:t>s impact</w:t>
      </w:r>
      <w:r w:rsidR="006E26CA" w:rsidRPr="00F14282">
        <w:rPr>
          <w:rFonts w:ascii="Times New Roman" w:hAnsi="Times New Roman" w:cs="Times New Roman"/>
          <w:iCs/>
          <w:sz w:val="24"/>
          <w:szCs w:val="24"/>
        </w:rPr>
        <w:t xml:space="preserve"> is well-recognised internationally, which ultimately </w:t>
      </w:r>
      <w:r w:rsidR="002C4206" w:rsidRPr="00F14282">
        <w:rPr>
          <w:rFonts w:ascii="Times New Roman" w:hAnsi="Times New Roman" w:cs="Times New Roman"/>
          <w:iCs/>
          <w:sz w:val="24"/>
          <w:szCs w:val="24"/>
        </w:rPr>
        <w:t>might lead</w:t>
      </w:r>
      <w:r w:rsidR="006E26CA" w:rsidRPr="00F14282">
        <w:rPr>
          <w:rFonts w:ascii="Times New Roman" w:hAnsi="Times New Roman" w:cs="Times New Roman"/>
          <w:iCs/>
          <w:sz w:val="24"/>
          <w:szCs w:val="24"/>
        </w:rPr>
        <w:t xml:space="preserve"> to</w:t>
      </w:r>
      <w:r w:rsidR="002C4206" w:rsidRPr="00F14282">
        <w:rPr>
          <w:rFonts w:ascii="Times New Roman" w:hAnsi="Times New Roman" w:cs="Times New Roman"/>
          <w:iCs/>
          <w:sz w:val="24"/>
          <w:szCs w:val="24"/>
        </w:rPr>
        <w:t xml:space="preserve"> </w:t>
      </w:r>
      <w:r w:rsidR="00CD3F9A">
        <w:rPr>
          <w:rFonts w:ascii="Times New Roman" w:hAnsi="Times New Roman" w:cs="Times New Roman"/>
          <w:iCs/>
          <w:sz w:val="24"/>
          <w:szCs w:val="24"/>
        </w:rPr>
        <w:t xml:space="preserve">the late </w:t>
      </w:r>
      <w:r w:rsidR="002C4206" w:rsidRPr="00F14282">
        <w:rPr>
          <w:rFonts w:ascii="Times New Roman" w:hAnsi="Times New Roman" w:cs="Times New Roman"/>
          <w:iCs/>
          <w:sz w:val="24"/>
          <w:szCs w:val="24"/>
        </w:rPr>
        <w:t>adopt</w:t>
      </w:r>
      <w:r w:rsidR="005C1766" w:rsidRPr="00F14282">
        <w:rPr>
          <w:rFonts w:ascii="Times New Roman" w:hAnsi="Times New Roman" w:cs="Times New Roman"/>
          <w:iCs/>
          <w:sz w:val="24"/>
          <w:szCs w:val="24"/>
        </w:rPr>
        <w:t>i</w:t>
      </w:r>
      <w:r w:rsidR="00CD3F9A">
        <w:rPr>
          <w:rFonts w:ascii="Times New Roman" w:hAnsi="Times New Roman" w:cs="Times New Roman"/>
          <w:iCs/>
          <w:sz w:val="24"/>
          <w:szCs w:val="24"/>
        </w:rPr>
        <w:t>on</w:t>
      </w:r>
      <w:r w:rsidR="002C4206" w:rsidRPr="00F14282">
        <w:rPr>
          <w:rFonts w:ascii="Times New Roman" w:hAnsi="Times New Roman" w:cs="Times New Roman"/>
          <w:iCs/>
          <w:sz w:val="24"/>
          <w:szCs w:val="24"/>
        </w:rPr>
        <w:t xml:space="preserve"> ISAs </w:t>
      </w:r>
      <w:r w:rsidR="00CD3F9A">
        <w:rPr>
          <w:rFonts w:ascii="Times New Roman" w:hAnsi="Times New Roman" w:cs="Times New Roman"/>
          <w:iCs/>
          <w:sz w:val="24"/>
          <w:szCs w:val="24"/>
        </w:rPr>
        <w:t>by such countries</w:t>
      </w:r>
      <w:r w:rsidR="006E26CA" w:rsidRPr="00F14282">
        <w:rPr>
          <w:rFonts w:ascii="Times New Roman" w:hAnsi="Times New Roman" w:cs="Times New Roman"/>
          <w:iCs/>
          <w:sz w:val="24"/>
          <w:szCs w:val="24"/>
        </w:rPr>
        <w:t xml:space="preserve"> (Ali </w:t>
      </w:r>
      <w:proofErr w:type="spellStart"/>
      <w:r w:rsidR="006E26CA" w:rsidRPr="00F14282">
        <w:rPr>
          <w:rFonts w:ascii="Times New Roman" w:hAnsi="Times New Roman" w:cs="Times New Roman"/>
          <w:iCs/>
          <w:sz w:val="24"/>
          <w:szCs w:val="24"/>
        </w:rPr>
        <w:t>Rashed</w:t>
      </w:r>
      <w:proofErr w:type="spellEnd"/>
      <w:r w:rsidR="006E26CA" w:rsidRPr="00F14282">
        <w:rPr>
          <w:rFonts w:ascii="Times New Roman" w:hAnsi="Times New Roman" w:cs="Times New Roman"/>
          <w:iCs/>
          <w:sz w:val="24"/>
          <w:szCs w:val="24"/>
        </w:rPr>
        <w:t xml:space="preserve"> and </w:t>
      </w:r>
      <w:proofErr w:type="spellStart"/>
      <w:r w:rsidR="006E26CA" w:rsidRPr="00F14282">
        <w:rPr>
          <w:rFonts w:ascii="Times New Roman" w:hAnsi="Times New Roman" w:cs="Times New Roman"/>
          <w:iCs/>
          <w:sz w:val="24"/>
          <w:szCs w:val="24"/>
        </w:rPr>
        <w:t>Mouyiasis</w:t>
      </w:r>
      <w:proofErr w:type="spellEnd"/>
      <w:r w:rsidR="006E26CA" w:rsidRPr="00F14282">
        <w:rPr>
          <w:rFonts w:ascii="Times New Roman" w:hAnsi="Times New Roman" w:cs="Times New Roman"/>
          <w:iCs/>
          <w:sz w:val="24"/>
          <w:szCs w:val="24"/>
        </w:rPr>
        <w:t>, 2013).</w:t>
      </w:r>
    </w:p>
    <w:p w14:paraId="50DA3E5C" w14:textId="1BD8B858" w:rsidR="00A50427" w:rsidRPr="00F14282" w:rsidRDefault="00A50427" w:rsidP="00A50427">
      <w:pPr>
        <w:rPr>
          <w:rFonts w:ascii="Times New Roman" w:hAnsi="Times New Roman" w:cs="Times New Roman"/>
          <w:sz w:val="24"/>
          <w:szCs w:val="24"/>
        </w:rPr>
      </w:pPr>
      <w:r w:rsidRPr="00F14282">
        <w:rPr>
          <w:rFonts w:ascii="Times New Roman" w:hAnsi="Times New Roman" w:cs="Times New Roman"/>
          <w:sz w:val="24"/>
          <w:szCs w:val="24"/>
        </w:rPr>
        <w:t xml:space="preserve">    </w:t>
      </w:r>
      <w:r w:rsidR="00922D0D" w:rsidRPr="00F14282">
        <w:rPr>
          <w:rFonts w:ascii="Times New Roman" w:hAnsi="Times New Roman" w:cs="Times New Roman"/>
          <w:noProof/>
          <w:sz w:val="24"/>
          <w:szCs w:val="24"/>
        </w:rPr>
        <w:t>Concerning</w:t>
      </w:r>
      <w:r w:rsidRPr="00F14282">
        <w:rPr>
          <w:rFonts w:ascii="Times New Roman" w:hAnsi="Times New Roman" w:cs="Times New Roman"/>
          <w:sz w:val="24"/>
          <w:szCs w:val="24"/>
        </w:rPr>
        <w:t xml:space="preserve"> the </w:t>
      </w:r>
      <w:r w:rsidR="00A43484" w:rsidRPr="00F14282">
        <w:rPr>
          <w:rFonts w:ascii="Times New Roman" w:eastAsia="Times New Roman" w:hAnsi="Times New Roman" w:cs="Times New Roman"/>
          <w:color w:val="000000"/>
          <w:sz w:val="24"/>
          <w:szCs w:val="24"/>
        </w:rPr>
        <w:t>geographical regions</w:t>
      </w:r>
      <w:r w:rsidRPr="00F14282">
        <w:rPr>
          <w:rFonts w:ascii="Times New Roman" w:hAnsi="Times New Roman" w:cs="Times New Roman"/>
          <w:sz w:val="24"/>
          <w:szCs w:val="24"/>
        </w:rPr>
        <w:t xml:space="preserve">, </w:t>
      </w:r>
      <w:r w:rsidR="00FD54EF" w:rsidRPr="00F14282">
        <w:rPr>
          <w:rFonts w:ascii="Times New Roman" w:hAnsi="Times New Roman" w:cs="Times New Roman"/>
          <w:sz w:val="24"/>
          <w:szCs w:val="24"/>
        </w:rPr>
        <w:t xml:space="preserve">consistent with prior studies (e.g., </w:t>
      </w:r>
      <w:proofErr w:type="spellStart"/>
      <w:r w:rsidR="00FD54EF" w:rsidRPr="00F14282">
        <w:rPr>
          <w:rFonts w:ascii="Times New Roman" w:hAnsi="Times New Roman" w:cs="Times New Roman"/>
          <w:sz w:val="24"/>
          <w:szCs w:val="24"/>
        </w:rPr>
        <w:t>Ramanna</w:t>
      </w:r>
      <w:proofErr w:type="spellEnd"/>
      <w:r w:rsidR="00FD54EF" w:rsidRPr="00F14282">
        <w:rPr>
          <w:rFonts w:ascii="Times New Roman" w:hAnsi="Times New Roman" w:cs="Times New Roman"/>
          <w:sz w:val="24"/>
          <w:szCs w:val="24"/>
        </w:rPr>
        <w:t xml:space="preserve"> &amp; Sletten 2014; De George et al., 2016)</w:t>
      </w:r>
      <w:r w:rsidR="00AB78D3" w:rsidRPr="00F14282">
        <w:rPr>
          <w:rFonts w:ascii="Times New Roman" w:hAnsi="Times New Roman" w:cs="Times New Roman"/>
          <w:sz w:val="24"/>
          <w:szCs w:val="24"/>
        </w:rPr>
        <w:t>,</w:t>
      </w:r>
      <w:r w:rsidR="00FD54EF" w:rsidRPr="00F14282">
        <w:rPr>
          <w:rFonts w:ascii="Times New Roman" w:hAnsi="Times New Roman" w:cs="Times New Roman"/>
          <w:sz w:val="24"/>
          <w:szCs w:val="24"/>
        </w:rPr>
        <w:t xml:space="preserve"> we find that </w:t>
      </w:r>
      <w:r w:rsidRPr="00F14282">
        <w:rPr>
          <w:rFonts w:ascii="Times New Roman" w:hAnsi="Times New Roman" w:cs="Times New Roman"/>
          <w:sz w:val="24"/>
          <w:szCs w:val="24"/>
        </w:rPr>
        <w:t xml:space="preserve">countries </w:t>
      </w:r>
      <w:r w:rsidR="00E450E0">
        <w:rPr>
          <w:rFonts w:ascii="Times New Roman" w:hAnsi="Times New Roman" w:cs="Times New Roman"/>
          <w:sz w:val="24"/>
          <w:szCs w:val="24"/>
        </w:rPr>
        <w:t xml:space="preserve">that </w:t>
      </w:r>
      <w:r w:rsidRPr="00F14282">
        <w:rPr>
          <w:rFonts w:ascii="Times New Roman" w:hAnsi="Times New Roman" w:cs="Times New Roman"/>
          <w:sz w:val="24"/>
          <w:szCs w:val="24"/>
        </w:rPr>
        <w:t xml:space="preserve">adopted ISAs and </w:t>
      </w:r>
      <w:r w:rsidRPr="00F14282">
        <w:rPr>
          <w:rFonts w:ascii="Times New Roman" w:hAnsi="Times New Roman" w:cs="Times New Roman"/>
          <w:noProof/>
          <w:sz w:val="24"/>
          <w:szCs w:val="24"/>
        </w:rPr>
        <w:t>are located</w:t>
      </w:r>
      <w:r w:rsidRPr="00F14282">
        <w:rPr>
          <w:rFonts w:ascii="Times New Roman" w:hAnsi="Times New Roman" w:cs="Times New Roman"/>
          <w:sz w:val="24"/>
          <w:szCs w:val="24"/>
        </w:rPr>
        <w:t xml:space="preserve"> in the </w:t>
      </w:r>
      <w:r w:rsidRPr="00F14282">
        <w:rPr>
          <w:rFonts w:ascii="Times New Roman" w:hAnsi="Times New Roman" w:cs="Times New Roman"/>
          <w:i/>
          <w:iCs/>
          <w:sz w:val="24"/>
          <w:szCs w:val="24"/>
        </w:rPr>
        <w:t>EURO</w:t>
      </w:r>
      <w:r w:rsidRPr="00F14282">
        <w:rPr>
          <w:rFonts w:ascii="Times New Roman" w:hAnsi="Times New Roman" w:cs="Times New Roman"/>
          <w:sz w:val="24"/>
          <w:szCs w:val="24"/>
        </w:rPr>
        <w:t xml:space="preserve"> region</w:t>
      </w:r>
      <w:r w:rsidRPr="00F14282">
        <w:rPr>
          <w:rFonts w:ascii="Times New Roman" w:hAnsi="Times New Roman" w:cs="Times New Roman"/>
          <w:i/>
          <w:iCs/>
          <w:sz w:val="24"/>
          <w:szCs w:val="24"/>
        </w:rPr>
        <w:t xml:space="preserve"> </w:t>
      </w:r>
      <w:r w:rsidR="00C068D0" w:rsidRPr="00F14282">
        <w:rPr>
          <w:rFonts w:ascii="Times New Roman" w:hAnsi="Times New Roman" w:cs="Times New Roman"/>
          <w:noProof/>
          <w:sz w:val="24"/>
          <w:szCs w:val="24"/>
        </w:rPr>
        <w:t>seem</w:t>
      </w:r>
      <w:r w:rsidR="00C068D0" w:rsidRPr="00F14282">
        <w:rPr>
          <w:rFonts w:ascii="Times New Roman" w:hAnsi="Times New Roman" w:cs="Times New Roman"/>
          <w:sz w:val="24"/>
          <w:szCs w:val="24"/>
        </w:rPr>
        <w:t xml:space="preserve"> </w:t>
      </w:r>
      <w:r w:rsidRPr="00F14282">
        <w:rPr>
          <w:rFonts w:ascii="Times New Roman" w:hAnsi="Times New Roman" w:cs="Times New Roman"/>
          <w:sz w:val="24"/>
          <w:szCs w:val="24"/>
        </w:rPr>
        <w:t xml:space="preserve">to have higher levels of </w:t>
      </w:r>
      <w:r w:rsidRPr="00F14282">
        <w:rPr>
          <w:rFonts w:ascii="Times New Roman" w:hAnsi="Times New Roman" w:cs="Times New Roman"/>
          <w:i/>
          <w:iCs/>
          <w:sz w:val="24"/>
          <w:szCs w:val="24"/>
        </w:rPr>
        <w:t xml:space="preserve">MCPL, SMCP, SMTD, </w:t>
      </w:r>
      <w:r w:rsidRPr="00F14282">
        <w:rPr>
          <w:rFonts w:ascii="Times New Roman" w:hAnsi="Times New Roman" w:cs="Times New Roman"/>
          <w:i/>
          <w:iCs/>
          <w:noProof/>
          <w:sz w:val="24"/>
          <w:szCs w:val="24"/>
        </w:rPr>
        <w:t>SMTO</w:t>
      </w:r>
      <w:r w:rsidRPr="00F14282">
        <w:rPr>
          <w:rFonts w:ascii="Times New Roman" w:hAnsi="Times New Roman" w:cs="Times New Roman"/>
          <w:i/>
          <w:iCs/>
          <w:sz w:val="24"/>
          <w:szCs w:val="24"/>
        </w:rPr>
        <w:t xml:space="preserve"> </w:t>
      </w:r>
      <w:r w:rsidRPr="00F14282">
        <w:rPr>
          <w:rFonts w:ascii="Times New Roman" w:hAnsi="Times New Roman" w:cs="Times New Roman"/>
          <w:sz w:val="24"/>
          <w:szCs w:val="24"/>
        </w:rPr>
        <w:t>and</w:t>
      </w:r>
      <w:r w:rsidRPr="00F14282">
        <w:rPr>
          <w:rFonts w:ascii="Times New Roman" w:hAnsi="Times New Roman" w:cs="Times New Roman"/>
          <w:i/>
          <w:iCs/>
          <w:sz w:val="24"/>
          <w:szCs w:val="24"/>
        </w:rPr>
        <w:t xml:space="preserve"> FMKD</w:t>
      </w:r>
      <w:r w:rsidRPr="00F14282">
        <w:rPr>
          <w:rFonts w:ascii="Times New Roman" w:hAnsi="Times New Roman" w:cs="Times New Roman"/>
          <w:sz w:val="24"/>
          <w:szCs w:val="24"/>
        </w:rPr>
        <w:t xml:space="preserve">, </w:t>
      </w:r>
      <w:r w:rsidRPr="00F14282">
        <w:rPr>
          <w:rFonts w:ascii="Times New Roman" w:hAnsi="Times New Roman" w:cs="Times New Roman"/>
          <w:noProof/>
          <w:sz w:val="24"/>
          <w:szCs w:val="24"/>
        </w:rPr>
        <w:t>whil</w:t>
      </w:r>
      <w:r w:rsidR="00710FFE" w:rsidRPr="00F14282">
        <w:rPr>
          <w:rFonts w:ascii="Times New Roman" w:hAnsi="Times New Roman" w:cs="Times New Roman"/>
          <w:noProof/>
          <w:sz w:val="24"/>
          <w:szCs w:val="24"/>
        </w:rPr>
        <w:t>e</w:t>
      </w:r>
      <w:r w:rsidRPr="00F14282">
        <w:rPr>
          <w:rFonts w:ascii="Times New Roman" w:hAnsi="Times New Roman" w:cs="Times New Roman"/>
          <w:sz w:val="24"/>
          <w:szCs w:val="24"/>
        </w:rPr>
        <w:t xml:space="preserve"> </w:t>
      </w:r>
      <w:r w:rsidRPr="00F14282">
        <w:rPr>
          <w:rFonts w:ascii="Times New Roman" w:hAnsi="Times New Roman" w:cs="Times New Roman"/>
          <w:noProof/>
          <w:sz w:val="24"/>
          <w:szCs w:val="24"/>
        </w:rPr>
        <w:t>countries</w:t>
      </w:r>
      <w:r w:rsidRPr="00F14282">
        <w:rPr>
          <w:rFonts w:ascii="Times New Roman" w:hAnsi="Times New Roman" w:cs="Times New Roman"/>
          <w:sz w:val="24"/>
          <w:szCs w:val="24"/>
        </w:rPr>
        <w:t xml:space="preserve"> that </w:t>
      </w:r>
      <w:r w:rsidRPr="00F14282">
        <w:rPr>
          <w:rFonts w:ascii="Times New Roman" w:hAnsi="Times New Roman" w:cs="Times New Roman"/>
          <w:noProof/>
          <w:sz w:val="24"/>
          <w:szCs w:val="24"/>
        </w:rPr>
        <w:t>adopted</w:t>
      </w:r>
      <w:r w:rsidRPr="00F14282">
        <w:rPr>
          <w:rFonts w:ascii="Times New Roman" w:hAnsi="Times New Roman" w:cs="Times New Roman"/>
          <w:sz w:val="24"/>
          <w:szCs w:val="24"/>
        </w:rPr>
        <w:t xml:space="preserve"> ISAs and </w:t>
      </w:r>
      <w:r w:rsidRPr="00F14282">
        <w:rPr>
          <w:rFonts w:ascii="Times New Roman" w:hAnsi="Times New Roman" w:cs="Times New Roman"/>
          <w:noProof/>
          <w:sz w:val="24"/>
          <w:szCs w:val="24"/>
        </w:rPr>
        <w:t>are located</w:t>
      </w:r>
      <w:r w:rsidRPr="00F14282">
        <w:rPr>
          <w:rFonts w:ascii="Times New Roman" w:hAnsi="Times New Roman" w:cs="Times New Roman"/>
          <w:sz w:val="24"/>
          <w:szCs w:val="24"/>
        </w:rPr>
        <w:t xml:space="preserve"> in the </w:t>
      </w:r>
      <w:r w:rsidRPr="00F14282">
        <w:rPr>
          <w:rFonts w:ascii="Times New Roman" w:hAnsi="Times New Roman" w:cs="Times New Roman"/>
          <w:i/>
          <w:iCs/>
          <w:sz w:val="24"/>
          <w:szCs w:val="24"/>
        </w:rPr>
        <w:t>LNAM</w:t>
      </w:r>
      <w:r w:rsidRPr="00F14282">
        <w:rPr>
          <w:rFonts w:ascii="Times New Roman" w:hAnsi="Times New Roman" w:cs="Times New Roman"/>
          <w:sz w:val="24"/>
          <w:szCs w:val="24"/>
        </w:rPr>
        <w:t xml:space="preserve"> region tend to have higher levels of </w:t>
      </w:r>
      <w:r w:rsidRPr="00F14282">
        <w:rPr>
          <w:rFonts w:ascii="Times New Roman" w:hAnsi="Times New Roman" w:cs="Times New Roman"/>
          <w:i/>
          <w:iCs/>
          <w:sz w:val="24"/>
          <w:szCs w:val="24"/>
        </w:rPr>
        <w:t>MCPL</w:t>
      </w:r>
      <w:r w:rsidR="00C068D0" w:rsidRPr="00F14282">
        <w:rPr>
          <w:rFonts w:ascii="Times New Roman" w:hAnsi="Times New Roman" w:cs="Times New Roman"/>
          <w:sz w:val="24"/>
          <w:szCs w:val="24"/>
        </w:rPr>
        <w:t>. Similarly,</w:t>
      </w:r>
      <w:r w:rsidRPr="00F14282">
        <w:rPr>
          <w:rFonts w:ascii="Times New Roman" w:hAnsi="Times New Roman" w:cs="Times New Roman"/>
          <w:sz w:val="24"/>
          <w:szCs w:val="24"/>
        </w:rPr>
        <w:t xml:space="preserve"> </w:t>
      </w:r>
      <w:r w:rsidR="00E54F5A" w:rsidRPr="00F14282">
        <w:rPr>
          <w:rFonts w:ascii="Times New Roman" w:hAnsi="Times New Roman" w:cs="Times New Roman"/>
          <w:sz w:val="24"/>
          <w:szCs w:val="24"/>
        </w:rPr>
        <w:t xml:space="preserve">adopters </w:t>
      </w:r>
      <w:r w:rsidRPr="00F14282">
        <w:rPr>
          <w:rFonts w:ascii="Times New Roman" w:hAnsi="Times New Roman" w:cs="Times New Roman"/>
          <w:sz w:val="24"/>
          <w:szCs w:val="24"/>
        </w:rPr>
        <w:t xml:space="preserve">in the </w:t>
      </w:r>
      <w:r w:rsidRPr="00F14282">
        <w:rPr>
          <w:rFonts w:ascii="Times New Roman" w:hAnsi="Times New Roman" w:cs="Times New Roman"/>
          <w:i/>
          <w:iCs/>
          <w:sz w:val="24"/>
          <w:szCs w:val="24"/>
        </w:rPr>
        <w:t>CSAS</w:t>
      </w:r>
      <w:r w:rsidRPr="00F14282">
        <w:rPr>
          <w:rFonts w:ascii="Times New Roman" w:hAnsi="Times New Roman" w:cs="Times New Roman"/>
          <w:sz w:val="24"/>
          <w:szCs w:val="24"/>
        </w:rPr>
        <w:t xml:space="preserve"> region </w:t>
      </w:r>
      <w:r w:rsidR="00C068D0" w:rsidRPr="00F14282">
        <w:rPr>
          <w:rFonts w:ascii="Times New Roman" w:hAnsi="Times New Roman" w:cs="Times New Roman"/>
          <w:noProof/>
          <w:sz w:val="24"/>
          <w:szCs w:val="24"/>
        </w:rPr>
        <w:t>appear</w:t>
      </w:r>
      <w:r w:rsidR="008C2D4B" w:rsidRPr="00F14282">
        <w:rPr>
          <w:rFonts w:ascii="Times New Roman" w:hAnsi="Times New Roman" w:cs="Times New Roman"/>
          <w:noProof/>
          <w:sz w:val="24"/>
          <w:szCs w:val="24"/>
        </w:rPr>
        <w:t>ed</w:t>
      </w:r>
      <w:r w:rsidR="00C068D0" w:rsidRPr="00F14282">
        <w:rPr>
          <w:rFonts w:ascii="Times New Roman" w:hAnsi="Times New Roman" w:cs="Times New Roman"/>
          <w:sz w:val="24"/>
          <w:szCs w:val="24"/>
        </w:rPr>
        <w:t xml:space="preserve"> </w:t>
      </w:r>
      <w:r w:rsidRPr="00F14282">
        <w:rPr>
          <w:rFonts w:ascii="Times New Roman" w:hAnsi="Times New Roman" w:cs="Times New Roman"/>
          <w:sz w:val="24"/>
          <w:szCs w:val="24"/>
        </w:rPr>
        <w:t xml:space="preserve">to have higher levels of </w:t>
      </w:r>
      <w:r w:rsidRPr="00F14282">
        <w:rPr>
          <w:rFonts w:ascii="Times New Roman" w:hAnsi="Times New Roman" w:cs="Times New Roman"/>
          <w:i/>
          <w:iCs/>
          <w:sz w:val="24"/>
          <w:szCs w:val="24"/>
        </w:rPr>
        <w:t xml:space="preserve">SMCP, SMTD </w:t>
      </w:r>
      <w:r w:rsidRPr="00F14282">
        <w:rPr>
          <w:rFonts w:ascii="Times New Roman" w:hAnsi="Times New Roman" w:cs="Times New Roman"/>
          <w:sz w:val="24"/>
          <w:szCs w:val="24"/>
        </w:rPr>
        <w:t>and</w:t>
      </w:r>
      <w:r w:rsidRPr="00F14282">
        <w:rPr>
          <w:rFonts w:ascii="Times New Roman" w:hAnsi="Times New Roman" w:cs="Times New Roman"/>
          <w:i/>
          <w:iCs/>
          <w:sz w:val="24"/>
          <w:szCs w:val="24"/>
        </w:rPr>
        <w:t xml:space="preserve"> </w:t>
      </w:r>
      <w:r w:rsidRPr="00F14282">
        <w:rPr>
          <w:rFonts w:ascii="Times New Roman" w:hAnsi="Times New Roman" w:cs="Times New Roman"/>
          <w:i/>
          <w:iCs/>
          <w:noProof/>
          <w:sz w:val="24"/>
          <w:szCs w:val="24"/>
        </w:rPr>
        <w:t>SMTO</w:t>
      </w:r>
      <w:r w:rsidRPr="00F14282">
        <w:rPr>
          <w:rFonts w:ascii="Times New Roman" w:hAnsi="Times New Roman" w:cs="Times New Roman"/>
          <w:sz w:val="24"/>
          <w:szCs w:val="24"/>
        </w:rPr>
        <w:t xml:space="preserve">, whereas </w:t>
      </w:r>
      <w:r w:rsidR="008C2D4B" w:rsidRPr="00F14282">
        <w:rPr>
          <w:rFonts w:ascii="Times New Roman" w:hAnsi="Times New Roman" w:cs="Times New Roman"/>
          <w:sz w:val="24"/>
          <w:szCs w:val="24"/>
        </w:rPr>
        <w:t>those located</w:t>
      </w:r>
      <w:r w:rsidRPr="00F14282">
        <w:rPr>
          <w:rFonts w:ascii="Times New Roman" w:hAnsi="Times New Roman" w:cs="Times New Roman"/>
          <w:sz w:val="24"/>
          <w:szCs w:val="24"/>
        </w:rPr>
        <w:t xml:space="preserve"> in the </w:t>
      </w:r>
      <w:r w:rsidRPr="00F14282">
        <w:rPr>
          <w:rFonts w:ascii="Times New Roman" w:hAnsi="Times New Roman" w:cs="Times New Roman"/>
          <w:i/>
          <w:iCs/>
          <w:sz w:val="24"/>
          <w:szCs w:val="24"/>
        </w:rPr>
        <w:t>EASP</w:t>
      </w:r>
      <w:r w:rsidRPr="00F14282">
        <w:rPr>
          <w:rFonts w:ascii="Times New Roman" w:hAnsi="Times New Roman" w:cs="Times New Roman"/>
          <w:sz w:val="24"/>
          <w:szCs w:val="24"/>
        </w:rPr>
        <w:t xml:space="preserve"> region </w:t>
      </w:r>
      <w:r w:rsidR="00067F7B" w:rsidRPr="00F14282">
        <w:rPr>
          <w:rFonts w:ascii="Times New Roman" w:hAnsi="Times New Roman" w:cs="Times New Roman"/>
          <w:noProof/>
          <w:sz w:val="24"/>
          <w:szCs w:val="24"/>
        </w:rPr>
        <w:t>tend to</w:t>
      </w:r>
      <w:r w:rsidRPr="00F14282">
        <w:rPr>
          <w:rFonts w:ascii="Times New Roman" w:hAnsi="Times New Roman" w:cs="Times New Roman"/>
          <w:noProof/>
          <w:sz w:val="24"/>
          <w:szCs w:val="24"/>
        </w:rPr>
        <w:t xml:space="preserve"> </w:t>
      </w:r>
      <w:r w:rsidRPr="00F14282">
        <w:rPr>
          <w:rFonts w:ascii="Times New Roman" w:hAnsi="Times New Roman" w:cs="Times New Roman"/>
          <w:sz w:val="24"/>
          <w:szCs w:val="24"/>
        </w:rPr>
        <w:t xml:space="preserve">have higher levels of </w:t>
      </w:r>
      <w:r w:rsidRPr="00F14282">
        <w:rPr>
          <w:rFonts w:ascii="Times New Roman" w:hAnsi="Times New Roman" w:cs="Times New Roman"/>
          <w:i/>
          <w:iCs/>
          <w:sz w:val="24"/>
          <w:szCs w:val="24"/>
        </w:rPr>
        <w:t xml:space="preserve">MCPL, SMCP, SMTD, </w:t>
      </w:r>
      <w:r w:rsidRPr="00F14282">
        <w:rPr>
          <w:rFonts w:ascii="Times New Roman" w:hAnsi="Times New Roman" w:cs="Times New Roman"/>
          <w:i/>
          <w:iCs/>
          <w:noProof/>
          <w:sz w:val="24"/>
          <w:szCs w:val="24"/>
        </w:rPr>
        <w:t>SMTO</w:t>
      </w:r>
      <w:r w:rsidRPr="00F14282">
        <w:rPr>
          <w:rFonts w:ascii="Times New Roman" w:hAnsi="Times New Roman" w:cs="Times New Roman"/>
          <w:i/>
          <w:iCs/>
          <w:sz w:val="24"/>
          <w:szCs w:val="24"/>
        </w:rPr>
        <w:t xml:space="preserve">, SPVO </w:t>
      </w:r>
      <w:r w:rsidRPr="00F14282">
        <w:rPr>
          <w:rFonts w:ascii="Times New Roman" w:hAnsi="Times New Roman" w:cs="Times New Roman"/>
          <w:sz w:val="24"/>
          <w:szCs w:val="24"/>
        </w:rPr>
        <w:t>and</w:t>
      </w:r>
      <w:r w:rsidRPr="00F14282">
        <w:rPr>
          <w:rFonts w:ascii="Times New Roman" w:hAnsi="Times New Roman" w:cs="Times New Roman"/>
          <w:i/>
          <w:iCs/>
          <w:sz w:val="24"/>
          <w:szCs w:val="24"/>
        </w:rPr>
        <w:t xml:space="preserve"> FMKD</w:t>
      </w:r>
      <w:r w:rsidR="00C068D0" w:rsidRPr="00F14282">
        <w:rPr>
          <w:rFonts w:ascii="Times New Roman" w:hAnsi="Times New Roman" w:cs="Times New Roman"/>
          <w:sz w:val="24"/>
          <w:szCs w:val="24"/>
        </w:rPr>
        <w:t>. Likewise</w:t>
      </w:r>
      <w:r w:rsidR="00C068D0" w:rsidRPr="00F14282">
        <w:rPr>
          <w:rFonts w:ascii="Times New Roman" w:hAnsi="Times New Roman" w:cs="Times New Roman"/>
          <w:noProof/>
          <w:sz w:val="24"/>
          <w:szCs w:val="24"/>
        </w:rPr>
        <w:t xml:space="preserve">, </w:t>
      </w:r>
      <w:r w:rsidRPr="00F14282">
        <w:rPr>
          <w:rFonts w:ascii="Times New Roman" w:hAnsi="Times New Roman" w:cs="Times New Roman"/>
          <w:sz w:val="24"/>
          <w:szCs w:val="24"/>
        </w:rPr>
        <w:t xml:space="preserve">countries in the </w:t>
      </w:r>
      <w:r w:rsidRPr="00F14282">
        <w:rPr>
          <w:rFonts w:ascii="Times New Roman" w:hAnsi="Times New Roman" w:cs="Times New Roman"/>
          <w:i/>
          <w:iCs/>
          <w:sz w:val="24"/>
          <w:szCs w:val="24"/>
        </w:rPr>
        <w:t>MENA</w:t>
      </w:r>
      <w:r w:rsidRPr="00F14282">
        <w:rPr>
          <w:rFonts w:ascii="Times New Roman" w:hAnsi="Times New Roman" w:cs="Times New Roman"/>
          <w:sz w:val="24"/>
          <w:szCs w:val="24"/>
        </w:rPr>
        <w:t xml:space="preserve"> </w:t>
      </w:r>
      <w:r w:rsidR="00490B78" w:rsidRPr="00F14282">
        <w:rPr>
          <w:rFonts w:ascii="Times New Roman" w:hAnsi="Times New Roman" w:cs="Times New Roman"/>
          <w:sz w:val="24"/>
          <w:szCs w:val="24"/>
        </w:rPr>
        <w:t>region lean</w:t>
      </w:r>
      <w:r w:rsidR="00C068D0" w:rsidRPr="00F14282">
        <w:rPr>
          <w:rFonts w:ascii="Times New Roman" w:hAnsi="Times New Roman" w:cs="Times New Roman"/>
          <w:sz w:val="24"/>
          <w:szCs w:val="24"/>
        </w:rPr>
        <w:t xml:space="preserve"> towards</w:t>
      </w:r>
      <w:r w:rsidRPr="00F14282">
        <w:rPr>
          <w:rFonts w:ascii="Times New Roman" w:hAnsi="Times New Roman" w:cs="Times New Roman"/>
          <w:sz w:val="24"/>
          <w:szCs w:val="24"/>
        </w:rPr>
        <w:t xml:space="preserve"> </w:t>
      </w:r>
      <w:r w:rsidR="00490B78" w:rsidRPr="00F14282">
        <w:rPr>
          <w:rFonts w:ascii="Times New Roman" w:hAnsi="Times New Roman" w:cs="Times New Roman"/>
          <w:sz w:val="24"/>
          <w:szCs w:val="24"/>
        </w:rPr>
        <w:t>having higher</w:t>
      </w:r>
      <w:r w:rsidRPr="00F14282">
        <w:rPr>
          <w:rFonts w:ascii="Times New Roman" w:hAnsi="Times New Roman" w:cs="Times New Roman"/>
          <w:sz w:val="24"/>
          <w:szCs w:val="24"/>
        </w:rPr>
        <w:t xml:space="preserve"> levels of </w:t>
      </w:r>
      <w:r w:rsidRPr="00F14282">
        <w:rPr>
          <w:rFonts w:ascii="Times New Roman" w:hAnsi="Times New Roman" w:cs="Times New Roman"/>
          <w:i/>
          <w:iCs/>
          <w:sz w:val="24"/>
          <w:szCs w:val="24"/>
        </w:rPr>
        <w:t>MCPL</w:t>
      </w:r>
      <w:r w:rsidRPr="00F14282">
        <w:rPr>
          <w:rFonts w:ascii="Times New Roman" w:hAnsi="Times New Roman" w:cs="Times New Roman"/>
          <w:sz w:val="24"/>
          <w:szCs w:val="24"/>
        </w:rPr>
        <w:t xml:space="preserve">, and lower levels of </w:t>
      </w:r>
      <w:r w:rsidRPr="00F14282">
        <w:rPr>
          <w:rFonts w:ascii="Times New Roman" w:hAnsi="Times New Roman" w:cs="Times New Roman"/>
          <w:i/>
          <w:iCs/>
          <w:sz w:val="24"/>
          <w:szCs w:val="24"/>
        </w:rPr>
        <w:t>SMRT</w:t>
      </w:r>
      <w:r w:rsidRPr="00F14282">
        <w:rPr>
          <w:rFonts w:ascii="Times New Roman" w:hAnsi="Times New Roman" w:cs="Times New Roman"/>
          <w:sz w:val="24"/>
          <w:szCs w:val="24"/>
        </w:rPr>
        <w:t>.</w:t>
      </w:r>
    </w:p>
    <w:p w14:paraId="5F9739E5" w14:textId="04E92294" w:rsidR="00A50427" w:rsidRPr="00F14282" w:rsidRDefault="00A50427" w:rsidP="00A50427">
      <w:pPr>
        <w:rPr>
          <w:rFonts w:ascii="Times New Roman" w:hAnsi="Times New Roman" w:cs="Times New Roman"/>
          <w:sz w:val="24"/>
          <w:szCs w:val="24"/>
        </w:rPr>
      </w:pPr>
      <w:r w:rsidRPr="00F14282">
        <w:rPr>
          <w:rFonts w:ascii="Times New Roman" w:hAnsi="Times New Roman" w:cs="Times New Roman"/>
          <w:sz w:val="24"/>
          <w:szCs w:val="24"/>
        </w:rPr>
        <w:t xml:space="preserve">      </w:t>
      </w:r>
      <w:r w:rsidR="00C068D0" w:rsidRPr="00F14282">
        <w:rPr>
          <w:rFonts w:ascii="Times New Roman" w:hAnsi="Times New Roman" w:cs="Times New Roman"/>
          <w:noProof/>
          <w:sz w:val="24"/>
          <w:szCs w:val="24"/>
        </w:rPr>
        <w:t>With respect to</w:t>
      </w:r>
      <w:r w:rsidRPr="00F14282">
        <w:rPr>
          <w:rFonts w:ascii="Times New Roman" w:hAnsi="Times New Roman" w:cs="Times New Roman"/>
          <w:sz w:val="24"/>
          <w:szCs w:val="24"/>
        </w:rPr>
        <w:t xml:space="preserve"> language, </w:t>
      </w:r>
      <w:r w:rsidR="00C068D0" w:rsidRPr="00F14282">
        <w:rPr>
          <w:rFonts w:ascii="Times New Roman" w:hAnsi="Times New Roman" w:cs="Times New Roman"/>
          <w:sz w:val="24"/>
          <w:szCs w:val="24"/>
        </w:rPr>
        <w:t xml:space="preserve">adopters with </w:t>
      </w:r>
      <w:r w:rsidR="00490B78" w:rsidRPr="00F14282">
        <w:rPr>
          <w:rFonts w:ascii="Times New Roman" w:hAnsi="Times New Roman" w:cs="Times New Roman"/>
          <w:i/>
          <w:iCs/>
          <w:sz w:val="24"/>
          <w:szCs w:val="24"/>
        </w:rPr>
        <w:t>ENGL</w:t>
      </w:r>
      <w:r w:rsidR="00490B78" w:rsidRPr="00F14282">
        <w:rPr>
          <w:rFonts w:ascii="Times New Roman" w:hAnsi="Times New Roman" w:cs="Times New Roman"/>
          <w:sz w:val="24"/>
          <w:szCs w:val="24"/>
        </w:rPr>
        <w:t xml:space="preserve"> as</w:t>
      </w:r>
      <w:r w:rsidR="00C068D0" w:rsidRPr="00F14282">
        <w:rPr>
          <w:rFonts w:ascii="Times New Roman" w:hAnsi="Times New Roman" w:cs="Times New Roman"/>
          <w:sz w:val="24"/>
          <w:szCs w:val="24"/>
        </w:rPr>
        <w:t xml:space="preserve"> an</w:t>
      </w:r>
      <w:r w:rsidRPr="00F14282">
        <w:rPr>
          <w:rFonts w:ascii="Times New Roman" w:hAnsi="Times New Roman" w:cs="Times New Roman"/>
          <w:sz w:val="24"/>
          <w:szCs w:val="24"/>
        </w:rPr>
        <w:t xml:space="preserve"> official language are more likely to have higher levels of </w:t>
      </w:r>
      <w:r w:rsidRPr="00F14282">
        <w:rPr>
          <w:rFonts w:ascii="Times New Roman" w:hAnsi="Times New Roman" w:cs="Times New Roman"/>
          <w:i/>
          <w:iCs/>
          <w:sz w:val="24"/>
          <w:szCs w:val="24"/>
        </w:rPr>
        <w:t>MCPL</w:t>
      </w:r>
      <w:r w:rsidR="00A43484" w:rsidRPr="00F14282">
        <w:rPr>
          <w:rFonts w:ascii="Times New Roman" w:hAnsi="Times New Roman" w:cs="Times New Roman"/>
          <w:i/>
          <w:iCs/>
          <w:sz w:val="24"/>
          <w:szCs w:val="24"/>
        </w:rPr>
        <w:t>,</w:t>
      </w:r>
      <w:r w:rsidRPr="00F14282">
        <w:rPr>
          <w:rFonts w:ascii="Times New Roman" w:hAnsi="Times New Roman" w:cs="Times New Roman"/>
          <w:sz w:val="24"/>
          <w:szCs w:val="24"/>
        </w:rPr>
        <w:t xml:space="preserve"> and a lower level of </w:t>
      </w:r>
      <w:r w:rsidRPr="00F14282">
        <w:rPr>
          <w:rFonts w:ascii="Times New Roman" w:hAnsi="Times New Roman" w:cs="Times New Roman"/>
          <w:i/>
          <w:iCs/>
          <w:sz w:val="24"/>
          <w:szCs w:val="24"/>
        </w:rPr>
        <w:t>SPVO</w:t>
      </w:r>
      <w:r w:rsidRPr="00F14282">
        <w:rPr>
          <w:rFonts w:ascii="Times New Roman" w:hAnsi="Times New Roman" w:cs="Times New Roman"/>
          <w:sz w:val="24"/>
          <w:szCs w:val="24"/>
        </w:rPr>
        <w:t xml:space="preserve">. </w:t>
      </w:r>
      <w:r w:rsidR="00C068D0" w:rsidRPr="00F14282">
        <w:rPr>
          <w:rFonts w:ascii="Times New Roman" w:hAnsi="Times New Roman" w:cs="Times New Roman"/>
          <w:sz w:val="24"/>
          <w:szCs w:val="24"/>
        </w:rPr>
        <w:t xml:space="preserve">Furthermore, </w:t>
      </w:r>
      <w:r w:rsidRPr="00F14282">
        <w:rPr>
          <w:rFonts w:ascii="Times New Roman" w:hAnsi="Times New Roman" w:cs="Times New Roman"/>
          <w:i/>
          <w:iCs/>
          <w:sz w:val="24"/>
          <w:szCs w:val="24"/>
        </w:rPr>
        <w:t>FRNL</w:t>
      </w:r>
      <w:r w:rsidRPr="00F14282">
        <w:rPr>
          <w:rFonts w:ascii="Times New Roman" w:hAnsi="Times New Roman" w:cs="Times New Roman"/>
          <w:sz w:val="24"/>
          <w:szCs w:val="24"/>
        </w:rPr>
        <w:t xml:space="preserve"> </w:t>
      </w:r>
      <w:r w:rsidR="00EA249C" w:rsidRPr="00F14282">
        <w:rPr>
          <w:rFonts w:ascii="Times New Roman" w:hAnsi="Times New Roman" w:cs="Times New Roman"/>
          <w:sz w:val="24"/>
          <w:szCs w:val="24"/>
        </w:rPr>
        <w:t xml:space="preserve">spoken countries </w:t>
      </w:r>
      <w:r w:rsidRPr="00F14282">
        <w:rPr>
          <w:rFonts w:ascii="Times New Roman" w:hAnsi="Times New Roman" w:cs="Times New Roman"/>
          <w:sz w:val="24"/>
          <w:szCs w:val="24"/>
        </w:rPr>
        <w:t xml:space="preserve">are more likely to have higher levels of </w:t>
      </w:r>
      <w:r w:rsidRPr="00F14282">
        <w:rPr>
          <w:rFonts w:ascii="Times New Roman" w:hAnsi="Times New Roman" w:cs="Times New Roman"/>
          <w:i/>
          <w:iCs/>
          <w:sz w:val="24"/>
          <w:szCs w:val="24"/>
        </w:rPr>
        <w:t xml:space="preserve">MCPL, SMCP </w:t>
      </w:r>
      <w:r w:rsidRPr="00F14282">
        <w:rPr>
          <w:rFonts w:ascii="Times New Roman" w:hAnsi="Times New Roman" w:cs="Times New Roman"/>
          <w:sz w:val="24"/>
          <w:szCs w:val="24"/>
        </w:rPr>
        <w:t>and</w:t>
      </w:r>
      <w:r w:rsidRPr="00F14282">
        <w:rPr>
          <w:rFonts w:ascii="Times New Roman" w:hAnsi="Times New Roman" w:cs="Times New Roman"/>
          <w:i/>
          <w:iCs/>
          <w:sz w:val="24"/>
          <w:szCs w:val="24"/>
        </w:rPr>
        <w:t xml:space="preserve"> SMTD</w:t>
      </w:r>
      <w:r w:rsidRPr="00F14282">
        <w:rPr>
          <w:rFonts w:ascii="Times New Roman" w:hAnsi="Times New Roman" w:cs="Times New Roman"/>
          <w:sz w:val="24"/>
          <w:szCs w:val="24"/>
        </w:rPr>
        <w:t xml:space="preserve">. </w:t>
      </w:r>
      <w:r w:rsidR="00C068D0" w:rsidRPr="00F14282">
        <w:rPr>
          <w:rFonts w:ascii="Times New Roman" w:hAnsi="Times New Roman" w:cs="Times New Roman"/>
          <w:sz w:val="24"/>
          <w:szCs w:val="24"/>
        </w:rPr>
        <w:t xml:space="preserve">Although adopters with </w:t>
      </w:r>
      <w:r w:rsidRPr="00F14282">
        <w:rPr>
          <w:rFonts w:ascii="Times New Roman" w:hAnsi="Times New Roman" w:cs="Times New Roman"/>
          <w:i/>
          <w:iCs/>
          <w:sz w:val="24"/>
          <w:szCs w:val="24"/>
        </w:rPr>
        <w:t>SPNL</w:t>
      </w:r>
      <w:r w:rsidRPr="00F14282">
        <w:rPr>
          <w:rFonts w:ascii="Times New Roman" w:hAnsi="Times New Roman" w:cs="Times New Roman"/>
          <w:sz w:val="24"/>
          <w:szCs w:val="24"/>
        </w:rPr>
        <w:t xml:space="preserve"> are likely to have higher levels of </w:t>
      </w:r>
      <w:r w:rsidRPr="00F14282">
        <w:rPr>
          <w:rFonts w:ascii="Times New Roman" w:hAnsi="Times New Roman" w:cs="Times New Roman"/>
          <w:i/>
          <w:iCs/>
          <w:sz w:val="24"/>
          <w:szCs w:val="24"/>
        </w:rPr>
        <w:t xml:space="preserve">MCPL, SMTD </w:t>
      </w:r>
      <w:r w:rsidRPr="00F14282">
        <w:rPr>
          <w:rFonts w:ascii="Times New Roman" w:hAnsi="Times New Roman" w:cs="Times New Roman"/>
          <w:sz w:val="24"/>
          <w:szCs w:val="24"/>
        </w:rPr>
        <w:t>and</w:t>
      </w:r>
      <w:r w:rsidRPr="00F14282">
        <w:rPr>
          <w:rFonts w:ascii="Times New Roman" w:hAnsi="Times New Roman" w:cs="Times New Roman"/>
          <w:i/>
          <w:iCs/>
          <w:sz w:val="24"/>
          <w:szCs w:val="24"/>
        </w:rPr>
        <w:t xml:space="preserve"> </w:t>
      </w:r>
      <w:r w:rsidRPr="00F14282">
        <w:rPr>
          <w:rFonts w:ascii="Times New Roman" w:hAnsi="Times New Roman" w:cs="Times New Roman"/>
          <w:i/>
          <w:iCs/>
          <w:noProof/>
          <w:sz w:val="24"/>
          <w:szCs w:val="24"/>
        </w:rPr>
        <w:t>SMTO</w:t>
      </w:r>
      <w:r w:rsidRPr="00F14282">
        <w:rPr>
          <w:rFonts w:ascii="Times New Roman" w:hAnsi="Times New Roman" w:cs="Times New Roman"/>
          <w:sz w:val="24"/>
          <w:szCs w:val="24"/>
        </w:rPr>
        <w:t xml:space="preserve">, and lower levels of </w:t>
      </w:r>
      <w:r w:rsidRPr="00F14282">
        <w:rPr>
          <w:rFonts w:ascii="Times New Roman" w:hAnsi="Times New Roman" w:cs="Times New Roman"/>
          <w:i/>
          <w:iCs/>
          <w:sz w:val="24"/>
          <w:szCs w:val="24"/>
        </w:rPr>
        <w:t>IFNI</w:t>
      </w:r>
      <w:r w:rsidR="00C068D0" w:rsidRPr="00F14282">
        <w:rPr>
          <w:rFonts w:ascii="Times New Roman" w:hAnsi="Times New Roman" w:cs="Times New Roman"/>
          <w:sz w:val="24"/>
          <w:szCs w:val="24"/>
        </w:rPr>
        <w:t xml:space="preserve">, others </w:t>
      </w:r>
      <w:r w:rsidR="00C068D0" w:rsidRPr="00F14282">
        <w:rPr>
          <w:rFonts w:ascii="Times New Roman" w:hAnsi="Times New Roman" w:cs="Times New Roman"/>
          <w:noProof/>
          <w:sz w:val="24"/>
          <w:szCs w:val="24"/>
        </w:rPr>
        <w:t xml:space="preserve">with </w:t>
      </w:r>
      <w:r w:rsidR="00490B78" w:rsidRPr="00F14282">
        <w:rPr>
          <w:rFonts w:ascii="Times New Roman" w:hAnsi="Times New Roman" w:cs="Times New Roman"/>
          <w:i/>
          <w:iCs/>
          <w:sz w:val="24"/>
          <w:szCs w:val="24"/>
        </w:rPr>
        <w:t>ARBL</w:t>
      </w:r>
      <w:r w:rsidR="00490B78" w:rsidRPr="00F14282">
        <w:rPr>
          <w:rFonts w:ascii="Times New Roman" w:hAnsi="Times New Roman" w:cs="Times New Roman"/>
          <w:sz w:val="24"/>
          <w:szCs w:val="24"/>
        </w:rPr>
        <w:t xml:space="preserve"> tend</w:t>
      </w:r>
      <w:r w:rsidR="00C068D0" w:rsidRPr="00F14282">
        <w:rPr>
          <w:rFonts w:ascii="Times New Roman" w:hAnsi="Times New Roman" w:cs="Times New Roman"/>
          <w:noProof/>
          <w:sz w:val="24"/>
          <w:szCs w:val="24"/>
        </w:rPr>
        <w:t xml:space="preserve"> </w:t>
      </w:r>
      <w:r w:rsidRPr="00F14282">
        <w:rPr>
          <w:rFonts w:ascii="Times New Roman" w:hAnsi="Times New Roman" w:cs="Times New Roman"/>
          <w:noProof/>
          <w:sz w:val="24"/>
          <w:szCs w:val="24"/>
        </w:rPr>
        <w:t>to</w:t>
      </w:r>
      <w:r w:rsidRPr="00F14282">
        <w:rPr>
          <w:rFonts w:ascii="Times New Roman" w:hAnsi="Times New Roman" w:cs="Times New Roman"/>
          <w:sz w:val="24"/>
          <w:szCs w:val="24"/>
        </w:rPr>
        <w:t xml:space="preserve"> have higher levels of </w:t>
      </w:r>
      <w:r w:rsidRPr="00F14282">
        <w:rPr>
          <w:rFonts w:ascii="Times New Roman" w:hAnsi="Times New Roman" w:cs="Times New Roman"/>
          <w:i/>
          <w:iCs/>
          <w:sz w:val="24"/>
          <w:szCs w:val="24"/>
        </w:rPr>
        <w:t xml:space="preserve">MCPL, SMTD </w:t>
      </w:r>
      <w:r w:rsidRPr="00F14282">
        <w:rPr>
          <w:rFonts w:ascii="Times New Roman" w:hAnsi="Times New Roman" w:cs="Times New Roman"/>
          <w:sz w:val="24"/>
          <w:szCs w:val="24"/>
        </w:rPr>
        <w:t>and</w:t>
      </w:r>
      <w:r w:rsidRPr="00F14282">
        <w:rPr>
          <w:rFonts w:ascii="Times New Roman" w:hAnsi="Times New Roman" w:cs="Times New Roman"/>
          <w:i/>
          <w:iCs/>
          <w:sz w:val="24"/>
          <w:szCs w:val="24"/>
        </w:rPr>
        <w:t xml:space="preserve"> SPVO</w:t>
      </w:r>
      <w:r w:rsidRPr="00F14282">
        <w:rPr>
          <w:rFonts w:ascii="Times New Roman" w:hAnsi="Times New Roman" w:cs="Times New Roman"/>
          <w:sz w:val="24"/>
          <w:szCs w:val="24"/>
        </w:rPr>
        <w:t xml:space="preserve">. </w:t>
      </w:r>
      <w:r w:rsidR="00C068D0" w:rsidRPr="00F14282">
        <w:rPr>
          <w:rFonts w:ascii="Times New Roman" w:hAnsi="Times New Roman" w:cs="Times New Roman"/>
          <w:sz w:val="24"/>
          <w:szCs w:val="24"/>
        </w:rPr>
        <w:t xml:space="preserve">Additionally, adopters with </w:t>
      </w:r>
      <w:r w:rsidRPr="00F14282">
        <w:rPr>
          <w:rFonts w:ascii="Times New Roman" w:hAnsi="Times New Roman" w:cs="Times New Roman"/>
          <w:i/>
          <w:iCs/>
          <w:sz w:val="24"/>
          <w:szCs w:val="24"/>
        </w:rPr>
        <w:t>GRML</w:t>
      </w:r>
      <w:r w:rsidRPr="00F14282">
        <w:rPr>
          <w:rFonts w:ascii="Times New Roman" w:hAnsi="Times New Roman" w:cs="Times New Roman"/>
          <w:sz w:val="24"/>
          <w:szCs w:val="24"/>
        </w:rPr>
        <w:t xml:space="preserve"> are likely to have higher levels of </w:t>
      </w:r>
      <w:r w:rsidRPr="00F14282">
        <w:rPr>
          <w:rFonts w:ascii="Times New Roman" w:hAnsi="Times New Roman" w:cs="Times New Roman"/>
          <w:i/>
          <w:iCs/>
          <w:sz w:val="24"/>
          <w:szCs w:val="24"/>
        </w:rPr>
        <w:t xml:space="preserve">IFNI, MCPL </w:t>
      </w:r>
      <w:r w:rsidRPr="00F14282">
        <w:rPr>
          <w:rFonts w:ascii="Times New Roman" w:hAnsi="Times New Roman" w:cs="Times New Roman"/>
          <w:sz w:val="24"/>
          <w:szCs w:val="24"/>
        </w:rPr>
        <w:t>and</w:t>
      </w:r>
      <w:r w:rsidRPr="00F14282">
        <w:rPr>
          <w:rFonts w:ascii="Times New Roman" w:hAnsi="Times New Roman" w:cs="Times New Roman"/>
          <w:i/>
          <w:iCs/>
          <w:sz w:val="24"/>
          <w:szCs w:val="24"/>
        </w:rPr>
        <w:t xml:space="preserve"> FMKD</w:t>
      </w:r>
      <w:r w:rsidRPr="00F14282">
        <w:rPr>
          <w:rFonts w:ascii="Times New Roman" w:hAnsi="Times New Roman" w:cs="Times New Roman"/>
          <w:sz w:val="24"/>
          <w:szCs w:val="24"/>
        </w:rPr>
        <w:t xml:space="preserve">, and lower levels of </w:t>
      </w:r>
      <w:r w:rsidRPr="00F14282">
        <w:rPr>
          <w:rFonts w:ascii="Times New Roman" w:hAnsi="Times New Roman" w:cs="Times New Roman"/>
          <w:i/>
          <w:iCs/>
          <w:sz w:val="24"/>
          <w:szCs w:val="24"/>
        </w:rPr>
        <w:t>SPVO</w:t>
      </w:r>
      <w:r w:rsidR="00C068D0" w:rsidRPr="00F14282">
        <w:rPr>
          <w:rFonts w:ascii="Times New Roman" w:hAnsi="Times New Roman" w:cs="Times New Roman"/>
          <w:sz w:val="24"/>
          <w:szCs w:val="24"/>
        </w:rPr>
        <w:t xml:space="preserve">, while other adopters </w:t>
      </w:r>
      <w:r w:rsidR="00C068D0" w:rsidRPr="00F14282">
        <w:rPr>
          <w:rFonts w:ascii="Times New Roman" w:hAnsi="Times New Roman" w:cs="Times New Roman"/>
          <w:noProof/>
          <w:sz w:val="24"/>
          <w:szCs w:val="24"/>
        </w:rPr>
        <w:t xml:space="preserve">with </w:t>
      </w:r>
      <w:r w:rsidR="00490B78" w:rsidRPr="00F14282">
        <w:rPr>
          <w:rFonts w:ascii="Times New Roman" w:hAnsi="Times New Roman" w:cs="Times New Roman"/>
          <w:i/>
          <w:iCs/>
          <w:sz w:val="24"/>
          <w:szCs w:val="24"/>
        </w:rPr>
        <w:t>RUSL</w:t>
      </w:r>
      <w:r w:rsidR="00490B78" w:rsidRPr="00F14282">
        <w:rPr>
          <w:rFonts w:ascii="Times New Roman" w:hAnsi="Times New Roman" w:cs="Times New Roman"/>
          <w:sz w:val="24"/>
          <w:szCs w:val="24"/>
        </w:rPr>
        <w:t xml:space="preserve"> appeared</w:t>
      </w:r>
      <w:r w:rsidRPr="00F14282">
        <w:rPr>
          <w:rFonts w:ascii="Times New Roman" w:hAnsi="Times New Roman" w:cs="Times New Roman"/>
          <w:sz w:val="24"/>
          <w:szCs w:val="24"/>
        </w:rPr>
        <w:t xml:space="preserve"> to have higher levels of </w:t>
      </w:r>
      <w:r w:rsidRPr="00F14282">
        <w:rPr>
          <w:rFonts w:ascii="Times New Roman" w:hAnsi="Times New Roman" w:cs="Times New Roman"/>
          <w:i/>
          <w:iCs/>
          <w:sz w:val="24"/>
          <w:szCs w:val="24"/>
        </w:rPr>
        <w:t>FMKD</w:t>
      </w:r>
      <w:r w:rsidRPr="00F14282">
        <w:rPr>
          <w:rFonts w:ascii="Times New Roman" w:hAnsi="Times New Roman" w:cs="Times New Roman"/>
          <w:sz w:val="24"/>
          <w:szCs w:val="24"/>
        </w:rPr>
        <w:t>.</w:t>
      </w:r>
      <w:r w:rsidR="00C706F5" w:rsidRPr="00F14282">
        <w:rPr>
          <w:rFonts w:ascii="Times New Roman" w:hAnsi="Times New Roman" w:cs="Times New Roman"/>
          <w:sz w:val="24"/>
          <w:szCs w:val="24"/>
        </w:rPr>
        <w:t xml:space="preserve"> </w:t>
      </w:r>
      <w:r w:rsidR="003A1017" w:rsidRPr="00F14282">
        <w:rPr>
          <w:rFonts w:ascii="Times New Roman" w:hAnsi="Times New Roman" w:cs="Times New Roman"/>
          <w:sz w:val="24"/>
          <w:szCs w:val="24"/>
        </w:rPr>
        <w:t>This result indicates that l</w:t>
      </w:r>
      <w:r w:rsidR="00C706F5" w:rsidRPr="00F14282">
        <w:rPr>
          <w:rFonts w:ascii="Times New Roman" w:hAnsi="Times New Roman" w:cs="Times New Roman"/>
          <w:sz w:val="24"/>
          <w:szCs w:val="24"/>
        </w:rPr>
        <w:t>anguage barriers can</w:t>
      </w:r>
      <w:r w:rsidR="00744FC6" w:rsidRPr="00F14282">
        <w:rPr>
          <w:rFonts w:ascii="Times New Roman" w:hAnsi="Times New Roman" w:cs="Times New Roman"/>
          <w:sz w:val="24"/>
          <w:szCs w:val="24"/>
        </w:rPr>
        <w:t xml:space="preserve"> also make</w:t>
      </w:r>
      <w:r w:rsidR="00FD54EF" w:rsidRPr="00F14282">
        <w:rPr>
          <w:rFonts w:ascii="Times New Roman" w:hAnsi="Times New Roman" w:cs="Times New Roman"/>
          <w:sz w:val="24"/>
          <w:szCs w:val="24"/>
        </w:rPr>
        <w:t xml:space="preserve"> </w:t>
      </w:r>
      <w:r w:rsidR="00C706F5" w:rsidRPr="00F14282">
        <w:rPr>
          <w:rFonts w:ascii="Times New Roman" w:hAnsi="Times New Roman" w:cs="Times New Roman"/>
          <w:sz w:val="24"/>
          <w:szCs w:val="24"/>
        </w:rPr>
        <w:t xml:space="preserve">the adoption of </w:t>
      </w:r>
      <w:r w:rsidR="00FD54EF" w:rsidRPr="00F14282">
        <w:rPr>
          <w:rFonts w:ascii="Times New Roman" w:hAnsi="Times New Roman" w:cs="Times New Roman"/>
          <w:sz w:val="24"/>
          <w:szCs w:val="24"/>
        </w:rPr>
        <w:t>ISAs even</w:t>
      </w:r>
      <w:r w:rsidR="00744FC6" w:rsidRPr="00F14282">
        <w:rPr>
          <w:rFonts w:ascii="Times New Roman" w:hAnsi="Times New Roman" w:cs="Times New Roman"/>
          <w:sz w:val="24"/>
          <w:szCs w:val="24"/>
        </w:rPr>
        <w:t xml:space="preserve"> harder</w:t>
      </w:r>
      <w:r w:rsidR="00FD54EF" w:rsidRPr="00F14282">
        <w:rPr>
          <w:rFonts w:ascii="Times New Roman" w:hAnsi="Times New Roman" w:cs="Times New Roman"/>
          <w:sz w:val="24"/>
          <w:szCs w:val="24"/>
        </w:rPr>
        <w:t xml:space="preserve"> </w:t>
      </w:r>
      <w:r w:rsidR="00C706F5" w:rsidRPr="00F14282">
        <w:rPr>
          <w:rFonts w:ascii="Times New Roman" w:hAnsi="Times New Roman" w:cs="Times New Roman"/>
          <w:sz w:val="24"/>
          <w:szCs w:val="24"/>
        </w:rPr>
        <w:t>(De George et a</w:t>
      </w:r>
      <w:r w:rsidR="00FD54EF" w:rsidRPr="00F14282">
        <w:rPr>
          <w:rFonts w:ascii="Times New Roman" w:hAnsi="Times New Roman" w:cs="Times New Roman"/>
          <w:sz w:val="24"/>
          <w:szCs w:val="24"/>
        </w:rPr>
        <w:t>l., 2016; Hossain et al., 2015)</w:t>
      </w:r>
      <w:r w:rsidR="00C706F5" w:rsidRPr="00F14282">
        <w:rPr>
          <w:rFonts w:ascii="Times New Roman" w:hAnsi="Times New Roman" w:cs="Times New Roman"/>
          <w:sz w:val="24"/>
          <w:szCs w:val="24"/>
        </w:rPr>
        <w:t>.</w:t>
      </w:r>
    </w:p>
    <w:p w14:paraId="4794E44D" w14:textId="1ECE1968" w:rsidR="00A50427" w:rsidRPr="00F14282" w:rsidRDefault="00A50427" w:rsidP="00930D18">
      <w:pPr>
        <w:rPr>
          <w:rFonts w:ascii="Times New Roman" w:hAnsi="Times New Roman" w:cs="Times New Roman"/>
          <w:sz w:val="24"/>
          <w:szCs w:val="24"/>
        </w:rPr>
      </w:pPr>
      <w:r w:rsidRPr="00F14282">
        <w:rPr>
          <w:rFonts w:ascii="Times New Roman" w:hAnsi="Times New Roman" w:cs="Times New Roman"/>
          <w:sz w:val="24"/>
          <w:szCs w:val="24"/>
        </w:rPr>
        <w:t xml:space="preserve">    Regarding the colonial history, </w:t>
      </w:r>
      <w:r w:rsidR="00DF61F9" w:rsidRPr="00F14282">
        <w:rPr>
          <w:rFonts w:ascii="Times New Roman" w:hAnsi="Times New Roman" w:cs="Times New Roman"/>
          <w:sz w:val="24"/>
          <w:szCs w:val="24"/>
        </w:rPr>
        <w:t xml:space="preserve">our results </w:t>
      </w:r>
      <w:r w:rsidR="0062466A" w:rsidRPr="00F14282">
        <w:rPr>
          <w:rFonts w:ascii="Times New Roman" w:hAnsi="Times New Roman" w:cs="Times New Roman"/>
          <w:sz w:val="24"/>
          <w:szCs w:val="24"/>
        </w:rPr>
        <w:t xml:space="preserve">are in line with </w:t>
      </w:r>
      <w:r w:rsidR="0014606F">
        <w:rPr>
          <w:rFonts w:ascii="Times New Roman" w:hAnsi="Times New Roman" w:cs="Times New Roman"/>
          <w:sz w:val="24"/>
          <w:szCs w:val="24"/>
        </w:rPr>
        <w:t xml:space="preserve">the findings of </w:t>
      </w:r>
      <w:r w:rsidR="0062466A" w:rsidRPr="00F14282">
        <w:rPr>
          <w:rFonts w:ascii="Times New Roman" w:hAnsi="Times New Roman" w:cs="Times New Roman"/>
          <w:sz w:val="24"/>
          <w:szCs w:val="24"/>
        </w:rPr>
        <w:t xml:space="preserve">previous </w:t>
      </w:r>
      <w:r w:rsidR="0014606F">
        <w:rPr>
          <w:rFonts w:ascii="Times New Roman" w:hAnsi="Times New Roman" w:cs="Times New Roman"/>
          <w:sz w:val="24"/>
          <w:szCs w:val="24"/>
        </w:rPr>
        <w:t>studies</w:t>
      </w:r>
      <w:r w:rsidR="0062466A" w:rsidRPr="00F14282">
        <w:rPr>
          <w:rFonts w:ascii="Times New Roman" w:hAnsi="Times New Roman" w:cs="Times New Roman"/>
          <w:sz w:val="24"/>
          <w:szCs w:val="24"/>
        </w:rPr>
        <w:t xml:space="preserve"> (e.g., </w:t>
      </w:r>
      <w:proofErr w:type="spellStart"/>
      <w:r w:rsidR="0062466A" w:rsidRPr="00F14282">
        <w:rPr>
          <w:rFonts w:ascii="Times New Roman" w:hAnsi="Times New Roman" w:cs="Times New Roman"/>
          <w:sz w:val="24"/>
          <w:szCs w:val="24"/>
        </w:rPr>
        <w:t>Ramanna</w:t>
      </w:r>
      <w:proofErr w:type="spellEnd"/>
      <w:r w:rsidR="0062466A" w:rsidRPr="00F14282">
        <w:rPr>
          <w:rFonts w:ascii="Times New Roman" w:hAnsi="Times New Roman" w:cs="Times New Roman"/>
          <w:sz w:val="24"/>
          <w:szCs w:val="24"/>
        </w:rPr>
        <w:t xml:space="preserve"> &amp; Sletten, 2009; </w:t>
      </w:r>
      <w:proofErr w:type="spellStart"/>
      <w:r w:rsidR="0062466A" w:rsidRPr="00F14282">
        <w:rPr>
          <w:rFonts w:ascii="Times New Roman" w:hAnsi="Times New Roman" w:cs="Times New Roman"/>
          <w:sz w:val="24"/>
          <w:szCs w:val="24"/>
        </w:rPr>
        <w:t>Degos</w:t>
      </w:r>
      <w:proofErr w:type="spellEnd"/>
      <w:r w:rsidR="0062466A" w:rsidRPr="00F14282">
        <w:rPr>
          <w:rFonts w:ascii="Times New Roman" w:hAnsi="Times New Roman" w:cs="Times New Roman"/>
          <w:sz w:val="24"/>
          <w:szCs w:val="24"/>
        </w:rPr>
        <w:t xml:space="preserve"> et al., 2019; </w:t>
      </w:r>
      <w:proofErr w:type="spellStart"/>
      <w:r w:rsidR="0062466A" w:rsidRPr="00F14282">
        <w:rPr>
          <w:rFonts w:ascii="Times New Roman" w:hAnsi="Times New Roman" w:cs="Times New Roman"/>
          <w:sz w:val="24"/>
          <w:szCs w:val="24"/>
        </w:rPr>
        <w:t>Likitwongkajon</w:t>
      </w:r>
      <w:proofErr w:type="spellEnd"/>
      <w:r w:rsidR="0062466A" w:rsidRPr="00F14282">
        <w:rPr>
          <w:rFonts w:ascii="Times New Roman" w:hAnsi="Times New Roman" w:cs="Times New Roman"/>
          <w:sz w:val="24"/>
          <w:szCs w:val="24"/>
        </w:rPr>
        <w:t xml:space="preserve"> &amp; </w:t>
      </w:r>
      <w:proofErr w:type="spellStart"/>
      <w:r w:rsidR="0062466A" w:rsidRPr="00F14282">
        <w:rPr>
          <w:rFonts w:ascii="Times New Roman" w:hAnsi="Times New Roman" w:cs="Times New Roman"/>
          <w:sz w:val="24"/>
          <w:szCs w:val="24"/>
        </w:rPr>
        <w:t>Sutthachai</w:t>
      </w:r>
      <w:proofErr w:type="spellEnd"/>
      <w:r w:rsidR="0062466A" w:rsidRPr="00F14282">
        <w:rPr>
          <w:rFonts w:ascii="Times New Roman" w:hAnsi="Times New Roman" w:cs="Times New Roman"/>
          <w:sz w:val="24"/>
          <w:szCs w:val="24"/>
        </w:rPr>
        <w:t xml:space="preserve">, 2019). For example, </w:t>
      </w:r>
      <w:r w:rsidR="00E87954">
        <w:rPr>
          <w:rFonts w:ascii="Times New Roman" w:hAnsi="Times New Roman" w:cs="Times New Roman"/>
          <w:sz w:val="24"/>
          <w:szCs w:val="24"/>
        </w:rPr>
        <w:t>our findings</w:t>
      </w:r>
      <w:r w:rsidR="0062466A" w:rsidRPr="00F14282">
        <w:rPr>
          <w:rFonts w:ascii="Times New Roman" w:hAnsi="Times New Roman" w:cs="Times New Roman"/>
          <w:sz w:val="24"/>
          <w:szCs w:val="24"/>
        </w:rPr>
        <w:t xml:space="preserve"> suggest</w:t>
      </w:r>
      <w:r w:rsidR="00DF61F9" w:rsidRPr="00F14282">
        <w:rPr>
          <w:rFonts w:ascii="Times New Roman" w:hAnsi="Times New Roman" w:cs="Times New Roman"/>
          <w:sz w:val="24"/>
          <w:szCs w:val="24"/>
        </w:rPr>
        <w:t xml:space="preserve"> that </w:t>
      </w:r>
      <w:r w:rsidR="00A43484" w:rsidRPr="00F14282">
        <w:rPr>
          <w:rFonts w:ascii="Times New Roman" w:hAnsi="Times New Roman" w:cs="Times New Roman"/>
          <w:sz w:val="24"/>
          <w:szCs w:val="24"/>
        </w:rPr>
        <w:t>c</w:t>
      </w:r>
      <w:r w:rsidRPr="00F14282">
        <w:rPr>
          <w:rFonts w:ascii="Times New Roman" w:hAnsi="Times New Roman" w:cs="Times New Roman"/>
          <w:sz w:val="24"/>
          <w:szCs w:val="24"/>
        </w:rPr>
        <w:t xml:space="preserve">ountries that adopted ISAs and have never </w:t>
      </w:r>
      <w:r w:rsidRPr="00F14282">
        <w:rPr>
          <w:rFonts w:ascii="Times New Roman" w:hAnsi="Times New Roman" w:cs="Times New Roman"/>
          <w:noProof/>
          <w:sz w:val="24"/>
          <w:szCs w:val="24"/>
        </w:rPr>
        <w:t>been coloni</w:t>
      </w:r>
      <w:r w:rsidR="00A02EA7" w:rsidRPr="00F14282">
        <w:rPr>
          <w:rFonts w:ascii="Times New Roman" w:hAnsi="Times New Roman" w:cs="Times New Roman"/>
          <w:noProof/>
          <w:sz w:val="24"/>
          <w:szCs w:val="24"/>
        </w:rPr>
        <w:t>s</w:t>
      </w:r>
      <w:r w:rsidRPr="00F14282">
        <w:rPr>
          <w:rFonts w:ascii="Times New Roman" w:hAnsi="Times New Roman" w:cs="Times New Roman"/>
          <w:noProof/>
          <w:sz w:val="24"/>
          <w:szCs w:val="24"/>
        </w:rPr>
        <w:t>ed</w:t>
      </w:r>
      <w:r w:rsidRPr="00F14282">
        <w:rPr>
          <w:rFonts w:ascii="Times New Roman" w:hAnsi="Times New Roman" w:cs="Times New Roman"/>
          <w:sz w:val="24"/>
          <w:szCs w:val="24"/>
        </w:rPr>
        <w:t xml:space="preserve"> </w:t>
      </w:r>
      <w:r w:rsidRPr="00F14282">
        <w:rPr>
          <w:rFonts w:ascii="Times New Roman" w:hAnsi="Times New Roman" w:cs="Times New Roman"/>
          <w:i/>
          <w:iCs/>
          <w:sz w:val="24"/>
          <w:szCs w:val="24"/>
        </w:rPr>
        <w:t>NEVC</w:t>
      </w:r>
      <w:r w:rsidRPr="00F14282">
        <w:rPr>
          <w:rFonts w:ascii="Times New Roman" w:hAnsi="Times New Roman" w:cs="Times New Roman"/>
          <w:sz w:val="24"/>
          <w:szCs w:val="24"/>
        </w:rPr>
        <w:t xml:space="preserve"> </w:t>
      </w:r>
      <w:r w:rsidR="00E87954">
        <w:rPr>
          <w:rFonts w:ascii="Times New Roman" w:hAnsi="Times New Roman" w:cs="Times New Roman"/>
          <w:sz w:val="24"/>
          <w:szCs w:val="24"/>
        </w:rPr>
        <w:t>tend to have</w:t>
      </w:r>
      <w:r w:rsidRPr="00F14282">
        <w:rPr>
          <w:rFonts w:ascii="Times New Roman" w:hAnsi="Times New Roman" w:cs="Times New Roman"/>
          <w:sz w:val="24"/>
          <w:szCs w:val="24"/>
        </w:rPr>
        <w:t xml:space="preserve"> higher levels of </w:t>
      </w:r>
      <w:r w:rsidRPr="00F14282">
        <w:rPr>
          <w:rFonts w:ascii="Times New Roman" w:hAnsi="Times New Roman" w:cs="Times New Roman"/>
          <w:i/>
          <w:iCs/>
          <w:sz w:val="24"/>
          <w:szCs w:val="24"/>
        </w:rPr>
        <w:t xml:space="preserve">IFNI, MCPL, SMCP, SMTD, </w:t>
      </w:r>
      <w:r w:rsidRPr="00F14282">
        <w:rPr>
          <w:rFonts w:ascii="Times New Roman" w:hAnsi="Times New Roman" w:cs="Times New Roman"/>
          <w:i/>
          <w:iCs/>
          <w:noProof/>
          <w:sz w:val="24"/>
          <w:szCs w:val="24"/>
        </w:rPr>
        <w:t>SMTO</w:t>
      </w:r>
      <w:r w:rsidRPr="00F14282">
        <w:rPr>
          <w:rFonts w:ascii="Times New Roman" w:hAnsi="Times New Roman" w:cs="Times New Roman"/>
          <w:i/>
          <w:iCs/>
          <w:sz w:val="24"/>
          <w:szCs w:val="24"/>
        </w:rPr>
        <w:t xml:space="preserve"> </w:t>
      </w:r>
      <w:r w:rsidRPr="00F14282">
        <w:rPr>
          <w:rFonts w:ascii="Times New Roman" w:hAnsi="Times New Roman" w:cs="Times New Roman"/>
          <w:sz w:val="24"/>
          <w:szCs w:val="24"/>
        </w:rPr>
        <w:t>and</w:t>
      </w:r>
      <w:r w:rsidRPr="00F14282">
        <w:rPr>
          <w:rFonts w:ascii="Times New Roman" w:hAnsi="Times New Roman" w:cs="Times New Roman"/>
          <w:i/>
          <w:iCs/>
          <w:sz w:val="24"/>
          <w:szCs w:val="24"/>
        </w:rPr>
        <w:t xml:space="preserve"> FMKD</w:t>
      </w:r>
      <w:r w:rsidRPr="00F14282">
        <w:rPr>
          <w:rFonts w:ascii="Times New Roman" w:hAnsi="Times New Roman" w:cs="Times New Roman"/>
          <w:sz w:val="24"/>
          <w:szCs w:val="24"/>
        </w:rPr>
        <w:t xml:space="preserve">. </w:t>
      </w:r>
      <w:r w:rsidR="00495E0B" w:rsidRPr="00F14282">
        <w:rPr>
          <w:rFonts w:ascii="Times New Roman" w:hAnsi="Times New Roman" w:cs="Times New Roman"/>
          <w:sz w:val="24"/>
          <w:szCs w:val="24"/>
        </w:rPr>
        <w:t xml:space="preserve">Likewise, </w:t>
      </w:r>
      <w:r w:rsidR="00495E0B" w:rsidRPr="00F14282">
        <w:rPr>
          <w:rFonts w:ascii="Times New Roman" w:hAnsi="Times New Roman" w:cs="Times New Roman"/>
          <w:sz w:val="24"/>
          <w:szCs w:val="24"/>
        </w:rPr>
        <w:lastRenderedPageBreak/>
        <w:t xml:space="preserve">adopters </w:t>
      </w:r>
      <w:r w:rsidR="00044AFA" w:rsidRPr="00F14282">
        <w:rPr>
          <w:rFonts w:ascii="Times New Roman" w:hAnsi="Times New Roman" w:cs="Times New Roman"/>
          <w:sz w:val="24"/>
          <w:szCs w:val="24"/>
        </w:rPr>
        <w:t>linked</w:t>
      </w:r>
      <w:r w:rsidR="00495E0B" w:rsidRPr="00F14282">
        <w:rPr>
          <w:rFonts w:ascii="Times New Roman" w:hAnsi="Times New Roman" w:cs="Times New Roman"/>
          <w:sz w:val="24"/>
          <w:szCs w:val="24"/>
        </w:rPr>
        <w:t xml:space="preserve"> to </w:t>
      </w:r>
      <w:r w:rsidRPr="00F14282">
        <w:rPr>
          <w:rFonts w:ascii="Times New Roman" w:hAnsi="Times New Roman" w:cs="Times New Roman"/>
          <w:sz w:val="24"/>
          <w:szCs w:val="24"/>
        </w:rPr>
        <w:t xml:space="preserve">the </w:t>
      </w:r>
      <w:r w:rsidRPr="00F14282">
        <w:rPr>
          <w:rFonts w:ascii="Times New Roman" w:hAnsi="Times New Roman" w:cs="Times New Roman"/>
          <w:i/>
          <w:iCs/>
          <w:sz w:val="24"/>
          <w:szCs w:val="24"/>
        </w:rPr>
        <w:t>SPNC</w:t>
      </w:r>
      <w:r w:rsidRPr="00F14282">
        <w:rPr>
          <w:rFonts w:ascii="Times New Roman" w:hAnsi="Times New Roman" w:cs="Times New Roman"/>
          <w:sz w:val="24"/>
          <w:szCs w:val="24"/>
        </w:rPr>
        <w:t xml:space="preserve"> </w:t>
      </w:r>
      <w:r w:rsidR="00495E0B" w:rsidRPr="00F14282">
        <w:rPr>
          <w:rFonts w:ascii="Times New Roman" w:hAnsi="Times New Roman" w:cs="Times New Roman"/>
          <w:sz w:val="24"/>
          <w:szCs w:val="24"/>
        </w:rPr>
        <w:t xml:space="preserve">colonisation </w:t>
      </w:r>
      <w:r w:rsidRPr="00F14282">
        <w:rPr>
          <w:rFonts w:ascii="Times New Roman" w:hAnsi="Times New Roman" w:cs="Times New Roman"/>
          <w:sz w:val="24"/>
          <w:szCs w:val="24"/>
        </w:rPr>
        <w:t xml:space="preserve">tend to have higher levels of </w:t>
      </w:r>
      <w:r w:rsidRPr="00F14282">
        <w:rPr>
          <w:rFonts w:ascii="Times New Roman" w:hAnsi="Times New Roman" w:cs="Times New Roman"/>
          <w:i/>
          <w:iCs/>
          <w:sz w:val="24"/>
          <w:szCs w:val="24"/>
        </w:rPr>
        <w:t>IFNI</w:t>
      </w:r>
      <w:r w:rsidRPr="00F14282">
        <w:rPr>
          <w:rFonts w:ascii="Times New Roman" w:hAnsi="Times New Roman" w:cs="Times New Roman"/>
          <w:sz w:val="24"/>
          <w:szCs w:val="24"/>
        </w:rPr>
        <w:t xml:space="preserve">, and lower levels of </w:t>
      </w:r>
      <w:r w:rsidRPr="00F14282">
        <w:rPr>
          <w:rFonts w:ascii="Times New Roman" w:hAnsi="Times New Roman" w:cs="Times New Roman"/>
          <w:i/>
          <w:iCs/>
          <w:sz w:val="24"/>
          <w:szCs w:val="24"/>
        </w:rPr>
        <w:t xml:space="preserve">MCPL </w:t>
      </w:r>
      <w:r w:rsidR="004F19C4" w:rsidRPr="00F14282">
        <w:rPr>
          <w:rFonts w:ascii="Times New Roman" w:hAnsi="Times New Roman" w:cs="Times New Roman"/>
          <w:sz w:val="24"/>
          <w:szCs w:val="24"/>
        </w:rPr>
        <w:t>and</w:t>
      </w:r>
      <w:r w:rsidRPr="00F14282">
        <w:rPr>
          <w:rFonts w:ascii="Times New Roman" w:hAnsi="Times New Roman" w:cs="Times New Roman"/>
          <w:i/>
          <w:iCs/>
          <w:sz w:val="24"/>
          <w:szCs w:val="24"/>
        </w:rPr>
        <w:t xml:space="preserve"> </w:t>
      </w:r>
      <w:r w:rsidRPr="00F14282">
        <w:rPr>
          <w:rFonts w:ascii="Times New Roman" w:hAnsi="Times New Roman" w:cs="Times New Roman"/>
          <w:i/>
          <w:iCs/>
          <w:noProof/>
          <w:sz w:val="24"/>
          <w:szCs w:val="24"/>
        </w:rPr>
        <w:t>SMTO</w:t>
      </w:r>
      <w:r w:rsidR="00495E0B" w:rsidRPr="00F14282">
        <w:rPr>
          <w:rFonts w:ascii="Times New Roman" w:hAnsi="Times New Roman" w:cs="Times New Roman"/>
          <w:sz w:val="24"/>
          <w:szCs w:val="24"/>
        </w:rPr>
        <w:t xml:space="preserve">, although others </w:t>
      </w:r>
      <w:r w:rsidRPr="00F14282">
        <w:rPr>
          <w:rFonts w:ascii="Times New Roman" w:hAnsi="Times New Roman" w:cs="Times New Roman"/>
          <w:noProof/>
          <w:sz w:val="24"/>
          <w:szCs w:val="24"/>
        </w:rPr>
        <w:t>coloni</w:t>
      </w:r>
      <w:r w:rsidR="00710FFE" w:rsidRPr="00F14282">
        <w:rPr>
          <w:rFonts w:ascii="Times New Roman" w:hAnsi="Times New Roman" w:cs="Times New Roman"/>
          <w:noProof/>
          <w:sz w:val="24"/>
          <w:szCs w:val="24"/>
        </w:rPr>
        <w:t>s</w:t>
      </w:r>
      <w:r w:rsidRPr="00F14282">
        <w:rPr>
          <w:rFonts w:ascii="Times New Roman" w:hAnsi="Times New Roman" w:cs="Times New Roman"/>
          <w:noProof/>
          <w:sz w:val="24"/>
          <w:szCs w:val="24"/>
        </w:rPr>
        <w:t>ed</w:t>
      </w:r>
      <w:r w:rsidRPr="00F14282">
        <w:rPr>
          <w:rFonts w:ascii="Times New Roman" w:hAnsi="Times New Roman" w:cs="Times New Roman"/>
          <w:sz w:val="24"/>
          <w:szCs w:val="24"/>
        </w:rPr>
        <w:t xml:space="preserve"> by the </w:t>
      </w:r>
      <w:r w:rsidRPr="00F14282">
        <w:rPr>
          <w:rFonts w:ascii="Times New Roman" w:hAnsi="Times New Roman" w:cs="Times New Roman"/>
          <w:i/>
          <w:iCs/>
          <w:sz w:val="24"/>
          <w:szCs w:val="24"/>
        </w:rPr>
        <w:t>DUTC</w:t>
      </w:r>
      <w:r w:rsidRPr="00F14282">
        <w:rPr>
          <w:rFonts w:ascii="Times New Roman" w:hAnsi="Times New Roman" w:cs="Times New Roman"/>
          <w:sz w:val="24"/>
          <w:szCs w:val="24"/>
        </w:rPr>
        <w:t xml:space="preserve"> </w:t>
      </w:r>
      <w:r w:rsidR="00495E0B" w:rsidRPr="00F14282">
        <w:rPr>
          <w:rFonts w:ascii="Times New Roman" w:hAnsi="Times New Roman" w:cs="Times New Roman"/>
          <w:sz w:val="24"/>
          <w:szCs w:val="24"/>
        </w:rPr>
        <w:t>Empire</w:t>
      </w:r>
      <w:r w:rsidRPr="00F14282">
        <w:rPr>
          <w:rFonts w:ascii="Times New Roman" w:hAnsi="Times New Roman" w:cs="Times New Roman"/>
          <w:sz w:val="24"/>
          <w:szCs w:val="24"/>
        </w:rPr>
        <w:t xml:space="preserve"> </w:t>
      </w:r>
      <w:proofErr w:type="gramStart"/>
      <w:r w:rsidR="00495E0B" w:rsidRPr="00F14282">
        <w:rPr>
          <w:rFonts w:ascii="Times New Roman" w:hAnsi="Times New Roman" w:cs="Times New Roman"/>
          <w:noProof/>
          <w:sz w:val="24"/>
          <w:szCs w:val="24"/>
        </w:rPr>
        <w:t>have a tendency</w:t>
      </w:r>
      <w:r w:rsidR="00495E0B" w:rsidRPr="00F14282">
        <w:rPr>
          <w:rFonts w:ascii="Times New Roman" w:hAnsi="Times New Roman" w:cs="Times New Roman"/>
          <w:sz w:val="24"/>
          <w:szCs w:val="24"/>
        </w:rPr>
        <w:t xml:space="preserve"> to</w:t>
      </w:r>
      <w:proofErr w:type="gramEnd"/>
      <w:r w:rsidRPr="00F14282">
        <w:rPr>
          <w:rFonts w:ascii="Times New Roman" w:hAnsi="Times New Roman" w:cs="Times New Roman"/>
          <w:sz w:val="24"/>
          <w:szCs w:val="24"/>
        </w:rPr>
        <w:t xml:space="preserve"> have higher levels of </w:t>
      </w:r>
      <w:r w:rsidRPr="00F14282">
        <w:rPr>
          <w:rFonts w:ascii="Times New Roman" w:hAnsi="Times New Roman" w:cs="Times New Roman"/>
          <w:i/>
          <w:iCs/>
          <w:sz w:val="24"/>
          <w:szCs w:val="24"/>
        </w:rPr>
        <w:t xml:space="preserve">IFNI </w:t>
      </w:r>
      <w:r w:rsidRPr="00F14282">
        <w:rPr>
          <w:rFonts w:ascii="Times New Roman" w:hAnsi="Times New Roman" w:cs="Times New Roman"/>
          <w:sz w:val="24"/>
          <w:szCs w:val="24"/>
        </w:rPr>
        <w:t>and</w:t>
      </w:r>
      <w:r w:rsidRPr="00F14282">
        <w:rPr>
          <w:rFonts w:ascii="Times New Roman" w:hAnsi="Times New Roman" w:cs="Times New Roman"/>
          <w:i/>
          <w:iCs/>
          <w:sz w:val="24"/>
          <w:szCs w:val="24"/>
        </w:rPr>
        <w:t xml:space="preserve"> FMKD</w:t>
      </w:r>
      <w:r w:rsidRPr="00F14282">
        <w:rPr>
          <w:rFonts w:ascii="Times New Roman" w:hAnsi="Times New Roman" w:cs="Times New Roman"/>
          <w:sz w:val="24"/>
          <w:szCs w:val="24"/>
        </w:rPr>
        <w:t xml:space="preserve">, and lower levels of </w:t>
      </w:r>
      <w:r w:rsidRPr="00F14282">
        <w:rPr>
          <w:rFonts w:ascii="Times New Roman" w:hAnsi="Times New Roman" w:cs="Times New Roman"/>
          <w:i/>
          <w:iCs/>
          <w:sz w:val="24"/>
          <w:szCs w:val="24"/>
        </w:rPr>
        <w:t xml:space="preserve">SMTD </w:t>
      </w:r>
      <w:r w:rsidRPr="00F14282">
        <w:rPr>
          <w:rFonts w:ascii="Times New Roman" w:hAnsi="Times New Roman" w:cs="Times New Roman"/>
          <w:sz w:val="24"/>
          <w:szCs w:val="24"/>
        </w:rPr>
        <w:t>and</w:t>
      </w:r>
      <w:r w:rsidRPr="00F14282">
        <w:rPr>
          <w:rFonts w:ascii="Times New Roman" w:hAnsi="Times New Roman" w:cs="Times New Roman"/>
          <w:i/>
          <w:iCs/>
          <w:sz w:val="24"/>
          <w:szCs w:val="24"/>
        </w:rPr>
        <w:t xml:space="preserve"> SMTO</w:t>
      </w:r>
      <w:r w:rsidR="0062466A" w:rsidRPr="00F14282">
        <w:rPr>
          <w:rFonts w:ascii="Times New Roman" w:hAnsi="Times New Roman" w:cs="Times New Roman"/>
          <w:sz w:val="24"/>
          <w:szCs w:val="24"/>
        </w:rPr>
        <w:t>.</w:t>
      </w:r>
    </w:p>
    <w:p w14:paraId="36073D35" w14:textId="120197FC" w:rsidR="00A50427" w:rsidRPr="00F14282" w:rsidRDefault="00C07A0C" w:rsidP="00A50427">
      <w:pPr>
        <w:pStyle w:val="Heading4"/>
        <w:rPr>
          <w:rFonts w:ascii="Times New Roman" w:hAnsi="Times New Roman" w:cs="Times New Roman"/>
          <w:b/>
          <w:bCs/>
          <w:i w:val="0"/>
          <w:iCs w:val="0"/>
          <w:color w:val="000000" w:themeColor="text1"/>
          <w:sz w:val="24"/>
          <w:szCs w:val="24"/>
        </w:rPr>
      </w:pPr>
      <w:r w:rsidRPr="00F14282">
        <w:rPr>
          <w:rFonts w:ascii="Times New Roman" w:hAnsi="Times New Roman" w:cs="Times New Roman"/>
          <w:b/>
          <w:bCs/>
          <w:i w:val="0"/>
          <w:iCs w:val="0"/>
          <w:color w:val="000000" w:themeColor="text1"/>
          <w:sz w:val="24"/>
          <w:szCs w:val="24"/>
        </w:rPr>
        <w:t>Robustness Analys</w:t>
      </w:r>
      <w:r w:rsidR="00513B8C" w:rsidRPr="00F14282">
        <w:rPr>
          <w:rFonts w:ascii="Times New Roman" w:hAnsi="Times New Roman" w:cs="Times New Roman"/>
          <w:b/>
          <w:bCs/>
          <w:i w:val="0"/>
          <w:iCs w:val="0"/>
          <w:color w:val="000000" w:themeColor="text1"/>
          <w:sz w:val="24"/>
          <w:szCs w:val="24"/>
        </w:rPr>
        <w:t>e</w:t>
      </w:r>
      <w:r w:rsidRPr="00F14282">
        <w:rPr>
          <w:rFonts w:ascii="Times New Roman" w:hAnsi="Times New Roman" w:cs="Times New Roman"/>
          <w:b/>
          <w:bCs/>
          <w:i w:val="0"/>
          <w:iCs w:val="0"/>
          <w:color w:val="000000" w:themeColor="text1"/>
          <w:sz w:val="24"/>
          <w:szCs w:val="24"/>
        </w:rPr>
        <w:t>s</w:t>
      </w:r>
    </w:p>
    <w:p w14:paraId="773CE1A7" w14:textId="2C01294C" w:rsidR="007C4E24" w:rsidRPr="00F14282" w:rsidRDefault="00A50427" w:rsidP="00A50427">
      <w:pPr>
        <w:spacing w:before="0"/>
        <w:rPr>
          <w:rFonts w:ascii="Times New Roman" w:hAnsi="Times New Roman" w:cs="Times New Roman"/>
          <w:iCs/>
          <w:sz w:val="24"/>
          <w:szCs w:val="24"/>
        </w:rPr>
      </w:pPr>
      <w:r w:rsidRPr="00F14282">
        <w:rPr>
          <w:rFonts w:ascii="Times New Roman" w:hAnsi="Times New Roman" w:cs="Times New Roman"/>
          <w:sz w:val="24"/>
          <w:szCs w:val="24"/>
        </w:rPr>
        <w:t xml:space="preserve">     The </w:t>
      </w:r>
      <w:r w:rsidRPr="00F14282">
        <w:rPr>
          <w:rFonts w:ascii="Times New Roman" w:hAnsi="Times New Roman" w:cs="Times New Roman"/>
          <w:noProof/>
          <w:sz w:val="24"/>
          <w:szCs w:val="24"/>
        </w:rPr>
        <w:t>country</w:t>
      </w:r>
      <w:r w:rsidR="00D40997" w:rsidRPr="00F14282">
        <w:rPr>
          <w:rFonts w:ascii="Times New Roman" w:hAnsi="Times New Roman" w:cs="Times New Roman"/>
          <w:noProof/>
          <w:sz w:val="24"/>
          <w:szCs w:val="24"/>
        </w:rPr>
        <w:t>-</w:t>
      </w:r>
      <w:r w:rsidRPr="00F14282">
        <w:rPr>
          <w:rFonts w:ascii="Times New Roman" w:hAnsi="Times New Roman" w:cs="Times New Roman"/>
          <w:noProof/>
          <w:sz w:val="24"/>
          <w:szCs w:val="24"/>
        </w:rPr>
        <w:t>year</w:t>
      </w:r>
      <w:r w:rsidRPr="00F14282">
        <w:rPr>
          <w:rFonts w:ascii="Times New Roman" w:hAnsi="Times New Roman" w:cs="Times New Roman"/>
          <w:sz w:val="24"/>
          <w:szCs w:val="24"/>
        </w:rPr>
        <w:t xml:space="preserve"> level effects might not be detected by solely using </w:t>
      </w:r>
      <w:r w:rsidRPr="00F14282">
        <w:rPr>
          <w:rFonts w:ascii="Times New Roman" w:hAnsi="Times New Roman" w:cs="Times New Roman"/>
          <w:noProof/>
          <w:sz w:val="24"/>
          <w:szCs w:val="24"/>
        </w:rPr>
        <w:t>multiple</w:t>
      </w:r>
      <w:r w:rsidRPr="00F14282">
        <w:rPr>
          <w:rFonts w:ascii="Times New Roman" w:hAnsi="Times New Roman" w:cs="Times New Roman"/>
          <w:sz w:val="24"/>
          <w:szCs w:val="24"/>
        </w:rPr>
        <w:t xml:space="preserve"> linear regression. </w:t>
      </w:r>
      <w:r w:rsidR="00E734C9" w:rsidRPr="00F14282">
        <w:rPr>
          <w:rFonts w:ascii="Times New Roman" w:hAnsi="Times New Roman" w:cs="Times New Roman"/>
          <w:sz w:val="24"/>
          <w:szCs w:val="24"/>
        </w:rPr>
        <w:t>Drawing on prior literature, therefore</w:t>
      </w:r>
      <w:r w:rsidRPr="00F14282">
        <w:rPr>
          <w:rFonts w:ascii="Times New Roman" w:hAnsi="Times New Roman" w:cs="Times New Roman"/>
          <w:sz w:val="24"/>
          <w:szCs w:val="24"/>
        </w:rPr>
        <w:t xml:space="preserve">, </w:t>
      </w:r>
      <w:r w:rsidR="000E5CAA" w:rsidRPr="00F14282">
        <w:rPr>
          <w:rFonts w:ascii="Times New Roman" w:hAnsi="Times New Roman" w:cs="Times New Roman"/>
          <w:sz w:val="24"/>
          <w:szCs w:val="24"/>
        </w:rPr>
        <w:t xml:space="preserve">a </w:t>
      </w:r>
      <w:r w:rsidRPr="00F14282">
        <w:rPr>
          <w:rFonts w:ascii="Times New Roman" w:hAnsi="Times New Roman" w:cs="Times New Roman"/>
          <w:sz w:val="24"/>
          <w:szCs w:val="24"/>
        </w:rPr>
        <w:t>fixed</w:t>
      </w:r>
      <w:r w:rsidR="000E5CAA" w:rsidRPr="00F14282">
        <w:rPr>
          <w:rFonts w:ascii="Times New Roman" w:hAnsi="Times New Roman" w:cs="Times New Roman"/>
          <w:sz w:val="24"/>
          <w:szCs w:val="24"/>
        </w:rPr>
        <w:t>-</w:t>
      </w:r>
      <w:r w:rsidRPr="00F14282">
        <w:rPr>
          <w:rFonts w:ascii="Times New Roman" w:hAnsi="Times New Roman" w:cs="Times New Roman"/>
          <w:sz w:val="24"/>
          <w:szCs w:val="24"/>
        </w:rPr>
        <w:t xml:space="preserve">effects model </w:t>
      </w:r>
      <w:r w:rsidR="00600753" w:rsidRPr="00F14282">
        <w:rPr>
          <w:rFonts w:ascii="Times New Roman" w:hAnsi="Times New Roman" w:cs="Times New Roman"/>
          <w:sz w:val="24"/>
          <w:szCs w:val="24"/>
        </w:rPr>
        <w:t>and a</w:t>
      </w:r>
      <w:r w:rsidR="000A6931">
        <w:rPr>
          <w:rFonts w:ascii="Times New Roman" w:hAnsi="Times New Roman" w:cs="Times New Roman"/>
          <w:sz w:val="24"/>
          <w:szCs w:val="24"/>
        </w:rPr>
        <w:t xml:space="preserve"> two-stage least squares</w:t>
      </w:r>
      <w:r w:rsidR="00600753" w:rsidRPr="00F14282">
        <w:rPr>
          <w:rFonts w:ascii="Times New Roman" w:hAnsi="Times New Roman" w:cs="Times New Roman"/>
          <w:sz w:val="24"/>
          <w:szCs w:val="24"/>
        </w:rPr>
        <w:t xml:space="preserve"> </w:t>
      </w:r>
      <w:r w:rsidR="000A6931">
        <w:rPr>
          <w:rFonts w:ascii="Times New Roman" w:hAnsi="Times New Roman" w:cs="Times New Roman"/>
          <w:sz w:val="24"/>
          <w:szCs w:val="24"/>
        </w:rPr>
        <w:t>(</w:t>
      </w:r>
      <w:r w:rsidR="00600753" w:rsidRPr="00F14282">
        <w:rPr>
          <w:rFonts w:ascii="Times New Roman" w:hAnsi="Times New Roman" w:cs="Times New Roman"/>
          <w:sz w:val="24"/>
          <w:szCs w:val="24"/>
        </w:rPr>
        <w:t>2SLS</w:t>
      </w:r>
      <w:r w:rsidR="000A6931">
        <w:rPr>
          <w:rFonts w:ascii="Times New Roman" w:hAnsi="Times New Roman" w:cs="Times New Roman"/>
          <w:sz w:val="24"/>
          <w:szCs w:val="24"/>
        </w:rPr>
        <w:t>)</w:t>
      </w:r>
      <w:r w:rsidR="00600753" w:rsidRPr="00F14282">
        <w:rPr>
          <w:rFonts w:ascii="Times New Roman" w:hAnsi="Times New Roman" w:cs="Times New Roman"/>
          <w:sz w:val="24"/>
          <w:szCs w:val="24"/>
        </w:rPr>
        <w:t xml:space="preserve"> model </w:t>
      </w:r>
      <w:r w:rsidR="00E734C9" w:rsidRPr="00F14282">
        <w:rPr>
          <w:rFonts w:ascii="Times New Roman" w:hAnsi="Times New Roman" w:cs="Times New Roman"/>
          <w:sz w:val="24"/>
          <w:szCs w:val="24"/>
        </w:rPr>
        <w:t xml:space="preserve">have </w:t>
      </w:r>
      <w:r w:rsidR="00E734C9" w:rsidRPr="00F14282">
        <w:rPr>
          <w:rFonts w:ascii="Times New Roman" w:hAnsi="Times New Roman" w:cs="Times New Roman"/>
          <w:noProof/>
          <w:sz w:val="24"/>
          <w:szCs w:val="24"/>
        </w:rPr>
        <w:t>been employed</w:t>
      </w:r>
      <w:r w:rsidR="00E734C9" w:rsidRPr="00F14282">
        <w:rPr>
          <w:rFonts w:ascii="Times New Roman" w:hAnsi="Times New Roman" w:cs="Times New Roman"/>
          <w:sz w:val="24"/>
          <w:szCs w:val="24"/>
        </w:rPr>
        <w:t xml:space="preserve"> as robustness tests </w:t>
      </w:r>
      <w:r w:rsidRPr="00F14282">
        <w:rPr>
          <w:rFonts w:ascii="Times New Roman" w:hAnsi="Times New Roman" w:cs="Times New Roman"/>
          <w:sz w:val="24"/>
          <w:szCs w:val="24"/>
        </w:rPr>
        <w:t>(</w:t>
      </w:r>
      <w:proofErr w:type="spellStart"/>
      <w:r w:rsidRPr="00F14282">
        <w:rPr>
          <w:rFonts w:ascii="Times New Roman" w:hAnsi="Times New Roman" w:cs="Times New Roman"/>
          <w:sz w:val="24"/>
          <w:szCs w:val="24"/>
        </w:rPr>
        <w:t>Boolaky</w:t>
      </w:r>
      <w:proofErr w:type="spellEnd"/>
      <w:r w:rsidRPr="00F14282">
        <w:rPr>
          <w:rFonts w:ascii="Times New Roman" w:hAnsi="Times New Roman" w:cs="Times New Roman"/>
          <w:sz w:val="24"/>
          <w:szCs w:val="24"/>
        </w:rPr>
        <w:t xml:space="preserve"> &amp; </w:t>
      </w:r>
      <w:proofErr w:type="spellStart"/>
      <w:r w:rsidRPr="00F14282">
        <w:rPr>
          <w:rFonts w:ascii="Times New Roman" w:hAnsi="Times New Roman" w:cs="Times New Roman"/>
          <w:sz w:val="24"/>
          <w:szCs w:val="24"/>
        </w:rPr>
        <w:t>Omoteso</w:t>
      </w:r>
      <w:proofErr w:type="spellEnd"/>
      <w:r w:rsidRPr="00F14282">
        <w:rPr>
          <w:rFonts w:ascii="Times New Roman" w:hAnsi="Times New Roman" w:cs="Times New Roman"/>
          <w:sz w:val="24"/>
          <w:szCs w:val="24"/>
        </w:rPr>
        <w:t xml:space="preserve">, 2016; </w:t>
      </w:r>
      <w:proofErr w:type="spellStart"/>
      <w:r w:rsidRPr="00F14282">
        <w:rPr>
          <w:rFonts w:ascii="Times New Roman" w:hAnsi="Times New Roman" w:cs="Times New Roman"/>
          <w:sz w:val="24"/>
          <w:szCs w:val="24"/>
        </w:rPr>
        <w:t>Boolaky</w:t>
      </w:r>
      <w:proofErr w:type="spellEnd"/>
      <w:r w:rsidRPr="00F14282">
        <w:rPr>
          <w:rFonts w:ascii="Times New Roman" w:hAnsi="Times New Roman" w:cs="Times New Roman"/>
          <w:sz w:val="24"/>
          <w:szCs w:val="24"/>
        </w:rPr>
        <w:t xml:space="preserve"> &amp; Soobaroyen, 2017). </w:t>
      </w:r>
      <w:r w:rsidR="00BB6F7F" w:rsidRPr="00F14282">
        <w:rPr>
          <w:rFonts w:ascii="Times New Roman" w:hAnsi="Times New Roman" w:cs="Times New Roman"/>
          <w:sz w:val="24"/>
          <w:szCs w:val="24"/>
        </w:rPr>
        <w:t>Crucially</w:t>
      </w:r>
      <w:r w:rsidRPr="00F14282">
        <w:rPr>
          <w:rFonts w:ascii="Times New Roman" w:hAnsi="Times New Roman" w:cs="Times New Roman"/>
          <w:sz w:val="24"/>
          <w:szCs w:val="24"/>
        </w:rPr>
        <w:t xml:space="preserve">, </w:t>
      </w:r>
      <w:r w:rsidR="00536102" w:rsidRPr="00F14282">
        <w:rPr>
          <w:rFonts w:ascii="Times New Roman" w:hAnsi="Times New Roman" w:cs="Times New Roman"/>
          <w:sz w:val="24"/>
          <w:szCs w:val="24"/>
        </w:rPr>
        <w:t xml:space="preserve">by using </w:t>
      </w:r>
      <w:r w:rsidR="00536102" w:rsidRPr="00F14282">
        <w:rPr>
          <w:rFonts w:ascii="Times New Roman" w:hAnsi="Times New Roman" w:cs="Times New Roman"/>
          <w:noProof/>
          <w:sz w:val="24"/>
          <w:szCs w:val="24"/>
        </w:rPr>
        <w:t>country</w:t>
      </w:r>
      <w:r w:rsidR="00D40997" w:rsidRPr="00F14282">
        <w:rPr>
          <w:rFonts w:ascii="Times New Roman" w:hAnsi="Times New Roman" w:cs="Times New Roman"/>
          <w:noProof/>
          <w:sz w:val="24"/>
          <w:szCs w:val="24"/>
        </w:rPr>
        <w:t>-</w:t>
      </w:r>
      <w:r w:rsidR="00536102" w:rsidRPr="00F14282">
        <w:rPr>
          <w:rFonts w:ascii="Times New Roman" w:hAnsi="Times New Roman" w:cs="Times New Roman"/>
          <w:noProof/>
          <w:sz w:val="24"/>
          <w:szCs w:val="24"/>
        </w:rPr>
        <w:t>year</w:t>
      </w:r>
      <w:r w:rsidR="00536102" w:rsidRPr="00F14282">
        <w:rPr>
          <w:rFonts w:ascii="Times New Roman" w:hAnsi="Times New Roman" w:cs="Times New Roman"/>
          <w:sz w:val="24"/>
          <w:szCs w:val="24"/>
        </w:rPr>
        <w:t xml:space="preserve"> level characteristics</w:t>
      </w:r>
      <w:r w:rsidR="00FA5FBA" w:rsidRPr="00F14282">
        <w:rPr>
          <w:rFonts w:ascii="Times New Roman" w:hAnsi="Times New Roman" w:cs="Times New Roman"/>
          <w:sz w:val="24"/>
          <w:szCs w:val="24"/>
        </w:rPr>
        <w:t xml:space="preserve"> to control for the omitted variables bias</w:t>
      </w:r>
      <w:r w:rsidR="00536102" w:rsidRPr="00F14282">
        <w:rPr>
          <w:rFonts w:ascii="Times New Roman" w:hAnsi="Times New Roman" w:cs="Times New Roman"/>
          <w:sz w:val="24"/>
          <w:szCs w:val="24"/>
        </w:rPr>
        <w:t xml:space="preserve">, </w:t>
      </w:r>
      <w:r w:rsidR="000E5CAA" w:rsidRPr="00F14282">
        <w:rPr>
          <w:rFonts w:ascii="Times New Roman" w:hAnsi="Times New Roman" w:cs="Times New Roman"/>
          <w:sz w:val="24"/>
          <w:szCs w:val="24"/>
        </w:rPr>
        <w:t>we</w:t>
      </w:r>
      <w:r w:rsidR="0006231D" w:rsidRPr="00F14282">
        <w:rPr>
          <w:rFonts w:ascii="Times New Roman" w:hAnsi="Times New Roman" w:cs="Times New Roman"/>
          <w:sz w:val="24"/>
          <w:szCs w:val="24"/>
        </w:rPr>
        <w:t xml:space="preserve"> employ </w:t>
      </w:r>
      <w:r w:rsidR="000E5CAA" w:rsidRPr="00F14282">
        <w:rPr>
          <w:rFonts w:ascii="Times New Roman" w:hAnsi="Times New Roman" w:cs="Times New Roman"/>
          <w:sz w:val="24"/>
          <w:szCs w:val="24"/>
        </w:rPr>
        <w:t xml:space="preserve">a </w:t>
      </w:r>
      <w:r w:rsidR="0006231D" w:rsidRPr="00F14282">
        <w:rPr>
          <w:rFonts w:ascii="Times New Roman" w:hAnsi="Times New Roman" w:cs="Times New Roman"/>
          <w:sz w:val="24"/>
          <w:szCs w:val="24"/>
        </w:rPr>
        <w:t>fixed</w:t>
      </w:r>
      <w:r w:rsidR="000E5CAA" w:rsidRPr="00F14282">
        <w:rPr>
          <w:rFonts w:ascii="Times New Roman" w:hAnsi="Times New Roman" w:cs="Times New Roman"/>
          <w:sz w:val="24"/>
          <w:szCs w:val="24"/>
        </w:rPr>
        <w:t>-</w:t>
      </w:r>
      <w:r w:rsidRPr="00F14282">
        <w:rPr>
          <w:rFonts w:ascii="Times New Roman" w:hAnsi="Times New Roman" w:cs="Times New Roman"/>
          <w:sz w:val="24"/>
          <w:szCs w:val="24"/>
        </w:rPr>
        <w:t>effects model</w:t>
      </w:r>
      <w:r w:rsidRPr="00F14282">
        <w:rPr>
          <w:rFonts w:ascii="Times New Roman" w:hAnsi="Times New Roman" w:cs="Times New Roman"/>
          <w:noProof/>
          <w:sz w:val="24"/>
          <w:szCs w:val="24"/>
        </w:rPr>
        <w:t>.</w:t>
      </w:r>
      <w:r w:rsidR="0006231D" w:rsidRPr="00F14282">
        <w:rPr>
          <w:rFonts w:ascii="Times New Roman" w:hAnsi="Times New Roman" w:cs="Times New Roman"/>
          <w:sz w:val="24"/>
          <w:szCs w:val="24"/>
        </w:rPr>
        <w:t xml:space="preserve"> Table </w:t>
      </w:r>
      <w:r w:rsidR="00523060" w:rsidRPr="00F14282">
        <w:rPr>
          <w:rFonts w:ascii="Times New Roman" w:hAnsi="Times New Roman" w:cs="Times New Roman"/>
          <w:sz w:val="24"/>
          <w:szCs w:val="24"/>
        </w:rPr>
        <w:t>9</w:t>
      </w:r>
      <w:r w:rsidR="0006231D" w:rsidRPr="00F14282">
        <w:rPr>
          <w:rFonts w:ascii="Times New Roman" w:hAnsi="Times New Roman" w:cs="Times New Roman"/>
          <w:sz w:val="24"/>
          <w:szCs w:val="24"/>
        </w:rPr>
        <w:t xml:space="preserve"> presents the results of fixed</w:t>
      </w:r>
      <w:r w:rsidR="000E5CAA" w:rsidRPr="00F14282">
        <w:rPr>
          <w:rFonts w:ascii="Times New Roman" w:hAnsi="Times New Roman" w:cs="Times New Roman"/>
          <w:sz w:val="24"/>
          <w:szCs w:val="24"/>
        </w:rPr>
        <w:t>-</w:t>
      </w:r>
      <w:r w:rsidR="0006231D" w:rsidRPr="00F14282">
        <w:rPr>
          <w:rFonts w:ascii="Times New Roman" w:hAnsi="Times New Roman" w:cs="Times New Roman"/>
          <w:sz w:val="24"/>
          <w:szCs w:val="24"/>
        </w:rPr>
        <w:t>effects models</w:t>
      </w:r>
      <w:r w:rsidR="000E5CAA" w:rsidRPr="00F14282">
        <w:rPr>
          <w:rFonts w:ascii="Times New Roman" w:hAnsi="Times New Roman" w:cs="Times New Roman"/>
          <w:sz w:val="24"/>
          <w:szCs w:val="24"/>
        </w:rPr>
        <w:t>. Our results suggest</w:t>
      </w:r>
      <w:r w:rsidR="0006231D" w:rsidRPr="00F14282">
        <w:rPr>
          <w:rFonts w:ascii="Times New Roman" w:hAnsi="Times New Roman" w:cs="Times New Roman"/>
          <w:sz w:val="24"/>
          <w:szCs w:val="24"/>
        </w:rPr>
        <w:t xml:space="preserve"> that the magnitude</w:t>
      </w:r>
      <w:r w:rsidR="00536102" w:rsidRPr="00F14282">
        <w:rPr>
          <w:rFonts w:ascii="Times New Roman" w:hAnsi="Times New Roman" w:cs="Times New Roman"/>
          <w:sz w:val="24"/>
          <w:szCs w:val="24"/>
        </w:rPr>
        <w:t>s</w:t>
      </w:r>
      <w:r w:rsidR="0006231D" w:rsidRPr="00F14282">
        <w:rPr>
          <w:rFonts w:ascii="Times New Roman" w:hAnsi="Times New Roman" w:cs="Times New Roman"/>
          <w:sz w:val="24"/>
          <w:szCs w:val="24"/>
        </w:rPr>
        <w:t xml:space="preserve"> and direction</w:t>
      </w:r>
      <w:r w:rsidR="00536102" w:rsidRPr="00F14282">
        <w:rPr>
          <w:rFonts w:ascii="Times New Roman" w:hAnsi="Times New Roman" w:cs="Times New Roman"/>
          <w:sz w:val="24"/>
          <w:szCs w:val="24"/>
        </w:rPr>
        <w:t>s</w:t>
      </w:r>
      <w:r w:rsidR="0006231D" w:rsidRPr="00F14282">
        <w:rPr>
          <w:rFonts w:ascii="Times New Roman" w:hAnsi="Times New Roman" w:cs="Times New Roman"/>
          <w:sz w:val="24"/>
          <w:szCs w:val="24"/>
        </w:rPr>
        <w:t xml:space="preserve"> of most financial indicators </w:t>
      </w:r>
      <w:r w:rsidR="000E5CAA" w:rsidRPr="00F14282">
        <w:rPr>
          <w:rFonts w:ascii="Times New Roman" w:hAnsi="Times New Roman" w:cs="Times New Roman"/>
          <w:sz w:val="24"/>
          <w:szCs w:val="24"/>
        </w:rPr>
        <w:t xml:space="preserve">used </w:t>
      </w:r>
      <w:r w:rsidR="0006231D" w:rsidRPr="00F14282">
        <w:rPr>
          <w:rFonts w:ascii="Times New Roman" w:hAnsi="Times New Roman" w:cs="Times New Roman"/>
          <w:sz w:val="24"/>
          <w:szCs w:val="24"/>
        </w:rPr>
        <w:t xml:space="preserve">in </w:t>
      </w:r>
      <w:r w:rsidR="000E5CAA" w:rsidRPr="00F14282">
        <w:rPr>
          <w:rFonts w:ascii="Times New Roman" w:hAnsi="Times New Roman" w:cs="Times New Roman"/>
          <w:sz w:val="24"/>
          <w:szCs w:val="24"/>
        </w:rPr>
        <w:t xml:space="preserve">our </w:t>
      </w:r>
      <w:r w:rsidR="0006231D" w:rsidRPr="00F14282">
        <w:rPr>
          <w:rFonts w:ascii="Times New Roman" w:hAnsi="Times New Roman" w:cs="Times New Roman"/>
          <w:sz w:val="24"/>
          <w:szCs w:val="24"/>
        </w:rPr>
        <w:t>study remain</w:t>
      </w:r>
      <w:r w:rsidR="000E5CAA" w:rsidRPr="00F14282">
        <w:rPr>
          <w:rFonts w:ascii="Times New Roman" w:hAnsi="Times New Roman" w:cs="Times New Roman"/>
          <w:sz w:val="24"/>
          <w:szCs w:val="24"/>
        </w:rPr>
        <w:t>ed</w:t>
      </w:r>
      <w:r w:rsidR="0006231D" w:rsidRPr="00F14282">
        <w:rPr>
          <w:rFonts w:ascii="Times New Roman" w:hAnsi="Times New Roman" w:cs="Times New Roman"/>
          <w:sz w:val="24"/>
          <w:szCs w:val="24"/>
        </w:rPr>
        <w:t xml:space="preserve"> relatively </w:t>
      </w:r>
      <w:proofErr w:type="gramStart"/>
      <w:r w:rsidR="000E5CAA" w:rsidRPr="00F14282">
        <w:rPr>
          <w:rFonts w:ascii="Times New Roman" w:hAnsi="Times New Roman" w:cs="Times New Roman"/>
          <w:sz w:val="24"/>
          <w:szCs w:val="24"/>
        </w:rPr>
        <w:t>similar to</w:t>
      </w:r>
      <w:proofErr w:type="gramEnd"/>
      <w:r w:rsidR="000E5CAA" w:rsidRPr="00F14282">
        <w:rPr>
          <w:rFonts w:ascii="Times New Roman" w:hAnsi="Times New Roman" w:cs="Times New Roman"/>
          <w:sz w:val="24"/>
          <w:szCs w:val="24"/>
        </w:rPr>
        <w:t xml:space="preserve"> </w:t>
      </w:r>
      <w:r w:rsidR="00FA5FBA" w:rsidRPr="00F14282">
        <w:rPr>
          <w:rFonts w:ascii="Times New Roman" w:hAnsi="Times New Roman" w:cs="Times New Roman"/>
          <w:sz w:val="24"/>
          <w:szCs w:val="24"/>
        </w:rPr>
        <w:t xml:space="preserve">the </w:t>
      </w:r>
      <w:r w:rsidR="000E5CAA" w:rsidRPr="00F14282">
        <w:rPr>
          <w:rFonts w:ascii="Times New Roman" w:hAnsi="Times New Roman" w:cs="Times New Roman"/>
          <w:sz w:val="24"/>
          <w:szCs w:val="24"/>
        </w:rPr>
        <w:t xml:space="preserve">results of the </w:t>
      </w:r>
      <w:r w:rsidR="00FA5FBA" w:rsidRPr="00F14282">
        <w:rPr>
          <w:rFonts w:ascii="Times New Roman" w:hAnsi="Times New Roman" w:cs="Times New Roman"/>
          <w:sz w:val="24"/>
          <w:szCs w:val="24"/>
        </w:rPr>
        <w:t xml:space="preserve">multiple linear models </w:t>
      </w:r>
      <w:r w:rsidR="00536102" w:rsidRPr="00F14282">
        <w:rPr>
          <w:rFonts w:ascii="Times New Roman" w:hAnsi="Times New Roman" w:cs="Times New Roman"/>
          <w:sz w:val="24"/>
          <w:szCs w:val="24"/>
        </w:rPr>
        <w:t>in Table 7</w:t>
      </w:r>
      <w:r w:rsidR="000E5CAA" w:rsidRPr="00F14282">
        <w:rPr>
          <w:rFonts w:ascii="Times New Roman" w:hAnsi="Times New Roman" w:cs="Times New Roman"/>
          <w:sz w:val="24"/>
          <w:szCs w:val="24"/>
        </w:rPr>
        <w:t>.</w:t>
      </w:r>
      <w:r w:rsidR="00536102" w:rsidRPr="00F14282">
        <w:rPr>
          <w:rFonts w:ascii="Times New Roman" w:hAnsi="Times New Roman" w:cs="Times New Roman"/>
          <w:sz w:val="24"/>
          <w:szCs w:val="24"/>
        </w:rPr>
        <w:t xml:space="preserve"> </w:t>
      </w:r>
      <w:r w:rsidR="000E5CAA" w:rsidRPr="00F14282">
        <w:rPr>
          <w:rFonts w:ascii="Times New Roman" w:hAnsi="Times New Roman" w:cs="Times New Roman"/>
          <w:noProof/>
          <w:sz w:val="24"/>
          <w:szCs w:val="24"/>
        </w:rPr>
        <w:t>This</w:t>
      </w:r>
      <w:r w:rsidR="000E5CAA" w:rsidRPr="00F14282">
        <w:rPr>
          <w:rFonts w:ascii="Times New Roman" w:hAnsi="Times New Roman" w:cs="Times New Roman"/>
          <w:sz w:val="24"/>
          <w:szCs w:val="24"/>
        </w:rPr>
        <w:t xml:space="preserve"> implies that our results </w:t>
      </w:r>
      <w:r w:rsidR="007E6ED4">
        <w:rPr>
          <w:rFonts w:ascii="Times New Roman" w:hAnsi="Times New Roman" w:cs="Times New Roman"/>
          <w:sz w:val="24"/>
          <w:szCs w:val="24"/>
        </w:rPr>
        <w:t>appear to be largely</w:t>
      </w:r>
      <w:r w:rsidR="000E5CAA" w:rsidRPr="00F14282">
        <w:rPr>
          <w:rFonts w:ascii="Times New Roman" w:hAnsi="Times New Roman" w:cs="Times New Roman"/>
          <w:sz w:val="24"/>
          <w:szCs w:val="24"/>
        </w:rPr>
        <w:t xml:space="preserve"> rigorous and reliable. </w:t>
      </w:r>
      <w:r w:rsidR="00600753" w:rsidRPr="00F14282">
        <w:rPr>
          <w:rFonts w:ascii="Times New Roman" w:hAnsi="Times New Roman" w:cs="Times New Roman"/>
          <w:sz w:val="24"/>
          <w:szCs w:val="24"/>
        </w:rPr>
        <w:t>Table</w:t>
      </w:r>
      <w:r w:rsidR="00523060" w:rsidRPr="00F14282">
        <w:rPr>
          <w:rFonts w:ascii="Times New Roman" w:hAnsi="Times New Roman" w:cs="Times New Roman"/>
          <w:sz w:val="24"/>
          <w:szCs w:val="24"/>
        </w:rPr>
        <w:t>10</w:t>
      </w:r>
      <w:r w:rsidR="00600753" w:rsidRPr="00F14282">
        <w:rPr>
          <w:rFonts w:ascii="Times New Roman" w:hAnsi="Times New Roman" w:cs="Times New Roman"/>
          <w:sz w:val="24"/>
          <w:szCs w:val="24"/>
        </w:rPr>
        <w:t xml:space="preserve"> shows the results of estimating a </w:t>
      </w:r>
      <w:r w:rsidR="00600753" w:rsidRPr="007E6C26">
        <w:rPr>
          <w:rFonts w:ascii="Times New Roman" w:hAnsi="Times New Roman" w:cs="Times New Roman"/>
          <w:i/>
          <w:iCs/>
          <w:sz w:val="24"/>
          <w:szCs w:val="24"/>
        </w:rPr>
        <w:t>2SLS</w:t>
      </w:r>
      <w:r w:rsidR="00600753" w:rsidRPr="00F14282">
        <w:rPr>
          <w:rFonts w:ascii="Times New Roman" w:hAnsi="Times New Roman" w:cs="Times New Roman"/>
          <w:sz w:val="24"/>
          <w:szCs w:val="24"/>
        </w:rPr>
        <w:t xml:space="preserve"> model. </w:t>
      </w:r>
      <w:r w:rsidR="005068EA" w:rsidRPr="00F14282">
        <w:rPr>
          <w:rFonts w:ascii="Times New Roman" w:hAnsi="Times New Roman" w:cs="Times New Roman"/>
          <w:iCs/>
          <w:sz w:val="24"/>
          <w:szCs w:val="24"/>
        </w:rPr>
        <w:t xml:space="preserve">The results are supportive of the earlier inferences that </w:t>
      </w:r>
      <w:r w:rsidR="0021314F">
        <w:rPr>
          <w:rFonts w:ascii="Times New Roman" w:hAnsi="Times New Roman" w:cs="Times New Roman"/>
          <w:iCs/>
          <w:sz w:val="24"/>
          <w:szCs w:val="24"/>
        </w:rPr>
        <w:t xml:space="preserve">we </w:t>
      </w:r>
      <w:r w:rsidR="005068EA" w:rsidRPr="00F14282">
        <w:rPr>
          <w:rFonts w:ascii="Times New Roman" w:hAnsi="Times New Roman" w:cs="Times New Roman"/>
          <w:iCs/>
          <w:sz w:val="24"/>
          <w:szCs w:val="24"/>
        </w:rPr>
        <w:t xml:space="preserve">obtained from </w:t>
      </w:r>
      <w:r w:rsidR="005068EA" w:rsidRPr="00F14282">
        <w:rPr>
          <w:rFonts w:ascii="Times New Roman" w:hAnsi="Times New Roman" w:cs="Times New Roman"/>
          <w:iCs/>
          <w:noProof/>
          <w:sz w:val="24"/>
          <w:szCs w:val="24"/>
        </w:rPr>
        <w:t>estimating</w:t>
      </w:r>
      <w:r w:rsidR="005068EA" w:rsidRPr="00F14282">
        <w:rPr>
          <w:rFonts w:ascii="Times New Roman" w:hAnsi="Times New Roman" w:cs="Times New Roman"/>
          <w:iCs/>
          <w:sz w:val="24"/>
          <w:szCs w:val="24"/>
        </w:rPr>
        <w:t xml:space="preserve"> </w:t>
      </w:r>
      <w:r w:rsidR="0021314F">
        <w:rPr>
          <w:rFonts w:ascii="Times New Roman" w:hAnsi="Times New Roman" w:cs="Times New Roman"/>
          <w:iCs/>
          <w:sz w:val="24"/>
          <w:szCs w:val="24"/>
        </w:rPr>
        <w:t xml:space="preserve">both </w:t>
      </w:r>
      <w:r w:rsidR="005068EA" w:rsidRPr="00F14282">
        <w:rPr>
          <w:rFonts w:ascii="Times New Roman" w:hAnsi="Times New Roman" w:cs="Times New Roman"/>
          <w:iCs/>
          <w:sz w:val="24"/>
          <w:szCs w:val="24"/>
        </w:rPr>
        <w:t>OLS and fixed-effects model</w:t>
      </w:r>
      <w:r w:rsidR="0021314F">
        <w:rPr>
          <w:rFonts w:ascii="Times New Roman" w:hAnsi="Times New Roman" w:cs="Times New Roman"/>
          <w:iCs/>
          <w:sz w:val="24"/>
          <w:szCs w:val="24"/>
        </w:rPr>
        <w:t>s</w:t>
      </w:r>
      <w:r w:rsidR="005068EA" w:rsidRPr="00F14282">
        <w:rPr>
          <w:rFonts w:ascii="Times New Roman" w:hAnsi="Times New Roman" w:cs="Times New Roman"/>
          <w:iCs/>
          <w:sz w:val="24"/>
          <w:szCs w:val="24"/>
        </w:rPr>
        <w:t xml:space="preserve">, with a </w:t>
      </w:r>
      <w:r w:rsidR="00744FC6" w:rsidRPr="00F14282">
        <w:rPr>
          <w:rFonts w:ascii="Times New Roman" w:hAnsi="Times New Roman" w:cs="Times New Roman"/>
          <w:iCs/>
          <w:sz w:val="24"/>
          <w:szCs w:val="24"/>
        </w:rPr>
        <w:t xml:space="preserve">small </w:t>
      </w:r>
      <w:r w:rsidR="005068EA" w:rsidRPr="00F14282">
        <w:rPr>
          <w:rFonts w:ascii="Times New Roman" w:hAnsi="Times New Roman" w:cs="Times New Roman"/>
          <w:iCs/>
          <w:sz w:val="24"/>
          <w:szCs w:val="24"/>
        </w:rPr>
        <w:t>degree of sensitivity.</w:t>
      </w:r>
      <w:r w:rsidR="007C4E24" w:rsidRPr="00F14282">
        <w:rPr>
          <w:rFonts w:ascii="Times New Roman" w:hAnsi="Times New Roman" w:cs="Times New Roman"/>
          <w:iCs/>
          <w:sz w:val="24"/>
          <w:szCs w:val="24"/>
        </w:rPr>
        <w:t xml:space="preserve"> </w:t>
      </w:r>
      <w:r w:rsidR="0021314F">
        <w:rPr>
          <w:rFonts w:ascii="Times New Roman" w:hAnsi="Times New Roman" w:cs="Times New Roman"/>
          <w:iCs/>
          <w:noProof/>
          <w:sz w:val="24"/>
          <w:szCs w:val="24"/>
        </w:rPr>
        <w:t>This implies that our findings do not appear to suffer from any severe endogeneity problems</w:t>
      </w:r>
      <w:r w:rsidR="007C4E24" w:rsidRPr="00F14282">
        <w:rPr>
          <w:rFonts w:ascii="Times New Roman" w:hAnsi="Times New Roman" w:cs="Times New Roman"/>
          <w:iCs/>
          <w:sz w:val="24"/>
          <w:szCs w:val="24"/>
        </w:rPr>
        <w:t>.</w:t>
      </w:r>
    </w:p>
    <w:p w14:paraId="572993EE" w14:textId="137E04DD" w:rsidR="00A50427" w:rsidRPr="00F14282" w:rsidRDefault="00BE1E42" w:rsidP="00FA5FBA">
      <w:pPr>
        <w:jc w:val="center"/>
        <w:rPr>
          <w:rFonts w:ascii="Times New Roman" w:hAnsi="Times New Roman" w:cs="Times New Roman"/>
          <w:sz w:val="24"/>
          <w:szCs w:val="24"/>
        </w:rPr>
      </w:pPr>
      <w:r w:rsidRPr="00F14282">
        <w:rPr>
          <w:rFonts w:ascii="Times New Roman" w:hAnsi="Times New Roman" w:cs="Times New Roman"/>
          <w:sz w:val="24"/>
          <w:szCs w:val="24"/>
        </w:rPr>
        <w:t xml:space="preserve"> </w:t>
      </w:r>
      <w:r w:rsidR="00A50427" w:rsidRPr="00F14282">
        <w:rPr>
          <w:rFonts w:ascii="Times New Roman" w:hAnsi="Times New Roman" w:cs="Times New Roman"/>
          <w:sz w:val="24"/>
          <w:szCs w:val="24"/>
        </w:rPr>
        <w:t xml:space="preserve">     </w:t>
      </w:r>
      <w:r w:rsidR="00FA5FBA" w:rsidRPr="00F14282">
        <w:rPr>
          <w:rFonts w:ascii="Times New Roman" w:hAnsi="Times New Roman" w:cs="Times New Roman"/>
          <w:b/>
          <w:bCs/>
          <w:sz w:val="24"/>
          <w:szCs w:val="24"/>
        </w:rPr>
        <w:t>Insert table</w:t>
      </w:r>
      <w:r w:rsidR="00B64FE1" w:rsidRPr="00F14282">
        <w:rPr>
          <w:rFonts w:ascii="Times New Roman" w:hAnsi="Times New Roman" w:cs="Times New Roman"/>
          <w:b/>
          <w:bCs/>
          <w:sz w:val="24"/>
          <w:szCs w:val="24"/>
        </w:rPr>
        <w:t xml:space="preserve"> 9</w:t>
      </w:r>
      <w:r w:rsidR="00FA5FBA" w:rsidRPr="00F14282">
        <w:rPr>
          <w:rFonts w:ascii="Times New Roman" w:hAnsi="Times New Roman" w:cs="Times New Roman"/>
          <w:b/>
          <w:bCs/>
          <w:sz w:val="24"/>
          <w:szCs w:val="24"/>
        </w:rPr>
        <w:t xml:space="preserve"> </w:t>
      </w:r>
      <w:r w:rsidR="00E62649" w:rsidRPr="00F14282">
        <w:rPr>
          <w:rFonts w:ascii="Times New Roman" w:hAnsi="Times New Roman" w:cs="Times New Roman"/>
          <w:b/>
          <w:bCs/>
          <w:sz w:val="24"/>
          <w:szCs w:val="24"/>
        </w:rPr>
        <w:t xml:space="preserve">&amp; table </w:t>
      </w:r>
      <w:r w:rsidR="00B64FE1" w:rsidRPr="00F14282">
        <w:rPr>
          <w:rFonts w:ascii="Times New Roman" w:hAnsi="Times New Roman" w:cs="Times New Roman"/>
          <w:b/>
          <w:bCs/>
          <w:sz w:val="24"/>
          <w:szCs w:val="24"/>
        </w:rPr>
        <w:t>10</w:t>
      </w:r>
      <w:r w:rsidR="00E62649" w:rsidRPr="00F14282">
        <w:rPr>
          <w:rFonts w:ascii="Times New Roman" w:hAnsi="Times New Roman" w:cs="Times New Roman"/>
          <w:b/>
          <w:bCs/>
          <w:sz w:val="24"/>
          <w:szCs w:val="24"/>
        </w:rPr>
        <w:t xml:space="preserve"> </w:t>
      </w:r>
      <w:r w:rsidR="00FA5FBA" w:rsidRPr="00F14282">
        <w:rPr>
          <w:rFonts w:ascii="Times New Roman" w:hAnsi="Times New Roman" w:cs="Times New Roman"/>
          <w:b/>
          <w:bCs/>
          <w:sz w:val="24"/>
          <w:szCs w:val="24"/>
        </w:rPr>
        <w:t>here</w:t>
      </w:r>
    </w:p>
    <w:bookmarkEnd w:id="13"/>
    <w:p w14:paraId="4B578A93" w14:textId="79A3D351" w:rsidR="00130335" w:rsidRPr="00F14282" w:rsidRDefault="009C61B4" w:rsidP="00130335">
      <w:pPr>
        <w:pStyle w:val="Heading4"/>
        <w:rPr>
          <w:rFonts w:ascii="Times New Roman" w:hAnsi="Times New Roman" w:cs="Times New Roman"/>
          <w:b/>
          <w:bCs/>
          <w:i w:val="0"/>
          <w:iCs w:val="0"/>
          <w:color w:val="000000" w:themeColor="text1"/>
          <w:sz w:val="24"/>
          <w:szCs w:val="24"/>
        </w:rPr>
      </w:pPr>
      <w:r w:rsidRPr="00F14282">
        <w:rPr>
          <w:rFonts w:ascii="Times New Roman" w:hAnsi="Times New Roman" w:cs="Times New Roman"/>
          <w:b/>
          <w:bCs/>
          <w:i w:val="0"/>
          <w:iCs w:val="0"/>
          <w:color w:val="000000" w:themeColor="text1"/>
          <w:sz w:val="24"/>
          <w:szCs w:val="24"/>
        </w:rPr>
        <w:t>Conclusion</w:t>
      </w:r>
    </w:p>
    <w:p w14:paraId="0A9F0D22" w14:textId="2F4093D0" w:rsidR="00D20FE9" w:rsidRPr="00F14282" w:rsidRDefault="00396984" w:rsidP="00883DA8">
      <w:pPr>
        <w:spacing w:before="0"/>
        <w:rPr>
          <w:rFonts w:ascii="Times New Roman" w:hAnsi="Times New Roman" w:cs="Times New Roman"/>
          <w:sz w:val="24"/>
          <w:szCs w:val="24"/>
        </w:rPr>
      </w:pPr>
      <w:r w:rsidRPr="00F14282">
        <w:rPr>
          <w:rFonts w:ascii="Times New Roman" w:hAnsi="Times New Roman" w:cs="Times New Roman"/>
          <w:sz w:val="24"/>
          <w:szCs w:val="24"/>
        </w:rPr>
        <w:t xml:space="preserve">      </w:t>
      </w:r>
      <w:r w:rsidR="000E5CAA" w:rsidRPr="00F14282">
        <w:rPr>
          <w:rFonts w:ascii="Times New Roman" w:hAnsi="Times New Roman" w:cs="Times New Roman"/>
          <w:sz w:val="24"/>
          <w:szCs w:val="24"/>
        </w:rPr>
        <w:t xml:space="preserve">Although prior </w:t>
      </w:r>
      <w:r w:rsidR="0047734C" w:rsidRPr="00F14282">
        <w:rPr>
          <w:rFonts w:ascii="Times New Roman" w:hAnsi="Times New Roman" w:cs="Times New Roman"/>
          <w:sz w:val="24"/>
          <w:szCs w:val="24"/>
        </w:rPr>
        <w:t>studies</w:t>
      </w:r>
      <w:r w:rsidR="000E5CAA" w:rsidRPr="00F14282">
        <w:rPr>
          <w:rFonts w:ascii="Times New Roman" w:hAnsi="Times New Roman" w:cs="Times New Roman"/>
          <w:sz w:val="24"/>
          <w:szCs w:val="24"/>
        </w:rPr>
        <w:t xml:space="preserve"> focused on </w:t>
      </w:r>
      <w:r w:rsidR="000E3108" w:rsidRPr="00F14282">
        <w:rPr>
          <w:rFonts w:ascii="Times New Roman" w:hAnsi="Times New Roman" w:cs="Times New Roman"/>
          <w:sz w:val="24"/>
          <w:szCs w:val="24"/>
        </w:rPr>
        <w:t>examining the</w:t>
      </w:r>
      <w:r w:rsidR="00130335" w:rsidRPr="00F14282">
        <w:rPr>
          <w:rFonts w:ascii="Times New Roman" w:hAnsi="Times New Roman" w:cs="Times New Roman"/>
          <w:sz w:val="24"/>
          <w:szCs w:val="24"/>
        </w:rPr>
        <w:t xml:space="preserve"> </w:t>
      </w:r>
      <w:r w:rsidR="00490B78" w:rsidRPr="00F14282">
        <w:rPr>
          <w:rFonts w:ascii="Times New Roman" w:hAnsi="Times New Roman" w:cs="Times New Roman"/>
          <w:sz w:val="24"/>
          <w:szCs w:val="24"/>
        </w:rPr>
        <w:t>IFRS</w:t>
      </w:r>
      <w:r w:rsidR="00AB78D3" w:rsidRPr="00F14282">
        <w:rPr>
          <w:rFonts w:ascii="Times New Roman" w:hAnsi="Times New Roman" w:cs="Times New Roman"/>
          <w:sz w:val="24"/>
          <w:szCs w:val="24"/>
        </w:rPr>
        <w:t>–</w:t>
      </w:r>
      <w:r w:rsidR="00130335" w:rsidRPr="00F14282">
        <w:rPr>
          <w:rFonts w:ascii="Times New Roman" w:hAnsi="Times New Roman" w:cs="Times New Roman"/>
          <w:sz w:val="24"/>
          <w:szCs w:val="24"/>
        </w:rPr>
        <w:t>FMI</w:t>
      </w:r>
      <w:r w:rsidR="00411006">
        <w:rPr>
          <w:rFonts w:ascii="Times New Roman" w:hAnsi="Times New Roman" w:cs="Times New Roman"/>
          <w:sz w:val="24"/>
          <w:szCs w:val="24"/>
        </w:rPr>
        <w:t>s</w:t>
      </w:r>
      <w:r w:rsidR="00FA5FBA" w:rsidRPr="00F14282">
        <w:rPr>
          <w:rFonts w:ascii="Times New Roman" w:hAnsi="Times New Roman" w:cs="Times New Roman"/>
          <w:sz w:val="24"/>
          <w:szCs w:val="24"/>
        </w:rPr>
        <w:t xml:space="preserve"> </w:t>
      </w:r>
      <w:r w:rsidR="000E5CAA" w:rsidRPr="00F14282">
        <w:rPr>
          <w:rFonts w:ascii="Times New Roman" w:hAnsi="Times New Roman" w:cs="Times New Roman"/>
          <w:sz w:val="24"/>
          <w:szCs w:val="24"/>
        </w:rPr>
        <w:t xml:space="preserve">nexus, </w:t>
      </w:r>
      <w:r w:rsidR="00287B4B" w:rsidRPr="00F14282">
        <w:rPr>
          <w:rFonts w:ascii="Times New Roman" w:hAnsi="Times New Roman" w:cs="Times New Roman"/>
          <w:sz w:val="24"/>
          <w:szCs w:val="24"/>
        </w:rPr>
        <w:t xml:space="preserve">we have distinctively addressed an existing gap in </w:t>
      </w:r>
      <w:r w:rsidR="003F6D71" w:rsidRPr="00F14282">
        <w:rPr>
          <w:rFonts w:ascii="Times New Roman" w:hAnsi="Times New Roman" w:cs="Times New Roman"/>
          <w:noProof/>
          <w:sz w:val="24"/>
          <w:szCs w:val="24"/>
        </w:rPr>
        <w:t xml:space="preserve">the </w:t>
      </w:r>
      <w:r w:rsidR="00287B4B" w:rsidRPr="00F14282">
        <w:rPr>
          <w:rFonts w:ascii="Times New Roman" w:hAnsi="Times New Roman" w:cs="Times New Roman"/>
          <w:noProof/>
          <w:sz w:val="24"/>
          <w:szCs w:val="24"/>
        </w:rPr>
        <w:t>literature</w:t>
      </w:r>
      <w:r w:rsidR="00287B4B" w:rsidRPr="00F14282">
        <w:rPr>
          <w:rFonts w:ascii="Times New Roman" w:hAnsi="Times New Roman" w:cs="Times New Roman"/>
          <w:sz w:val="24"/>
          <w:szCs w:val="24"/>
        </w:rPr>
        <w:t xml:space="preserve"> by </w:t>
      </w:r>
      <w:r w:rsidR="00287B4B" w:rsidRPr="00F14282">
        <w:rPr>
          <w:rFonts w:ascii="Times New Roman" w:hAnsi="Times New Roman" w:cs="Times New Roman"/>
          <w:noProof/>
          <w:sz w:val="24"/>
          <w:szCs w:val="24"/>
        </w:rPr>
        <w:t>examining</w:t>
      </w:r>
      <w:r w:rsidR="00287B4B" w:rsidRPr="00F14282">
        <w:rPr>
          <w:rFonts w:ascii="Times New Roman" w:hAnsi="Times New Roman" w:cs="Times New Roman"/>
          <w:sz w:val="24"/>
          <w:szCs w:val="24"/>
        </w:rPr>
        <w:t xml:space="preserve"> the financial consequences of adopti</w:t>
      </w:r>
      <w:r w:rsidR="00AB78D3" w:rsidRPr="00F14282">
        <w:rPr>
          <w:rFonts w:ascii="Times New Roman" w:hAnsi="Times New Roman" w:cs="Times New Roman"/>
          <w:sz w:val="24"/>
          <w:szCs w:val="24"/>
        </w:rPr>
        <w:t>ng</w:t>
      </w:r>
      <w:r w:rsidR="00287B4B" w:rsidRPr="00F14282">
        <w:rPr>
          <w:rFonts w:ascii="Times New Roman" w:hAnsi="Times New Roman" w:cs="Times New Roman"/>
          <w:sz w:val="24"/>
          <w:szCs w:val="24"/>
        </w:rPr>
        <w:t xml:space="preserve"> ISAs internationally. We argue</w:t>
      </w:r>
      <w:r w:rsidR="00CF4079" w:rsidRPr="00F14282">
        <w:rPr>
          <w:rFonts w:ascii="Times New Roman" w:hAnsi="Times New Roman" w:cs="Times New Roman"/>
          <w:sz w:val="24"/>
          <w:szCs w:val="24"/>
        </w:rPr>
        <w:t xml:space="preserve"> that countries with lower levels of </w:t>
      </w:r>
      <w:r w:rsidR="000E3108" w:rsidRPr="00F14282">
        <w:rPr>
          <w:rFonts w:ascii="Times New Roman" w:hAnsi="Times New Roman" w:cs="Times New Roman"/>
          <w:sz w:val="24"/>
          <w:szCs w:val="24"/>
        </w:rPr>
        <w:t>FMI</w:t>
      </w:r>
      <w:r w:rsidR="000D789D" w:rsidRPr="00F14282">
        <w:rPr>
          <w:rFonts w:ascii="Times New Roman" w:hAnsi="Times New Roman" w:cs="Times New Roman"/>
          <w:sz w:val="24"/>
          <w:szCs w:val="24"/>
        </w:rPr>
        <w:t>s</w:t>
      </w:r>
      <w:r w:rsidR="00CF4079" w:rsidRPr="00F14282">
        <w:rPr>
          <w:rFonts w:ascii="Times New Roman" w:hAnsi="Times New Roman" w:cs="Times New Roman"/>
          <w:sz w:val="24"/>
          <w:szCs w:val="24"/>
        </w:rPr>
        <w:t xml:space="preserve"> are more likely to adopt </w:t>
      </w:r>
      <w:r w:rsidR="00CF4079" w:rsidRPr="00F14282">
        <w:rPr>
          <w:rFonts w:ascii="Times New Roman" w:hAnsi="Times New Roman" w:cs="Times New Roman"/>
          <w:noProof/>
          <w:sz w:val="24"/>
          <w:szCs w:val="24"/>
        </w:rPr>
        <w:t>ISAs</w:t>
      </w:r>
      <w:r w:rsidR="00CF4079" w:rsidRPr="00F14282">
        <w:rPr>
          <w:rFonts w:ascii="Times New Roman" w:hAnsi="Times New Roman" w:cs="Times New Roman"/>
          <w:sz w:val="24"/>
          <w:szCs w:val="24"/>
        </w:rPr>
        <w:t xml:space="preserve"> </w:t>
      </w:r>
      <w:r w:rsidR="00287B4B" w:rsidRPr="00F14282">
        <w:rPr>
          <w:rFonts w:ascii="Times New Roman" w:hAnsi="Times New Roman" w:cs="Times New Roman"/>
          <w:sz w:val="24"/>
          <w:szCs w:val="24"/>
        </w:rPr>
        <w:t>as a strategy to</w:t>
      </w:r>
      <w:r w:rsidR="00F84375" w:rsidRPr="00F14282">
        <w:rPr>
          <w:rFonts w:ascii="Times New Roman" w:hAnsi="Times New Roman" w:cs="Times New Roman"/>
          <w:sz w:val="24"/>
          <w:szCs w:val="24"/>
        </w:rPr>
        <w:t xml:space="preserve"> attract </w:t>
      </w:r>
      <w:r w:rsidR="007E203C">
        <w:rPr>
          <w:rFonts w:ascii="Times New Roman" w:hAnsi="Times New Roman" w:cs="Times New Roman"/>
          <w:sz w:val="24"/>
          <w:szCs w:val="24"/>
        </w:rPr>
        <w:t xml:space="preserve">higher </w:t>
      </w:r>
      <w:r w:rsidR="001535E9">
        <w:rPr>
          <w:rFonts w:ascii="Times New Roman" w:hAnsi="Times New Roman" w:cs="Times New Roman"/>
          <w:sz w:val="24"/>
          <w:szCs w:val="24"/>
        </w:rPr>
        <w:t>FDIs</w:t>
      </w:r>
      <w:r w:rsidR="00287B4B" w:rsidRPr="00F14282">
        <w:rPr>
          <w:rFonts w:ascii="Times New Roman" w:hAnsi="Times New Roman" w:cs="Times New Roman"/>
          <w:sz w:val="24"/>
          <w:szCs w:val="24"/>
        </w:rPr>
        <w:t>.</w:t>
      </w:r>
      <w:r w:rsidR="00CF4079" w:rsidRPr="00F14282">
        <w:rPr>
          <w:rFonts w:ascii="Times New Roman" w:hAnsi="Times New Roman" w:cs="Times New Roman"/>
          <w:sz w:val="24"/>
          <w:szCs w:val="24"/>
        </w:rPr>
        <w:t xml:space="preserve"> </w:t>
      </w:r>
      <w:r w:rsidR="00F84375" w:rsidRPr="00F14282">
        <w:rPr>
          <w:rFonts w:ascii="Times New Roman" w:hAnsi="Times New Roman" w:cs="Times New Roman"/>
          <w:sz w:val="24"/>
          <w:szCs w:val="24"/>
        </w:rPr>
        <w:t>In contrast</w:t>
      </w:r>
      <w:r w:rsidR="008A676B" w:rsidRPr="00F14282">
        <w:rPr>
          <w:rFonts w:ascii="Times New Roman" w:hAnsi="Times New Roman" w:cs="Times New Roman"/>
          <w:sz w:val="24"/>
          <w:szCs w:val="24"/>
        </w:rPr>
        <w:t xml:space="preserve">, stock markets in developed countries tend to delay their decision </w:t>
      </w:r>
      <w:r w:rsidR="007E203C">
        <w:rPr>
          <w:rFonts w:ascii="Times New Roman" w:hAnsi="Times New Roman" w:cs="Times New Roman"/>
          <w:sz w:val="24"/>
          <w:szCs w:val="24"/>
        </w:rPr>
        <w:t>to</w:t>
      </w:r>
      <w:r w:rsidR="008A676B" w:rsidRPr="00F14282">
        <w:rPr>
          <w:rFonts w:ascii="Times New Roman" w:hAnsi="Times New Roman" w:cs="Times New Roman"/>
          <w:sz w:val="24"/>
          <w:szCs w:val="24"/>
        </w:rPr>
        <w:t xml:space="preserve"> adopt </w:t>
      </w:r>
      <w:r w:rsidR="008A676B" w:rsidRPr="00F14282">
        <w:rPr>
          <w:rFonts w:ascii="Times New Roman" w:hAnsi="Times New Roman" w:cs="Times New Roman"/>
          <w:noProof/>
          <w:sz w:val="24"/>
          <w:szCs w:val="24"/>
        </w:rPr>
        <w:t>ISAs</w:t>
      </w:r>
      <w:r w:rsidR="00F84375" w:rsidRPr="00F14282">
        <w:rPr>
          <w:rFonts w:ascii="Times New Roman" w:hAnsi="Times New Roman" w:cs="Times New Roman"/>
          <w:sz w:val="24"/>
          <w:szCs w:val="24"/>
        </w:rPr>
        <w:t xml:space="preserve"> due to better financial</w:t>
      </w:r>
      <w:r w:rsidR="008A676B" w:rsidRPr="00F14282">
        <w:rPr>
          <w:rFonts w:ascii="Times New Roman" w:hAnsi="Times New Roman" w:cs="Times New Roman"/>
          <w:sz w:val="24"/>
          <w:szCs w:val="24"/>
        </w:rPr>
        <w:t xml:space="preserve"> </w:t>
      </w:r>
      <w:r w:rsidR="001535E9">
        <w:rPr>
          <w:rFonts w:ascii="Times New Roman" w:hAnsi="Times New Roman" w:cs="Times New Roman"/>
          <w:sz w:val="24"/>
          <w:szCs w:val="24"/>
        </w:rPr>
        <w:t>strength</w:t>
      </w:r>
      <w:r w:rsidR="008A676B" w:rsidRPr="00F14282">
        <w:rPr>
          <w:rFonts w:ascii="Times New Roman" w:hAnsi="Times New Roman" w:cs="Times New Roman"/>
          <w:sz w:val="24"/>
          <w:szCs w:val="24"/>
        </w:rPr>
        <w:t xml:space="preserve"> </w:t>
      </w:r>
      <w:r w:rsidR="00F84375" w:rsidRPr="00F14282">
        <w:rPr>
          <w:rFonts w:ascii="Times New Roman" w:hAnsi="Times New Roman" w:cs="Times New Roman"/>
          <w:sz w:val="24"/>
          <w:szCs w:val="24"/>
        </w:rPr>
        <w:t>and less</w:t>
      </w:r>
      <w:r w:rsidR="007E203C">
        <w:rPr>
          <w:rFonts w:ascii="Times New Roman" w:hAnsi="Times New Roman" w:cs="Times New Roman"/>
          <w:sz w:val="24"/>
          <w:szCs w:val="24"/>
        </w:rPr>
        <w:t>er</w:t>
      </w:r>
      <w:r w:rsidR="00F84375" w:rsidRPr="00F14282">
        <w:rPr>
          <w:rFonts w:ascii="Times New Roman" w:hAnsi="Times New Roman" w:cs="Times New Roman"/>
          <w:sz w:val="24"/>
          <w:szCs w:val="24"/>
        </w:rPr>
        <w:t xml:space="preserve"> motivation to attract </w:t>
      </w:r>
      <w:r w:rsidR="00AB3D2B" w:rsidRPr="00F14282">
        <w:rPr>
          <w:rFonts w:ascii="Times New Roman" w:hAnsi="Times New Roman" w:cs="Times New Roman"/>
          <w:sz w:val="24"/>
          <w:szCs w:val="24"/>
        </w:rPr>
        <w:t xml:space="preserve">inward </w:t>
      </w:r>
      <w:r w:rsidR="00F84375" w:rsidRPr="00F14282">
        <w:rPr>
          <w:rFonts w:ascii="Times New Roman" w:hAnsi="Times New Roman" w:cs="Times New Roman"/>
          <w:noProof/>
          <w:sz w:val="24"/>
          <w:szCs w:val="24"/>
        </w:rPr>
        <w:t>FDIs</w:t>
      </w:r>
      <w:r w:rsidR="00F84375" w:rsidRPr="00F14282">
        <w:rPr>
          <w:rFonts w:ascii="Times New Roman" w:hAnsi="Times New Roman" w:cs="Times New Roman"/>
          <w:sz w:val="24"/>
          <w:szCs w:val="24"/>
        </w:rPr>
        <w:t xml:space="preserve"> </w:t>
      </w:r>
      <w:r w:rsidR="00287B4B" w:rsidRPr="00F14282">
        <w:rPr>
          <w:rFonts w:ascii="Times New Roman" w:hAnsi="Times New Roman" w:cs="Times New Roman"/>
          <w:sz w:val="24"/>
          <w:szCs w:val="24"/>
        </w:rPr>
        <w:t>compared</w:t>
      </w:r>
      <w:r w:rsidR="008A676B" w:rsidRPr="00F14282">
        <w:rPr>
          <w:rFonts w:ascii="Times New Roman" w:hAnsi="Times New Roman" w:cs="Times New Roman"/>
          <w:sz w:val="24"/>
          <w:szCs w:val="24"/>
        </w:rPr>
        <w:t xml:space="preserve"> </w:t>
      </w:r>
      <w:r w:rsidR="00F84375" w:rsidRPr="00F14282">
        <w:rPr>
          <w:rFonts w:ascii="Times New Roman" w:hAnsi="Times New Roman" w:cs="Times New Roman"/>
          <w:sz w:val="24"/>
          <w:szCs w:val="24"/>
        </w:rPr>
        <w:t xml:space="preserve">to </w:t>
      </w:r>
      <w:r w:rsidR="00287B4B" w:rsidRPr="00F14282">
        <w:rPr>
          <w:rFonts w:ascii="Times New Roman" w:hAnsi="Times New Roman" w:cs="Times New Roman"/>
          <w:sz w:val="24"/>
          <w:szCs w:val="24"/>
        </w:rPr>
        <w:t xml:space="preserve">their developing counterparts. </w:t>
      </w:r>
      <w:r w:rsidR="001F3470" w:rsidRPr="00F14282">
        <w:rPr>
          <w:rFonts w:ascii="Times New Roman" w:hAnsi="Times New Roman" w:cs="Times New Roman"/>
          <w:sz w:val="24"/>
          <w:szCs w:val="24"/>
        </w:rPr>
        <w:t>Additionally, this study shows that the</w:t>
      </w:r>
      <w:r w:rsidR="001535E9">
        <w:rPr>
          <w:rFonts w:ascii="Times New Roman" w:hAnsi="Times New Roman" w:cs="Times New Roman"/>
          <w:sz w:val="24"/>
          <w:szCs w:val="24"/>
        </w:rPr>
        <w:t xml:space="preserve"> extent of</w:t>
      </w:r>
      <w:r w:rsidR="001F3470" w:rsidRPr="00F14282">
        <w:rPr>
          <w:rFonts w:ascii="Times New Roman" w:hAnsi="Times New Roman" w:cs="Times New Roman"/>
          <w:sz w:val="24"/>
          <w:szCs w:val="24"/>
        </w:rPr>
        <w:t xml:space="preserve"> international financial integration among countries has significantly increased after </w:t>
      </w:r>
      <w:r w:rsidR="001535E9">
        <w:rPr>
          <w:rFonts w:ascii="Times New Roman" w:hAnsi="Times New Roman" w:cs="Times New Roman"/>
          <w:sz w:val="24"/>
          <w:szCs w:val="24"/>
        </w:rPr>
        <w:t xml:space="preserve">the introduction and adoption of </w:t>
      </w:r>
      <w:r w:rsidR="001F3470" w:rsidRPr="00F14282">
        <w:rPr>
          <w:rFonts w:ascii="Times New Roman" w:hAnsi="Times New Roman" w:cs="Times New Roman"/>
          <w:sz w:val="24"/>
          <w:szCs w:val="24"/>
        </w:rPr>
        <w:t xml:space="preserve">ISAs, but only for those countries where ISAs applies in matters not regulated by the local audit standards. </w:t>
      </w:r>
      <w:r w:rsidR="004A6988" w:rsidRPr="00F14282">
        <w:rPr>
          <w:rFonts w:ascii="Times New Roman" w:hAnsi="Times New Roman" w:cs="Times New Roman"/>
          <w:sz w:val="24"/>
          <w:szCs w:val="24"/>
        </w:rPr>
        <w:t>Finally,</w:t>
      </w:r>
      <w:r w:rsidR="001F3470" w:rsidRPr="00F14282">
        <w:rPr>
          <w:rFonts w:ascii="Times New Roman" w:hAnsi="Times New Roman" w:cs="Times New Roman"/>
          <w:sz w:val="24"/>
          <w:szCs w:val="24"/>
        </w:rPr>
        <w:t xml:space="preserve"> and most importantly, we found that international financial integration and stock market capitalization in addition to stock market return</w:t>
      </w:r>
      <w:r w:rsidR="00187628">
        <w:rPr>
          <w:rFonts w:ascii="Times New Roman" w:hAnsi="Times New Roman" w:cs="Times New Roman"/>
          <w:sz w:val="24"/>
          <w:szCs w:val="24"/>
        </w:rPr>
        <w:t>s</w:t>
      </w:r>
      <w:r w:rsidR="001F3470" w:rsidRPr="00F14282">
        <w:rPr>
          <w:rFonts w:ascii="Times New Roman" w:hAnsi="Times New Roman" w:cs="Times New Roman"/>
          <w:sz w:val="24"/>
          <w:szCs w:val="24"/>
        </w:rPr>
        <w:t xml:space="preserve"> and stock market volatility have significantly improved after ISAs adoption, but only </w:t>
      </w:r>
      <w:r w:rsidR="00C138AC" w:rsidRPr="00F14282">
        <w:rPr>
          <w:rFonts w:ascii="Times New Roman" w:hAnsi="Times New Roman" w:cs="Times New Roman"/>
          <w:sz w:val="24"/>
          <w:szCs w:val="24"/>
        </w:rPr>
        <w:t>for listed firms that issued</w:t>
      </w:r>
      <w:r w:rsidR="001F3470" w:rsidRPr="00F14282">
        <w:rPr>
          <w:rFonts w:ascii="Times New Roman" w:hAnsi="Times New Roman" w:cs="Times New Roman"/>
          <w:sz w:val="24"/>
          <w:szCs w:val="24"/>
        </w:rPr>
        <w:t xml:space="preserve"> the</w:t>
      </w:r>
      <w:r w:rsidR="00C138AC" w:rsidRPr="00F14282">
        <w:rPr>
          <w:rFonts w:ascii="Times New Roman" w:hAnsi="Times New Roman" w:cs="Times New Roman"/>
          <w:sz w:val="24"/>
          <w:szCs w:val="24"/>
        </w:rPr>
        <w:t>ir</w:t>
      </w:r>
      <w:r w:rsidR="001F3470" w:rsidRPr="00F14282">
        <w:rPr>
          <w:rFonts w:ascii="Times New Roman" w:hAnsi="Times New Roman" w:cs="Times New Roman"/>
          <w:sz w:val="24"/>
          <w:szCs w:val="24"/>
        </w:rPr>
        <w:t xml:space="preserve"> financial statements under IFRS</w:t>
      </w:r>
      <w:r w:rsidR="00C138AC" w:rsidRPr="00F14282">
        <w:rPr>
          <w:rFonts w:ascii="Times New Roman" w:hAnsi="Times New Roman" w:cs="Times New Roman"/>
          <w:sz w:val="24"/>
          <w:szCs w:val="24"/>
        </w:rPr>
        <w:t xml:space="preserve"> and audited by ISAs</w:t>
      </w:r>
      <w:r w:rsidR="001F3470" w:rsidRPr="00F14282">
        <w:rPr>
          <w:rFonts w:ascii="Times New Roman" w:hAnsi="Times New Roman" w:cs="Times New Roman"/>
          <w:sz w:val="24"/>
          <w:szCs w:val="24"/>
        </w:rPr>
        <w:t xml:space="preserve">. </w:t>
      </w:r>
      <w:r w:rsidR="00DF514A">
        <w:rPr>
          <w:rFonts w:ascii="Times New Roman" w:hAnsi="Times New Roman" w:cs="Times New Roman"/>
          <w:sz w:val="24"/>
          <w:szCs w:val="24"/>
        </w:rPr>
        <w:t>F</w:t>
      </w:r>
      <w:r w:rsidR="00F84375" w:rsidRPr="00F14282">
        <w:rPr>
          <w:rFonts w:ascii="Times New Roman" w:hAnsi="Times New Roman" w:cs="Times New Roman"/>
          <w:sz w:val="24"/>
          <w:szCs w:val="24"/>
        </w:rPr>
        <w:t xml:space="preserve">urthermore, </w:t>
      </w:r>
      <w:r w:rsidR="00B57D00" w:rsidRPr="00F14282">
        <w:rPr>
          <w:rFonts w:ascii="Times New Roman" w:hAnsi="Times New Roman" w:cs="Times New Roman"/>
          <w:sz w:val="24"/>
          <w:szCs w:val="24"/>
        </w:rPr>
        <w:t xml:space="preserve">we argue that DOI theory complements our understanding </w:t>
      </w:r>
      <w:r w:rsidR="00710FFE" w:rsidRPr="00F14282">
        <w:rPr>
          <w:rFonts w:ascii="Times New Roman" w:hAnsi="Times New Roman" w:cs="Times New Roman"/>
          <w:noProof/>
          <w:sz w:val="24"/>
          <w:szCs w:val="24"/>
        </w:rPr>
        <w:t>of</w:t>
      </w:r>
      <w:r w:rsidR="00B57D00" w:rsidRPr="00F14282">
        <w:rPr>
          <w:rFonts w:ascii="Times New Roman" w:hAnsi="Times New Roman" w:cs="Times New Roman"/>
          <w:sz w:val="24"/>
          <w:szCs w:val="24"/>
        </w:rPr>
        <w:t xml:space="preserve"> how countries adopt new accounting innovations</w:t>
      </w:r>
      <w:r w:rsidR="00AB78D3" w:rsidRPr="00F14282">
        <w:rPr>
          <w:rFonts w:ascii="Times New Roman" w:hAnsi="Times New Roman" w:cs="Times New Roman"/>
          <w:sz w:val="24"/>
          <w:szCs w:val="24"/>
        </w:rPr>
        <w:t>,</w:t>
      </w:r>
      <w:r w:rsidR="00B57D00" w:rsidRPr="00F14282">
        <w:rPr>
          <w:rFonts w:ascii="Times New Roman" w:hAnsi="Times New Roman" w:cs="Times New Roman"/>
          <w:sz w:val="24"/>
          <w:szCs w:val="24"/>
        </w:rPr>
        <w:t xml:space="preserve"> such as </w:t>
      </w:r>
      <w:r w:rsidR="00B57D00" w:rsidRPr="00F14282">
        <w:rPr>
          <w:rFonts w:ascii="Times New Roman" w:hAnsi="Times New Roman" w:cs="Times New Roman"/>
          <w:noProof/>
          <w:sz w:val="24"/>
          <w:szCs w:val="24"/>
        </w:rPr>
        <w:t>ISAs</w:t>
      </w:r>
      <w:r w:rsidR="00B57D00" w:rsidRPr="00F14282">
        <w:rPr>
          <w:rFonts w:ascii="Times New Roman" w:hAnsi="Times New Roman" w:cs="Times New Roman"/>
          <w:sz w:val="24"/>
          <w:szCs w:val="24"/>
        </w:rPr>
        <w:t xml:space="preserve">. </w:t>
      </w:r>
    </w:p>
    <w:p w14:paraId="666BBEC2" w14:textId="726E175E" w:rsidR="00F822E9" w:rsidRPr="00F14282" w:rsidRDefault="00F822E9" w:rsidP="00D20FE9">
      <w:pPr>
        <w:spacing w:before="0"/>
        <w:rPr>
          <w:rFonts w:ascii="Times New Roman" w:eastAsia="Calibri" w:hAnsi="Times New Roman" w:cs="Times New Roman"/>
          <w:sz w:val="24"/>
          <w:szCs w:val="24"/>
        </w:rPr>
      </w:pPr>
      <w:r w:rsidRPr="00F14282">
        <w:rPr>
          <w:rFonts w:ascii="Times New Roman" w:eastAsia="Calibri" w:hAnsi="Times New Roman" w:cs="Times New Roman"/>
          <w:sz w:val="24"/>
          <w:szCs w:val="24"/>
        </w:rPr>
        <w:lastRenderedPageBreak/>
        <w:t xml:space="preserve">    Our </w:t>
      </w:r>
      <w:r w:rsidR="00FC5EE3">
        <w:rPr>
          <w:rFonts w:ascii="Times New Roman" w:eastAsia="Calibri" w:hAnsi="Times New Roman" w:cs="Times New Roman"/>
          <w:sz w:val="24"/>
          <w:szCs w:val="24"/>
        </w:rPr>
        <w:t>findings of our study have</w:t>
      </w:r>
      <w:r w:rsidRPr="00F14282">
        <w:rPr>
          <w:rFonts w:ascii="Times New Roman" w:eastAsia="Calibri" w:hAnsi="Times New Roman" w:cs="Times New Roman"/>
          <w:sz w:val="24"/>
          <w:szCs w:val="24"/>
        </w:rPr>
        <w:t xml:space="preserve"> important implications</w:t>
      </w:r>
      <w:r w:rsidR="00FC5EE3">
        <w:rPr>
          <w:rFonts w:ascii="Times New Roman" w:eastAsia="Calibri" w:hAnsi="Times New Roman" w:cs="Times New Roman"/>
          <w:sz w:val="24"/>
          <w:szCs w:val="24"/>
        </w:rPr>
        <w:t xml:space="preserve"> for academics, governments, </w:t>
      </w:r>
      <w:proofErr w:type="gramStart"/>
      <w:r w:rsidR="00FC5EE3">
        <w:rPr>
          <w:rFonts w:ascii="Times New Roman" w:eastAsia="Calibri" w:hAnsi="Times New Roman" w:cs="Times New Roman"/>
          <w:sz w:val="24"/>
          <w:szCs w:val="24"/>
        </w:rPr>
        <w:t>policy-makers</w:t>
      </w:r>
      <w:proofErr w:type="gramEnd"/>
      <w:r w:rsidR="00FC5EE3">
        <w:rPr>
          <w:rFonts w:ascii="Times New Roman" w:eastAsia="Calibri" w:hAnsi="Times New Roman" w:cs="Times New Roman"/>
          <w:sz w:val="24"/>
          <w:szCs w:val="24"/>
        </w:rPr>
        <w:t>, practitioners, regulators and standards-setters. For example, it provides impetus</w:t>
      </w:r>
      <w:r w:rsidRPr="00F14282">
        <w:rPr>
          <w:rFonts w:ascii="Times New Roman" w:eastAsia="Calibri" w:hAnsi="Times New Roman" w:cs="Times New Roman"/>
          <w:sz w:val="24"/>
          <w:szCs w:val="24"/>
        </w:rPr>
        <w:t xml:space="preserve"> </w:t>
      </w:r>
      <w:r w:rsidR="00D335C5" w:rsidRPr="00F14282">
        <w:rPr>
          <w:rFonts w:ascii="Times New Roman" w:eastAsia="Calibri" w:hAnsi="Times New Roman" w:cs="Times New Roman"/>
          <w:sz w:val="24"/>
          <w:szCs w:val="24"/>
        </w:rPr>
        <w:t>for</w:t>
      </w:r>
      <w:r w:rsidRPr="00F14282">
        <w:rPr>
          <w:rFonts w:ascii="Times New Roman" w:eastAsia="Calibri" w:hAnsi="Times New Roman" w:cs="Times New Roman"/>
          <w:sz w:val="24"/>
          <w:szCs w:val="24"/>
        </w:rPr>
        <w:t xml:space="preserve"> academics to</w:t>
      </w:r>
      <w:r w:rsidR="00FC5EE3">
        <w:rPr>
          <w:rFonts w:ascii="Times New Roman" w:eastAsia="Calibri" w:hAnsi="Times New Roman" w:cs="Times New Roman"/>
          <w:sz w:val="24"/>
          <w:szCs w:val="24"/>
        </w:rPr>
        <w:t xml:space="preserve"> enhance current understanding by</w:t>
      </w:r>
      <w:r w:rsidRPr="00F14282">
        <w:rPr>
          <w:rFonts w:ascii="Times New Roman" w:eastAsia="Calibri" w:hAnsi="Times New Roman" w:cs="Times New Roman"/>
          <w:sz w:val="24"/>
          <w:szCs w:val="24"/>
        </w:rPr>
        <w:t xml:space="preserve"> </w:t>
      </w:r>
      <w:r w:rsidR="00FC5EE3">
        <w:rPr>
          <w:rFonts w:ascii="Times New Roman" w:eastAsia="Calibri" w:hAnsi="Times New Roman" w:cs="Times New Roman"/>
          <w:sz w:val="24"/>
          <w:szCs w:val="24"/>
        </w:rPr>
        <w:t>conducting further</w:t>
      </w:r>
      <w:r w:rsidRPr="00F14282">
        <w:rPr>
          <w:rFonts w:ascii="Times New Roman" w:eastAsia="Calibri" w:hAnsi="Times New Roman" w:cs="Times New Roman"/>
          <w:sz w:val="24"/>
          <w:szCs w:val="24"/>
        </w:rPr>
        <w:t xml:space="preserve"> empirical research on the relationship between ISAs adoption and the </w:t>
      </w:r>
      <w:r w:rsidR="000D789D" w:rsidRPr="00F14282">
        <w:rPr>
          <w:rFonts w:ascii="Times New Roman" w:eastAsia="Calibri" w:hAnsi="Times New Roman" w:cs="Times New Roman"/>
          <w:sz w:val="24"/>
          <w:szCs w:val="24"/>
        </w:rPr>
        <w:t>FMIs</w:t>
      </w:r>
      <w:r w:rsidRPr="00F14282">
        <w:rPr>
          <w:rFonts w:ascii="Times New Roman" w:eastAsia="Calibri" w:hAnsi="Times New Roman" w:cs="Times New Roman"/>
          <w:sz w:val="24"/>
          <w:szCs w:val="24"/>
        </w:rPr>
        <w:t xml:space="preserve">. </w:t>
      </w:r>
      <w:r w:rsidR="008B0D60" w:rsidRPr="00883DA8">
        <w:rPr>
          <w:rFonts w:ascii="Times New Roman" w:eastAsia="Calibri" w:hAnsi="Times New Roman" w:cs="Times New Roman"/>
          <w:sz w:val="24"/>
          <w:szCs w:val="24"/>
        </w:rPr>
        <w:t xml:space="preserve">Our empirical evidence also raises questions about how ISAs were enforced and implemented. For example, countries that had adopted IASs at early stages may have been </w:t>
      </w:r>
      <w:r w:rsidR="00A02EA7" w:rsidRPr="00883DA8">
        <w:rPr>
          <w:rFonts w:ascii="Times New Roman" w:eastAsia="Calibri" w:hAnsi="Times New Roman" w:cs="Times New Roman"/>
          <w:sz w:val="24"/>
          <w:szCs w:val="24"/>
        </w:rPr>
        <w:t>characterised</w:t>
      </w:r>
      <w:r w:rsidR="008B0D60" w:rsidRPr="00883DA8">
        <w:rPr>
          <w:rFonts w:ascii="Times New Roman" w:eastAsia="Calibri" w:hAnsi="Times New Roman" w:cs="Times New Roman"/>
          <w:sz w:val="24"/>
          <w:szCs w:val="24"/>
        </w:rPr>
        <w:t xml:space="preserve"> with the most recently established stock exchanges</w:t>
      </w:r>
      <w:r w:rsidR="00C55012" w:rsidRPr="00883DA8">
        <w:rPr>
          <w:rFonts w:ascii="Times New Roman" w:eastAsia="Calibri" w:hAnsi="Times New Roman" w:cs="Times New Roman"/>
          <w:sz w:val="24"/>
          <w:szCs w:val="24"/>
        </w:rPr>
        <w:t xml:space="preserve"> and </w:t>
      </w:r>
      <w:r w:rsidR="00C55012" w:rsidRPr="00883DA8">
        <w:rPr>
          <w:rFonts w:ascii="Times New Roman" w:hAnsi="Times New Roman" w:cs="Times New Roman"/>
          <w:iCs/>
          <w:sz w:val="24"/>
          <w:szCs w:val="24"/>
        </w:rPr>
        <w:t>enforced by dominant stakeholder pressures</w:t>
      </w:r>
      <w:r w:rsidR="008B0D60" w:rsidRPr="00883DA8">
        <w:rPr>
          <w:rFonts w:ascii="Times New Roman" w:eastAsia="Calibri" w:hAnsi="Times New Roman" w:cs="Times New Roman"/>
          <w:sz w:val="24"/>
          <w:szCs w:val="24"/>
        </w:rPr>
        <w:t xml:space="preserve">. This implies a crucial need to determine the best type of accounting and auditing systems </w:t>
      </w:r>
      <w:r w:rsidR="00AB78D3" w:rsidRPr="00883DA8">
        <w:rPr>
          <w:rFonts w:ascii="Times New Roman" w:hAnsi="Times New Roman" w:cs="Times New Roman"/>
          <w:sz w:val="24"/>
          <w:szCs w:val="24"/>
        </w:rPr>
        <w:t xml:space="preserve">that can best help </w:t>
      </w:r>
      <w:r w:rsidR="00A02EA7" w:rsidRPr="00883DA8">
        <w:rPr>
          <w:rFonts w:ascii="Times New Roman" w:eastAsia="Calibri" w:hAnsi="Times New Roman" w:cs="Times New Roman"/>
          <w:sz w:val="24"/>
          <w:szCs w:val="24"/>
        </w:rPr>
        <w:t>emerging</w:t>
      </w:r>
      <w:r w:rsidR="008B0D60" w:rsidRPr="00883DA8">
        <w:rPr>
          <w:rFonts w:ascii="Times New Roman" w:eastAsia="Calibri" w:hAnsi="Times New Roman" w:cs="Times New Roman"/>
          <w:sz w:val="24"/>
          <w:szCs w:val="24"/>
        </w:rPr>
        <w:t xml:space="preserve"> economies </w:t>
      </w:r>
      <w:r w:rsidR="00AB78D3" w:rsidRPr="00883DA8">
        <w:rPr>
          <w:rFonts w:ascii="Times New Roman" w:eastAsia="Calibri" w:hAnsi="Times New Roman" w:cs="Times New Roman"/>
          <w:sz w:val="24"/>
          <w:szCs w:val="24"/>
        </w:rPr>
        <w:t xml:space="preserve">in </w:t>
      </w:r>
      <w:r w:rsidR="008B0D60" w:rsidRPr="00883DA8">
        <w:rPr>
          <w:rFonts w:ascii="Times New Roman" w:eastAsia="Calibri" w:hAnsi="Times New Roman" w:cs="Times New Roman"/>
          <w:sz w:val="24"/>
          <w:szCs w:val="24"/>
        </w:rPr>
        <w:t>facilitat</w:t>
      </w:r>
      <w:r w:rsidR="00AB78D3" w:rsidRPr="00883DA8">
        <w:rPr>
          <w:rFonts w:ascii="Times New Roman" w:eastAsia="Calibri" w:hAnsi="Times New Roman" w:cs="Times New Roman"/>
          <w:sz w:val="24"/>
          <w:szCs w:val="24"/>
        </w:rPr>
        <w:t>ing</w:t>
      </w:r>
      <w:r w:rsidR="008B0D60" w:rsidRPr="00883DA8">
        <w:rPr>
          <w:rFonts w:ascii="Times New Roman" w:eastAsia="Calibri" w:hAnsi="Times New Roman" w:cs="Times New Roman"/>
          <w:sz w:val="24"/>
          <w:szCs w:val="24"/>
        </w:rPr>
        <w:t xml:space="preserve"> </w:t>
      </w:r>
      <w:r w:rsidR="00AB78D3" w:rsidRPr="00883DA8">
        <w:rPr>
          <w:rFonts w:ascii="Times New Roman" w:eastAsia="Calibri" w:hAnsi="Times New Roman" w:cs="Times New Roman"/>
          <w:sz w:val="24"/>
          <w:szCs w:val="24"/>
        </w:rPr>
        <w:t xml:space="preserve">the development of their financial markets through </w:t>
      </w:r>
      <w:r w:rsidR="00A02EA7" w:rsidRPr="00883DA8">
        <w:rPr>
          <w:rFonts w:ascii="Times New Roman" w:eastAsia="Calibri" w:hAnsi="Times New Roman" w:cs="Times New Roman"/>
          <w:sz w:val="24"/>
          <w:szCs w:val="24"/>
        </w:rPr>
        <w:t>positive financial consequences</w:t>
      </w:r>
      <w:r w:rsidR="00AB78D3" w:rsidRPr="00883DA8">
        <w:rPr>
          <w:rFonts w:ascii="Times New Roman" w:eastAsia="Calibri" w:hAnsi="Times New Roman" w:cs="Times New Roman"/>
          <w:sz w:val="24"/>
          <w:szCs w:val="24"/>
        </w:rPr>
        <w:t xml:space="preserve"> of ISAs adoption</w:t>
      </w:r>
      <w:r w:rsidR="008B0D60" w:rsidRPr="00883DA8">
        <w:rPr>
          <w:rFonts w:ascii="Times New Roman" w:eastAsia="Calibri" w:hAnsi="Times New Roman" w:cs="Times New Roman"/>
          <w:sz w:val="24"/>
          <w:szCs w:val="24"/>
        </w:rPr>
        <w:t>.</w:t>
      </w:r>
    </w:p>
    <w:p w14:paraId="1FEECDCB" w14:textId="17DDA28D" w:rsidR="009C61B4" w:rsidRPr="00F14282" w:rsidRDefault="002B00C1" w:rsidP="004F03F9">
      <w:pPr>
        <w:rPr>
          <w:rFonts w:ascii="Times New Roman" w:hAnsi="Times New Roman" w:cs="Times New Roman"/>
          <w:bCs/>
          <w:iCs/>
          <w:sz w:val="24"/>
          <w:szCs w:val="24"/>
        </w:rPr>
      </w:pPr>
      <w:r w:rsidRPr="00F14282">
        <w:rPr>
          <w:rFonts w:ascii="Times New Roman" w:hAnsi="Times New Roman" w:cs="Times New Roman"/>
          <w:sz w:val="24"/>
          <w:szCs w:val="24"/>
        </w:rPr>
        <w:t xml:space="preserve">   </w:t>
      </w:r>
      <w:r w:rsidR="00600D3D" w:rsidRPr="00F14282">
        <w:rPr>
          <w:rFonts w:ascii="Times New Roman" w:hAnsi="Times New Roman" w:cs="Times New Roman"/>
          <w:sz w:val="24"/>
          <w:szCs w:val="24"/>
        </w:rPr>
        <w:t xml:space="preserve"> </w:t>
      </w:r>
      <w:r w:rsidRPr="00F14282">
        <w:rPr>
          <w:rFonts w:ascii="Times New Roman" w:hAnsi="Times New Roman" w:cs="Times New Roman"/>
          <w:sz w:val="24"/>
          <w:szCs w:val="24"/>
        </w:rPr>
        <w:t xml:space="preserve">Although </w:t>
      </w:r>
      <w:r w:rsidR="0037292C" w:rsidRPr="00F14282">
        <w:rPr>
          <w:rFonts w:ascii="Times New Roman" w:hAnsi="Times New Roman" w:cs="Times New Roman"/>
          <w:sz w:val="24"/>
          <w:szCs w:val="24"/>
        </w:rPr>
        <w:t xml:space="preserve">the results </w:t>
      </w:r>
      <w:r w:rsidR="00180A2A" w:rsidRPr="00F14282">
        <w:rPr>
          <w:rFonts w:ascii="Times New Roman" w:hAnsi="Times New Roman" w:cs="Times New Roman"/>
          <w:sz w:val="24"/>
          <w:szCs w:val="24"/>
        </w:rPr>
        <w:t xml:space="preserve">of the present study </w:t>
      </w:r>
      <w:r w:rsidR="0037292C" w:rsidRPr="00F14282">
        <w:rPr>
          <w:rFonts w:ascii="Times New Roman" w:hAnsi="Times New Roman" w:cs="Times New Roman"/>
          <w:sz w:val="24"/>
          <w:szCs w:val="24"/>
        </w:rPr>
        <w:t xml:space="preserve">are robust, several limitations should be acknowledged. </w:t>
      </w:r>
      <w:r w:rsidR="00D110AD" w:rsidRPr="00F14282">
        <w:rPr>
          <w:rFonts w:ascii="Times New Roman" w:hAnsi="Times New Roman" w:cs="Times New Roman"/>
          <w:sz w:val="24"/>
          <w:szCs w:val="24"/>
        </w:rPr>
        <w:t>This</w:t>
      </w:r>
      <w:r w:rsidRPr="00F14282">
        <w:rPr>
          <w:rFonts w:ascii="Times New Roman" w:hAnsi="Times New Roman" w:cs="Times New Roman"/>
          <w:sz w:val="24"/>
          <w:szCs w:val="24"/>
        </w:rPr>
        <w:t xml:space="preserve"> study has </w:t>
      </w:r>
      <w:r w:rsidRPr="00F14282">
        <w:rPr>
          <w:rFonts w:ascii="Times New Roman" w:hAnsi="Times New Roman" w:cs="Times New Roman"/>
          <w:noProof/>
          <w:sz w:val="24"/>
          <w:szCs w:val="24"/>
        </w:rPr>
        <w:t xml:space="preserve">been </w:t>
      </w:r>
      <w:r w:rsidR="0037292C" w:rsidRPr="00F14282">
        <w:rPr>
          <w:rFonts w:ascii="Times New Roman" w:hAnsi="Times New Roman" w:cs="Times New Roman"/>
          <w:noProof/>
          <w:sz w:val="24"/>
          <w:szCs w:val="24"/>
        </w:rPr>
        <w:t>limited</w:t>
      </w:r>
      <w:r w:rsidR="0037292C" w:rsidRPr="00F14282">
        <w:rPr>
          <w:rFonts w:ascii="Times New Roman" w:hAnsi="Times New Roman" w:cs="Times New Roman"/>
          <w:sz w:val="24"/>
          <w:szCs w:val="24"/>
        </w:rPr>
        <w:t xml:space="preserve"> to </w:t>
      </w:r>
      <w:r w:rsidRPr="00F14282">
        <w:rPr>
          <w:rFonts w:ascii="Times New Roman" w:hAnsi="Times New Roman" w:cs="Times New Roman"/>
          <w:sz w:val="24"/>
          <w:szCs w:val="24"/>
        </w:rPr>
        <w:t xml:space="preserve">110 countries due to </w:t>
      </w:r>
      <w:r w:rsidR="0037292C" w:rsidRPr="00F14282">
        <w:rPr>
          <w:rFonts w:ascii="Times New Roman" w:hAnsi="Times New Roman" w:cs="Times New Roman"/>
          <w:sz w:val="24"/>
          <w:szCs w:val="24"/>
        </w:rPr>
        <w:t>restricted</w:t>
      </w:r>
      <w:r w:rsidRPr="00F14282">
        <w:rPr>
          <w:rFonts w:ascii="Times New Roman" w:hAnsi="Times New Roman" w:cs="Times New Roman"/>
          <w:sz w:val="24"/>
          <w:szCs w:val="24"/>
        </w:rPr>
        <w:t xml:space="preserve"> availability of data. </w:t>
      </w:r>
      <w:r w:rsidR="0037292C" w:rsidRPr="00F14282">
        <w:rPr>
          <w:rFonts w:ascii="Times New Roman" w:hAnsi="Times New Roman" w:cs="Times New Roman"/>
          <w:sz w:val="24"/>
          <w:szCs w:val="24"/>
        </w:rPr>
        <w:t>Additionally</w:t>
      </w:r>
      <w:r w:rsidRPr="00F14282">
        <w:rPr>
          <w:rFonts w:ascii="Times New Roman" w:hAnsi="Times New Roman" w:cs="Times New Roman"/>
          <w:sz w:val="24"/>
          <w:szCs w:val="24"/>
        </w:rPr>
        <w:t xml:space="preserve">, </w:t>
      </w:r>
      <w:r w:rsidR="0037292C" w:rsidRPr="00F14282">
        <w:rPr>
          <w:rFonts w:ascii="Times New Roman" w:hAnsi="Times New Roman" w:cs="Times New Roman"/>
          <w:sz w:val="24"/>
          <w:szCs w:val="24"/>
        </w:rPr>
        <w:t xml:space="preserve">our </w:t>
      </w:r>
      <w:r w:rsidR="00600D3D" w:rsidRPr="00F14282">
        <w:rPr>
          <w:rFonts w:ascii="Times New Roman" w:hAnsi="Times New Roman" w:cs="Times New Roman"/>
          <w:sz w:val="24"/>
          <w:szCs w:val="24"/>
        </w:rPr>
        <w:t xml:space="preserve">results might </w:t>
      </w:r>
      <w:r w:rsidR="00600D3D" w:rsidRPr="00F14282">
        <w:rPr>
          <w:rFonts w:ascii="Times New Roman" w:hAnsi="Times New Roman" w:cs="Times New Roman"/>
          <w:noProof/>
          <w:sz w:val="24"/>
          <w:szCs w:val="24"/>
        </w:rPr>
        <w:t xml:space="preserve">be </w:t>
      </w:r>
      <w:r w:rsidR="00AE0A70" w:rsidRPr="00F14282">
        <w:rPr>
          <w:rFonts w:ascii="Times New Roman" w:hAnsi="Times New Roman" w:cs="Times New Roman"/>
          <w:noProof/>
          <w:sz w:val="24"/>
          <w:szCs w:val="24"/>
        </w:rPr>
        <w:t>constrained</w:t>
      </w:r>
      <w:r w:rsidR="00600D3D" w:rsidRPr="00F14282">
        <w:rPr>
          <w:rFonts w:ascii="Times New Roman" w:hAnsi="Times New Roman" w:cs="Times New Roman"/>
          <w:sz w:val="24"/>
          <w:szCs w:val="24"/>
        </w:rPr>
        <w:t xml:space="preserve"> by the coding scheme suggested by </w:t>
      </w:r>
      <w:r w:rsidR="00710FFE" w:rsidRPr="00F14282">
        <w:rPr>
          <w:rFonts w:ascii="Times New Roman" w:hAnsi="Times New Roman" w:cs="Times New Roman"/>
          <w:sz w:val="24"/>
          <w:szCs w:val="24"/>
        </w:rPr>
        <w:t xml:space="preserve">the </w:t>
      </w:r>
      <w:r w:rsidR="00600D3D" w:rsidRPr="00F14282">
        <w:rPr>
          <w:rFonts w:ascii="Times New Roman" w:hAnsi="Times New Roman" w:cs="Times New Roman"/>
          <w:noProof/>
          <w:sz w:val="24"/>
          <w:szCs w:val="24"/>
        </w:rPr>
        <w:t>DOI</w:t>
      </w:r>
      <w:r w:rsidR="00600D3D" w:rsidRPr="00F14282">
        <w:rPr>
          <w:rFonts w:ascii="Times New Roman" w:hAnsi="Times New Roman" w:cs="Times New Roman"/>
          <w:sz w:val="24"/>
          <w:szCs w:val="24"/>
        </w:rPr>
        <w:t xml:space="preserve"> theory, which </w:t>
      </w:r>
      <w:r w:rsidR="00600D3D" w:rsidRPr="00F14282">
        <w:rPr>
          <w:rFonts w:ascii="Times New Roman" w:hAnsi="Times New Roman" w:cs="Times New Roman"/>
          <w:noProof/>
          <w:sz w:val="24"/>
          <w:szCs w:val="24"/>
        </w:rPr>
        <w:t>is based</w:t>
      </w:r>
      <w:r w:rsidR="00600D3D" w:rsidRPr="00F14282">
        <w:rPr>
          <w:rFonts w:ascii="Times New Roman" w:hAnsi="Times New Roman" w:cs="Times New Roman"/>
          <w:sz w:val="24"/>
          <w:szCs w:val="24"/>
        </w:rPr>
        <w:t xml:space="preserve"> on the adoption-</w:t>
      </w:r>
      <w:r w:rsidR="0037292C" w:rsidRPr="00F14282">
        <w:rPr>
          <w:rFonts w:ascii="Times New Roman" w:hAnsi="Times New Roman" w:cs="Times New Roman"/>
          <w:sz w:val="24"/>
          <w:szCs w:val="24"/>
        </w:rPr>
        <w:t>time.</w:t>
      </w:r>
      <w:r w:rsidR="00673069" w:rsidRPr="00F14282">
        <w:rPr>
          <w:rFonts w:ascii="Times New Roman" w:hAnsi="Times New Roman" w:cs="Times New Roman"/>
          <w:sz w:val="24"/>
          <w:szCs w:val="24"/>
        </w:rPr>
        <w:t xml:space="preserve"> Therefore, future research may improve on our findings by employing our framework using </w:t>
      </w:r>
      <w:r w:rsidR="005E1515">
        <w:rPr>
          <w:rFonts w:ascii="Times New Roman" w:hAnsi="Times New Roman" w:cs="Times New Roman"/>
          <w:sz w:val="24"/>
          <w:szCs w:val="24"/>
        </w:rPr>
        <w:t xml:space="preserve">a </w:t>
      </w:r>
      <w:r w:rsidR="00673069" w:rsidRPr="00F14282">
        <w:rPr>
          <w:rFonts w:ascii="Times New Roman" w:hAnsi="Times New Roman" w:cs="Times New Roman"/>
          <w:sz w:val="24"/>
          <w:szCs w:val="24"/>
        </w:rPr>
        <w:t>large</w:t>
      </w:r>
      <w:r w:rsidR="005E1515">
        <w:rPr>
          <w:rFonts w:ascii="Times New Roman" w:hAnsi="Times New Roman" w:cs="Times New Roman"/>
          <w:sz w:val="24"/>
          <w:szCs w:val="24"/>
        </w:rPr>
        <w:t>r</w:t>
      </w:r>
      <w:r w:rsidR="00673069" w:rsidRPr="00F14282">
        <w:rPr>
          <w:rFonts w:ascii="Times New Roman" w:hAnsi="Times New Roman" w:cs="Times New Roman"/>
          <w:sz w:val="24"/>
          <w:szCs w:val="24"/>
        </w:rPr>
        <w:t xml:space="preserve"> number of countries and different coding schemes to the one that we have used in this </w:t>
      </w:r>
      <w:r w:rsidR="005E1515">
        <w:rPr>
          <w:rFonts w:ascii="Times New Roman" w:hAnsi="Times New Roman" w:cs="Times New Roman"/>
          <w:sz w:val="24"/>
          <w:szCs w:val="24"/>
        </w:rPr>
        <w:t>study</w:t>
      </w:r>
      <w:r w:rsidR="00673069" w:rsidRPr="00F14282">
        <w:rPr>
          <w:rFonts w:ascii="Times New Roman" w:hAnsi="Times New Roman" w:cs="Times New Roman"/>
          <w:sz w:val="24"/>
          <w:szCs w:val="24"/>
        </w:rPr>
        <w:t xml:space="preserve"> </w:t>
      </w:r>
      <w:r w:rsidR="005E1515">
        <w:rPr>
          <w:rFonts w:ascii="Times New Roman" w:hAnsi="Times New Roman" w:cs="Times New Roman"/>
          <w:sz w:val="24"/>
          <w:szCs w:val="24"/>
        </w:rPr>
        <w:t>to further test the robustness of their findings</w:t>
      </w:r>
      <w:r w:rsidR="00673069" w:rsidRPr="00F14282">
        <w:rPr>
          <w:rFonts w:ascii="Times New Roman" w:hAnsi="Times New Roman" w:cs="Times New Roman"/>
          <w:sz w:val="24"/>
          <w:szCs w:val="24"/>
        </w:rPr>
        <w:t>.</w:t>
      </w:r>
      <w:r w:rsidR="00883DA8">
        <w:rPr>
          <w:rFonts w:ascii="Times New Roman" w:hAnsi="Times New Roman" w:cs="Times New Roman"/>
          <w:sz w:val="24"/>
          <w:szCs w:val="24"/>
        </w:rPr>
        <w:t xml:space="preserve"> Moreover, o</w:t>
      </w:r>
      <w:r w:rsidR="00883DA8" w:rsidRPr="00883DA8">
        <w:rPr>
          <w:rFonts w:ascii="Times New Roman" w:hAnsi="Times New Roman" w:cs="Times New Roman"/>
          <w:sz w:val="24"/>
          <w:szCs w:val="24"/>
        </w:rPr>
        <w:t>ur results indicate that the adoption of ISAs has a negative effect on FMI</w:t>
      </w:r>
      <w:r w:rsidR="000E301F">
        <w:rPr>
          <w:rFonts w:ascii="Times New Roman" w:hAnsi="Times New Roman" w:cs="Times New Roman"/>
          <w:sz w:val="24"/>
          <w:szCs w:val="24"/>
        </w:rPr>
        <w:t>s</w:t>
      </w:r>
      <w:r w:rsidR="00883DA8" w:rsidRPr="00883DA8">
        <w:rPr>
          <w:rFonts w:ascii="Times New Roman" w:hAnsi="Times New Roman" w:cs="Times New Roman"/>
          <w:sz w:val="24"/>
          <w:szCs w:val="24"/>
        </w:rPr>
        <w:t>. These puzzling results may be attributed to the composition of the study’s sample</w:t>
      </w:r>
      <w:r w:rsidR="00883DA8">
        <w:rPr>
          <w:rFonts w:ascii="Times New Roman" w:hAnsi="Times New Roman" w:cs="Times New Roman"/>
          <w:sz w:val="24"/>
          <w:szCs w:val="24"/>
        </w:rPr>
        <w:t>,</w:t>
      </w:r>
      <w:r w:rsidR="00883DA8" w:rsidRPr="00883DA8">
        <w:rPr>
          <w:rFonts w:ascii="Times New Roman" w:hAnsi="Times New Roman" w:cs="Times New Roman"/>
          <w:sz w:val="24"/>
          <w:szCs w:val="24"/>
        </w:rPr>
        <w:t xml:space="preserve"> which includes both countries with high and low enforcement</w:t>
      </w:r>
      <w:r w:rsidR="00394007">
        <w:rPr>
          <w:rFonts w:ascii="Times New Roman" w:hAnsi="Times New Roman" w:cs="Times New Roman"/>
          <w:sz w:val="24"/>
          <w:szCs w:val="24"/>
        </w:rPr>
        <w:t xml:space="preserve"> </w:t>
      </w:r>
      <w:r w:rsidR="000E301F">
        <w:rPr>
          <w:rFonts w:ascii="Times New Roman" w:hAnsi="Times New Roman" w:cs="Times New Roman"/>
          <w:sz w:val="24"/>
          <w:szCs w:val="24"/>
        </w:rPr>
        <w:t>regions</w:t>
      </w:r>
      <w:r w:rsidR="00883DA8" w:rsidRPr="00883DA8">
        <w:rPr>
          <w:rFonts w:ascii="Times New Roman" w:hAnsi="Times New Roman" w:cs="Times New Roman"/>
          <w:sz w:val="24"/>
          <w:szCs w:val="24"/>
        </w:rPr>
        <w:t xml:space="preserve">. </w:t>
      </w:r>
      <w:r w:rsidR="00883DA8">
        <w:rPr>
          <w:rFonts w:ascii="Times New Roman" w:hAnsi="Times New Roman" w:cs="Times New Roman"/>
          <w:sz w:val="24"/>
          <w:szCs w:val="24"/>
        </w:rPr>
        <w:t>Hence</w:t>
      </w:r>
      <w:r w:rsidR="00883DA8" w:rsidRPr="00883DA8">
        <w:rPr>
          <w:rFonts w:ascii="Times New Roman" w:hAnsi="Times New Roman" w:cs="Times New Roman"/>
          <w:sz w:val="24"/>
          <w:szCs w:val="24"/>
        </w:rPr>
        <w:t xml:space="preserve">, future </w:t>
      </w:r>
      <w:r w:rsidR="000E301F">
        <w:rPr>
          <w:rFonts w:ascii="Times New Roman" w:hAnsi="Times New Roman" w:cs="Times New Roman"/>
          <w:sz w:val="24"/>
          <w:szCs w:val="24"/>
        </w:rPr>
        <w:t>studies may improve upon our findings by</w:t>
      </w:r>
      <w:r w:rsidR="00394007">
        <w:rPr>
          <w:rFonts w:ascii="Times New Roman" w:hAnsi="Times New Roman" w:cs="Times New Roman"/>
          <w:sz w:val="24"/>
          <w:szCs w:val="24"/>
        </w:rPr>
        <w:t xml:space="preserve"> including </w:t>
      </w:r>
      <w:r w:rsidR="00883DA8" w:rsidRPr="00883DA8">
        <w:rPr>
          <w:rFonts w:ascii="Times New Roman" w:hAnsi="Times New Roman" w:cs="Times New Roman"/>
          <w:sz w:val="24"/>
          <w:szCs w:val="24"/>
        </w:rPr>
        <w:t>countries with</w:t>
      </w:r>
      <w:r w:rsidR="000E301F">
        <w:rPr>
          <w:rFonts w:ascii="Times New Roman" w:hAnsi="Times New Roman" w:cs="Times New Roman"/>
          <w:sz w:val="24"/>
          <w:szCs w:val="24"/>
        </w:rPr>
        <w:t xml:space="preserve"> similar</w:t>
      </w:r>
      <w:r w:rsidR="00883DA8" w:rsidRPr="00883DA8">
        <w:rPr>
          <w:rFonts w:ascii="Times New Roman" w:hAnsi="Times New Roman" w:cs="Times New Roman"/>
          <w:sz w:val="24"/>
          <w:szCs w:val="24"/>
        </w:rPr>
        <w:t xml:space="preserve"> strength of auditing and reporting standards.</w:t>
      </w:r>
      <w:r w:rsidR="0037292C" w:rsidRPr="00F14282">
        <w:rPr>
          <w:rFonts w:ascii="Times New Roman" w:hAnsi="Times New Roman" w:cs="Times New Roman"/>
          <w:bCs/>
          <w:iCs/>
          <w:sz w:val="24"/>
          <w:szCs w:val="24"/>
        </w:rPr>
        <w:t xml:space="preserve"> </w:t>
      </w:r>
    </w:p>
    <w:p w14:paraId="46C27C9A" w14:textId="77777777" w:rsidR="00A54D15" w:rsidRPr="00F14282" w:rsidRDefault="00A54D15" w:rsidP="004F03F9">
      <w:pPr>
        <w:rPr>
          <w:rFonts w:ascii="Times New Roman" w:hAnsi="Times New Roman" w:cs="Times New Roman"/>
          <w:bCs/>
          <w:iCs/>
          <w:sz w:val="24"/>
          <w:szCs w:val="24"/>
        </w:rPr>
        <w:sectPr w:rsidR="00A54D15" w:rsidRPr="00F14282" w:rsidSect="00A54D15">
          <w:footerReference w:type="default" r:id="rId8"/>
          <w:pgSz w:w="11906" w:h="16838"/>
          <w:pgMar w:top="1440" w:right="1440" w:bottom="1440" w:left="1440" w:header="708" w:footer="708" w:gutter="0"/>
          <w:pgNumType w:start="1"/>
          <w:cols w:space="708"/>
          <w:docGrid w:linePitch="360"/>
        </w:sectPr>
      </w:pPr>
    </w:p>
    <w:p w14:paraId="76867735" w14:textId="6A2332CE" w:rsidR="003B247F" w:rsidRPr="00F14282" w:rsidRDefault="00F16635" w:rsidP="003B247F">
      <w:pPr>
        <w:spacing w:after="0"/>
        <w:rPr>
          <w:rFonts w:ascii="Times New Roman" w:hAnsi="Times New Roman" w:cs="Times New Roman"/>
        </w:rPr>
      </w:pPr>
      <w:r w:rsidRPr="00F14282">
        <w:rPr>
          <w:rFonts w:ascii="Times New Roman" w:hAnsi="Times New Roman" w:cs="Times New Roman"/>
          <w:b/>
          <w:bCs/>
          <w:sz w:val="24"/>
          <w:szCs w:val="24"/>
        </w:rPr>
        <w:lastRenderedPageBreak/>
        <w:t>References</w:t>
      </w:r>
      <w:r w:rsidR="00B12B7C" w:rsidRPr="00F14282">
        <w:rPr>
          <w:rFonts w:ascii="Times New Roman" w:hAnsi="Times New Roman" w:cs="Times New Roman"/>
          <w:sz w:val="24"/>
          <w:szCs w:val="24"/>
        </w:rPr>
        <w:t xml:space="preserve"> </w:t>
      </w:r>
    </w:p>
    <w:p w14:paraId="7DACD616" w14:textId="6FD92622" w:rsidR="003B247F" w:rsidRPr="00F14282" w:rsidRDefault="003B247F" w:rsidP="007E6C26">
      <w:pPr>
        <w:widowControl w:val="0"/>
        <w:autoSpaceDE w:val="0"/>
        <w:autoSpaceDN w:val="0"/>
        <w:adjustRightInd w:val="0"/>
        <w:spacing w:before="0" w:after="0" w:line="240" w:lineRule="auto"/>
        <w:ind w:left="480" w:hanging="480"/>
        <w:rPr>
          <w:rFonts w:ascii="Times New Roman" w:eastAsia="Calibri" w:hAnsi="Times New Roman" w:cs="Times New Roman"/>
          <w:noProof/>
          <w:sz w:val="24"/>
          <w:szCs w:val="24"/>
        </w:rPr>
      </w:pPr>
      <w:r w:rsidRPr="00F14282">
        <w:rPr>
          <w:rFonts w:ascii="Times New Roman" w:eastAsia="Calibri" w:hAnsi="Times New Roman" w:cs="Times New Roman"/>
          <w:noProof/>
          <w:sz w:val="24"/>
          <w:szCs w:val="24"/>
        </w:rPr>
        <w:t>Adereti, S. &amp; Sanni, M. (2016)</w:t>
      </w:r>
      <w:r w:rsidR="00B020D0" w:rsidRPr="00F14282">
        <w:rPr>
          <w:rFonts w:ascii="Times New Roman" w:eastAsia="Calibri" w:hAnsi="Times New Roman" w:cs="Times New Roman"/>
          <w:noProof/>
          <w:sz w:val="24"/>
          <w:szCs w:val="24"/>
        </w:rPr>
        <w:t>, “</w:t>
      </w:r>
      <w:r w:rsidRPr="00F14282">
        <w:rPr>
          <w:rFonts w:ascii="Times New Roman" w:eastAsia="Calibri" w:hAnsi="Times New Roman" w:cs="Times New Roman"/>
          <w:noProof/>
          <w:sz w:val="24"/>
          <w:szCs w:val="24"/>
        </w:rPr>
        <w:t xml:space="preserve">The </w:t>
      </w:r>
      <w:r w:rsidR="00B62EA7" w:rsidRPr="00F14282">
        <w:rPr>
          <w:rFonts w:ascii="Times New Roman" w:eastAsia="Calibri" w:hAnsi="Times New Roman" w:cs="Times New Roman"/>
          <w:noProof/>
          <w:sz w:val="24"/>
          <w:szCs w:val="24"/>
        </w:rPr>
        <w:t>a</w:t>
      </w:r>
      <w:r w:rsidRPr="00F14282">
        <w:rPr>
          <w:rFonts w:ascii="Times New Roman" w:eastAsia="Calibri" w:hAnsi="Times New Roman" w:cs="Times New Roman"/>
          <w:noProof/>
          <w:sz w:val="24"/>
          <w:szCs w:val="24"/>
        </w:rPr>
        <w:t xml:space="preserve">doption of </w:t>
      </w:r>
      <w:r w:rsidR="00B62EA7" w:rsidRPr="00F14282">
        <w:rPr>
          <w:rFonts w:ascii="Times New Roman" w:eastAsia="Calibri" w:hAnsi="Times New Roman" w:cs="Times New Roman"/>
          <w:noProof/>
          <w:sz w:val="24"/>
          <w:szCs w:val="24"/>
        </w:rPr>
        <w:t>i</w:t>
      </w:r>
      <w:r w:rsidRPr="00F14282">
        <w:rPr>
          <w:rFonts w:ascii="Times New Roman" w:eastAsia="Calibri" w:hAnsi="Times New Roman" w:cs="Times New Roman"/>
          <w:noProof/>
          <w:sz w:val="24"/>
          <w:szCs w:val="24"/>
        </w:rPr>
        <w:t xml:space="preserve">nternational </w:t>
      </w:r>
      <w:r w:rsidR="00B62EA7" w:rsidRPr="00F14282">
        <w:rPr>
          <w:rFonts w:ascii="Times New Roman" w:eastAsia="Calibri" w:hAnsi="Times New Roman" w:cs="Times New Roman"/>
          <w:noProof/>
          <w:sz w:val="24"/>
          <w:szCs w:val="24"/>
        </w:rPr>
        <w:t>f</w:t>
      </w:r>
      <w:r w:rsidRPr="00F14282">
        <w:rPr>
          <w:rFonts w:ascii="Times New Roman" w:eastAsia="Calibri" w:hAnsi="Times New Roman" w:cs="Times New Roman"/>
          <w:noProof/>
          <w:sz w:val="24"/>
          <w:szCs w:val="24"/>
        </w:rPr>
        <w:t xml:space="preserve">inancial </w:t>
      </w:r>
      <w:r w:rsidR="00B62EA7" w:rsidRPr="00F14282">
        <w:rPr>
          <w:rFonts w:ascii="Times New Roman" w:eastAsia="Calibri" w:hAnsi="Times New Roman" w:cs="Times New Roman"/>
          <w:noProof/>
          <w:sz w:val="24"/>
          <w:szCs w:val="24"/>
        </w:rPr>
        <w:t>r</w:t>
      </w:r>
      <w:r w:rsidRPr="00F14282">
        <w:rPr>
          <w:rFonts w:ascii="Times New Roman" w:eastAsia="Calibri" w:hAnsi="Times New Roman" w:cs="Times New Roman"/>
          <w:noProof/>
          <w:sz w:val="24"/>
          <w:szCs w:val="24"/>
        </w:rPr>
        <w:t xml:space="preserve">eporting </w:t>
      </w:r>
      <w:r w:rsidR="00B62EA7" w:rsidRPr="00F14282">
        <w:rPr>
          <w:rFonts w:ascii="Times New Roman" w:eastAsia="Calibri" w:hAnsi="Times New Roman" w:cs="Times New Roman"/>
          <w:noProof/>
          <w:sz w:val="24"/>
          <w:szCs w:val="24"/>
        </w:rPr>
        <w:t>s</w:t>
      </w:r>
      <w:r w:rsidRPr="00F14282">
        <w:rPr>
          <w:rFonts w:ascii="Times New Roman" w:eastAsia="Calibri" w:hAnsi="Times New Roman" w:cs="Times New Roman"/>
          <w:noProof/>
          <w:sz w:val="24"/>
          <w:szCs w:val="24"/>
        </w:rPr>
        <w:t xml:space="preserve">tandards and the </w:t>
      </w:r>
      <w:r w:rsidR="00B62EA7" w:rsidRPr="00F14282">
        <w:rPr>
          <w:rFonts w:ascii="Times New Roman" w:eastAsia="Calibri" w:hAnsi="Times New Roman" w:cs="Times New Roman"/>
          <w:noProof/>
          <w:sz w:val="24"/>
          <w:szCs w:val="24"/>
        </w:rPr>
        <w:t>e</w:t>
      </w:r>
      <w:r w:rsidRPr="00F14282">
        <w:rPr>
          <w:rFonts w:ascii="Times New Roman" w:eastAsia="Calibri" w:hAnsi="Times New Roman" w:cs="Times New Roman"/>
          <w:noProof/>
          <w:sz w:val="24"/>
          <w:szCs w:val="24"/>
        </w:rPr>
        <w:t xml:space="preserve">arnings </w:t>
      </w:r>
      <w:r w:rsidR="00B62EA7" w:rsidRPr="00F14282">
        <w:rPr>
          <w:rFonts w:ascii="Times New Roman" w:eastAsia="Calibri" w:hAnsi="Times New Roman" w:cs="Times New Roman"/>
          <w:noProof/>
          <w:sz w:val="24"/>
          <w:szCs w:val="24"/>
        </w:rPr>
        <w:t>q</w:t>
      </w:r>
      <w:r w:rsidRPr="00F14282">
        <w:rPr>
          <w:rFonts w:ascii="Times New Roman" w:eastAsia="Calibri" w:hAnsi="Times New Roman" w:cs="Times New Roman"/>
          <w:noProof/>
          <w:sz w:val="24"/>
          <w:szCs w:val="24"/>
        </w:rPr>
        <w:t xml:space="preserve">uality of </w:t>
      </w:r>
      <w:r w:rsidR="00B62EA7" w:rsidRPr="00F14282">
        <w:rPr>
          <w:rFonts w:ascii="Times New Roman" w:eastAsia="Calibri" w:hAnsi="Times New Roman" w:cs="Times New Roman"/>
          <w:noProof/>
          <w:sz w:val="24"/>
          <w:szCs w:val="24"/>
        </w:rPr>
        <w:t>f</w:t>
      </w:r>
      <w:r w:rsidRPr="00F14282">
        <w:rPr>
          <w:rFonts w:ascii="Times New Roman" w:eastAsia="Calibri" w:hAnsi="Times New Roman" w:cs="Times New Roman"/>
          <w:noProof/>
          <w:sz w:val="24"/>
          <w:szCs w:val="24"/>
        </w:rPr>
        <w:t xml:space="preserve">irst </w:t>
      </w:r>
      <w:r w:rsidR="00B62EA7" w:rsidRPr="00F14282">
        <w:rPr>
          <w:rFonts w:ascii="Times New Roman" w:eastAsia="Calibri" w:hAnsi="Times New Roman" w:cs="Times New Roman"/>
          <w:noProof/>
          <w:sz w:val="24"/>
          <w:szCs w:val="24"/>
        </w:rPr>
        <w:t>b</w:t>
      </w:r>
      <w:r w:rsidRPr="00F14282">
        <w:rPr>
          <w:rFonts w:ascii="Times New Roman" w:eastAsia="Calibri" w:hAnsi="Times New Roman" w:cs="Times New Roman"/>
          <w:noProof/>
          <w:sz w:val="24"/>
          <w:szCs w:val="24"/>
        </w:rPr>
        <w:t>ank of Nigeria Plc</w:t>
      </w:r>
      <w:r w:rsidR="00B020D0" w:rsidRPr="00F14282">
        <w:rPr>
          <w:rFonts w:ascii="Times New Roman" w:eastAsia="Calibri" w:hAnsi="Times New Roman" w:cs="Times New Roman"/>
          <w:noProof/>
          <w:sz w:val="24"/>
          <w:szCs w:val="24"/>
        </w:rPr>
        <w:t>”,</w:t>
      </w:r>
      <w:r w:rsidRPr="00F14282">
        <w:rPr>
          <w:rFonts w:ascii="Times New Roman" w:eastAsia="Calibri" w:hAnsi="Times New Roman" w:cs="Times New Roman"/>
          <w:noProof/>
          <w:sz w:val="24"/>
          <w:szCs w:val="24"/>
        </w:rPr>
        <w:t xml:space="preserve"> </w:t>
      </w:r>
      <w:r w:rsidRPr="00F14282">
        <w:rPr>
          <w:rFonts w:ascii="Times New Roman" w:eastAsia="Calibri" w:hAnsi="Times New Roman" w:cs="Times New Roman"/>
          <w:i/>
          <w:noProof/>
          <w:sz w:val="24"/>
          <w:szCs w:val="24"/>
        </w:rPr>
        <w:t>International Journal of Economics, Commerce &amp; Management</w:t>
      </w:r>
      <w:r w:rsidRPr="00F14282">
        <w:rPr>
          <w:rFonts w:ascii="Times New Roman" w:eastAsia="Calibri" w:hAnsi="Times New Roman" w:cs="Times New Roman"/>
          <w:noProof/>
          <w:sz w:val="24"/>
          <w:szCs w:val="24"/>
        </w:rPr>
        <w:t xml:space="preserve">, </w:t>
      </w:r>
      <w:r w:rsidR="00B020D0" w:rsidRPr="00F14282">
        <w:rPr>
          <w:rFonts w:ascii="Times New Roman" w:eastAsia="Calibri" w:hAnsi="Times New Roman" w:cs="Times New Roman"/>
          <w:noProof/>
          <w:sz w:val="24"/>
          <w:szCs w:val="24"/>
        </w:rPr>
        <w:t xml:space="preserve">Vol. </w:t>
      </w:r>
      <w:r w:rsidRPr="00F14282">
        <w:rPr>
          <w:rFonts w:ascii="Times New Roman" w:eastAsia="Calibri" w:hAnsi="Times New Roman" w:cs="Times New Roman"/>
          <w:noProof/>
          <w:sz w:val="24"/>
          <w:szCs w:val="24"/>
        </w:rPr>
        <w:t>4</w:t>
      </w:r>
      <w:r w:rsidR="00B020D0" w:rsidRPr="00F14282">
        <w:rPr>
          <w:rFonts w:ascii="Times New Roman" w:eastAsia="Calibri" w:hAnsi="Times New Roman" w:cs="Times New Roman"/>
          <w:noProof/>
          <w:sz w:val="24"/>
          <w:szCs w:val="24"/>
        </w:rPr>
        <w:t xml:space="preserve"> No. </w:t>
      </w:r>
      <w:r w:rsidRPr="00F14282">
        <w:rPr>
          <w:rFonts w:ascii="Times New Roman" w:eastAsia="Calibri" w:hAnsi="Times New Roman" w:cs="Times New Roman"/>
          <w:noProof/>
          <w:sz w:val="24"/>
          <w:szCs w:val="24"/>
        </w:rPr>
        <w:t xml:space="preserve">10, </w:t>
      </w:r>
      <w:r w:rsidR="00B020D0" w:rsidRPr="00F14282">
        <w:rPr>
          <w:rFonts w:ascii="Times New Roman" w:eastAsia="Calibri" w:hAnsi="Times New Roman" w:cs="Times New Roman"/>
          <w:noProof/>
          <w:sz w:val="24"/>
          <w:szCs w:val="24"/>
        </w:rPr>
        <w:t xml:space="preserve">pp. </w:t>
      </w:r>
      <w:r w:rsidRPr="00F14282">
        <w:rPr>
          <w:rFonts w:ascii="Times New Roman" w:eastAsia="Calibri" w:hAnsi="Times New Roman" w:cs="Times New Roman"/>
          <w:noProof/>
          <w:sz w:val="24"/>
          <w:szCs w:val="24"/>
        </w:rPr>
        <w:t>757-768.</w:t>
      </w:r>
    </w:p>
    <w:p w14:paraId="29A03292" w14:textId="3EE9B9D4" w:rsidR="003B247F" w:rsidRPr="00F14282" w:rsidRDefault="003B247F" w:rsidP="007E6C26">
      <w:pPr>
        <w:widowControl w:val="0"/>
        <w:autoSpaceDE w:val="0"/>
        <w:autoSpaceDN w:val="0"/>
        <w:adjustRightInd w:val="0"/>
        <w:spacing w:before="0" w:after="0" w:line="240" w:lineRule="auto"/>
        <w:ind w:left="480" w:hanging="480"/>
        <w:rPr>
          <w:rFonts w:ascii="Times New Roman" w:eastAsia="Calibri" w:hAnsi="Times New Roman" w:cs="Times New Roman"/>
          <w:noProof/>
          <w:sz w:val="24"/>
          <w:szCs w:val="24"/>
        </w:rPr>
      </w:pPr>
      <w:r w:rsidRPr="00F14282">
        <w:rPr>
          <w:rFonts w:ascii="Times New Roman" w:eastAsia="Calibri" w:hAnsi="Times New Roman" w:cs="Times New Roman"/>
          <w:noProof/>
          <w:sz w:val="24"/>
          <w:szCs w:val="24"/>
        </w:rPr>
        <w:t>Akman, N.H., (2011)</w:t>
      </w:r>
      <w:r w:rsidR="00051763" w:rsidRPr="00F14282">
        <w:rPr>
          <w:rFonts w:ascii="Times New Roman" w:eastAsia="Calibri" w:hAnsi="Times New Roman" w:cs="Times New Roman"/>
          <w:noProof/>
          <w:sz w:val="24"/>
          <w:szCs w:val="24"/>
        </w:rPr>
        <w:t>,</w:t>
      </w:r>
      <w:r w:rsidRPr="00F14282">
        <w:rPr>
          <w:rFonts w:ascii="Times New Roman" w:eastAsia="Calibri" w:hAnsi="Times New Roman" w:cs="Times New Roman"/>
          <w:noProof/>
          <w:sz w:val="24"/>
          <w:szCs w:val="24"/>
        </w:rPr>
        <w:t xml:space="preserve"> </w:t>
      </w:r>
      <w:r w:rsidR="00051763" w:rsidRPr="00F14282">
        <w:rPr>
          <w:rFonts w:ascii="Times New Roman" w:eastAsia="Calibri" w:hAnsi="Times New Roman" w:cs="Times New Roman"/>
          <w:noProof/>
          <w:sz w:val="24"/>
          <w:szCs w:val="24"/>
        </w:rPr>
        <w:t>“</w:t>
      </w:r>
      <w:r w:rsidRPr="00F14282">
        <w:rPr>
          <w:rFonts w:ascii="Times New Roman" w:eastAsia="Calibri" w:hAnsi="Times New Roman" w:cs="Times New Roman"/>
          <w:noProof/>
          <w:sz w:val="24"/>
          <w:szCs w:val="24"/>
        </w:rPr>
        <w:t xml:space="preserve">The </w:t>
      </w:r>
      <w:r w:rsidR="00B42F75">
        <w:rPr>
          <w:rFonts w:ascii="Times New Roman" w:eastAsia="Calibri" w:hAnsi="Times New Roman" w:cs="Times New Roman"/>
          <w:noProof/>
          <w:sz w:val="24"/>
          <w:szCs w:val="24"/>
        </w:rPr>
        <w:t>e</w:t>
      </w:r>
      <w:r w:rsidRPr="00F14282">
        <w:rPr>
          <w:rFonts w:ascii="Times New Roman" w:eastAsia="Calibri" w:hAnsi="Times New Roman" w:cs="Times New Roman"/>
          <w:noProof/>
          <w:sz w:val="24"/>
          <w:szCs w:val="24"/>
        </w:rPr>
        <w:t xml:space="preserve">ffect of IFRS </w:t>
      </w:r>
      <w:r w:rsidR="00A0326E">
        <w:rPr>
          <w:rFonts w:ascii="Times New Roman" w:eastAsia="Calibri" w:hAnsi="Times New Roman" w:cs="Times New Roman"/>
          <w:noProof/>
          <w:sz w:val="24"/>
          <w:szCs w:val="24"/>
        </w:rPr>
        <w:t>e</w:t>
      </w:r>
      <w:r w:rsidRPr="00F14282">
        <w:rPr>
          <w:rFonts w:ascii="Times New Roman" w:eastAsia="Calibri" w:hAnsi="Times New Roman" w:cs="Times New Roman"/>
          <w:noProof/>
          <w:sz w:val="24"/>
          <w:szCs w:val="24"/>
        </w:rPr>
        <w:t xml:space="preserve">doption on </w:t>
      </w:r>
      <w:r w:rsidR="00A0326E">
        <w:rPr>
          <w:rFonts w:ascii="Times New Roman" w:eastAsia="Calibri" w:hAnsi="Times New Roman" w:cs="Times New Roman"/>
          <w:noProof/>
          <w:sz w:val="24"/>
          <w:szCs w:val="24"/>
        </w:rPr>
        <w:t>f</w:t>
      </w:r>
      <w:r w:rsidRPr="00F14282">
        <w:rPr>
          <w:rFonts w:ascii="Times New Roman" w:eastAsia="Calibri" w:hAnsi="Times New Roman" w:cs="Times New Roman"/>
          <w:noProof/>
          <w:sz w:val="24"/>
          <w:szCs w:val="24"/>
        </w:rPr>
        <w:t xml:space="preserve">inancial </w:t>
      </w:r>
      <w:r w:rsidR="00A0326E">
        <w:rPr>
          <w:rFonts w:ascii="Times New Roman" w:eastAsia="Calibri" w:hAnsi="Times New Roman" w:cs="Times New Roman"/>
          <w:noProof/>
          <w:sz w:val="24"/>
          <w:szCs w:val="24"/>
        </w:rPr>
        <w:t>d</w:t>
      </w:r>
      <w:r w:rsidRPr="00F14282">
        <w:rPr>
          <w:rFonts w:ascii="Times New Roman" w:eastAsia="Calibri" w:hAnsi="Times New Roman" w:cs="Times New Roman"/>
          <w:noProof/>
          <w:sz w:val="24"/>
          <w:szCs w:val="24"/>
        </w:rPr>
        <w:t xml:space="preserve">isclosure: </w:t>
      </w:r>
      <w:r w:rsidR="00847160" w:rsidRPr="00F14282">
        <w:rPr>
          <w:rFonts w:ascii="Times New Roman" w:eastAsia="Calibri" w:hAnsi="Times New Roman" w:cs="Times New Roman"/>
          <w:noProof/>
          <w:sz w:val="24"/>
          <w:szCs w:val="24"/>
        </w:rPr>
        <w:t xml:space="preserve">Does </w:t>
      </w:r>
      <w:r w:rsidR="00A0326E">
        <w:rPr>
          <w:rFonts w:ascii="Times New Roman" w:eastAsia="Calibri" w:hAnsi="Times New Roman" w:cs="Times New Roman"/>
          <w:noProof/>
          <w:sz w:val="24"/>
          <w:szCs w:val="24"/>
        </w:rPr>
        <w:t>c</w:t>
      </w:r>
      <w:r w:rsidR="00847160" w:rsidRPr="00F14282">
        <w:rPr>
          <w:rFonts w:ascii="Times New Roman" w:eastAsia="Calibri" w:hAnsi="Times New Roman" w:cs="Times New Roman"/>
          <w:noProof/>
          <w:sz w:val="24"/>
          <w:szCs w:val="24"/>
        </w:rPr>
        <w:t xml:space="preserve">ulture </w:t>
      </w:r>
      <w:r w:rsidR="00A0326E">
        <w:rPr>
          <w:rFonts w:ascii="Times New Roman" w:eastAsia="Calibri" w:hAnsi="Times New Roman" w:cs="Times New Roman"/>
          <w:noProof/>
          <w:sz w:val="24"/>
          <w:szCs w:val="24"/>
        </w:rPr>
        <w:t>s</w:t>
      </w:r>
      <w:r w:rsidR="00847160" w:rsidRPr="00F14282">
        <w:rPr>
          <w:rFonts w:ascii="Times New Roman" w:eastAsia="Calibri" w:hAnsi="Times New Roman" w:cs="Times New Roman"/>
          <w:noProof/>
          <w:sz w:val="24"/>
          <w:szCs w:val="24"/>
        </w:rPr>
        <w:t xml:space="preserve">till </w:t>
      </w:r>
      <w:r w:rsidR="00A0326E">
        <w:rPr>
          <w:rFonts w:ascii="Times New Roman" w:eastAsia="Calibri" w:hAnsi="Times New Roman" w:cs="Times New Roman"/>
          <w:noProof/>
          <w:sz w:val="24"/>
          <w:szCs w:val="24"/>
        </w:rPr>
        <w:t>p</w:t>
      </w:r>
      <w:r w:rsidR="00847160" w:rsidRPr="00F14282">
        <w:rPr>
          <w:rFonts w:ascii="Times New Roman" w:eastAsia="Calibri" w:hAnsi="Times New Roman" w:cs="Times New Roman"/>
          <w:noProof/>
          <w:sz w:val="24"/>
          <w:szCs w:val="24"/>
        </w:rPr>
        <w:t xml:space="preserve">lay </w:t>
      </w:r>
      <w:r w:rsidR="00A0326E">
        <w:rPr>
          <w:rFonts w:ascii="Times New Roman" w:eastAsia="Calibri" w:hAnsi="Times New Roman" w:cs="Times New Roman"/>
          <w:noProof/>
          <w:sz w:val="24"/>
          <w:szCs w:val="24"/>
        </w:rPr>
        <w:t>a</w:t>
      </w:r>
      <w:r w:rsidR="00847160" w:rsidRPr="00F14282">
        <w:rPr>
          <w:rFonts w:ascii="Times New Roman" w:eastAsia="Calibri" w:hAnsi="Times New Roman" w:cs="Times New Roman"/>
          <w:noProof/>
          <w:sz w:val="24"/>
          <w:szCs w:val="24"/>
        </w:rPr>
        <w:t xml:space="preserve"> </w:t>
      </w:r>
      <w:r w:rsidR="00A0326E">
        <w:rPr>
          <w:rFonts w:ascii="Times New Roman" w:eastAsia="Calibri" w:hAnsi="Times New Roman" w:cs="Times New Roman"/>
          <w:noProof/>
          <w:sz w:val="24"/>
          <w:szCs w:val="24"/>
        </w:rPr>
        <w:t>r</w:t>
      </w:r>
      <w:r w:rsidR="00847160" w:rsidRPr="00F14282">
        <w:rPr>
          <w:rFonts w:ascii="Times New Roman" w:eastAsia="Calibri" w:hAnsi="Times New Roman" w:cs="Times New Roman"/>
          <w:noProof/>
          <w:sz w:val="24"/>
          <w:szCs w:val="24"/>
        </w:rPr>
        <w:t>ole?</w:t>
      </w:r>
      <w:r w:rsidR="004020F8" w:rsidRPr="00F14282">
        <w:rPr>
          <w:rFonts w:ascii="Times New Roman" w:eastAsia="Calibri" w:hAnsi="Times New Roman" w:cs="Times New Roman"/>
          <w:noProof/>
          <w:sz w:val="24"/>
          <w:szCs w:val="24"/>
        </w:rPr>
        <w:t xml:space="preserve"> ”,</w:t>
      </w:r>
      <w:r w:rsidRPr="00F14282">
        <w:rPr>
          <w:rFonts w:ascii="Times New Roman" w:eastAsia="Calibri" w:hAnsi="Times New Roman" w:cs="Times New Roman"/>
          <w:noProof/>
          <w:sz w:val="24"/>
          <w:szCs w:val="24"/>
        </w:rPr>
        <w:t xml:space="preserve"> </w:t>
      </w:r>
      <w:r w:rsidRPr="00F14282">
        <w:rPr>
          <w:rFonts w:ascii="Times New Roman" w:eastAsia="Calibri" w:hAnsi="Times New Roman" w:cs="Times New Roman"/>
          <w:i/>
          <w:noProof/>
          <w:sz w:val="24"/>
          <w:szCs w:val="24"/>
        </w:rPr>
        <w:t>American International Journal of Contemporary Research</w:t>
      </w:r>
      <w:r w:rsidRPr="00F14282">
        <w:rPr>
          <w:rFonts w:ascii="Times New Roman" w:eastAsia="Calibri" w:hAnsi="Times New Roman" w:cs="Times New Roman"/>
          <w:noProof/>
          <w:sz w:val="24"/>
          <w:szCs w:val="24"/>
        </w:rPr>
        <w:t xml:space="preserve">, </w:t>
      </w:r>
      <w:r w:rsidR="004020F8" w:rsidRPr="00F14282">
        <w:rPr>
          <w:rFonts w:ascii="Times New Roman" w:eastAsia="Calibri" w:hAnsi="Times New Roman" w:cs="Times New Roman"/>
          <w:noProof/>
          <w:sz w:val="24"/>
          <w:szCs w:val="24"/>
        </w:rPr>
        <w:t>Vol.</w:t>
      </w:r>
      <w:r w:rsidRPr="00F14282">
        <w:rPr>
          <w:rFonts w:ascii="Times New Roman" w:eastAsia="Calibri" w:hAnsi="Times New Roman" w:cs="Times New Roman"/>
          <w:noProof/>
          <w:sz w:val="24"/>
          <w:szCs w:val="24"/>
        </w:rPr>
        <w:t>1</w:t>
      </w:r>
      <w:r w:rsidR="004020F8" w:rsidRPr="00F14282">
        <w:rPr>
          <w:rFonts w:ascii="Times New Roman" w:eastAsia="Calibri" w:hAnsi="Times New Roman" w:cs="Times New Roman"/>
          <w:noProof/>
          <w:sz w:val="24"/>
          <w:szCs w:val="24"/>
        </w:rPr>
        <w:t xml:space="preserve"> No.</w:t>
      </w:r>
      <w:r w:rsidRPr="00F14282">
        <w:rPr>
          <w:rFonts w:ascii="Times New Roman" w:eastAsia="Calibri" w:hAnsi="Times New Roman" w:cs="Times New Roman"/>
          <w:noProof/>
          <w:sz w:val="24"/>
          <w:szCs w:val="24"/>
        </w:rPr>
        <w:t>1,</w:t>
      </w:r>
      <w:r w:rsidR="004020F8" w:rsidRPr="00F14282">
        <w:rPr>
          <w:rFonts w:ascii="Times New Roman" w:eastAsia="Calibri" w:hAnsi="Times New Roman" w:cs="Times New Roman"/>
          <w:noProof/>
          <w:sz w:val="24"/>
          <w:szCs w:val="24"/>
        </w:rPr>
        <w:t xml:space="preserve"> pp.</w:t>
      </w:r>
      <w:r w:rsidRPr="00F14282">
        <w:rPr>
          <w:rFonts w:ascii="Times New Roman" w:eastAsia="Calibri" w:hAnsi="Times New Roman" w:cs="Times New Roman"/>
          <w:noProof/>
          <w:sz w:val="24"/>
          <w:szCs w:val="24"/>
        </w:rPr>
        <w:t xml:space="preserve"> 6-17.</w:t>
      </w:r>
    </w:p>
    <w:p w14:paraId="01C0D4C6" w14:textId="1FF65BCF" w:rsidR="003B247F" w:rsidRPr="00F14282" w:rsidRDefault="003B247F" w:rsidP="007E6C26">
      <w:pPr>
        <w:widowControl w:val="0"/>
        <w:autoSpaceDE w:val="0"/>
        <w:autoSpaceDN w:val="0"/>
        <w:adjustRightInd w:val="0"/>
        <w:spacing w:before="0" w:after="0" w:line="240" w:lineRule="auto"/>
        <w:ind w:left="480" w:hanging="480"/>
        <w:rPr>
          <w:rFonts w:ascii="Times New Roman" w:eastAsia="Calibri" w:hAnsi="Times New Roman" w:cs="Times New Roman"/>
          <w:noProof/>
          <w:sz w:val="24"/>
          <w:szCs w:val="24"/>
        </w:rPr>
      </w:pPr>
      <w:r w:rsidRPr="00F14282">
        <w:rPr>
          <w:rFonts w:ascii="Times New Roman" w:eastAsia="Calibri" w:hAnsi="Times New Roman" w:cs="Times New Roman"/>
          <w:noProof/>
          <w:sz w:val="24"/>
          <w:szCs w:val="24"/>
        </w:rPr>
        <w:t>Al-awaqleh, Q. (2010)</w:t>
      </w:r>
      <w:r w:rsidR="00051763" w:rsidRPr="00F14282">
        <w:rPr>
          <w:rFonts w:ascii="Times New Roman" w:eastAsia="Calibri" w:hAnsi="Times New Roman" w:cs="Times New Roman"/>
          <w:noProof/>
          <w:sz w:val="24"/>
          <w:szCs w:val="24"/>
        </w:rPr>
        <w:t>,“</w:t>
      </w:r>
      <w:r w:rsidRPr="00F14282">
        <w:rPr>
          <w:rFonts w:ascii="Times New Roman" w:eastAsia="Calibri" w:hAnsi="Times New Roman" w:cs="Times New Roman"/>
          <w:noProof/>
          <w:sz w:val="24"/>
          <w:szCs w:val="24"/>
        </w:rPr>
        <w:t xml:space="preserve">The </w:t>
      </w:r>
      <w:r w:rsidR="00A0326E">
        <w:rPr>
          <w:rFonts w:ascii="Times New Roman" w:eastAsia="Calibri" w:hAnsi="Times New Roman" w:cs="Times New Roman"/>
          <w:noProof/>
          <w:sz w:val="24"/>
          <w:szCs w:val="24"/>
        </w:rPr>
        <w:t>f</w:t>
      </w:r>
      <w:r w:rsidRPr="00F14282">
        <w:rPr>
          <w:rFonts w:ascii="Times New Roman" w:eastAsia="Calibri" w:hAnsi="Times New Roman" w:cs="Times New Roman"/>
          <w:noProof/>
          <w:sz w:val="24"/>
          <w:szCs w:val="24"/>
        </w:rPr>
        <w:t xml:space="preserve">actors </w:t>
      </w:r>
      <w:r w:rsidR="00A0326E">
        <w:rPr>
          <w:rFonts w:ascii="Times New Roman" w:eastAsia="Calibri" w:hAnsi="Times New Roman" w:cs="Times New Roman"/>
          <w:noProof/>
          <w:sz w:val="24"/>
          <w:szCs w:val="24"/>
        </w:rPr>
        <w:t>t</w:t>
      </w:r>
      <w:r w:rsidRPr="00F14282">
        <w:rPr>
          <w:rFonts w:ascii="Times New Roman" w:eastAsia="Calibri" w:hAnsi="Times New Roman" w:cs="Times New Roman"/>
          <w:noProof/>
          <w:sz w:val="24"/>
          <w:szCs w:val="24"/>
        </w:rPr>
        <w:t xml:space="preserve">hat </w:t>
      </w:r>
      <w:r w:rsidR="00A0326E">
        <w:rPr>
          <w:rFonts w:ascii="Times New Roman" w:eastAsia="Calibri" w:hAnsi="Times New Roman" w:cs="Times New Roman"/>
          <w:noProof/>
          <w:sz w:val="24"/>
          <w:szCs w:val="24"/>
        </w:rPr>
        <w:t>i</w:t>
      </w:r>
      <w:r w:rsidRPr="00F14282">
        <w:rPr>
          <w:rFonts w:ascii="Times New Roman" w:eastAsia="Calibri" w:hAnsi="Times New Roman" w:cs="Times New Roman"/>
          <w:noProof/>
          <w:sz w:val="24"/>
          <w:szCs w:val="24"/>
        </w:rPr>
        <w:t xml:space="preserve">nfluence the </w:t>
      </w:r>
      <w:r w:rsidR="00A0326E">
        <w:rPr>
          <w:rFonts w:ascii="Times New Roman" w:eastAsia="Calibri" w:hAnsi="Times New Roman" w:cs="Times New Roman"/>
          <w:noProof/>
          <w:sz w:val="24"/>
          <w:szCs w:val="24"/>
        </w:rPr>
        <w:t>a</w:t>
      </w:r>
      <w:r w:rsidRPr="00F14282">
        <w:rPr>
          <w:rFonts w:ascii="Times New Roman" w:eastAsia="Calibri" w:hAnsi="Times New Roman" w:cs="Times New Roman"/>
          <w:noProof/>
          <w:sz w:val="24"/>
          <w:szCs w:val="24"/>
        </w:rPr>
        <w:t xml:space="preserve">doption of the </w:t>
      </w:r>
      <w:r w:rsidR="00A0326E">
        <w:rPr>
          <w:rFonts w:ascii="Times New Roman" w:eastAsia="Calibri" w:hAnsi="Times New Roman" w:cs="Times New Roman"/>
          <w:noProof/>
          <w:sz w:val="24"/>
          <w:szCs w:val="24"/>
        </w:rPr>
        <w:t>i</w:t>
      </w:r>
      <w:r w:rsidRPr="00F14282">
        <w:rPr>
          <w:rFonts w:ascii="Times New Roman" w:eastAsia="Calibri" w:hAnsi="Times New Roman" w:cs="Times New Roman"/>
          <w:noProof/>
          <w:sz w:val="24"/>
          <w:szCs w:val="24"/>
        </w:rPr>
        <w:t xml:space="preserve">nternational </w:t>
      </w:r>
      <w:r w:rsidR="00A0326E">
        <w:rPr>
          <w:rFonts w:ascii="Times New Roman" w:eastAsia="Calibri" w:hAnsi="Times New Roman" w:cs="Times New Roman"/>
          <w:noProof/>
          <w:sz w:val="24"/>
          <w:szCs w:val="24"/>
        </w:rPr>
        <w:t>s</w:t>
      </w:r>
      <w:r w:rsidRPr="00F14282">
        <w:rPr>
          <w:rFonts w:ascii="Times New Roman" w:eastAsia="Calibri" w:hAnsi="Times New Roman" w:cs="Times New Roman"/>
          <w:noProof/>
          <w:sz w:val="24"/>
          <w:szCs w:val="24"/>
        </w:rPr>
        <w:t xml:space="preserve">tandards on </w:t>
      </w:r>
      <w:r w:rsidR="00A0326E">
        <w:rPr>
          <w:rFonts w:ascii="Times New Roman" w:eastAsia="Calibri" w:hAnsi="Times New Roman" w:cs="Times New Roman"/>
          <w:noProof/>
          <w:sz w:val="24"/>
          <w:szCs w:val="24"/>
        </w:rPr>
        <w:t>a</w:t>
      </w:r>
      <w:r w:rsidRPr="00F14282">
        <w:rPr>
          <w:rFonts w:ascii="Times New Roman" w:eastAsia="Calibri" w:hAnsi="Times New Roman" w:cs="Times New Roman"/>
          <w:noProof/>
          <w:sz w:val="24"/>
          <w:szCs w:val="24"/>
        </w:rPr>
        <w:t>uditing in Jordan</w:t>
      </w:r>
      <w:r w:rsidR="004020F8" w:rsidRPr="00F14282">
        <w:rPr>
          <w:rFonts w:ascii="Times New Roman" w:eastAsia="Calibri" w:hAnsi="Times New Roman" w:cs="Times New Roman"/>
          <w:noProof/>
          <w:sz w:val="24"/>
          <w:szCs w:val="24"/>
        </w:rPr>
        <w:t>”</w:t>
      </w:r>
      <w:r w:rsidR="00051763" w:rsidRPr="00F14282">
        <w:rPr>
          <w:rFonts w:ascii="Times New Roman" w:eastAsia="Calibri" w:hAnsi="Times New Roman" w:cs="Times New Roman"/>
          <w:noProof/>
          <w:sz w:val="24"/>
          <w:szCs w:val="24"/>
        </w:rPr>
        <w:t>,</w:t>
      </w:r>
      <w:r w:rsidRPr="00F14282">
        <w:rPr>
          <w:rFonts w:ascii="Times New Roman" w:eastAsia="Calibri" w:hAnsi="Times New Roman" w:cs="Times New Roman"/>
          <w:noProof/>
          <w:sz w:val="24"/>
          <w:szCs w:val="24"/>
        </w:rPr>
        <w:t xml:space="preserve"> </w:t>
      </w:r>
      <w:r w:rsidRPr="00F14282">
        <w:rPr>
          <w:rFonts w:ascii="Times New Roman" w:eastAsia="Calibri" w:hAnsi="Times New Roman" w:cs="Times New Roman"/>
          <w:i/>
          <w:noProof/>
          <w:sz w:val="24"/>
          <w:szCs w:val="24"/>
        </w:rPr>
        <w:t>International Management Review</w:t>
      </w:r>
      <w:r w:rsidRPr="00F14282">
        <w:rPr>
          <w:rFonts w:ascii="Times New Roman" w:eastAsia="Calibri" w:hAnsi="Times New Roman" w:cs="Times New Roman"/>
          <w:noProof/>
          <w:sz w:val="24"/>
          <w:szCs w:val="24"/>
        </w:rPr>
        <w:t xml:space="preserve">, </w:t>
      </w:r>
      <w:r w:rsidR="00051763" w:rsidRPr="00F14282">
        <w:rPr>
          <w:rFonts w:ascii="Times New Roman" w:eastAsia="Calibri" w:hAnsi="Times New Roman" w:cs="Times New Roman"/>
          <w:noProof/>
          <w:sz w:val="24"/>
          <w:szCs w:val="24"/>
        </w:rPr>
        <w:t xml:space="preserve">Vol. </w:t>
      </w:r>
      <w:r w:rsidRPr="00F14282">
        <w:rPr>
          <w:rFonts w:ascii="Times New Roman" w:eastAsia="Calibri" w:hAnsi="Times New Roman" w:cs="Times New Roman"/>
          <w:noProof/>
          <w:sz w:val="24"/>
          <w:szCs w:val="24"/>
        </w:rPr>
        <w:t>6</w:t>
      </w:r>
      <w:r w:rsidR="004020F8" w:rsidRPr="00F14282">
        <w:rPr>
          <w:rFonts w:ascii="Times New Roman" w:eastAsia="Calibri" w:hAnsi="Times New Roman" w:cs="Times New Roman"/>
          <w:noProof/>
          <w:sz w:val="24"/>
          <w:szCs w:val="24"/>
        </w:rPr>
        <w:t xml:space="preserve"> </w:t>
      </w:r>
      <w:r w:rsidR="00051763" w:rsidRPr="00F14282">
        <w:rPr>
          <w:rFonts w:ascii="Times New Roman" w:eastAsia="Calibri" w:hAnsi="Times New Roman" w:cs="Times New Roman"/>
          <w:noProof/>
          <w:sz w:val="24"/>
          <w:szCs w:val="24"/>
        </w:rPr>
        <w:t>No</w:t>
      </w:r>
      <w:r w:rsidR="004020F8" w:rsidRPr="00F14282">
        <w:rPr>
          <w:rFonts w:ascii="Times New Roman" w:eastAsia="Calibri" w:hAnsi="Times New Roman" w:cs="Times New Roman"/>
          <w:noProof/>
          <w:sz w:val="24"/>
          <w:szCs w:val="24"/>
        </w:rPr>
        <w:t xml:space="preserve">. </w:t>
      </w:r>
      <w:r w:rsidRPr="00F14282">
        <w:rPr>
          <w:rFonts w:ascii="Times New Roman" w:eastAsia="Calibri" w:hAnsi="Times New Roman" w:cs="Times New Roman"/>
          <w:noProof/>
          <w:sz w:val="24"/>
          <w:szCs w:val="24"/>
        </w:rPr>
        <w:t>2,</w:t>
      </w:r>
      <w:r w:rsidR="004020F8" w:rsidRPr="00F14282">
        <w:rPr>
          <w:rFonts w:ascii="Times New Roman" w:eastAsia="Calibri" w:hAnsi="Times New Roman" w:cs="Times New Roman"/>
          <w:noProof/>
          <w:sz w:val="24"/>
          <w:szCs w:val="24"/>
        </w:rPr>
        <w:t xml:space="preserve"> </w:t>
      </w:r>
      <w:r w:rsidR="00051763" w:rsidRPr="00F14282">
        <w:rPr>
          <w:rFonts w:ascii="Times New Roman" w:eastAsia="Calibri" w:hAnsi="Times New Roman" w:cs="Times New Roman"/>
          <w:noProof/>
          <w:sz w:val="24"/>
          <w:szCs w:val="24"/>
        </w:rPr>
        <w:t>pp.</w:t>
      </w:r>
      <w:r w:rsidRPr="00F14282">
        <w:rPr>
          <w:rFonts w:ascii="Times New Roman" w:eastAsia="Calibri" w:hAnsi="Times New Roman" w:cs="Times New Roman"/>
          <w:noProof/>
          <w:sz w:val="24"/>
          <w:szCs w:val="24"/>
        </w:rPr>
        <w:t xml:space="preserve"> 28-34.</w:t>
      </w:r>
    </w:p>
    <w:p w14:paraId="1A4F7B56" w14:textId="01C159DD" w:rsidR="00C9267A" w:rsidRPr="00F14282" w:rsidRDefault="00C9267A" w:rsidP="007E6C26">
      <w:pPr>
        <w:widowControl w:val="0"/>
        <w:autoSpaceDE w:val="0"/>
        <w:autoSpaceDN w:val="0"/>
        <w:adjustRightInd w:val="0"/>
        <w:spacing w:before="0" w:after="0" w:line="240" w:lineRule="auto"/>
        <w:ind w:left="480" w:hanging="480"/>
        <w:rPr>
          <w:rFonts w:ascii="Times New Roman" w:eastAsia="Calibri" w:hAnsi="Times New Roman" w:cs="Times New Roman"/>
          <w:noProof/>
          <w:sz w:val="24"/>
          <w:szCs w:val="24"/>
        </w:rPr>
      </w:pPr>
      <w:r w:rsidRPr="00F14282">
        <w:rPr>
          <w:rFonts w:ascii="Times New Roman" w:eastAsia="Calibri" w:hAnsi="Times New Roman" w:cs="Times New Roman"/>
          <w:noProof/>
          <w:sz w:val="24"/>
          <w:szCs w:val="24"/>
        </w:rPr>
        <w:t>Ali, A., Akbar, S., &amp; Ormrod, P. (2016)</w:t>
      </w:r>
      <w:r w:rsidR="00051763" w:rsidRPr="00F14282">
        <w:rPr>
          <w:rFonts w:ascii="Times New Roman" w:eastAsia="Calibri" w:hAnsi="Times New Roman" w:cs="Times New Roman"/>
          <w:noProof/>
          <w:sz w:val="24"/>
          <w:szCs w:val="24"/>
        </w:rPr>
        <w:t>,</w:t>
      </w:r>
      <w:r w:rsidRPr="00F14282">
        <w:rPr>
          <w:rFonts w:ascii="Times New Roman" w:eastAsia="Calibri" w:hAnsi="Times New Roman" w:cs="Times New Roman"/>
          <w:noProof/>
          <w:sz w:val="24"/>
          <w:szCs w:val="24"/>
        </w:rPr>
        <w:t xml:space="preserve"> </w:t>
      </w:r>
      <w:r w:rsidR="00051763" w:rsidRPr="00F14282">
        <w:rPr>
          <w:rFonts w:ascii="Times New Roman" w:eastAsia="Calibri" w:hAnsi="Times New Roman" w:cs="Times New Roman"/>
          <w:noProof/>
          <w:sz w:val="24"/>
          <w:szCs w:val="24"/>
        </w:rPr>
        <w:t>“</w:t>
      </w:r>
      <w:r w:rsidRPr="00F14282">
        <w:rPr>
          <w:rFonts w:ascii="Times New Roman" w:eastAsia="Calibri" w:hAnsi="Times New Roman" w:cs="Times New Roman"/>
          <w:noProof/>
          <w:sz w:val="24"/>
          <w:szCs w:val="24"/>
        </w:rPr>
        <w:t>Impact of international financial reporting standards on the profit and equity of AIM</w:t>
      </w:r>
      <w:r w:rsidR="00A02EA7" w:rsidRPr="00F14282">
        <w:rPr>
          <w:rFonts w:ascii="Times New Roman" w:eastAsia="Calibri" w:hAnsi="Times New Roman" w:cs="Times New Roman"/>
          <w:noProof/>
          <w:sz w:val="24"/>
          <w:szCs w:val="24"/>
        </w:rPr>
        <w:t>-</w:t>
      </w:r>
      <w:r w:rsidRPr="00F14282">
        <w:rPr>
          <w:rFonts w:ascii="Times New Roman" w:eastAsia="Calibri" w:hAnsi="Times New Roman" w:cs="Times New Roman"/>
          <w:noProof/>
          <w:sz w:val="24"/>
          <w:szCs w:val="24"/>
        </w:rPr>
        <w:t>listed companies in the UK</w:t>
      </w:r>
      <w:r w:rsidR="004020F8" w:rsidRPr="00F14282">
        <w:rPr>
          <w:rFonts w:ascii="Times New Roman" w:eastAsia="Calibri" w:hAnsi="Times New Roman" w:cs="Times New Roman"/>
          <w:noProof/>
          <w:sz w:val="24"/>
          <w:szCs w:val="24"/>
        </w:rPr>
        <w:t xml:space="preserve">”, </w:t>
      </w:r>
      <w:r w:rsidRPr="00F14282">
        <w:rPr>
          <w:rFonts w:ascii="Times New Roman" w:eastAsia="Calibri" w:hAnsi="Times New Roman" w:cs="Times New Roman"/>
          <w:i/>
          <w:iCs/>
          <w:noProof/>
          <w:sz w:val="24"/>
          <w:szCs w:val="24"/>
        </w:rPr>
        <w:t>Accounting Forum</w:t>
      </w:r>
      <w:r w:rsidRPr="00F14282">
        <w:rPr>
          <w:rFonts w:ascii="Times New Roman" w:eastAsia="Calibri" w:hAnsi="Times New Roman" w:cs="Times New Roman"/>
          <w:noProof/>
          <w:sz w:val="24"/>
          <w:szCs w:val="24"/>
        </w:rPr>
        <w:t xml:space="preserve">, </w:t>
      </w:r>
      <w:r w:rsidR="004020F8" w:rsidRPr="00F14282">
        <w:rPr>
          <w:rFonts w:ascii="Times New Roman" w:eastAsia="Calibri" w:hAnsi="Times New Roman" w:cs="Times New Roman"/>
          <w:noProof/>
          <w:sz w:val="24"/>
          <w:szCs w:val="24"/>
        </w:rPr>
        <w:t xml:space="preserve">Vol. </w:t>
      </w:r>
      <w:r w:rsidRPr="00F14282">
        <w:rPr>
          <w:rFonts w:ascii="Times New Roman" w:eastAsia="Calibri" w:hAnsi="Times New Roman" w:cs="Times New Roman"/>
          <w:noProof/>
          <w:sz w:val="24"/>
          <w:szCs w:val="24"/>
        </w:rPr>
        <w:t>40</w:t>
      </w:r>
      <w:r w:rsidR="004020F8" w:rsidRPr="00F14282">
        <w:rPr>
          <w:rFonts w:ascii="Times New Roman" w:eastAsia="Calibri" w:hAnsi="Times New Roman" w:cs="Times New Roman"/>
          <w:noProof/>
          <w:sz w:val="24"/>
          <w:szCs w:val="24"/>
        </w:rPr>
        <w:t xml:space="preserve"> No. </w:t>
      </w:r>
      <w:r w:rsidRPr="00F14282">
        <w:rPr>
          <w:rFonts w:ascii="Times New Roman" w:eastAsia="Calibri" w:hAnsi="Times New Roman" w:cs="Times New Roman"/>
          <w:noProof/>
          <w:sz w:val="24"/>
          <w:szCs w:val="24"/>
        </w:rPr>
        <w:t>1,</w:t>
      </w:r>
      <w:r w:rsidR="004020F8" w:rsidRPr="00F14282">
        <w:rPr>
          <w:rFonts w:ascii="Times New Roman" w:eastAsia="Calibri" w:hAnsi="Times New Roman" w:cs="Times New Roman"/>
          <w:noProof/>
          <w:sz w:val="24"/>
          <w:szCs w:val="24"/>
        </w:rPr>
        <w:t xml:space="preserve"> pp.</w:t>
      </w:r>
      <w:r w:rsidRPr="00F14282">
        <w:rPr>
          <w:rFonts w:ascii="Times New Roman" w:eastAsia="Calibri" w:hAnsi="Times New Roman" w:cs="Times New Roman"/>
          <w:noProof/>
          <w:sz w:val="24"/>
          <w:szCs w:val="24"/>
        </w:rPr>
        <w:t xml:space="preserve"> 45-62.</w:t>
      </w:r>
    </w:p>
    <w:p w14:paraId="5DAF5937" w14:textId="09F40E05" w:rsidR="003B247F" w:rsidRPr="00F14282" w:rsidRDefault="003B247F" w:rsidP="007E6C26">
      <w:pPr>
        <w:widowControl w:val="0"/>
        <w:autoSpaceDE w:val="0"/>
        <w:autoSpaceDN w:val="0"/>
        <w:adjustRightInd w:val="0"/>
        <w:spacing w:before="0" w:after="0" w:line="240" w:lineRule="auto"/>
        <w:ind w:left="480" w:hanging="480"/>
        <w:rPr>
          <w:rFonts w:ascii="Times New Roman" w:eastAsia="Calibri" w:hAnsi="Times New Roman" w:cs="Times New Roman"/>
          <w:noProof/>
          <w:sz w:val="24"/>
          <w:szCs w:val="24"/>
        </w:rPr>
      </w:pPr>
      <w:r w:rsidRPr="00F14282">
        <w:rPr>
          <w:rFonts w:ascii="Times New Roman" w:eastAsia="Calibri" w:hAnsi="Times New Roman" w:cs="Times New Roman"/>
          <w:noProof/>
          <w:sz w:val="24"/>
          <w:szCs w:val="24"/>
        </w:rPr>
        <w:t>Alnodel, A. A. (2016)</w:t>
      </w:r>
      <w:r w:rsidR="00051763" w:rsidRPr="00F14282">
        <w:rPr>
          <w:rFonts w:ascii="Times New Roman" w:eastAsia="Calibri" w:hAnsi="Times New Roman" w:cs="Times New Roman"/>
          <w:noProof/>
          <w:sz w:val="24"/>
          <w:szCs w:val="24"/>
        </w:rPr>
        <w:t>,</w:t>
      </w:r>
      <w:r w:rsidRPr="00F14282">
        <w:rPr>
          <w:rFonts w:ascii="Times New Roman" w:eastAsia="Calibri" w:hAnsi="Times New Roman" w:cs="Times New Roman"/>
          <w:noProof/>
          <w:sz w:val="24"/>
          <w:szCs w:val="24"/>
        </w:rPr>
        <w:t xml:space="preserve"> </w:t>
      </w:r>
      <w:r w:rsidR="00051763" w:rsidRPr="00F14282">
        <w:rPr>
          <w:rFonts w:ascii="Times New Roman" w:eastAsia="Calibri" w:hAnsi="Times New Roman" w:cs="Times New Roman"/>
          <w:noProof/>
          <w:sz w:val="24"/>
          <w:szCs w:val="24"/>
        </w:rPr>
        <w:t>“</w:t>
      </w:r>
      <w:r w:rsidRPr="00F14282">
        <w:rPr>
          <w:rFonts w:ascii="Times New Roman" w:eastAsia="Calibri" w:hAnsi="Times New Roman" w:cs="Times New Roman"/>
          <w:noProof/>
          <w:sz w:val="24"/>
          <w:szCs w:val="24"/>
        </w:rPr>
        <w:t xml:space="preserve">The </w:t>
      </w:r>
      <w:r w:rsidR="00A0326E">
        <w:rPr>
          <w:rFonts w:ascii="Times New Roman" w:eastAsia="Calibri" w:hAnsi="Times New Roman" w:cs="Times New Roman"/>
          <w:noProof/>
          <w:sz w:val="24"/>
          <w:szCs w:val="24"/>
        </w:rPr>
        <w:t>e</w:t>
      </w:r>
      <w:r w:rsidRPr="00F14282">
        <w:rPr>
          <w:rFonts w:ascii="Times New Roman" w:eastAsia="Calibri" w:hAnsi="Times New Roman" w:cs="Times New Roman"/>
          <w:noProof/>
          <w:sz w:val="24"/>
          <w:szCs w:val="24"/>
        </w:rPr>
        <w:t xml:space="preserve">ffect of the </w:t>
      </w:r>
      <w:r w:rsidR="00A0326E">
        <w:rPr>
          <w:rFonts w:ascii="Times New Roman" w:eastAsia="Calibri" w:hAnsi="Times New Roman" w:cs="Times New Roman"/>
          <w:noProof/>
          <w:sz w:val="24"/>
          <w:szCs w:val="24"/>
        </w:rPr>
        <w:t>a</w:t>
      </w:r>
      <w:r w:rsidRPr="00F14282">
        <w:rPr>
          <w:rFonts w:ascii="Times New Roman" w:eastAsia="Calibri" w:hAnsi="Times New Roman" w:cs="Times New Roman"/>
          <w:noProof/>
          <w:sz w:val="24"/>
          <w:szCs w:val="24"/>
        </w:rPr>
        <w:t xml:space="preserve">doption of </w:t>
      </w:r>
      <w:r w:rsidR="00A0326E">
        <w:rPr>
          <w:rFonts w:ascii="Times New Roman" w:eastAsia="Calibri" w:hAnsi="Times New Roman" w:cs="Times New Roman"/>
          <w:noProof/>
          <w:sz w:val="24"/>
          <w:szCs w:val="24"/>
        </w:rPr>
        <w:t>i</w:t>
      </w:r>
      <w:r w:rsidRPr="00F14282">
        <w:rPr>
          <w:rFonts w:ascii="Times New Roman" w:eastAsia="Calibri" w:hAnsi="Times New Roman" w:cs="Times New Roman"/>
          <w:noProof/>
          <w:sz w:val="24"/>
          <w:szCs w:val="24"/>
        </w:rPr>
        <w:t xml:space="preserve">nternational </w:t>
      </w:r>
      <w:r w:rsidR="00A0326E">
        <w:rPr>
          <w:rFonts w:ascii="Times New Roman" w:eastAsia="Calibri" w:hAnsi="Times New Roman" w:cs="Times New Roman"/>
          <w:noProof/>
          <w:sz w:val="24"/>
          <w:szCs w:val="24"/>
        </w:rPr>
        <w:t>f</w:t>
      </w:r>
      <w:r w:rsidRPr="00F14282">
        <w:rPr>
          <w:rFonts w:ascii="Times New Roman" w:eastAsia="Calibri" w:hAnsi="Times New Roman" w:cs="Times New Roman"/>
          <w:noProof/>
          <w:sz w:val="24"/>
          <w:szCs w:val="24"/>
        </w:rPr>
        <w:t xml:space="preserve">inancial </w:t>
      </w:r>
      <w:r w:rsidR="00A0326E">
        <w:rPr>
          <w:rFonts w:ascii="Times New Roman" w:eastAsia="Calibri" w:hAnsi="Times New Roman" w:cs="Times New Roman"/>
          <w:noProof/>
          <w:sz w:val="24"/>
          <w:szCs w:val="24"/>
        </w:rPr>
        <w:t>r</w:t>
      </w:r>
      <w:r w:rsidRPr="00F14282">
        <w:rPr>
          <w:rFonts w:ascii="Times New Roman" w:eastAsia="Calibri" w:hAnsi="Times New Roman" w:cs="Times New Roman"/>
          <w:noProof/>
          <w:sz w:val="24"/>
          <w:szCs w:val="24"/>
        </w:rPr>
        <w:t xml:space="preserve">eporting </w:t>
      </w:r>
      <w:r w:rsidR="00A0326E">
        <w:rPr>
          <w:rFonts w:ascii="Times New Roman" w:eastAsia="Calibri" w:hAnsi="Times New Roman" w:cs="Times New Roman"/>
          <w:noProof/>
          <w:sz w:val="24"/>
          <w:szCs w:val="24"/>
        </w:rPr>
        <w:t>s</w:t>
      </w:r>
      <w:r w:rsidRPr="00F14282">
        <w:rPr>
          <w:rFonts w:ascii="Times New Roman" w:eastAsia="Calibri" w:hAnsi="Times New Roman" w:cs="Times New Roman"/>
          <w:noProof/>
          <w:sz w:val="24"/>
          <w:szCs w:val="24"/>
        </w:rPr>
        <w:t xml:space="preserve">tandards on </w:t>
      </w:r>
      <w:r w:rsidR="00A0326E">
        <w:rPr>
          <w:rFonts w:ascii="Times New Roman" w:eastAsia="Calibri" w:hAnsi="Times New Roman" w:cs="Times New Roman"/>
          <w:noProof/>
          <w:sz w:val="24"/>
          <w:szCs w:val="24"/>
        </w:rPr>
        <w:t>c</w:t>
      </w:r>
      <w:r w:rsidRPr="00F14282">
        <w:rPr>
          <w:rFonts w:ascii="Times New Roman" w:eastAsia="Calibri" w:hAnsi="Times New Roman" w:cs="Times New Roman"/>
          <w:noProof/>
          <w:sz w:val="24"/>
          <w:szCs w:val="24"/>
        </w:rPr>
        <w:t xml:space="preserve">apital </w:t>
      </w:r>
      <w:r w:rsidR="00A0326E">
        <w:rPr>
          <w:rFonts w:ascii="Times New Roman" w:eastAsia="Calibri" w:hAnsi="Times New Roman" w:cs="Times New Roman"/>
          <w:noProof/>
          <w:sz w:val="24"/>
          <w:szCs w:val="24"/>
        </w:rPr>
        <w:t>m</w:t>
      </w:r>
      <w:r w:rsidRPr="00F14282">
        <w:rPr>
          <w:rFonts w:ascii="Times New Roman" w:eastAsia="Calibri" w:hAnsi="Times New Roman" w:cs="Times New Roman"/>
          <w:noProof/>
          <w:sz w:val="24"/>
          <w:szCs w:val="24"/>
        </w:rPr>
        <w:t xml:space="preserve">arket </w:t>
      </w:r>
      <w:r w:rsidR="00A0326E">
        <w:rPr>
          <w:rFonts w:ascii="Times New Roman" w:eastAsia="Calibri" w:hAnsi="Times New Roman" w:cs="Times New Roman"/>
          <w:noProof/>
          <w:sz w:val="24"/>
          <w:szCs w:val="24"/>
        </w:rPr>
        <w:t>i</w:t>
      </w:r>
      <w:r w:rsidRPr="00F14282">
        <w:rPr>
          <w:rFonts w:ascii="Times New Roman" w:eastAsia="Calibri" w:hAnsi="Times New Roman" w:cs="Times New Roman"/>
          <w:noProof/>
          <w:sz w:val="24"/>
          <w:szCs w:val="24"/>
        </w:rPr>
        <w:t xml:space="preserve">ntegration in the </w:t>
      </w:r>
      <w:r w:rsidR="00A0326E">
        <w:rPr>
          <w:rFonts w:ascii="Times New Roman" w:eastAsia="Calibri" w:hAnsi="Times New Roman" w:cs="Times New Roman"/>
          <w:noProof/>
          <w:sz w:val="24"/>
          <w:szCs w:val="24"/>
        </w:rPr>
        <w:t>g</w:t>
      </w:r>
      <w:r w:rsidRPr="00F14282">
        <w:rPr>
          <w:rFonts w:ascii="Times New Roman" w:eastAsia="Calibri" w:hAnsi="Times New Roman" w:cs="Times New Roman"/>
          <w:noProof/>
          <w:sz w:val="24"/>
          <w:szCs w:val="24"/>
        </w:rPr>
        <w:t xml:space="preserve">ulf </w:t>
      </w:r>
      <w:r w:rsidR="00A0326E">
        <w:rPr>
          <w:rFonts w:ascii="Times New Roman" w:eastAsia="Calibri" w:hAnsi="Times New Roman" w:cs="Times New Roman"/>
          <w:noProof/>
          <w:sz w:val="24"/>
          <w:szCs w:val="24"/>
        </w:rPr>
        <w:t>c</w:t>
      </w:r>
      <w:r w:rsidRPr="00F14282">
        <w:rPr>
          <w:rFonts w:ascii="Times New Roman" w:eastAsia="Calibri" w:hAnsi="Times New Roman" w:cs="Times New Roman"/>
          <w:noProof/>
          <w:sz w:val="24"/>
          <w:szCs w:val="24"/>
        </w:rPr>
        <w:t xml:space="preserve">ooperation </w:t>
      </w:r>
      <w:r w:rsidR="00A0326E">
        <w:rPr>
          <w:rFonts w:ascii="Times New Roman" w:eastAsia="Calibri" w:hAnsi="Times New Roman" w:cs="Times New Roman"/>
          <w:noProof/>
          <w:sz w:val="24"/>
          <w:szCs w:val="24"/>
        </w:rPr>
        <w:t>c</w:t>
      </w:r>
      <w:r w:rsidRPr="00F14282">
        <w:rPr>
          <w:rFonts w:ascii="Times New Roman" w:eastAsia="Calibri" w:hAnsi="Times New Roman" w:cs="Times New Roman"/>
          <w:noProof/>
          <w:sz w:val="24"/>
          <w:szCs w:val="24"/>
        </w:rPr>
        <w:t xml:space="preserve">ouncil </w:t>
      </w:r>
      <w:r w:rsidR="00A0326E">
        <w:rPr>
          <w:rFonts w:ascii="Times New Roman" w:eastAsia="Calibri" w:hAnsi="Times New Roman" w:cs="Times New Roman"/>
          <w:noProof/>
          <w:sz w:val="24"/>
          <w:szCs w:val="24"/>
        </w:rPr>
        <w:t>c</w:t>
      </w:r>
      <w:r w:rsidRPr="00F14282">
        <w:rPr>
          <w:rFonts w:ascii="Times New Roman" w:eastAsia="Calibri" w:hAnsi="Times New Roman" w:cs="Times New Roman"/>
          <w:noProof/>
          <w:sz w:val="24"/>
          <w:szCs w:val="24"/>
        </w:rPr>
        <w:t>ountries</w:t>
      </w:r>
      <w:r w:rsidR="004020F8" w:rsidRPr="00F14282">
        <w:rPr>
          <w:rFonts w:ascii="Times New Roman" w:eastAsia="Calibri" w:hAnsi="Times New Roman" w:cs="Times New Roman"/>
          <w:noProof/>
          <w:sz w:val="24"/>
          <w:szCs w:val="24"/>
        </w:rPr>
        <w:t>”,</w:t>
      </w:r>
      <w:r w:rsidRPr="00F14282">
        <w:rPr>
          <w:rFonts w:ascii="Times New Roman" w:eastAsia="Calibri" w:hAnsi="Times New Roman" w:cs="Times New Roman"/>
          <w:noProof/>
          <w:sz w:val="24"/>
          <w:szCs w:val="24"/>
        </w:rPr>
        <w:t xml:space="preserve"> </w:t>
      </w:r>
      <w:r w:rsidRPr="00F14282">
        <w:rPr>
          <w:rFonts w:ascii="Times New Roman" w:eastAsia="Calibri" w:hAnsi="Times New Roman" w:cs="Times New Roman"/>
          <w:i/>
          <w:noProof/>
          <w:sz w:val="24"/>
          <w:szCs w:val="24"/>
        </w:rPr>
        <w:t xml:space="preserve">Risk Governance &amp; Control: Financial Markets &amp; Institutions, </w:t>
      </w:r>
      <w:r w:rsidR="004020F8" w:rsidRPr="00F14282">
        <w:rPr>
          <w:rFonts w:ascii="Times New Roman" w:eastAsia="Calibri" w:hAnsi="Times New Roman" w:cs="Times New Roman"/>
          <w:i/>
          <w:noProof/>
          <w:sz w:val="24"/>
          <w:szCs w:val="24"/>
        </w:rPr>
        <w:t xml:space="preserve">Vol. </w:t>
      </w:r>
      <w:r w:rsidRPr="00F14282">
        <w:rPr>
          <w:rFonts w:ascii="Times New Roman" w:eastAsia="Calibri" w:hAnsi="Times New Roman" w:cs="Times New Roman"/>
          <w:i/>
          <w:noProof/>
          <w:sz w:val="24"/>
          <w:szCs w:val="24"/>
        </w:rPr>
        <w:t>6</w:t>
      </w:r>
      <w:r w:rsidR="004020F8" w:rsidRPr="00F14282">
        <w:rPr>
          <w:rFonts w:ascii="Times New Roman" w:eastAsia="Calibri" w:hAnsi="Times New Roman" w:cs="Times New Roman"/>
          <w:i/>
          <w:noProof/>
          <w:sz w:val="24"/>
          <w:szCs w:val="24"/>
        </w:rPr>
        <w:t xml:space="preserve"> No. </w:t>
      </w:r>
      <w:r w:rsidRPr="00F14282">
        <w:rPr>
          <w:rFonts w:ascii="Times New Roman" w:eastAsia="Calibri" w:hAnsi="Times New Roman" w:cs="Times New Roman"/>
          <w:noProof/>
          <w:sz w:val="24"/>
          <w:szCs w:val="24"/>
        </w:rPr>
        <w:t xml:space="preserve">4, </w:t>
      </w:r>
      <w:r w:rsidR="004020F8" w:rsidRPr="00F14282">
        <w:rPr>
          <w:rFonts w:ascii="Times New Roman" w:eastAsia="Calibri" w:hAnsi="Times New Roman" w:cs="Times New Roman"/>
          <w:noProof/>
          <w:sz w:val="24"/>
          <w:szCs w:val="24"/>
        </w:rPr>
        <w:t xml:space="preserve">pp. </w:t>
      </w:r>
      <w:r w:rsidRPr="00F14282">
        <w:rPr>
          <w:rFonts w:ascii="Times New Roman" w:eastAsia="Calibri" w:hAnsi="Times New Roman" w:cs="Times New Roman"/>
          <w:noProof/>
          <w:sz w:val="24"/>
          <w:szCs w:val="24"/>
        </w:rPr>
        <w:t>464-474.</w:t>
      </w:r>
    </w:p>
    <w:p w14:paraId="1D99AE0A" w14:textId="4C36BDF9" w:rsidR="003B247F" w:rsidRPr="00F14282" w:rsidRDefault="003B247F" w:rsidP="007E6C26">
      <w:pPr>
        <w:widowControl w:val="0"/>
        <w:autoSpaceDE w:val="0"/>
        <w:autoSpaceDN w:val="0"/>
        <w:adjustRightInd w:val="0"/>
        <w:spacing w:before="0" w:after="0" w:line="240" w:lineRule="auto"/>
        <w:ind w:left="480" w:hanging="480"/>
        <w:rPr>
          <w:rFonts w:ascii="Times New Roman" w:eastAsia="Calibri" w:hAnsi="Times New Roman" w:cs="Times New Roman"/>
          <w:noProof/>
          <w:sz w:val="24"/>
          <w:szCs w:val="24"/>
        </w:rPr>
      </w:pPr>
      <w:r w:rsidRPr="00F14282">
        <w:rPr>
          <w:rFonts w:ascii="Times New Roman" w:eastAsia="Calibri" w:hAnsi="Times New Roman" w:cs="Times New Roman"/>
          <w:noProof/>
          <w:sz w:val="24"/>
          <w:szCs w:val="24"/>
        </w:rPr>
        <w:t>Alon, A. (2010)</w:t>
      </w:r>
      <w:r w:rsidR="00051763" w:rsidRPr="00F14282">
        <w:rPr>
          <w:rFonts w:ascii="Times New Roman" w:eastAsia="Calibri" w:hAnsi="Times New Roman" w:cs="Times New Roman"/>
          <w:noProof/>
          <w:sz w:val="24"/>
          <w:szCs w:val="24"/>
        </w:rPr>
        <w:t>,</w:t>
      </w:r>
      <w:r w:rsidRPr="00F14282">
        <w:rPr>
          <w:rFonts w:ascii="Times New Roman" w:eastAsia="Calibri" w:hAnsi="Times New Roman" w:cs="Times New Roman"/>
          <w:noProof/>
          <w:sz w:val="24"/>
          <w:szCs w:val="24"/>
        </w:rPr>
        <w:t xml:space="preserve"> </w:t>
      </w:r>
      <w:r w:rsidR="00051763" w:rsidRPr="00F14282">
        <w:rPr>
          <w:rFonts w:ascii="Times New Roman" w:eastAsia="Calibri" w:hAnsi="Times New Roman" w:cs="Times New Roman"/>
          <w:noProof/>
          <w:sz w:val="24"/>
          <w:szCs w:val="24"/>
        </w:rPr>
        <w:t>“</w:t>
      </w:r>
      <w:r w:rsidRPr="00F14282">
        <w:rPr>
          <w:rFonts w:ascii="Times New Roman" w:eastAsia="Calibri" w:hAnsi="Times New Roman" w:cs="Times New Roman"/>
          <w:noProof/>
          <w:sz w:val="24"/>
          <w:szCs w:val="24"/>
        </w:rPr>
        <w:t xml:space="preserve">Three </w:t>
      </w:r>
      <w:r w:rsidR="00A0326E">
        <w:rPr>
          <w:rFonts w:ascii="Times New Roman" w:eastAsia="Calibri" w:hAnsi="Times New Roman" w:cs="Times New Roman"/>
          <w:noProof/>
          <w:sz w:val="24"/>
          <w:szCs w:val="24"/>
        </w:rPr>
        <w:t>s</w:t>
      </w:r>
      <w:r w:rsidRPr="00F14282">
        <w:rPr>
          <w:rFonts w:ascii="Times New Roman" w:eastAsia="Calibri" w:hAnsi="Times New Roman" w:cs="Times New Roman"/>
          <w:noProof/>
          <w:sz w:val="24"/>
          <w:szCs w:val="24"/>
        </w:rPr>
        <w:t xml:space="preserve">tudies </w:t>
      </w:r>
      <w:r w:rsidR="00A0326E">
        <w:rPr>
          <w:rFonts w:ascii="Times New Roman" w:eastAsia="Calibri" w:hAnsi="Times New Roman" w:cs="Times New Roman"/>
          <w:noProof/>
          <w:sz w:val="24"/>
          <w:szCs w:val="24"/>
        </w:rPr>
        <w:t>r</w:t>
      </w:r>
      <w:r w:rsidRPr="00F14282">
        <w:rPr>
          <w:rFonts w:ascii="Times New Roman" w:eastAsia="Calibri" w:hAnsi="Times New Roman" w:cs="Times New Roman"/>
          <w:noProof/>
          <w:sz w:val="24"/>
          <w:szCs w:val="24"/>
        </w:rPr>
        <w:t xml:space="preserve">elated to the </w:t>
      </w:r>
      <w:r w:rsidR="00A0326E">
        <w:rPr>
          <w:rFonts w:ascii="Times New Roman" w:eastAsia="Calibri" w:hAnsi="Times New Roman" w:cs="Times New Roman"/>
          <w:noProof/>
          <w:sz w:val="24"/>
          <w:szCs w:val="24"/>
        </w:rPr>
        <w:t>i</w:t>
      </w:r>
      <w:r w:rsidRPr="00F14282">
        <w:rPr>
          <w:rFonts w:ascii="Times New Roman" w:eastAsia="Calibri" w:hAnsi="Times New Roman" w:cs="Times New Roman"/>
          <w:noProof/>
          <w:sz w:val="24"/>
          <w:szCs w:val="24"/>
        </w:rPr>
        <w:t xml:space="preserve">nstitutionalization of </w:t>
      </w:r>
      <w:r w:rsidR="00A0326E">
        <w:rPr>
          <w:rFonts w:ascii="Times New Roman" w:eastAsia="Calibri" w:hAnsi="Times New Roman" w:cs="Times New Roman"/>
          <w:noProof/>
          <w:sz w:val="24"/>
          <w:szCs w:val="24"/>
        </w:rPr>
        <w:t>i</w:t>
      </w:r>
      <w:r w:rsidRPr="00F14282">
        <w:rPr>
          <w:rFonts w:ascii="Times New Roman" w:eastAsia="Calibri" w:hAnsi="Times New Roman" w:cs="Times New Roman"/>
          <w:noProof/>
          <w:sz w:val="24"/>
          <w:szCs w:val="24"/>
        </w:rPr>
        <w:t xml:space="preserve">nternational </w:t>
      </w:r>
      <w:r w:rsidR="00A0326E">
        <w:rPr>
          <w:rFonts w:ascii="Times New Roman" w:eastAsia="Calibri" w:hAnsi="Times New Roman" w:cs="Times New Roman"/>
          <w:noProof/>
          <w:sz w:val="24"/>
          <w:szCs w:val="24"/>
        </w:rPr>
        <w:t>f</w:t>
      </w:r>
      <w:r w:rsidRPr="00F14282">
        <w:rPr>
          <w:rFonts w:ascii="Times New Roman" w:eastAsia="Calibri" w:hAnsi="Times New Roman" w:cs="Times New Roman"/>
          <w:noProof/>
          <w:sz w:val="24"/>
          <w:szCs w:val="24"/>
        </w:rPr>
        <w:t xml:space="preserve">inancial </w:t>
      </w:r>
      <w:r w:rsidR="00A0326E">
        <w:rPr>
          <w:rFonts w:ascii="Times New Roman" w:eastAsia="Calibri" w:hAnsi="Times New Roman" w:cs="Times New Roman"/>
          <w:noProof/>
          <w:sz w:val="24"/>
          <w:szCs w:val="24"/>
        </w:rPr>
        <w:t>r</w:t>
      </w:r>
      <w:r w:rsidRPr="00F14282">
        <w:rPr>
          <w:rFonts w:ascii="Times New Roman" w:eastAsia="Calibri" w:hAnsi="Times New Roman" w:cs="Times New Roman"/>
          <w:noProof/>
          <w:sz w:val="24"/>
          <w:szCs w:val="24"/>
        </w:rPr>
        <w:t xml:space="preserve">eporting </w:t>
      </w:r>
      <w:r w:rsidR="00A0326E">
        <w:rPr>
          <w:rFonts w:ascii="Times New Roman" w:eastAsia="Calibri" w:hAnsi="Times New Roman" w:cs="Times New Roman"/>
          <w:noProof/>
          <w:sz w:val="24"/>
          <w:szCs w:val="24"/>
        </w:rPr>
        <w:t>s</w:t>
      </w:r>
      <w:r w:rsidRPr="00F14282">
        <w:rPr>
          <w:rFonts w:ascii="Times New Roman" w:eastAsia="Calibri" w:hAnsi="Times New Roman" w:cs="Times New Roman"/>
          <w:noProof/>
          <w:sz w:val="24"/>
          <w:szCs w:val="24"/>
        </w:rPr>
        <w:t>tandards</w:t>
      </w:r>
      <w:r w:rsidR="004020F8" w:rsidRPr="00F14282">
        <w:rPr>
          <w:rFonts w:ascii="Times New Roman" w:eastAsia="Calibri" w:hAnsi="Times New Roman" w:cs="Times New Roman"/>
          <w:noProof/>
          <w:sz w:val="24"/>
          <w:szCs w:val="24"/>
        </w:rPr>
        <w:t>”,</w:t>
      </w:r>
      <w:r w:rsidRPr="00F14282">
        <w:rPr>
          <w:rFonts w:ascii="Times New Roman" w:eastAsia="Calibri" w:hAnsi="Times New Roman" w:cs="Times New Roman"/>
          <w:noProof/>
          <w:sz w:val="24"/>
          <w:szCs w:val="24"/>
        </w:rPr>
        <w:t xml:space="preserve"> Ph</w:t>
      </w:r>
      <w:r w:rsidR="0038010A" w:rsidRPr="00F14282">
        <w:rPr>
          <w:rFonts w:ascii="Times New Roman" w:eastAsia="Calibri" w:hAnsi="Times New Roman" w:cs="Times New Roman"/>
          <w:noProof/>
          <w:sz w:val="24"/>
          <w:szCs w:val="24"/>
        </w:rPr>
        <w:t>D</w:t>
      </w:r>
      <w:r w:rsidRPr="00F14282">
        <w:rPr>
          <w:rFonts w:ascii="Times New Roman" w:eastAsia="Calibri" w:hAnsi="Times New Roman" w:cs="Times New Roman"/>
          <w:noProof/>
          <w:sz w:val="24"/>
          <w:szCs w:val="24"/>
        </w:rPr>
        <w:t xml:space="preserve"> Thesis. The University of Central Florida. Kenneth G. Dixon School of Accounting. College of Business Administration. Orlando, Florida. </w:t>
      </w:r>
    </w:p>
    <w:p w14:paraId="2BB680CA" w14:textId="52C44393" w:rsidR="003B247F" w:rsidRPr="00F14282" w:rsidRDefault="003B247F" w:rsidP="007E6C26">
      <w:pPr>
        <w:widowControl w:val="0"/>
        <w:autoSpaceDE w:val="0"/>
        <w:autoSpaceDN w:val="0"/>
        <w:adjustRightInd w:val="0"/>
        <w:spacing w:before="0" w:after="0" w:line="240" w:lineRule="auto"/>
        <w:ind w:left="480" w:hanging="480"/>
        <w:rPr>
          <w:rFonts w:ascii="Times New Roman" w:eastAsia="Calibri" w:hAnsi="Times New Roman" w:cs="Times New Roman"/>
          <w:noProof/>
          <w:sz w:val="24"/>
          <w:szCs w:val="24"/>
        </w:rPr>
      </w:pPr>
      <w:r w:rsidRPr="00F14282">
        <w:rPr>
          <w:rFonts w:ascii="Times New Roman" w:eastAsia="Calibri" w:hAnsi="Times New Roman" w:cs="Times New Roman"/>
          <w:noProof/>
          <w:sz w:val="24"/>
          <w:szCs w:val="24"/>
        </w:rPr>
        <w:t>Alsaqqa, I. (2012)</w:t>
      </w:r>
      <w:r w:rsidR="00051763" w:rsidRPr="00F14282">
        <w:rPr>
          <w:rFonts w:ascii="Times New Roman" w:eastAsia="Calibri" w:hAnsi="Times New Roman" w:cs="Times New Roman"/>
          <w:noProof/>
          <w:sz w:val="24"/>
          <w:szCs w:val="24"/>
        </w:rPr>
        <w:t>,</w:t>
      </w:r>
      <w:r w:rsidRPr="00F14282">
        <w:rPr>
          <w:rFonts w:ascii="Times New Roman" w:eastAsia="Calibri" w:hAnsi="Times New Roman" w:cs="Times New Roman"/>
          <w:noProof/>
          <w:sz w:val="24"/>
          <w:szCs w:val="24"/>
        </w:rPr>
        <w:t xml:space="preserve"> </w:t>
      </w:r>
      <w:r w:rsidR="00051763" w:rsidRPr="00F14282">
        <w:rPr>
          <w:rFonts w:ascii="Times New Roman" w:eastAsia="Calibri" w:hAnsi="Times New Roman" w:cs="Times New Roman"/>
          <w:noProof/>
          <w:sz w:val="24"/>
          <w:szCs w:val="24"/>
        </w:rPr>
        <w:t>“</w:t>
      </w:r>
      <w:r w:rsidRPr="00F14282">
        <w:rPr>
          <w:rFonts w:ascii="Times New Roman" w:eastAsia="Calibri" w:hAnsi="Times New Roman" w:cs="Times New Roman"/>
          <w:noProof/>
          <w:sz w:val="24"/>
          <w:szCs w:val="24"/>
        </w:rPr>
        <w:t>The impact of adopting IFRS on profitability and stock performance in listed firms at Abu Dhabi and Dubai stock exchanges</w:t>
      </w:r>
      <w:r w:rsidR="004020F8" w:rsidRPr="00F14282">
        <w:rPr>
          <w:rFonts w:ascii="Times New Roman" w:eastAsia="Calibri" w:hAnsi="Times New Roman" w:cs="Times New Roman"/>
          <w:noProof/>
          <w:sz w:val="24"/>
          <w:szCs w:val="24"/>
        </w:rPr>
        <w:t>”,</w:t>
      </w:r>
      <w:r w:rsidRPr="00F14282">
        <w:rPr>
          <w:rFonts w:ascii="Times New Roman" w:eastAsia="Calibri" w:hAnsi="Times New Roman" w:cs="Times New Roman"/>
          <w:noProof/>
          <w:sz w:val="24"/>
          <w:szCs w:val="24"/>
        </w:rPr>
        <w:t xml:space="preserve"> Doctoral dissertation, Liverpool John Moores University</w:t>
      </w:r>
      <w:r w:rsidR="004020F8" w:rsidRPr="00F14282">
        <w:rPr>
          <w:rFonts w:ascii="Times New Roman" w:eastAsia="Calibri" w:hAnsi="Times New Roman" w:cs="Times New Roman"/>
          <w:noProof/>
          <w:sz w:val="24"/>
          <w:szCs w:val="24"/>
        </w:rPr>
        <w:t>, UK</w:t>
      </w:r>
      <w:r w:rsidRPr="00F14282">
        <w:rPr>
          <w:rFonts w:ascii="Times New Roman" w:eastAsia="Calibri" w:hAnsi="Times New Roman" w:cs="Times New Roman"/>
          <w:noProof/>
          <w:sz w:val="24"/>
          <w:szCs w:val="24"/>
        </w:rPr>
        <w:t>.</w:t>
      </w:r>
    </w:p>
    <w:p w14:paraId="13777FFB" w14:textId="7E4E86B2" w:rsidR="003B247F" w:rsidRPr="00F14282" w:rsidRDefault="003B247F" w:rsidP="007E6C26">
      <w:pPr>
        <w:widowControl w:val="0"/>
        <w:autoSpaceDE w:val="0"/>
        <w:autoSpaceDN w:val="0"/>
        <w:adjustRightInd w:val="0"/>
        <w:spacing w:before="0" w:after="0" w:line="240" w:lineRule="auto"/>
        <w:ind w:left="480" w:hanging="480"/>
        <w:rPr>
          <w:rFonts w:ascii="Times New Roman" w:eastAsia="Calibri" w:hAnsi="Times New Roman" w:cs="Times New Roman"/>
          <w:noProof/>
          <w:sz w:val="24"/>
          <w:szCs w:val="24"/>
        </w:rPr>
      </w:pPr>
      <w:r w:rsidRPr="00F14282">
        <w:rPr>
          <w:rFonts w:ascii="Times New Roman" w:eastAsia="Calibri" w:hAnsi="Times New Roman" w:cs="Times New Roman"/>
          <w:noProof/>
          <w:sz w:val="24"/>
          <w:szCs w:val="24"/>
        </w:rPr>
        <w:t>Askarany, D. (2016)</w:t>
      </w:r>
      <w:r w:rsidR="00051763" w:rsidRPr="00F14282">
        <w:rPr>
          <w:rFonts w:ascii="Times New Roman" w:eastAsia="Calibri" w:hAnsi="Times New Roman" w:cs="Times New Roman"/>
          <w:noProof/>
          <w:sz w:val="24"/>
          <w:szCs w:val="24"/>
        </w:rPr>
        <w:t>,</w:t>
      </w:r>
      <w:r w:rsidRPr="00F14282">
        <w:rPr>
          <w:rFonts w:ascii="Times New Roman" w:eastAsia="Calibri" w:hAnsi="Times New Roman" w:cs="Times New Roman"/>
          <w:noProof/>
          <w:sz w:val="24"/>
          <w:szCs w:val="24"/>
        </w:rPr>
        <w:t xml:space="preserve"> </w:t>
      </w:r>
      <w:r w:rsidR="00051763" w:rsidRPr="00F14282">
        <w:rPr>
          <w:rFonts w:ascii="Times New Roman" w:eastAsia="Calibri" w:hAnsi="Times New Roman" w:cs="Times New Roman"/>
          <w:noProof/>
          <w:sz w:val="24"/>
          <w:szCs w:val="24"/>
        </w:rPr>
        <w:t>“</w:t>
      </w:r>
      <w:r w:rsidRPr="00F14282">
        <w:rPr>
          <w:rFonts w:ascii="Times New Roman" w:eastAsia="Calibri" w:hAnsi="Times New Roman" w:cs="Times New Roman"/>
          <w:noProof/>
          <w:sz w:val="24"/>
          <w:szCs w:val="24"/>
        </w:rPr>
        <w:t xml:space="preserve">Attributes of </w:t>
      </w:r>
      <w:r w:rsidR="00F94FBD">
        <w:rPr>
          <w:rFonts w:ascii="Times New Roman" w:eastAsia="Calibri" w:hAnsi="Times New Roman" w:cs="Times New Roman"/>
          <w:noProof/>
          <w:sz w:val="24"/>
          <w:szCs w:val="24"/>
        </w:rPr>
        <w:t>i</w:t>
      </w:r>
      <w:r w:rsidRPr="00F14282">
        <w:rPr>
          <w:rFonts w:ascii="Times New Roman" w:eastAsia="Calibri" w:hAnsi="Times New Roman" w:cs="Times New Roman"/>
          <w:noProof/>
          <w:sz w:val="24"/>
          <w:szCs w:val="24"/>
        </w:rPr>
        <w:t xml:space="preserve">nnovation and </w:t>
      </w:r>
      <w:r w:rsidR="00F94FBD">
        <w:rPr>
          <w:rFonts w:ascii="Times New Roman" w:eastAsia="Calibri" w:hAnsi="Times New Roman" w:cs="Times New Roman"/>
          <w:noProof/>
          <w:sz w:val="24"/>
          <w:szCs w:val="24"/>
        </w:rPr>
        <w:t>m</w:t>
      </w:r>
      <w:r w:rsidRPr="00F14282">
        <w:rPr>
          <w:rFonts w:ascii="Times New Roman" w:eastAsia="Calibri" w:hAnsi="Times New Roman" w:cs="Times New Roman"/>
          <w:noProof/>
          <w:sz w:val="24"/>
          <w:szCs w:val="24"/>
        </w:rPr>
        <w:t xml:space="preserve">anagement </w:t>
      </w:r>
      <w:r w:rsidR="00F94FBD">
        <w:rPr>
          <w:rFonts w:ascii="Times New Roman" w:eastAsia="Calibri" w:hAnsi="Times New Roman" w:cs="Times New Roman"/>
          <w:noProof/>
          <w:sz w:val="24"/>
          <w:szCs w:val="24"/>
        </w:rPr>
        <w:t>a</w:t>
      </w:r>
      <w:r w:rsidRPr="00F14282">
        <w:rPr>
          <w:rFonts w:ascii="Times New Roman" w:eastAsia="Calibri" w:hAnsi="Times New Roman" w:cs="Times New Roman"/>
          <w:noProof/>
          <w:sz w:val="24"/>
          <w:szCs w:val="24"/>
        </w:rPr>
        <w:t xml:space="preserve">ccounting </w:t>
      </w:r>
      <w:r w:rsidR="00F94FBD">
        <w:rPr>
          <w:rFonts w:ascii="Times New Roman" w:eastAsia="Calibri" w:hAnsi="Times New Roman" w:cs="Times New Roman"/>
          <w:noProof/>
          <w:sz w:val="24"/>
          <w:szCs w:val="24"/>
        </w:rPr>
        <w:t>c</w:t>
      </w:r>
      <w:r w:rsidRPr="00F14282">
        <w:rPr>
          <w:rFonts w:ascii="Times New Roman" w:eastAsia="Calibri" w:hAnsi="Times New Roman" w:cs="Times New Roman"/>
          <w:noProof/>
          <w:sz w:val="24"/>
          <w:szCs w:val="24"/>
        </w:rPr>
        <w:t>hanges</w:t>
      </w:r>
      <w:r w:rsidR="004020F8" w:rsidRPr="00F14282">
        <w:rPr>
          <w:rFonts w:ascii="Times New Roman" w:eastAsia="Calibri" w:hAnsi="Times New Roman" w:cs="Times New Roman"/>
          <w:noProof/>
          <w:sz w:val="24"/>
          <w:szCs w:val="24"/>
        </w:rPr>
        <w:t>”,</w:t>
      </w:r>
      <w:r w:rsidRPr="00F14282">
        <w:rPr>
          <w:rFonts w:ascii="Times New Roman" w:eastAsia="Calibri" w:hAnsi="Times New Roman" w:cs="Times New Roman"/>
          <w:noProof/>
          <w:sz w:val="24"/>
          <w:szCs w:val="24"/>
        </w:rPr>
        <w:t xml:space="preserve"> </w:t>
      </w:r>
      <w:r w:rsidRPr="00F14282">
        <w:rPr>
          <w:rFonts w:ascii="Times New Roman" w:eastAsia="Calibri" w:hAnsi="Times New Roman" w:cs="Times New Roman"/>
          <w:i/>
          <w:noProof/>
          <w:sz w:val="24"/>
          <w:szCs w:val="24"/>
        </w:rPr>
        <w:t xml:space="preserve">Contemporary Management Research, </w:t>
      </w:r>
      <w:r w:rsidR="004020F8" w:rsidRPr="00F14282">
        <w:rPr>
          <w:rFonts w:ascii="Times New Roman" w:eastAsia="Calibri" w:hAnsi="Times New Roman" w:cs="Times New Roman"/>
          <w:iCs/>
          <w:noProof/>
          <w:sz w:val="24"/>
          <w:szCs w:val="24"/>
        </w:rPr>
        <w:t xml:space="preserve">Vol. </w:t>
      </w:r>
      <w:r w:rsidRPr="00F14282">
        <w:rPr>
          <w:rFonts w:ascii="Times New Roman" w:eastAsia="Calibri" w:hAnsi="Times New Roman" w:cs="Times New Roman"/>
          <w:iCs/>
          <w:noProof/>
          <w:sz w:val="24"/>
          <w:szCs w:val="24"/>
        </w:rPr>
        <w:t>12</w:t>
      </w:r>
      <w:r w:rsidR="004020F8" w:rsidRPr="00F14282">
        <w:rPr>
          <w:rFonts w:ascii="Times New Roman" w:eastAsia="Calibri" w:hAnsi="Times New Roman" w:cs="Times New Roman"/>
          <w:iCs/>
          <w:noProof/>
          <w:sz w:val="24"/>
          <w:szCs w:val="24"/>
        </w:rPr>
        <w:t xml:space="preserve"> No</w:t>
      </w:r>
      <w:r w:rsidR="004020F8" w:rsidRPr="00F14282">
        <w:rPr>
          <w:rFonts w:ascii="Times New Roman" w:eastAsia="Calibri" w:hAnsi="Times New Roman" w:cs="Times New Roman"/>
          <w:i/>
          <w:noProof/>
          <w:sz w:val="24"/>
          <w:szCs w:val="24"/>
        </w:rPr>
        <w:t>.</w:t>
      </w:r>
      <w:r w:rsidRPr="00F14282">
        <w:rPr>
          <w:rFonts w:ascii="Times New Roman" w:eastAsia="Calibri" w:hAnsi="Times New Roman" w:cs="Times New Roman"/>
          <w:noProof/>
          <w:sz w:val="24"/>
          <w:szCs w:val="24"/>
        </w:rPr>
        <w:t xml:space="preserve">4, </w:t>
      </w:r>
      <w:r w:rsidR="004020F8" w:rsidRPr="00F14282">
        <w:rPr>
          <w:rFonts w:ascii="Times New Roman" w:eastAsia="Calibri" w:hAnsi="Times New Roman" w:cs="Times New Roman"/>
          <w:noProof/>
          <w:sz w:val="24"/>
          <w:szCs w:val="24"/>
        </w:rPr>
        <w:t xml:space="preserve">pp. </w:t>
      </w:r>
      <w:r w:rsidRPr="00F14282">
        <w:rPr>
          <w:rFonts w:ascii="Times New Roman" w:eastAsia="Calibri" w:hAnsi="Times New Roman" w:cs="Times New Roman"/>
          <w:noProof/>
          <w:sz w:val="24"/>
          <w:szCs w:val="24"/>
        </w:rPr>
        <w:t>455-466.</w:t>
      </w:r>
    </w:p>
    <w:p w14:paraId="6A75754E" w14:textId="157CADA7" w:rsidR="003B247F" w:rsidRPr="00F14282" w:rsidRDefault="003B247F" w:rsidP="007E6C26">
      <w:pPr>
        <w:widowControl w:val="0"/>
        <w:autoSpaceDE w:val="0"/>
        <w:autoSpaceDN w:val="0"/>
        <w:adjustRightInd w:val="0"/>
        <w:spacing w:before="0" w:after="0" w:line="240" w:lineRule="auto"/>
        <w:ind w:left="480" w:hanging="480"/>
        <w:rPr>
          <w:rFonts w:ascii="Times New Roman" w:eastAsia="Calibri" w:hAnsi="Times New Roman" w:cs="Times New Roman"/>
          <w:noProof/>
          <w:sz w:val="24"/>
          <w:szCs w:val="24"/>
        </w:rPr>
      </w:pPr>
      <w:r w:rsidRPr="00F14282">
        <w:rPr>
          <w:rFonts w:ascii="Times New Roman" w:eastAsia="Calibri" w:hAnsi="Times New Roman" w:cs="Times New Roman"/>
          <w:noProof/>
          <w:sz w:val="24"/>
          <w:szCs w:val="24"/>
        </w:rPr>
        <w:t>Auer, K.V. (1998)</w:t>
      </w:r>
      <w:r w:rsidR="00051763" w:rsidRPr="00F14282">
        <w:rPr>
          <w:rFonts w:ascii="Times New Roman" w:eastAsia="Calibri" w:hAnsi="Times New Roman" w:cs="Times New Roman"/>
          <w:noProof/>
          <w:sz w:val="24"/>
          <w:szCs w:val="24"/>
        </w:rPr>
        <w:t>,</w:t>
      </w:r>
      <w:r w:rsidRPr="00F14282">
        <w:rPr>
          <w:rFonts w:ascii="Times New Roman" w:eastAsia="Calibri" w:hAnsi="Times New Roman" w:cs="Times New Roman"/>
          <w:noProof/>
          <w:sz w:val="24"/>
          <w:szCs w:val="24"/>
        </w:rPr>
        <w:t xml:space="preserve"> </w:t>
      </w:r>
      <w:r w:rsidR="00051763" w:rsidRPr="00F14282">
        <w:rPr>
          <w:rFonts w:ascii="Times New Roman" w:eastAsia="Calibri" w:hAnsi="Times New Roman" w:cs="Times New Roman"/>
          <w:noProof/>
          <w:sz w:val="24"/>
          <w:szCs w:val="24"/>
        </w:rPr>
        <w:t>“</w:t>
      </w:r>
      <w:r w:rsidRPr="00F14282">
        <w:rPr>
          <w:rFonts w:ascii="Times New Roman" w:eastAsia="Calibri" w:hAnsi="Times New Roman" w:cs="Times New Roman"/>
          <w:noProof/>
          <w:sz w:val="24"/>
          <w:szCs w:val="24"/>
        </w:rPr>
        <w:t xml:space="preserve">The </w:t>
      </w:r>
      <w:r w:rsidR="00F94FBD">
        <w:rPr>
          <w:rFonts w:ascii="Times New Roman" w:eastAsia="Calibri" w:hAnsi="Times New Roman" w:cs="Times New Roman"/>
          <w:noProof/>
          <w:sz w:val="24"/>
          <w:szCs w:val="24"/>
        </w:rPr>
        <w:t>i</w:t>
      </w:r>
      <w:r w:rsidRPr="00F14282">
        <w:rPr>
          <w:rFonts w:ascii="Times New Roman" w:eastAsia="Calibri" w:hAnsi="Times New Roman" w:cs="Times New Roman"/>
          <w:noProof/>
          <w:sz w:val="24"/>
          <w:szCs w:val="24"/>
        </w:rPr>
        <w:t xml:space="preserve">nfluence of the </w:t>
      </w:r>
      <w:r w:rsidR="00F94FBD">
        <w:rPr>
          <w:rFonts w:ascii="Times New Roman" w:eastAsia="Calibri" w:hAnsi="Times New Roman" w:cs="Times New Roman"/>
          <w:noProof/>
          <w:sz w:val="24"/>
          <w:szCs w:val="24"/>
        </w:rPr>
        <w:t>c</w:t>
      </w:r>
      <w:r w:rsidRPr="00F14282">
        <w:rPr>
          <w:rFonts w:ascii="Times New Roman" w:eastAsia="Calibri" w:hAnsi="Times New Roman" w:cs="Times New Roman"/>
          <w:noProof/>
          <w:sz w:val="24"/>
          <w:szCs w:val="24"/>
        </w:rPr>
        <w:t xml:space="preserve">hange from the </w:t>
      </w:r>
      <w:r w:rsidR="00F94FBD">
        <w:rPr>
          <w:rFonts w:ascii="Times New Roman" w:eastAsia="Calibri" w:hAnsi="Times New Roman" w:cs="Times New Roman"/>
          <w:noProof/>
          <w:sz w:val="24"/>
          <w:szCs w:val="24"/>
        </w:rPr>
        <w:t>a</w:t>
      </w:r>
      <w:r w:rsidRPr="00F14282">
        <w:rPr>
          <w:rFonts w:ascii="Times New Roman" w:eastAsia="Calibri" w:hAnsi="Times New Roman" w:cs="Times New Roman"/>
          <w:noProof/>
          <w:sz w:val="24"/>
          <w:szCs w:val="24"/>
        </w:rPr>
        <w:t xml:space="preserve">ccounting </w:t>
      </w:r>
      <w:r w:rsidR="00F94FBD">
        <w:rPr>
          <w:rFonts w:ascii="Times New Roman" w:eastAsia="Calibri" w:hAnsi="Times New Roman" w:cs="Times New Roman"/>
          <w:noProof/>
          <w:sz w:val="24"/>
          <w:szCs w:val="24"/>
        </w:rPr>
        <w:t>s</w:t>
      </w:r>
      <w:r w:rsidRPr="00F14282">
        <w:rPr>
          <w:rFonts w:ascii="Times New Roman" w:eastAsia="Calibri" w:hAnsi="Times New Roman" w:cs="Times New Roman"/>
          <w:noProof/>
          <w:sz w:val="24"/>
          <w:szCs w:val="24"/>
        </w:rPr>
        <w:t xml:space="preserve">tandard to the </w:t>
      </w:r>
      <w:r w:rsidR="00F94FBD">
        <w:rPr>
          <w:rFonts w:ascii="Times New Roman" w:eastAsia="Calibri" w:hAnsi="Times New Roman" w:cs="Times New Roman"/>
          <w:noProof/>
          <w:sz w:val="24"/>
          <w:szCs w:val="24"/>
        </w:rPr>
        <w:t>r</w:t>
      </w:r>
      <w:r w:rsidRPr="00F14282">
        <w:rPr>
          <w:rFonts w:ascii="Times New Roman" w:eastAsia="Calibri" w:hAnsi="Times New Roman" w:cs="Times New Roman"/>
          <w:noProof/>
          <w:sz w:val="24"/>
          <w:szCs w:val="24"/>
        </w:rPr>
        <w:t xml:space="preserve">isk </w:t>
      </w:r>
      <w:r w:rsidR="00F94FBD">
        <w:rPr>
          <w:rFonts w:ascii="Times New Roman" w:eastAsia="Calibri" w:hAnsi="Times New Roman" w:cs="Times New Roman"/>
          <w:noProof/>
          <w:sz w:val="24"/>
          <w:szCs w:val="24"/>
        </w:rPr>
        <w:t>p</w:t>
      </w:r>
      <w:r w:rsidRPr="00F14282">
        <w:rPr>
          <w:rFonts w:ascii="Times New Roman" w:eastAsia="Calibri" w:hAnsi="Times New Roman" w:cs="Times New Roman"/>
          <w:noProof/>
          <w:sz w:val="24"/>
          <w:szCs w:val="24"/>
        </w:rPr>
        <w:t xml:space="preserve">arameters of </w:t>
      </w:r>
      <w:r w:rsidR="00F94FBD">
        <w:rPr>
          <w:rFonts w:ascii="Times New Roman" w:eastAsia="Calibri" w:hAnsi="Times New Roman" w:cs="Times New Roman"/>
          <w:noProof/>
          <w:sz w:val="24"/>
          <w:szCs w:val="24"/>
        </w:rPr>
        <w:t>s</w:t>
      </w:r>
      <w:r w:rsidRPr="00F14282">
        <w:rPr>
          <w:rFonts w:ascii="Times New Roman" w:eastAsia="Calibri" w:hAnsi="Times New Roman" w:cs="Times New Roman"/>
          <w:noProof/>
          <w:sz w:val="24"/>
          <w:szCs w:val="24"/>
        </w:rPr>
        <w:t xml:space="preserve">wiss </w:t>
      </w:r>
      <w:r w:rsidR="00F94FBD">
        <w:rPr>
          <w:rFonts w:ascii="Times New Roman" w:eastAsia="Calibri" w:hAnsi="Times New Roman" w:cs="Times New Roman"/>
          <w:noProof/>
          <w:sz w:val="24"/>
          <w:szCs w:val="24"/>
        </w:rPr>
        <w:t>s</w:t>
      </w:r>
      <w:r w:rsidRPr="00F14282">
        <w:rPr>
          <w:rFonts w:ascii="Times New Roman" w:eastAsia="Calibri" w:hAnsi="Times New Roman" w:cs="Times New Roman"/>
          <w:noProof/>
          <w:sz w:val="24"/>
          <w:szCs w:val="24"/>
        </w:rPr>
        <w:t>hares</w:t>
      </w:r>
      <w:r w:rsidR="004020F8" w:rsidRPr="00F14282">
        <w:rPr>
          <w:rFonts w:ascii="Times New Roman" w:eastAsia="Calibri" w:hAnsi="Times New Roman" w:cs="Times New Roman"/>
          <w:noProof/>
          <w:sz w:val="24"/>
          <w:szCs w:val="24"/>
        </w:rPr>
        <w:t>”,</w:t>
      </w:r>
      <w:r w:rsidRPr="00F14282">
        <w:rPr>
          <w:rFonts w:ascii="Times New Roman" w:eastAsia="Calibri" w:hAnsi="Times New Roman" w:cs="Times New Roman"/>
          <w:noProof/>
          <w:sz w:val="24"/>
          <w:szCs w:val="24"/>
        </w:rPr>
        <w:t xml:space="preserve"> </w:t>
      </w:r>
      <w:r w:rsidRPr="00F14282">
        <w:rPr>
          <w:rFonts w:ascii="Times New Roman" w:eastAsia="Calibri" w:hAnsi="Times New Roman" w:cs="Times New Roman"/>
          <w:i/>
          <w:noProof/>
          <w:sz w:val="24"/>
          <w:szCs w:val="24"/>
        </w:rPr>
        <w:t>Journal of Business Research</w:t>
      </w:r>
      <w:r w:rsidR="004020F8" w:rsidRPr="00F14282">
        <w:rPr>
          <w:rFonts w:ascii="Times New Roman" w:eastAsia="Calibri" w:hAnsi="Times New Roman" w:cs="Times New Roman"/>
          <w:iCs/>
          <w:noProof/>
          <w:sz w:val="24"/>
          <w:szCs w:val="24"/>
        </w:rPr>
        <w:t xml:space="preserve">, Vol. </w:t>
      </w:r>
      <w:r w:rsidRPr="00F14282">
        <w:rPr>
          <w:rFonts w:ascii="Times New Roman" w:eastAsia="Calibri" w:hAnsi="Times New Roman" w:cs="Times New Roman"/>
          <w:iCs/>
          <w:noProof/>
          <w:sz w:val="24"/>
          <w:szCs w:val="24"/>
        </w:rPr>
        <w:t>50</w:t>
      </w:r>
      <w:r w:rsidR="004020F8" w:rsidRPr="00F14282">
        <w:rPr>
          <w:rFonts w:ascii="Times New Roman" w:eastAsia="Calibri" w:hAnsi="Times New Roman" w:cs="Times New Roman"/>
          <w:iCs/>
          <w:noProof/>
          <w:sz w:val="24"/>
          <w:szCs w:val="24"/>
        </w:rPr>
        <w:t xml:space="preserve"> No</w:t>
      </w:r>
      <w:r w:rsidR="004020F8" w:rsidRPr="00F14282">
        <w:rPr>
          <w:rFonts w:ascii="Times New Roman" w:eastAsia="Calibri" w:hAnsi="Times New Roman" w:cs="Times New Roman"/>
          <w:noProof/>
          <w:sz w:val="24"/>
          <w:szCs w:val="24"/>
        </w:rPr>
        <w:t xml:space="preserve">. </w:t>
      </w:r>
      <w:r w:rsidRPr="00F14282">
        <w:rPr>
          <w:rFonts w:ascii="Times New Roman" w:eastAsia="Calibri" w:hAnsi="Times New Roman" w:cs="Times New Roman"/>
          <w:noProof/>
          <w:sz w:val="24"/>
          <w:szCs w:val="24"/>
        </w:rPr>
        <w:t xml:space="preserve">2, </w:t>
      </w:r>
      <w:r w:rsidR="004020F8" w:rsidRPr="00F14282">
        <w:rPr>
          <w:rFonts w:ascii="Times New Roman" w:eastAsia="Calibri" w:hAnsi="Times New Roman" w:cs="Times New Roman"/>
          <w:noProof/>
          <w:sz w:val="24"/>
          <w:szCs w:val="24"/>
        </w:rPr>
        <w:t>pp.</w:t>
      </w:r>
      <w:r w:rsidRPr="00F14282">
        <w:rPr>
          <w:rFonts w:ascii="Times New Roman" w:eastAsia="Calibri" w:hAnsi="Times New Roman" w:cs="Times New Roman"/>
          <w:noProof/>
          <w:sz w:val="24"/>
          <w:szCs w:val="24"/>
        </w:rPr>
        <w:t>129-55.</w:t>
      </w:r>
    </w:p>
    <w:p w14:paraId="206E8B66" w14:textId="51C83639" w:rsidR="00A56251" w:rsidRPr="00F14282" w:rsidRDefault="00A56251" w:rsidP="007E6C26">
      <w:pPr>
        <w:widowControl w:val="0"/>
        <w:autoSpaceDE w:val="0"/>
        <w:autoSpaceDN w:val="0"/>
        <w:adjustRightInd w:val="0"/>
        <w:spacing w:before="0" w:after="0" w:line="240" w:lineRule="auto"/>
        <w:ind w:left="480" w:hanging="480"/>
        <w:rPr>
          <w:rFonts w:ascii="Times New Roman" w:eastAsia="Calibri" w:hAnsi="Times New Roman" w:cs="Times New Roman"/>
          <w:noProof/>
          <w:sz w:val="24"/>
          <w:szCs w:val="24"/>
        </w:rPr>
      </w:pPr>
      <w:r w:rsidRPr="00F14282">
        <w:rPr>
          <w:rFonts w:ascii="Times New Roman" w:eastAsia="Calibri" w:hAnsi="Times New Roman" w:cs="Times New Roman"/>
          <w:noProof/>
          <w:sz w:val="24"/>
          <w:szCs w:val="24"/>
        </w:rPr>
        <w:t>Ball, R. (2001)</w:t>
      </w:r>
      <w:r w:rsidR="00051763" w:rsidRPr="00F14282">
        <w:rPr>
          <w:rFonts w:ascii="Times New Roman" w:eastAsia="Calibri" w:hAnsi="Times New Roman" w:cs="Times New Roman"/>
          <w:noProof/>
          <w:sz w:val="24"/>
          <w:szCs w:val="24"/>
        </w:rPr>
        <w:t>,</w:t>
      </w:r>
      <w:r w:rsidRPr="00F14282">
        <w:rPr>
          <w:rFonts w:ascii="Times New Roman" w:eastAsia="Calibri" w:hAnsi="Times New Roman" w:cs="Times New Roman"/>
          <w:noProof/>
          <w:sz w:val="24"/>
          <w:szCs w:val="24"/>
        </w:rPr>
        <w:t xml:space="preserve"> </w:t>
      </w:r>
      <w:r w:rsidR="00051763" w:rsidRPr="00F14282">
        <w:rPr>
          <w:rFonts w:ascii="Times New Roman" w:eastAsia="Calibri" w:hAnsi="Times New Roman" w:cs="Times New Roman"/>
          <w:noProof/>
          <w:sz w:val="24"/>
          <w:szCs w:val="24"/>
        </w:rPr>
        <w:t>“</w:t>
      </w:r>
      <w:r w:rsidRPr="00F14282">
        <w:rPr>
          <w:rFonts w:ascii="Times New Roman" w:eastAsia="Calibri" w:hAnsi="Times New Roman" w:cs="Times New Roman"/>
          <w:noProof/>
          <w:sz w:val="24"/>
          <w:szCs w:val="24"/>
        </w:rPr>
        <w:t xml:space="preserve">Infrastructure </w:t>
      </w:r>
      <w:r w:rsidR="00F94FBD">
        <w:rPr>
          <w:rFonts w:ascii="Times New Roman" w:eastAsia="Calibri" w:hAnsi="Times New Roman" w:cs="Times New Roman"/>
          <w:noProof/>
          <w:sz w:val="24"/>
          <w:szCs w:val="24"/>
        </w:rPr>
        <w:t>r</w:t>
      </w:r>
      <w:r w:rsidRPr="00F14282">
        <w:rPr>
          <w:rFonts w:ascii="Times New Roman" w:eastAsia="Calibri" w:hAnsi="Times New Roman" w:cs="Times New Roman"/>
          <w:noProof/>
          <w:sz w:val="24"/>
          <w:szCs w:val="24"/>
        </w:rPr>
        <w:t xml:space="preserve">equirements for an </w:t>
      </w:r>
      <w:r w:rsidR="00F94FBD">
        <w:rPr>
          <w:rFonts w:ascii="Times New Roman" w:eastAsia="Calibri" w:hAnsi="Times New Roman" w:cs="Times New Roman"/>
          <w:noProof/>
          <w:sz w:val="24"/>
          <w:szCs w:val="24"/>
        </w:rPr>
        <w:t>e</w:t>
      </w:r>
      <w:r w:rsidRPr="00F14282">
        <w:rPr>
          <w:rFonts w:ascii="Times New Roman" w:eastAsia="Calibri" w:hAnsi="Times New Roman" w:cs="Times New Roman"/>
          <w:noProof/>
          <w:sz w:val="24"/>
          <w:szCs w:val="24"/>
        </w:rPr>
        <w:t xml:space="preserve">conomically </w:t>
      </w:r>
      <w:r w:rsidR="00F94FBD">
        <w:rPr>
          <w:rFonts w:ascii="Times New Roman" w:eastAsia="Calibri" w:hAnsi="Times New Roman" w:cs="Times New Roman"/>
          <w:noProof/>
          <w:sz w:val="24"/>
          <w:szCs w:val="24"/>
        </w:rPr>
        <w:t>e</w:t>
      </w:r>
      <w:r w:rsidRPr="00F14282">
        <w:rPr>
          <w:rFonts w:ascii="Times New Roman" w:eastAsia="Calibri" w:hAnsi="Times New Roman" w:cs="Times New Roman"/>
          <w:noProof/>
          <w:sz w:val="24"/>
          <w:szCs w:val="24"/>
        </w:rPr>
        <w:t xml:space="preserve">fficient </w:t>
      </w:r>
      <w:r w:rsidR="00F94FBD">
        <w:rPr>
          <w:rFonts w:ascii="Times New Roman" w:eastAsia="Calibri" w:hAnsi="Times New Roman" w:cs="Times New Roman"/>
          <w:noProof/>
          <w:sz w:val="24"/>
          <w:szCs w:val="24"/>
        </w:rPr>
        <w:t>s</w:t>
      </w:r>
      <w:r w:rsidRPr="00F14282">
        <w:rPr>
          <w:rFonts w:ascii="Times New Roman" w:eastAsia="Calibri" w:hAnsi="Times New Roman" w:cs="Times New Roman"/>
          <w:noProof/>
          <w:sz w:val="24"/>
          <w:szCs w:val="24"/>
        </w:rPr>
        <w:t xml:space="preserve">ystem of </w:t>
      </w:r>
      <w:r w:rsidR="00F94FBD">
        <w:rPr>
          <w:rFonts w:ascii="Times New Roman" w:eastAsia="Calibri" w:hAnsi="Times New Roman" w:cs="Times New Roman"/>
          <w:noProof/>
          <w:sz w:val="24"/>
          <w:szCs w:val="24"/>
        </w:rPr>
        <w:t>p</w:t>
      </w:r>
      <w:r w:rsidRPr="00F14282">
        <w:rPr>
          <w:rFonts w:ascii="Times New Roman" w:eastAsia="Calibri" w:hAnsi="Times New Roman" w:cs="Times New Roman"/>
          <w:noProof/>
          <w:sz w:val="24"/>
          <w:szCs w:val="24"/>
        </w:rPr>
        <w:t xml:space="preserve">ublic </w:t>
      </w:r>
      <w:r w:rsidR="00F94FBD">
        <w:rPr>
          <w:rFonts w:ascii="Times New Roman" w:eastAsia="Calibri" w:hAnsi="Times New Roman" w:cs="Times New Roman"/>
          <w:noProof/>
          <w:sz w:val="24"/>
          <w:szCs w:val="24"/>
        </w:rPr>
        <w:t>f</w:t>
      </w:r>
      <w:r w:rsidRPr="00F14282">
        <w:rPr>
          <w:rFonts w:ascii="Times New Roman" w:eastAsia="Calibri" w:hAnsi="Times New Roman" w:cs="Times New Roman"/>
          <w:noProof/>
          <w:sz w:val="24"/>
          <w:szCs w:val="24"/>
        </w:rPr>
        <w:t xml:space="preserve">inancial </w:t>
      </w:r>
      <w:r w:rsidR="00F94FBD">
        <w:rPr>
          <w:rFonts w:ascii="Times New Roman" w:eastAsia="Calibri" w:hAnsi="Times New Roman" w:cs="Times New Roman"/>
          <w:noProof/>
          <w:sz w:val="24"/>
          <w:szCs w:val="24"/>
        </w:rPr>
        <w:t>r</w:t>
      </w:r>
      <w:r w:rsidRPr="00F14282">
        <w:rPr>
          <w:rFonts w:ascii="Times New Roman" w:eastAsia="Calibri" w:hAnsi="Times New Roman" w:cs="Times New Roman"/>
          <w:noProof/>
          <w:sz w:val="24"/>
          <w:szCs w:val="24"/>
        </w:rPr>
        <w:t xml:space="preserve">eporting and </w:t>
      </w:r>
      <w:r w:rsidR="00F94FBD">
        <w:rPr>
          <w:rFonts w:ascii="Times New Roman" w:eastAsia="Calibri" w:hAnsi="Times New Roman" w:cs="Times New Roman"/>
          <w:noProof/>
          <w:sz w:val="24"/>
          <w:szCs w:val="24"/>
        </w:rPr>
        <w:t>d</w:t>
      </w:r>
      <w:r w:rsidRPr="00F14282">
        <w:rPr>
          <w:rFonts w:ascii="Times New Roman" w:eastAsia="Calibri" w:hAnsi="Times New Roman" w:cs="Times New Roman"/>
          <w:noProof/>
          <w:sz w:val="24"/>
          <w:szCs w:val="24"/>
        </w:rPr>
        <w:t>isclosure</w:t>
      </w:r>
      <w:r w:rsidR="004020F8" w:rsidRPr="00F14282">
        <w:rPr>
          <w:rFonts w:ascii="Times New Roman" w:eastAsia="Calibri" w:hAnsi="Times New Roman" w:cs="Times New Roman"/>
          <w:noProof/>
          <w:sz w:val="24"/>
          <w:szCs w:val="24"/>
        </w:rPr>
        <w:t>”,</w:t>
      </w:r>
      <w:r w:rsidRPr="00F14282">
        <w:rPr>
          <w:rFonts w:ascii="Times New Roman" w:eastAsia="Calibri" w:hAnsi="Times New Roman" w:cs="Times New Roman"/>
          <w:noProof/>
          <w:sz w:val="24"/>
          <w:szCs w:val="24"/>
        </w:rPr>
        <w:t xml:space="preserve"> </w:t>
      </w:r>
      <w:r w:rsidRPr="00F14282">
        <w:rPr>
          <w:rFonts w:ascii="Times New Roman" w:eastAsia="Calibri" w:hAnsi="Times New Roman" w:cs="Times New Roman"/>
          <w:i/>
          <w:iCs/>
          <w:noProof/>
          <w:sz w:val="24"/>
          <w:szCs w:val="24"/>
        </w:rPr>
        <w:t>Brookings-Wharton Papers on Financial Services</w:t>
      </w:r>
      <w:r w:rsidRPr="00F14282">
        <w:rPr>
          <w:rFonts w:ascii="Times New Roman" w:eastAsia="Calibri" w:hAnsi="Times New Roman" w:cs="Times New Roman"/>
          <w:noProof/>
          <w:sz w:val="24"/>
          <w:szCs w:val="24"/>
        </w:rPr>
        <w:t xml:space="preserve">, </w:t>
      </w:r>
      <w:r w:rsidR="004020F8" w:rsidRPr="00F14282">
        <w:rPr>
          <w:rFonts w:ascii="Times New Roman" w:eastAsia="Calibri" w:hAnsi="Times New Roman" w:cs="Times New Roman"/>
          <w:noProof/>
          <w:sz w:val="24"/>
          <w:szCs w:val="24"/>
        </w:rPr>
        <w:t xml:space="preserve">pp. </w:t>
      </w:r>
      <w:r w:rsidRPr="00F14282">
        <w:rPr>
          <w:rFonts w:ascii="Times New Roman" w:eastAsia="Calibri" w:hAnsi="Times New Roman" w:cs="Times New Roman"/>
          <w:noProof/>
          <w:sz w:val="24"/>
          <w:szCs w:val="24"/>
        </w:rPr>
        <w:t>127-169.</w:t>
      </w:r>
    </w:p>
    <w:p w14:paraId="37222939" w14:textId="2C6336E3" w:rsidR="003B247F" w:rsidRPr="00F14282" w:rsidRDefault="003B247F" w:rsidP="007E6C26">
      <w:pPr>
        <w:widowControl w:val="0"/>
        <w:autoSpaceDE w:val="0"/>
        <w:autoSpaceDN w:val="0"/>
        <w:adjustRightInd w:val="0"/>
        <w:spacing w:before="0" w:after="0" w:line="240" w:lineRule="auto"/>
        <w:ind w:left="480" w:hanging="480"/>
        <w:rPr>
          <w:rFonts w:ascii="Times New Roman" w:eastAsia="Calibri" w:hAnsi="Times New Roman" w:cs="Times New Roman"/>
          <w:noProof/>
          <w:sz w:val="24"/>
          <w:szCs w:val="24"/>
        </w:rPr>
      </w:pPr>
      <w:r w:rsidRPr="00F14282">
        <w:rPr>
          <w:rFonts w:ascii="Times New Roman" w:eastAsia="Calibri" w:hAnsi="Times New Roman" w:cs="Times New Roman"/>
          <w:noProof/>
          <w:sz w:val="24"/>
          <w:szCs w:val="24"/>
        </w:rPr>
        <w:t>Ball, R., Robin, A., &amp; Wu, J. S. (2003)</w:t>
      </w:r>
      <w:r w:rsidR="00051763" w:rsidRPr="00F14282">
        <w:rPr>
          <w:rFonts w:ascii="Times New Roman" w:eastAsia="Calibri" w:hAnsi="Times New Roman" w:cs="Times New Roman"/>
          <w:noProof/>
          <w:sz w:val="24"/>
          <w:szCs w:val="24"/>
        </w:rPr>
        <w:t>,</w:t>
      </w:r>
      <w:r w:rsidRPr="00F14282">
        <w:rPr>
          <w:rFonts w:ascii="Times New Roman" w:eastAsia="Calibri" w:hAnsi="Times New Roman" w:cs="Times New Roman"/>
          <w:noProof/>
          <w:sz w:val="24"/>
          <w:szCs w:val="24"/>
        </w:rPr>
        <w:t xml:space="preserve"> </w:t>
      </w:r>
      <w:r w:rsidR="00051763" w:rsidRPr="00F14282">
        <w:rPr>
          <w:rFonts w:ascii="Times New Roman" w:eastAsia="Calibri" w:hAnsi="Times New Roman" w:cs="Times New Roman"/>
          <w:noProof/>
          <w:sz w:val="24"/>
          <w:szCs w:val="24"/>
        </w:rPr>
        <w:t>“</w:t>
      </w:r>
      <w:r w:rsidRPr="00F14282">
        <w:rPr>
          <w:rFonts w:ascii="Times New Roman" w:eastAsia="Calibri" w:hAnsi="Times New Roman" w:cs="Times New Roman"/>
          <w:noProof/>
          <w:sz w:val="24"/>
          <w:szCs w:val="24"/>
        </w:rPr>
        <w:t xml:space="preserve">Incentives </w:t>
      </w:r>
      <w:r w:rsidR="00F94FBD">
        <w:rPr>
          <w:rFonts w:ascii="Times New Roman" w:eastAsia="Calibri" w:hAnsi="Times New Roman" w:cs="Times New Roman"/>
          <w:noProof/>
          <w:sz w:val="24"/>
          <w:szCs w:val="24"/>
        </w:rPr>
        <w:t>v</w:t>
      </w:r>
      <w:r w:rsidRPr="00F14282">
        <w:rPr>
          <w:rFonts w:ascii="Times New Roman" w:eastAsia="Calibri" w:hAnsi="Times New Roman" w:cs="Times New Roman"/>
          <w:noProof/>
          <w:sz w:val="24"/>
          <w:szCs w:val="24"/>
        </w:rPr>
        <w:t xml:space="preserve">ersus </w:t>
      </w:r>
      <w:r w:rsidR="00F94FBD">
        <w:rPr>
          <w:rFonts w:ascii="Times New Roman" w:eastAsia="Calibri" w:hAnsi="Times New Roman" w:cs="Times New Roman"/>
          <w:noProof/>
          <w:sz w:val="24"/>
          <w:szCs w:val="24"/>
        </w:rPr>
        <w:t>s</w:t>
      </w:r>
      <w:r w:rsidRPr="00F14282">
        <w:rPr>
          <w:rFonts w:ascii="Times New Roman" w:eastAsia="Calibri" w:hAnsi="Times New Roman" w:cs="Times New Roman"/>
          <w:noProof/>
          <w:sz w:val="24"/>
          <w:szCs w:val="24"/>
        </w:rPr>
        <w:t xml:space="preserve">tandards: </w:t>
      </w:r>
      <w:r w:rsidR="00F94FBD">
        <w:rPr>
          <w:rFonts w:ascii="Times New Roman" w:eastAsia="Calibri" w:hAnsi="Times New Roman" w:cs="Times New Roman"/>
          <w:noProof/>
          <w:sz w:val="24"/>
          <w:szCs w:val="24"/>
        </w:rPr>
        <w:t>p</w:t>
      </w:r>
      <w:r w:rsidRPr="00F14282">
        <w:rPr>
          <w:rFonts w:ascii="Times New Roman" w:eastAsia="Calibri" w:hAnsi="Times New Roman" w:cs="Times New Roman"/>
          <w:noProof/>
          <w:sz w:val="24"/>
          <w:szCs w:val="24"/>
        </w:rPr>
        <w:t xml:space="preserve">roperties of </w:t>
      </w:r>
      <w:r w:rsidR="00F94FBD">
        <w:rPr>
          <w:rFonts w:ascii="Times New Roman" w:eastAsia="Calibri" w:hAnsi="Times New Roman" w:cs="Times New Roman"/>
          <w:noProof/>
          <w:sz w:val="24"/>
          <w:szCs w:val="24"/>
        </w:rPr>
        <w:t>a</w:t>
      </w:r>
      <w:r w:rsidRPr="00F14282">
        <w:rPr>
          <w:rFonts w:ascii="Times New Roman" w:eastAsia="Calibri" w:hAnsi="Times New Roman" w:cs="Times New Roman"/>
          <w:noProof/>
          <w:sz w:val="24"/>
          <w:szCs w:val="24"/>
        </w:rPr>
        <w:t xml:space="preserve">ccounting </w:t>
      </w:r>
      <w:r w:rsidR="00F94FBD">
        <w:rPr>
          <w:rFonts w:ascii="Times New Roman" w:eastAsia="Calibri" w:hAnsi="Times New Roman" w:cs="Times New Roman"/>
          <w:noProof/>
          <w:sz w:val="24"/>
          <w:szCs w:val="24"/>
        </w:rPr>
        <w:t>i</w:t>
      </w:r>
      <w:r w:rsidRPr="00F14282">
        <w:rPr>
          <w:rFonts w:ascii="Times New Roman" w:eastAsia="Calibri" w:hAnsi="Times New Roman" w:cs="Times New Roman"/>
          <w:noProof/>
          <w:sz w:val="24"/>
          <w:szCs w:val="24"/>
        </w:rPr>
        <w:t xml:space="preserve">ncome in </w:t>
      </w:r>
      <w:r w:rsidR="00F94FBD">
        <w:rPr>
          <w:rFonts w:ascii="Times New Roman" w:eastAsia="Calibri" w:hAnsi="Times New Roman" w:cs="Times New Roman"/>
          <w:noProof/>
          <w:sz w:val="24"/>
          <w:szCs w:val="24"/>
        </w:rPr>
        <w:t>f</w:t>
      </w:r>
      <w:r w:rsidRPr="00F14282">
        <w:rPr>
          <w:rFonts w:ascii="Times New Roman" w:eastAsia="Calibri" w:hAnsi="Times New Roman" w:cs="Times New Roman"/>
          <w:noProof/>
          <w:sz w:val="24"/>
          <w:szCs w:val="24"/>
        </w:rPr>
        <w:t xml:space="preserve">our East Asian </w:t>
      </w:r>
      <w:r w:rsidR="00F94FBD">
        <w:rPr>
          <w:rFonts w:ascii="Times New Roman" w:eastAsia="Calibri" w:hAnsi="Times New Roman" w:cs="Times New Roman"/>
          <w:noProof/>
          <w:sz w:val="24"/>
          <w:szCs w:val="24"/>
        </w:rPr>
        <w:t>c</w:t>
      </w:r>
      <w:r w:rsidRPr="00F14282">
        <w:rPr>
          <w:rFonts w:ascii="Times New Roman" w:eastAsia="Calibri" w:hAnsi="Times New Roman" w:cs="Times New Roman"/>
          <w:noProof/>
          <w:sz w:val="24"/>
          <w:szCs w:val="24"/>
        </w:rPr>
        <w:t>ountries</w:t>
      </w:r>
      <w:r w:rsidR="004020F8" w:rsidRPr="00F14282">
        <w:rPr>
          <w:rFonts w:ascii="Times New Roman" w:eastAsia="Calibri" w:hAnsi="Times New Roman" w:cs="Times New Roman"/>
          <w:noProof/>
          <w:sz w:val="24"/>
          <w:szCs w:val="24"/>
        </w:rPr>
        <w:t>”,</w:t>
      </w:r>
      <w:r w:rsidRPr="00F14282">
        <w:rPr>
          <w:rFonts w:ascii="Times New Roman" w:eastAsia="Calibri" w:hAnsi="Times New Roman" w:cs="Times New Roman"/>
          <w:noProof/>
          <w:sz w:val="24"/>
          <w:szCs w:val="24"/>
        </w:rPr>
        <w:t xml:space="preserve"> </w:t>
      </w:r>
      <w:r w:rsidRPr="00F14282">
        <w:rPr>
          <w:rFonts w:ascii="Times New Roman" w:eastAsia="Calibri" w:hAnsi="Times New Roman" w:cs="Times New Roman"/>
          <w:i/>
          <w:noProof/>
          <w:sz w:val="24"/>
          <w:szCs w:val="24"/>
        </w:rPr>
        <w:t xml:space="preserve">Journal of Accounting and Economics, </w:t>
      </w:r>
      <w:r w:rsidR="004020F8" w:rsidRPr="00F14282">
        <w:rPr>
          <w:rFonts w:ascii="Times New Roman" w:eastAsia="Calibri" w:hAnsi="Times New Roman" w:cs="Times New Roman"/>
          <w:i/>
          <w:noProof/>
          <w:sz w:val="24"/>
          <w:szCs w:val="24"/>
        </w:rPr>
        <w:t xml:space="preserve">Vol. </w:t>
      </w:r>
      <w:r w:rsidRPr="00F14282">
        <w:rPr>
          <w:rFonts w:ascii="Times New Roman" w:eastAsia="Calibri" w:hAnsi="Times New Roman" w:cs="Times New Roman"/>
          <w:i/>
          <w:noProof/>
          <w:sz w:val="24"/>
          <w:szCs w:val="24"/>
        </w:rPr>
        <w:t>36</w:t>
      </w:r>
      <w:r w:rsidR="004020F8" w:rsidRPr="00F14282">
        <w:rPr>
          <w:rFonts w:ascii="Times New Roman" w:eastAsia="Calibri" w:hAnsi="Times New Roman" w:cs="Times New Roman"/>
          <w:noProof/>
          <w:sz w:val="24"/>
          <w:szCs w:val="24"/>
        </w:rPr>
        <w:t xml:space="preserve"> No.</w:t>
      </w:r>
      <w:r w:rsidRPr="00F14282">
        <w:rPr>
          <w:rFonts w:ascii="Times New Roman" w:eastAsia="Calibri" w:hAnsi="Times New Roman" w:cs="Times New Roman"/>
          <w:noProof/>
          <w:sz w:val="24"/>
          <w:szCs w:val="24"/>
        </w:rPr>
        <w:t xml:space="preserve">1, </w:t>
      </w:r>
      <w:r w:rsidR="004020F8" w:rsidRPr="00F14282">
        <w:rPr>
          <w:rFonts w:ascii="Times New Roman" w:eastAsia="Calibri" w:hAnsi="Times New Roman" w:cs="Times New Roman"/>
          <w:noProof/>
          <w:sz w:val="24"/>
          <w:szCs w:val="24"/>
        </w:rPr>
        <w:t>pp.</w:t>
      </w:r>
      <w:r w:rsidRPr="00F14282">
        <w:rPr>
          <w:rFonts w:ascii="Times New Roman" w:eastAsia="Calibri" w:hAnsi="Times New Roman" w:cs="Times New Roman"/>
          <w:noProof/>
          <w:sz w:val="24"/>
          <w:szCs w:val="24"/>
        </w:rPr>
        <w:t>235-270.</w:t>
      </w:r>
    </w:p>
    <w:p w14:paraId="34943B29" w14:textId="57B3B27C" w:rsidR="003B247F" w:rsidRPr="00F14282" w:rsidRDefault="003B247F" w:rsidP="007E6C26">
      <w:pPr>
        <w:widowControl w:val="0"/>
        <w:autoSpaceDE w:val="0"/>
        <w:autoSpaceDN w:val="0"/>
        <w:adjustRightInd w:val="0"/>
        <w:spacing w:before="0" w:after="0" w:line="240" w:lineRule="auto"/>
        <w:ind w:left="480" w:hanging="480"/>
        <w:rPr>
          <w:rFonts w:ascii="Times New Roman" w:eastAsia="Calibri" w:hAnsi="Times New Roman" w:cs="Times New Roman"/>
          <w:noProof/>
          <w:sz w:val="24"/>
          <w:szCs w:val="24"/>
        </w:rPr>
      </w:pPr>
      <w:r w:rsidRPr="00F14282">
        <w:rPr>
          <w:rFonts w:ascii="Times New Roman" w:eastAsia="Calibri" w:hAnsi="Times New Roman" w:cs="Times New Roman"/>
          <w:noProof/>
          <w:sz w:val="24"/>
          <w:szCs w:val="24"/>
        </w:rPr>
        <w:t>Ball, R. (2016)</w:t>
      </w:r>
      <w:r w:rsidR="00051763" w:rsidRPr="00F14282">
        <w:rPr>
          <w:rFonts w:ascii="Times New Roman" w:eastAsia="Calibri" w:hAnsi="Times New Roman" w:cs="Times New Roman"/>
          <w:noProof/>
          <w:sz w:val="24"/>
          <w:szCs w:val="24"/>
        </w:rPr>
        <w:t>,</w:t>
      </w:r>
      <w:r w:rsidRPr="00F14282">
        <w:rPr>
          <w:rFonts w:ascii="Times New Roman" w:eastAsia="Calibri" w:hAnsi="Times New Roman" w:cs="Times New Roman"/>
          <w:noProof/>
          <w:sz w:val="24"/>
          <w:szCs w:val="24"/>
        </w:rPr>
        <w:t xml:space="preserve"> </w:t>
      </w:r>
      <w:r w:rsidR="00051763" w:rsidRPr="00F14282">
        <w:rPr>
          <w:rFonts w:ascii="Times New Roman" w:eastAsia="Calibri" w:hAnsi="Times New Roman" w:cs="Times New Roman"/>
          <w:noProof/>
          <w:sz w:val="24"/>
          <w:szCs w:val="24"/>
        </w:rPr>
        <w:t>“</w:t>
      </w:r>
      <w:r w:rsidRPr="00F14282">
        <w:rPr>
          <w:rFonts w:ascii="Times New Roman" w:eastAsia="Calibri" w:hAnsi="Times New Roman" w:cs="Times New Roman"/>
          <w:noProof/>
          <w:sz w:val="24"/>
          <w:szCs w:val="24"/>
        </w:rPr>
        <w:t xml:space="preserve">IFRS-10 </w:t>
      </w:r>
      <w:r w:rsidR="00F94FBD">
        <w:rPr>
          <w:rFonts w:ascii="Times New Roman" w:eastAsia="Calibri" w:hAnsi="Times New Roman" w:cs="Times New Roman"/>
          <w:noProof/>
          <w:sz w:val="24"/>
          <w:szCs w:val="24"/>
        </w:rPr>
        <w:t>y</w:t>
      </w:r>
      <w:r w:rsidRPr="00F14282">
        <w:rPr>
          <w:rFonts w:ascii="Times New Roman" w:eastAsia="Calibri" w:hAnsi="Times New Roman" w:cs="Times New Roman"/>
          <w:noProof/>
          <w:sz w:val="24"/>
          <w:szCs w:val="24"/>
        </w:rPr>
        <w:t xml:space="preserve">ears </w:t>
      </w:r>
      <w:r w:rsidR="00F94FBD">
        <w:rPr>
          <w:rFonts w:ascii="Times New Roman" w:eastAsia="Calibri" w:hAnsi="Times New Roman" w:cs="Times New Roman"/>
          <w:noProof/>
          <w:sz w:val="24"/>
          <w:szCs w:val="24"/>
        </w:rPr>
        <w:t>l</w:t>
      </w:r>
      <w:r w:rsidRPr="00F14282">
        <w:rPr>
          <w:rFonts w:ascii="Times New Roman" w:eastAsia="Calibri" w:hAnsi="Times New Roman" w:cs="Times New Roman"/>
          <w:noProof/>
          <w:sz w:val="24"/>
          <w:szCs w:val="24"/>
        </w:rPr>
        <w:t>ater</w:t>
      </w:r>
      <w:r w:rsidR="004020F8" w:rsidRPr="00F14282">
        <w:rPr>
          <w:rFonts w:ascii="Times New Roman" w:eastAsia="Calibri" w:hAnsi="Times New Roman" w:cs="Times New Roman"/>
          <w:noProof/>
          <w:sz w:val="24"/>
          <w:szCs w:val="24"/>
        </w:rPr>
        <w:t>”,</w:t>
      </w:r>
      <w:r w:rsidRPr="00F14282">
        <w:rPr>
          <w:rFonts w:ascii="Times New Roman" w:eastAsia="Calibri" w:hAnsi="Times New Roman" w:cs="Times New Roman"/>
          <w:noProof/>
          <w:sz w:val="24"/>
          <w:szCs w:val="24"/>
        </w:rPr>
        <w:t xml:space="preserve"> </w:t>
      </w:r>
      <w:r w:rsidRPr="00F14282">
        <w:rPr>
          <w:rFonts w:ascii="Times New Roman" w:eastAsia="Calibri" w:hAnsi="Times New Roman" w:cs="Times New Roman"/>
          <w:i/>
          <w:noProof/>
          <w:sz w:val="24"/>
          <w:szCs w:val="24"/>
        </w:rPr>
        <w:t xml:space="preserve">Accounting and Business Research, </w:t>
      </w:r>
      <w:r w:rsidR="004020F8" w:rsidRPr="00F14282">
        <w:rPr>
          <w:rFonts w:ascii="Times New Roman" w:eastAsia="Calibri" w:hAnsi="Times New Roman" w:cs="Times New Roman"/>
          <w:iCs/>
          <w:noProof/>
          <w:sz w:val="24"/>
          <w:szCs w:val="24"/>
        </w:rPr>
        <w:t xml:space="preserve">Vol. </w:t>
      </w:r>
      <w:r w:rsidRPr="00F14282">
        <w:rPr>
          <w:rFonts w:ascii="Times New Roman" w:eastAsia="Calibri" w:hAnsi="Times New Roman" w:cs="Times New Roman"/>
          <w:iCs/>
          <w:noProof/>
          <w:sz w:val="24"/>
          <w:szCs w:val="24"/>
        </w:rPr>
        <w:t>46</w:t>
      </w:r>
      <w:r w:rsidR="004020F8" w:rsidRPr="00F14282">
        <w:rPr>
          <w:rFonts w:ascii="Times New Roman" w:eastAsia="Calibri" w:hAnsi="Times New Roman" w:cs="Times New Roman"/>
          <w:noProof/>
          <w:sz w:val="24"/>
          <w:szCs w:val="24"/>
        </w:rPr>
        <w:t xml:space="preserve"> No. </w:t>
      </w:r>
      <w:r w:rsidRPr="00F14282">
        <w:rPr>
          <w:rFonts w:ascii="Times New Roman" w:eastAsia="Calibri" w:hAnsi="Times New Roman" w:cs="Times New Roman"/>
          <w:noProof/>
          <w:sz w:val="24"/>
          <w:szCs w:val="24"/>
        </w:rPr>
        <w:t xml:space="preserve">5, </w:t>
      </w:r>
      <w:r w:rsidR="004020F8" w:rsidRPr="00F14282">
        <w:rPr>
          <w:rFonts w:ascii="Times New Roman" w:eastAsia="Calibri" w:hAnsi="Times New Roman" w:cs="Times New Roman"/>
          <w:noProof/>
          <w:sz w:val="24"/>
          <w:szCs w:val="24"/>
        </w:rPr>
        <w:t xml:space="preserve">pp. </w:t>
      </w:r>
      <w:r w:rsidRPr="00F14282">
        <w:rPr>
          <w:rFonts w:ascii="Times New Roman" w:eastAsia="Calibri" w:hAnsi="Times New Roman" w:cs="Times New Roman"/>
          <w:noProof/>
          <w:sz w:val="24"/>
          <w:szCs w:val="24"/>
        </w:rPr>
        <w:t>545-571.</w:t>
      </w:r>
    </w:p>
    <w:p w14:paraId="35AE6A5D" w14:textId="15C5A675" w:rsidR="003B247F" w:rsidRPr="00F14282" w:rsidRDefault="003B247F" w:rsidP="007E6C26">
      <w:pPr>
        <w:widowControl w:val="0"/>
        <w:autoSpaceDE w:val="0"/>
        <w:autoSpaceDN w:val="0"/>
        <w:adjustRightInd w:val="0"/>
        <w:spacing w:before="0" w:after="0" w:line="240" w:lineRule="auto"/>
        <w:ind w:left="480" w:hanging="480"/>
        <w:rPr>
          <w:rFonts w:ascii="Times New Roman" w:eastAsia="Calibri" w:hAnsi="Times New Roman" w:cs="Times New Roman"/>
          <w:noProof/>
          <w:sz w:val="24"/>
          <w:szCs w:val="24"/>
        </w:rPr>
      </w:pPr>
      <w:r w:rsidRPr="00F14282">
        <w:rPr>
          <w:rFonts w:ascii="Times New Roman" w:eastAsia="Calibri" w:hAnsi="Times New Roman" w:cs="Times New Roman"/>
          <w:noProof/>
          <w:sz w:val="24"/>
          <w:szCs w:val="24"/>
        </w:rPr>
        <w:t>Barth, M. E., Landsman, W. R., &amp; Lang, M. H. (2008)</w:t>
      </w:r>
      <w:r w:rsidR="00051763" w:rsidRPr="00F14282">
        <w:rPr>
          <w:rFonts w:ascii="Times New Roman" w:eastAsia="Calibri" w:hAnsi="Times New Roman" w:cs="Times New Roman"/>
          <w:noProof/>
          <w:sz w:val="24"/>
          <w:szCs w:val="24"/>
        </w:rPr>
        <w:t>,</w:t>
      </w:r>
      <w:r w:rsidRPr="00F14282">
        <w:rPr>
          <w:rFonts w:ascii="Times New Roman" w:eastAsia="Calibri" w:hAnsi="Times New Roman" w:cs="Times New Roman"/>
          <w:noProof/>
          <w:sz w:val="24"/>
          <w:szCs w:val="24"/>
        </w:rPr>
        <w:t xml:space="preserve"> </w:t>
      </w:r>
      <w:r w:rsidR="00051763" w:rsidRPr="00F14282">
        <w:rPr>
          <w:rFonts w:ascii="Times New Roman" w:eastAsia="Calibri" w:hAnsi="Times New Roman" w:cs="Times New Roman"/>
          <w:noProof/>
          <w:sz w:val="24"/>
          <w:szCs w:val="24"/>
        </w:rPr>
        <w:t>“</w:t>
      </w:r>
      <w:r w:rsidRPr="00F14282">
        <w:rPr>
          <w:rFonts w:ascii="Times New Roman" w:eastAsia="Calibri" w:hAnsi="Times New Roman" w:cs="Times New Roman"/>
          <w:noProof/>
          <w:sz w:val="24"/>
          <w:szCs w:val="24"/>
        </w:rPr>
        <w:t xml:space="preserve">International </w:t>
      </w:r>
      <w:r w:rsidR="00F94FBD">
        <w:rPr>
          <w:rFonts w:ascii="Times New Roman" w:eastAsia="Calibri" w:hAnsi="Times New Roman" w:cs="Times New Roman"/>
          <w:noProof/>
          <w:sz w:val="24"/>
          <w:szCs w:val="24"/>
        </w:rPr>
        <w:t>a</w:t>
      </w:r>
      <w:r w:rsidRPr="00F14282">
        <w:rPr>
          <w:rFonts w:ascii="Times New Roman" w:eastAsia="Calibri" w:hAnsi="Times New Roman" w:cs="Times New Roman"/>
          <w:noProof/>
          <w:sz w:val="24"/>
          <w:szCs w:val="24"/>
        </w:rPr>
        <w:t xml:space="preserve">ccounting </w:t>
      </w:r>
      <w:r w:rsidR="00F94FBD">
        <w:rPr>
          <w:rFonts w:ascii="Times New Roman" w:eastAsia="Calibri" w:hAnsi="Times New Roman" w:cs="Times New Roman"/>
          <w:noProof/>
          <w:sz w:val="24"/>
          <w:szCs w:val="24"/>
        </w:rPr>
        <w:t>s</w:t>
      </w:r>
      <w:r w:rsidRPr="00F14282">
        <w:rPr>
          <w:rFonts w:ascii="Times New Roman" w:eastAsia="Calibri" w:hAnsi="Times New Roman" w:cs="Times New Roman"/>
          <w:noProof/>
          <w:sz w:val="24"/>
          <w:szCs w:val="24"/>
        </w:rPr>
        <w:t xml:space="preserve">tandards and </w:t>
      </w:r>
      <w:r w:rsidR="00F94FBD">
        <w:rPr>
          <w:rFonts w:ascii="Times New Roman" w:eastAsia="Calibri" w:hAnsi="Times New Roman" w:cs="Times New Roman"/>
          <w:noProof/>
          <w:sz w:val="24"/>
          <w:szCs w:val="24"/>
        </w:rPr>
        <w:t>a</w:t>
      </w:r>
      <w:r w:rsidRPr="00F14282">
        <w:rPr>
          <w:rFonts w:ascii="Times New Roman" w:eastAsia="Calibri" w:hAnsi="Times New Roman" w:cs="Times New Roman"/>
          <w:noProof/>
          <w:sz w:val="24"/>
          <w:szCs w:val="24"/>
        </w:rPr>
        <w:t xml:space="preserve">ccounting </w:t>
      </w:r>
      <w:r w:rsidR="00F94FBD">
        <w:rPr>
          <w:rFonts w:ascii="Times New Roman" w:eastAsia="Calibri" w:hAnsi="Times New Roman" w:cs="Times New Roman"/>
          <w:noProof/>
          <w:sz w:val="24"/>
          <w:szCs w:val="24"/>
        </w:rPr>
        <w:t>q</w:t>
      </w:r>
      <w:r w:rsidRPr="00F14282">
        <w:rPr>
          <w:rFonts w:ascii="Times New Roman" w:eastAsia="Calibri" w:hAnsi="Times New Roman" w:cs="Times New Roman"/>
          <w:noProof/>
          <w:sz w:val="24"/>
          <w:szCs w:val="24"/>
        </w:rPr>
        <w:t>uality</w:t>
      </w:r>
      <w:r w:rsidR="00336C5D" w:rsidRPr="00F14282">
        <w:rPr>
          <w:rFonts w:ascii="Times New Roman" w:eastAsia="Calibri" w:hAnsi="Times New Roman" w:cs="Times New Roman"/>
          <w:noProof/>
          <w:sz w:val="24"/>
          <w:szCs w:val="24"/>
        </w:rPr>
        <w:t>”,</w:t>
      </w:r>
      <w:r w:rsidRPr="00F14282">
        <w:rPr>
          <w:rFonts w:ascii="Times New Roman" w:eastAsia="Calibri" w:hAnsi="Times New Roman" w:cs="Times New Roman"/>
          <w:noProof/>
          <w:sz w:val="24"/>
          <w:szCs w:val="24"/>
        </w:rPr>
        <w:t xml:space="preserve"> </w:t>
      </w:r>
      <w:r w:rsidRPr="00F14282">
        <w:rPr>
          <w:rFonts w:ascii="Times New Roman" w:eastAsia="Calibri" w:hAnsi="Times New Roman" w:cs="Times New Roman"/>
          <w:i/>
          <w:noProof/>
          <w:sz w:val="24"/>
          <w:szCs w:val="24"/>
        </w:rPr>
        <w:t xml:space="preserve">Journal of Accounting Research, </w:t>
      </w:r>
      <w:r w:rsidR="00336C5D" w:rsidRPr="00F14282">
        <w:rPr>
          <w:rFonts w:ascii="Times New Roman" w:eastAsia="Calibri" w:hAnsi="Times New Roman" w:cs="Times New Roman"/>
          <w:iCs/>
          <w:noProof/>
          <w:sz w:val="24"/>
          <w:szCs w:val="24"/>
        </w:rPr>
        <w:t xml:space="preserve">Vol. </w:t>
      </w:r>
      <w:r w:rsidRPr="00F14282">
        <w:rPr>
          <w:rFonts w:ascii="Times New Roman" w:eastAsia="Calibri" w:hAnsi="Times New Roman" w:cs="Times New Roman"/>
          <w:iCs/>
          <w:noProof/>
          <w:sz w:val="24"/>
          <w:szCs w:val="24"/>
        </w:rPr>
        <w:t>46</w:t>
      </w:r>
      <w:r w:rsidR="00336C5D" w:rsidRPr="00F14282">
        <w:rPr>
          <w:rFonts w:ascii="Times New Roman" w:eastAsia="Calibri" w:hAnsi="Times New Roman" w:cs="Times New Roman"/>
          <w:noProof/>
          <w:sz w:val="24"/>
          <w:szCs w:val="24"/>
        </w:rPr>
        <w:t xml:space="preserve"> No. </w:t>
      </w:r>
      <w:r w:rsidRPr="00F14282">
        <w:rPr>
          <w:rFonts w:ascii="Times New Roman" w:eastAsia="Calibri" w:hAnsi="Times New Roman" w:cs="Times New Roman"/>
          <w:noProof/>
          <w:sz w:val="24"/>
          <w:szCs w:val="24"/>
        </w:rPr>
        <w:t xml:space="preserve">3, </w:t>
      </w:r>
      <w:r w:rsidR="00336C5D" w:rsidRPr="00F14282">
        <w:rPr>
          <w:rFonts w:ascii="Times New Roman" w:eastAsia="Calibri" w:hAnsi="Times New Roman" w:cs="Times New Roman"/>
          <w:noProof/>
          <w:sz w:val="24"/>
          <w:szCs w:val="24"/>
        </w:rPr>
        <w:t xml:space="preserve">pp. </w:t>
      </w:r>
      <w:r w:rsidRPr="00F14282">
        <w:rPr>
          <w:rFonts w:ascii="Times New Roman" w:eastAsia="Calibri" w:hAnsi="Times New Roman" w:cs="Times New Roman"/>
          <w:noProof/>
          <w:sz w:val="24"/>
          <w:szCs w:val="24"/>
        </w:rPr>
        <w:t>467-498.</w:t>
      </w:r>
    </w:p>
    <w:p w14:paraId="02E96880" w14:textId="032DA27B" w:rsidR="00336C5D" w:rsidRPr="00F14282" w:rsidRDefault="00336C5D" w:rsidP="007E6C26">
      <w:pPr>
        <w:widowControl w:val="0"/>
        <w:autoSpaceDE w:val="0"/>
        <w:autoSpaceDN w:val="0"/>
        <w:adjustRightInd w:val="0"/>
        <w:spacing w:before="0" w:after="0" w:line="240" w:lineRule="auto"/>
        <w:ind w:left="480" w:hanging="480"/>
        <w:rPr>
          <w:rFonts w:ascii="Times New Roman" w:eastAsia="Calibri" w:hAnsi="Times New Roman" w:cs="Times New Roman"/>
          <w:noProof/>
          <w:sz w:val="24"/>
          <w:szCs w:val="24"/>
        </w:rPr>
      </w:pPr>
      <w:r w:rsidRPr="00F14282">
        <w:rPr>
          <w:rFonts w:ascii="Times New Roman" w:eastAsia="Calibri" w:hAnsi="Times New Roman" w:cs="Times New Roman"/>
          <w:noProof/>
          <w:sz w:val="24"/>
          <w:szCs w:val="24"/>
        </w:rPr>
        <w:t xml:space="preserve">Barth, M. E., Landsman, W. R., Lang, M. H., &amp; Williams, C. D. (2018), “Effects on </w:t>
      </w:r>
      <w:r w:rsidR="00F94FBD">
        <w:rPr>
          <w:rFonts w:ascii="Times New Roman" w:eastAsia="Calibri" w:hAnsi="Times New Roman" w:cs="Times New Roman"/>
          <w:noProof/>
          <w:sz w:val="24"/>
          <w:szCs w:val="24"/>
        </w:rPr>
        <w:t>c</w:t>
      </w:r>
      <w:r w:rsidRPr="00F14282">
        <w:rPr>
          <w:rFonts w:ascii="Times New Roman" w:eastAsia="Calibri" w:hAnsi="Times New Roman" w:cs="Times New Roman"/>
          <w:noProof/>
          <w:sz w:val="24"/>
          <w:szCs w:val="24"/>
        </w:rPr>
        <w:t xml:space="preserve">omparability and </w:t>
      </w:r>
      <w:r w:rsidR="00F94FBD">
        <w:rPr>
          <w:rFonts w:ascii="Times New Roman" w:eastAsia="Calibri" w:hAnsi="Times New Roman" w:cs="Times New Roman"/>
          <w:noProof/>
          <w:sz w:val="24"/>
          <w:szCs w:val="24"/>
        </w:rPr>
        <w:t>c</w:t>
      </w:r>
      <w:r w:rsidRPr="00F14282">
        <w:rPr>
          <w:rFonts w:ascii="Times New Roman" w:eastAsia="Calibri" w:hAnsi="Times New Roman" w:cs="Times New Roman"/>
          <w:noProof/>
          <w:sz w:val="24"/>
          <w:szCs w:val="24"/>
        </w:rPr>
        <w:t xml:space="preserve">apital </w:t>
      </w:r>
      <w:r w:rsidR="00F94FBD">
        <w:rPr>
          <w:rFonts w:ascii="Times New Roman" w:eastAsia="Calibri" w:hAnsi="Times New Roman" w:cs="Times New Roman"/>
          <w:noProof/>
          <w:sz w:val="24"/>
          <w:szCs w:val="24"/>
        </w:rPr>
        <w:t>m</w:t>
      </w:r>
      <w:r w:rsidRPr="00F14282">
        <w:rPr>
          <w:rFonts w:ascii="Times New Roman" w:eastAsia="Calibri" w:hAnsi="Times New Roman" w:cs="Times New Roman"/>
          <w:noProof/>
          <w:sz w:val="24"/>
          <w:szCs w:val="24"/>
        </w:rPr>
        <w:t xml:space="preserve">arket </w:t>
      </w:r>
      <w:r w:rsidR="00F94FBD">
        <w:rPr>
          <w:rFonts w:ascii="Times New Roman" w:eastAsia="Calibri" w:hAnsi="Times New Roman" w:cs="Times New Roman"/>
          <w:noProof/>
          <w:sz w:val="24"/>
          <w:szCs w:val="24"/>
        </w:rPr>
        <w:t>b</w:t>
      </w:r>
      <w:r w:rsidRPr="00F14282">
        <w:rPr>
          <w:rFonts w:ascii="Times New Roman" w:eastAsia="Calibri" w:hAnsi="Times New Roman" w:cs="Times New Roman"/>
          <w:noProof/>
          <w:sz w:val="24"/>
          <w:szCs w:val="24"/>
        </w:rPr>
        <w:t xml:space="preserve">enefits of </w:t>
      </w:r>
      <w:r w:rsidR="00F94FBD">
        <w:rPr>
          <w:rFonts w:ascii="Times New Roman" w:eastAsia="Calibri" w:hAnsi="Times New Roman" w:cs="Times New Roman"/>
          <w:noProof/>
          <w:sz w:val="24"/>
          <w:szCs w:val="24"/>
        </w:rPr>
        <w:t>v</w:t>
      </w:r>
      <w:r w:rsidRPr="00F14282">
        <w:rPr>
          <w:rFonts w:ascii="Times New Roman" w:eastAsia="Calibri" w:hAnsi="Times New Roman" w:cs="Times New Roman"/>
          <w:noProof/>
          <w:sz w:val="24"/>
          <w:szCs w:val="24"/>
        </w:rPr>
        <w:t xml:space="preserve">oluntary IFRS </w:t>
      </w:r>
      <w:r w:rsidR="00F94FBD">
        <w:rPr>
          <w:rFonts w:ascii="Times New Roman" w:eastAsia="Calibri" w:hAnsi="Times New Roman" w:cs="Times New Roman"/>
          <w:noProof/>
          <w:sz w:val="24"/>
          <w:szCs w:val="24"/>
        </w:rPr>
        <w:t>a</w:t>
      </w:r>
      <w:r w:rsidRPr="00F14282">
        <w:rPr>
          <w:rFonts w:ascii="Times New Roman" w:eastAsia="Calibri" w:hAnsi="Times New Roman" w:cs="Times New Roman"/>
          <w:noProof/>
          <w:sz w:val="24"/>
          <w:szCs w:val="24"/>
        </w:rPr>
        <w:t xml:space="preserve">doption”, </w:t>
      </w:r>
      <w:r w:rsidRPr="00F14282">
        <w:rPr>
          <w:rFonts w:ascii="Times New Roman" w:eastAsia="Calibri" w:hAnsi="Times New Roman" w:cs="Times New Roman"/>
          <w:i/>
          <w:iCs/>
          <w:noProof/>
          <w:sz w:val="24"/>
          <w:szCs w:val="24"/>
        </w:rPr>
        <w:t>Journal of Financial Reporting</w:t>
      </w:r>
      <w:r w:rsidRPr="00F14282">
        <w:rPr>
          <w:rFonts w:ascii="Times New Roman" w:eastAsia="Calibri" w:hAnsi="Times New Roman" w:cs="Times New Roman"/>
          <w:noProof/>
          <w:sz w:val="24"/>
          <w:szCs w:val="24"/>
        </w:rPr>
        <w:t>, Vol. 3 No. 1, pp. 1-22.</w:t>
      </w:r>
    </w:p>
    <w:p w14:paraId="23657E60" w14:textId="09819905" w:rsidR="003B247F" w:rsidRPr="00F14282" w:rsidRDefault="003B247F" w:rsidP="007E6C26">
      <w:pPr>
        <w:widowControl w:val="0"/>
        <w:autoSpaceDE w:val="0"/>
        <w:autoSpaceDN w:val="0"/>
        <w:adjustRightInd w:val="0"/>
        <w:spacing w:before="0" w:after="0" w:line="240" w:lineRule="auto"/>
        <w:ind w:left="480" w:hanging="480"/>
        <w:rPr>
          <w:rFonts w:ascii="Times New Roman" w:eastAsia="Calibri" w:hAnsi="Times New Roman" w:cs="Times New Roman"/>
          <w:noProof/>
          <w:sz w:val="24"/>
          <w:szCs w:val="24"/>
        </w:rPr>
      </w:pPr>
      <w:r w:rsidRPr="00F14282">
        <w:rPr>
          <w:rFonts w:ascii="Times New Roman" w:eastAsia="Calibri" w:hAnsi="Times New Roman" w:cs="Times New Roman"/>
          <w:noProof/>
          <w:sz w:val="24"/>
          <w:szCs w:val="24"/>
        </w:rPr>
        <w:t>Bartov, E., Goldberg, S. &amp; Kim, M. (2005)</w:t>
      </w:r>
      <w:r w:rsidR="00051763" w:rsidRPr="00F14282">
        <w:rPr>
          <w:rFonts w:ascii="Times New Roman" w:eastAsia="Calibri" w:hAnsi="Times New Roman" w:cs="Times New Roman"/>
          <w:noProof/>
          <w:sz w:val="24"/>
          <w:szCs w:val="24"/>
        </w:rPr>
        <w:t>,</w:t>
      </w:r>
      <w:r w:rsidRPr="00F14282">
        <w:rPr>
          <w:rFonts w:ascii="Times New Roman" w:eastAsia="Calibri" w:hAnsi="Times New Roman" w:cs="Times New Roman"/>
          <w:noProof/>
          <w:sz w:val="24"/>
          <w:szCs w:val="24"/>
        </w:rPr>
        <w:t xml:space="preserve"> </w:t>
      </w:r>
      <w:r w:rsidR="00051763" w:rsidRPr="00F14282">
        <w:rPr>
          <w:rFonts w:ascii="Times New Roman" w:eastAsia="Calibri" w:hAnsi="Times New Roman" w:cs="Times New Roman"/>
          <w:noProof/>
          <w:sz w:val="24"/>
          <w:szCs w:val="24"/>
        </w:rPr>
        <w:t>“</w:t>
      </w:r>
      <w:r w:rsidRPr="00F14282">
        <w:rPr>
          <w:rFonts w:ascii="Times New Roman" w:eastAsia="Calibri" w:hAnsi="Times New Roman" w:cs="Times New Roman"/>
          <w:noProof/>
          <w:sz w:val="24"/>
          <w:szCs w:val="24"/>
        </w:rPr>
        <w:t xml:space="preserve">Comparative </w:t>
      </w:r>
      <w:r w:rsidR="00F94FBD">
        <w:rPr>
          <w:rFonts w:ascii="Times New Roman" w:eastAsia="Calibri" w:hAnsi="Times New Roman" w:cs="Times New Roman"/>
          <w:noProof/>
          <w:sz w:val="24"/>
          <w:szCs w:val="24"/>
        </w:rPr>
        <w:t>v</w:t>
      </w:r>
      <w:r w:rsidRPr="00F14282">
        <w:rPr>
          <w:rFonts w:ascii="Times New Roman" w:eastAsia="Calibri" w:hAnsi="Times New Roman" w:cs="Times New Roman"/>
          <w:noProof/>
          <w:sz w:val="24"/>
          <w:szCs w:val="24"/>
        </w:rPr>
        <w:t xml:space="preserve">alue </w:t>
      </w:r>
      <w:r w:rsidR="00F94FBD">
        <w:rPr>
          <w:rFonts w:ascii="Times New Roman" w:eastAsia="Calibri" w:hAnsi="Times New Roman" w:cs="Times New Roman"/>
          <w:noProof/>
          <w:sz w:val="24"/>
          <w:szCs w:val="24"/>
        </w:rPr>
        <w:t>r</w:t>
      </w:r>
      <w:r w:rsidRPr="00F14282">
        <w:rPr>
          <w:rFonts w:ascii="Times New Roman" w:eastAsia="Calibri" w:hAnsi="Times New Roman" w:cs="Times New Roman"/>
          <w:noProof/>
          <w:sz w:val="24"/>
          <w:szCs w:val="24"/>
        </w:rPr>
        <w:t xml:space="preserve">elevance </w:t>
      </w:r>
      <w:r w:rsidR="00F94FBD">
        <w:rPr>
          <w:rFonts w:ascii="Times New Roman" w:eastAsia="Calibri" w:hAnsi="Times New Roman" w:cs="Times New Roman"/>
          <w:noProof/>
          <w:sz w:val="24"/>
          <w:szCs w:val="24"/>
        </w:rPr>
        <w:t>a</w:t>
      </w:r>
      <w:r w:rsidRPr="00F14282">
        <w:rPr>
          <w:rFonts w:ascii="Times New Roman" w:eastAsia="Calibri" w:hAnsi="Times New Roman" w:cs="Times New Roman"/>
          <w:noProof/>
          <w:sz w:val="24"/>
          <w:szCs w:val="24"/>
        </w:rPr>
        <w:t xml:space="preserve">mong German, U.S., and </w:t>
      </w:r>
      <w:r w:rsidR="00F94FBD">
        <w:rPr>
          <w:rFonts w:ascii="Times New Roman" w:eastAsia="Calibri" w:hAnsi="Times New Roman" w:cs="Times New Roman"/>
          <w:noProof/>
          <w:sz w:val="24"/>
          <w:szCs w:val="24"/>
        </w:rPr>
        <w:t>i</w:t>
      </w:r>
      <w:r w:rsidRPr="00F14282">
        <w:rPr>
          <w:rFonts w:ascii="Times New Roman" w:eastAsia="Calibri" w:hAnsi="Times New Roman" w:cs="Times New Roman"/>
          <w:noProof/>
          <w:sz w:val="24"/>
          <w:szCs w:val="24"/>
        </w:rPr>
        <w:t xml:space="preserve">nternational </w:t>
      </w:r>
      <w:r w:rsidR="00F94FBD">
        <w:rPr>
          <w:rFonts w:ascii="Times New Roman" w:eastAsia="Calibri" w:hAnsi="Times New Roman" w:cs="Times New Roman"/>
          <w:noProof/>
          <w:sz w:val="24"/>
          <w:szCs w:val="24"/>
        </w:rPr>
        <w:t>a</w:t>
      </w:r>
      <w:r w:rsidRPr="00F14282">
        <w:rPr>
          <w:rFonts w:ascii="Times New Roman" w:eastAsia="Calibri" w:hAnsi="Times New Roman" w:cs="Times New Roman"/>
          <w:noProof/>
          <w:sz w:val="24"/>
          <w:szCs w:val="24"/>
        </w:rPr>
        <w:t xml:space="preserve">ccounting </w:t>
      </w:r>
      <w:r w:rsidR="00F94FBD">
        <w:rPr>
          <w:rFonts w:ascii="Times New Roman" w:eastAsia="Calibri" w:hAnsi="Times New Roman" w:cs="Times New Roman"/>
          <w:noProof/>
          <w:sz w:val="24"/>
          <w:szCs w:val="24"/>
        </w:rPr>
        <w:t>s</w:t>
      </w:r>
      <w:r w:rsidRPr="00F14282">
        <w:rPr>
          <w:rFonts w:ascii="Times New Roman" w:eastAsia="Calibri" w:hAnsi="Times New Roman" w:cs="Times New Roman"/>
          <w:noProof/>
          <w:sz w:val="24"/>
          <w:szCs w:val="24"/>
        </w:rPr>
        <w:t>tandards: A German Stock Market Perspective</w:t>
      </w:r>
      <w:r w:rsidR="00336C5D" w:rsidRPr="00F14282">
        <w:rPr>
          <w:rFonts w:ascii="Times New Roman" w:eastAsia="Calibri" w:hAnsi="Times New Roman" w:cs="Times New Roman"/>
          <w:noProof/>
          <w:sz w:val="24"/>
          <w:szCs w:val="24"/>
        </w:rPr>
        <w:t>”,</w:t>
      </w:r>
      <w:r w:rsidRPr="00F14282">
        <w:rPr>
          <w:rFonts w:ascii="Times New Roman" w:eastAsia="Calibri" w:hAnsi="Times New Roman" w:cs="Times New Roman"/>
          <w:noProof/>
          <w:sz w:val="24"/>
          <w:szCs w:val="24"/>
        </w:rPr>
        <w:t xml:space="preserve"> </w:t>
      </w:r>
      <w:r w:rsidRPr="00F14282">
        <w:rPr>
          <w:rFonts w:ascii="Times New Roman" w:eastAsia="Calibri" w:hAnsi="Times New Roman" w:cs="Times New Roman"/>
          <w:i/>
          <w:noProof/>
          <w:sz w:val="24"/>
          <w:szCs w:val="24"/>
        </w:rPr>
        <w:t xml:space="preserve">Journal of Accounting, Auditing and Finance, </w:t>
      </w:r>
      <w:r w:rsidR="00336C5D" w:rsidRPr="00F14282">
        <w:rPr>
          <w:rFonts w:ascii="Times New Roman" w:eastAsia="Calibri" w:hAnsi="Times New Roman" w:cs="Times New Roman"/>
          <w:iCs/>
          <w:noProof/>
          <w:sz w:val="24"/>
          <w:szCs w:val="24"/>
        </w:rPr>
        <w:t xml:space="preserve">Vol. </w:t>
      </w:r>
      <w:r w:rsidRPr="00F14282">
        <w:rPr>
          <w:rFonts w:ascii="Times New Roman" w:eastAsia="Calibri" w:hAnsi="Times New Roman" w:cs="Times New Roman"/>
          <w:iCs/>
          <w:noProof/>
          <w:sz w:val="24"/>
          <w:szCs w:val="24"/>
        </w:rPr>
        <w:t>20</w:t>
      </w:r>
      <w:r w:rsidR="00336C5D" w:rsidRPr="00F14282">
        <w:rPr>
          <w:rFonts w:ascii="Times New Roman" w:eastAsia="Calibri" w:hAnsi="Times New Roman" w:cs="Times New Roman"/>
          <w:noProof/>
          <w:sz w:val="24"/>
          <w:szCs w:val="24"/>
        </w:rPr>
        <w:t xml:space="preserve"> No. </w:t>
      </w:r>
      <w:r w:rsidRPr="00F14282">
        <w:rPr>
          <w:rFonts w:ascii="Times New Roman" w:eastAsia="Calibri" w:hAnsi="Times New Roman" w:cs="Times New Roman"/>
          <w:noProof/>
          <w:sz w:val="24"/>
          <w:szCs w:val="24"/>
        </w:rPr>
        <w:t xml:space="preserve">2, </w:t>
      </w:r>
      <w:r w:rsidR="00336C5D" w:rsidRPr="00F14282">
        <w:rPr>
          <w:rFonts w:ascii="Times New Roman" w:eastAsia="Calibri" w:hAnsi="Times New Roman" w:cs="Times New Roman"/>
          <w:noProof/>
          <w:sz w:val="24"/>
          <w:szCs w:val="24"/>
        </w:rPr>
        <w:t>pp</w:t>
      </w:r>
      <w:r w:rsidRPr="00F14282">
        <w:rPr>
          <w:rFonts w:ascii="Times New Roman" w:eastAsia="Calibri" w:hAnsi="Times New Roman" w:cs="Times New Roman"/>
          <w:noProof/>
          <w:sz w:val="24"/>
          <w:szCs w:val="24"/>
        </w:rPr>
        <w:t>95-119.</w:t>
      </w:r>
    </w:p>
    <w:p w14:paraId="07ADF8AD" w14:textId="5EF82DF7" w:rsidR="003B247F" w:rsidRPr="00F14282" w:rsidRDefault="003B247F" w:rsidP="007E6C26">
      <w:pPr>
        <w:widowControl w:val="0"/>
        <w:autoSpaceDE w:val="0"/>
        <w:autoSpaceDN w:val="0"/>
        <w:adjustRightInd w:val="0"/>
        <w:spacing w:before="0" w:after="0" w:line="240" w:lineRule="auto"/>
        <w:ind w:left="480" w:hanging="480"/>
        <w:rPr>
          <w:rFonts w:ascii="Times New Roman" w:eastAsia="Calibri" w:hAnsi="Times New Roman" w:cs="Times New Roman"/>
          <w:noProof/>
          <w:sz w:val="24"/>
          <w:szCs w:val="24"/>
        </w:rPr>
      </w:pPr>
      <w:r w:rsidRPr="00F14282">
        <w:rPr>
          <w:rFonts w:ascii="Times New Roman" w:eastAsia="Calibri" w:hAnsi="Times New Roman" w:cs="Times New Roman"/>
          <w:noProof/>
          <w:sz w:val="24"/>
          <w:szCs w:val="24"/>
        </w:rPr>
        <w:t>Beneish, M. D., Miller, B. P., &amp; Yohn, T. L. (2012)</w:t>
      </w:r>
      <w:r w:rsidR="00051763" w:rsidRPr="00F14282">
        <w:rPr>
          <w:rFonts w:ascii="Times New Roman" w:eastAsia="Calibri" w:hAnsi="Times New Roman" w:cs="Times New Roman"/>
          <w:noProof/>
          <w:sz w:val="24"/>
          <w:szCs w:val="24"/>
        </w:rPr>
        <w:t>,</w:t>
      </w:r>
      <w:r w:rsidRPr="00F14282">
        <w:rPr>
          <w:rFonts w:ascii="Times New Roman" w:eastAsia="Calibri" w:hAnsi="Times New Roman" w:cs="Times New Roman"/>
          <w:noProof/>
          <w:sz w:val="24"/>
          <w:szCs w:val="24"/>
        </w:rPr>
        <w:t xml:space="preserve"> </w:t>
      </w:r>
      <w:r w:rsidR="00051763" w:rsidRPr="00F14282">
        <w:rPr>
          <w:rFonts w:ascii="Times New Roman" w:eastAsia="Calibri" w:hAnsi="Times New Roman" w:cs="Times New Roman"/>
          <w:noProof/>
          <w:sz w:val="24"/>
          <w:szCs w:val="24"/>
        </w:rPr>
        <w:t>“</w:t>
      </w:r>
      <w:r w:rsidRPr="00F14282">
        <w:rPr>
          <w:rFonts w:ascii="Times New Roman" w:eastAsia="Calibri" w:hAnsi="Times New Roman" w:cs="Times New Roman"/>
          <w:noProof/>
          <w:sz w:val="24"/>
          <w:szCs w:val="24"/>
        </w:rPr>
        <w:t xml:space="preserve">The </w:t>
      </w:r>
      <w:r w:rsidR="00F94FBD">
        <w:rPr>
          <w:rFonts w:ascii="Times New Roman" w:eastAsia="Calibri" w:hAnsi="Times New Roman" w:cs="Times New Roman"/>
          <w:noProof/>
          <w:sz w:val="24"/>
          <w:szCs w:val="24"/>
        </w:rPr>
        <w:t>i</w:t>
      </w:r>
      <w:r w:rsidRPr="00F14282">
        <w:rPr>
          <w:rFonts w:ascii="Times New Roman" w:eastAsia="Calibri" w:hAnsi="Times New Roman" w:cs="Times New Roman"/>
          <w:noProof/>
          <w:sz w:val="24"/>
          <w:szCs w:val="24"/>
        </w:rPr>
        <w:t xml:space="preserve">mpact of </w:t>
      </w:r>
      <w:r w:rsidR="00F94FBD">
        <w:rPr>
          <w:rFonts w:ascii="Times New Roman" w:eastAsia="Calibri" w:hAnsi="Times New Roman" w:cs="Times New Roman"/>
          <w:noProof/>
          <w:sz w:val="24"/>
          <w:szCs w:val="24"/>
        </w:rPr>
        <w:t>f</w:t>
      </w:r>
      <w:r w:rsidRPr="00F14282">
        <w:rPr>
          <w:rFonts w:ascii="Times New Roman" w:eastAsia="Calibri" w:hAnsi="Times New Roman" w:cs="Times New Roman"/>
          <w:noProof/>
          <w:sz w:val="24"/>
          <w:szCs w:val="24"/>
        </w:rPr>
        <w:t xml:space="preserve">inancial </w:t>
      </w:r>
      <w:r w:rsidR="00F94FBD">
        <w:rPr>
          <w:rFonts w:ascii="Times New Roman" w:eastAsia="Calibri" w:hAnsi="Times New Roman" w:cs="Times New Roman"/>
          <w:noProof/>
          <w:sz w:val="24"/>
          <w:szCs w:val="24"/>
        </w:rPr>
        <w:t>r</w:t>
      </w:r>
      <w:r w:rsidRPr="00F14282">
        <w:rPr>
          <w:rFonts w:ascii="Times New Roman" w:eastAsia="Calibri" w:hAnsi="Times New Roman" w:cs="Times New Roman"/>
          <w:noProof/>
          <w:sz w:val="24"/>
          <w:szCs w:val="24"/>
        </w:rPr>
        <w:t xml:space="preserve">eporting on </w:t>
      </w:r>
      <w:r w:rsidR="00F94FBD">
        <w:rPr>
          <w:rFonts w:ascii="Times New Roman" w:eastAsia="Calibri" w:hAnsi="Times New Roman" w:cs="Times New Roman"/>
          <w:noProof/>
          <w:sz w:val="24"/>
          <w:szCs w:val="24"/>
        </w:rPr>
        <w:t>e</w:t>
      </w:r>
      <w:r w:rsidRPr="00F14282">
        <w:rPr>
          <w:rFonts w:ascii="Times New Roman" w:eastAsia="Calibri" w:hAnsi="Times New Roman" w:cs="Times New Roman"/>
          <w:noProof/>
          <w:sz w:val="24"/>
          <w:szCs w:val="24"/>
        </w:rPr>
        <w:t xml:space="preserve">quity </w:t>
      </w:r>
      <w:r w:rsidR="00F94FBD">
        <w:rPr>
          <w:rFonts w:ascii="Times New Roman" w:eastAsia="Calibri" w:hAnsi="Times New Roman" w:cs="Times New Roman"/>
          <w:noProof/>
          <w:sz w:val="24"/>
          <w:szCs w:val="24"/>
        </w:rPr>
        <w:t>v</w:t>
      </w:r>
      <w:r w:rsidRPr="00F14282">
        <w:rPr>
          <w:rFonts w:ascii="Times New Roman" w:eastAsia="Calibri" w:hAnsi="Times New Roman" w:cs="Times New Roman"/>
          <w:noProof/>
          <w:sz w:val="24"/>
          <w:szCs w:val="24"/>
        </w:rPr>
        <w:t xml:space="preserve">ersus </w:t>
      </w:r>
      <w:r w:rsidR="00F94FBD">
        <w:rPr>
          <w:rFonts w:ascii="Times New Roman" w:eastAsia="Calibri" w:hAnsi="Times New Roman" w:cs="Times New Roman"/>
          <w:noProof/>
          <w:sz w:val="24"/>
          <w:szCs w:val="24"/>
        </w:rPr>
        <w:t>d</w:t>
      </w:r>
      <w:r w:rsidRPr="00F14282">
        <w:rPr>
          <w:rFonts w:ascii="Times New Roman" w:eastAsia="Calibri" w:hAnsi="Times New Roman" w:cs="Times New Roman"/>
          <w:noProof/>
          <w:sz w:val="24"/>
          <w:szCs w:val="24"/>
        </w:rPr>
        <w:t xml:space="preserve">ebt </w:t>
      </w:r>
      <w:r w:rsidR="00F94FBD">
        <w:rPr>
          <w:rFonts w:ascii="Times New Roman" w:eastAsia="Calibri" w:hAnsi="Times New Roman" w:cs="Times New Roman"/>
          <w:noProof/>
          <w:sz w:val="24"/>
          <w:szCs w:val="24"/>
        </w:rPr>
        <w:t>m</w:t>
      </w:r>
      <w:r w:rsidRPr="00F14282">
        <w:rPr>
          <w:rFonts w:ascii="Times New Roman" w:eastAsia="Calibri" w:hAnsi="Times New Roman" w:cs="Times New Roman"/>
          <w:noProof/>
          <w:sz w:val="24"/>
          <w:szCs w:val="24"/>
        </w:rPr>
        <w:t xml:space="preserve">arkets: </w:t>
      </w:r>
      <w:r w:rsidR="00F94FBD">
        <w:rPr>
          <w:rFonts w:ascii="Times New Roman" w:eastAsia="Calibri" w:hAnsi="Times New Roman" w:cs="Times New Roman"/>
          <w:noProof/>
          <w:sz w:val="24"/>
          <w:szCs w:val="24"/>
        </w:rPr>
        <w:t>m</w:t>
      </w:r>
      <w:r w:rsidRPr="00F14282">
        <w:rPr>
          <w:rFonts w:ascii="Times New Roman" w:eastAsia="Calibri" w:hAnsi="Times New Roman" w:cs="Times New Roman"/>
          <w:noProof/>
          <w:sz w:val="24"/>
          <w:szCs w:val="24"/>
        </w:rPr>
        <w:t xml:space="preserve">acroeconomic </w:t>
      </w:r>
      <w:r w:rsidR="00F94FBD">
        <w:rPr>
          <w:rFonts w:ascii="Times New Roman" w:eastAsia="Calibri" w:hAnsi="Times New Roman" w:cs="Times New Roman"/>
          <w:noProof/>
          <w:sz w:val="24"/>
          <w:szCs w:val="24"/>
        </w:rPr>
        <w:t>e</w:t>
      </w:r>
      <w:r w:rsidRPr="00F14282">
        <w:rPr>
          <w:rFonts w:ascii="Times New Roman" w:eastAsia="Calibri" w:hAnsi="Times New Roman" w:cs="Times New Roman"/>
          <w:noProof/>
          <w:sz w:val="24"/>
          <w:szCs w:val="24"/>
        </w:rPr>
        <w:t xml:space="preserve">vidence from </w:t>
      </w:r>
      <w:r w:rsidR="00F94FBD">
        <w:rPr>
          <w:rFonts w:ascii="Times New Roman" w:eastAsia="Calibri" w:hAnsi="Times New Roman" w:cs="Times New Roman"/>
          <w:noProof/>
          <w:sz w:val="24"/>
          <w:szCs w:val="24"/>
        </w:rPr>
        <w:t>m</w:t>
      </w:r>
      <w:r w:rsidRPr="00F14282">
        <w:rPr>
          <w:rFonts w:ascii="Times New Roman" w:eastAsia="Calibri" w:hAnsi="Times New Roman" w:cs="Times New Roman"/>
          <w:noProof/>
          <w:sz w:val="24"/>
          <w:szCs w:val="24"/>
        </w:rPr>
        <w:t xml:space="preserve">andatory IFRS </w:t>
      </w:r>
      <w:r w:rsidR="00F94FBD">
        <w:rPr>
          <w:rFonts w:ascii="Times New Roman" w:eastAsia="Calibri" w:hAnsi="Times New Roman" w:cs="Times New Roman"/>
          <w:noProof/>
          <w:sz w:val="24"/>
          <w:szCs w:val="24"/>
        </w:rPr>
        <w:t>a</w:t>
      </w:r>
      <w:r w:rsidRPr="00F14282">
        <w:rPr>
          <w:rFonts w:ascii="Times New Roman" w:eastAsia="Calibri" w:hAnsi="Times New Roman" w:cs="Times New Roman"/>
          <w:noProof/>
          <w:sz w:val="24"/>
          <w:szCs w:val="24"/>
        </w:rPr>
        <w:t>doption</w:t>
      </w:r>
      <w:r w:rsidR="00006D07" w:rsidRPr="00F14282">
        <w:rPr>
          <w:rFonts w:ascii="Times New Roman" w:eastAsia="Calibri" w:hAnsi="Times New Roman" w:cs="Times New Roman"/>
          <w:noProof/>
          <w:sz w:val="24"/>
          <w:szCs w:val="24"/>
        </w:rPr>
        <w:t>”,</w:t>
      </w:r>
      <w:r w:rsidRPr="00F14282">
        <w:rPr>
          <w:rFonts w:ascii="Times New Roman" w:eastAsia="Calibri" w:hAnsi="Times New Roman" w:cs="Times New Roman"/>
          <w:noProof/>
          <w:sz w:val="24"/>
          <w:szCs w:val="24"/>
        </w:rPr>
        <w:t xml:space="preserve"> </w:t>
      </w:r>
      <w:r w:rsidR="00006D07" w:rsidRPr="00F14282">
        <w:rPr>
          <w:rFonts w:ascii="Times New Roman" w:eastAsia="Calibri" w:hAnsi="Times New Roman" w:cs="Times New Roman"/>
          <w:noProof/>
          <w:sz w:val="24"/>
          <w:szCs w:val="24"/>
        </w:rPr>
        <w:t>w</w:t>
      </w:r>
      <w:r w:rsidRPr="00F14282">
        <w:rPr>
          <w:rFonts w:ascii="Times New Roman" w:eastAsia="Calibri" w:hAnsi="Times New Roman" w:cs="Times New Roman"/>
          <w:noProof/>
          <w:sz w:val="24"/>
          <w:szCs w:val="24"/>
        </w:rPr>
        <w:t xml:space="preserve">orking </w:t>
      </w:r>
      <w:r w:rsidR="00006D07" w:rsidRPr="00F14282">
        <w:rPr>
          <w:rFonts w:ascii="Times New Roman" w:eastAsia="Calibri" w:hAnsi="Times New Roman" w:cs="Times New Roman"/>
          <w:noProof/>
          <w:sz w:val="24"/>
          <w:szCs w:val="24"/>
        </w:rPr>
        <w:t>p</w:t>
      </w:r>
      <w:r w:rsidRPr="00F14282">
        <w:rPr>
          <w:rFonts w:ascii="Times New Roman" w:eastAsia="Calibri" w:hAnsi="Times New Roman" w:cs="Times New Roman"/>
          <w:noProof/>
          <w:sz w:val="24"/>
          <w:szCs w:val="24"/>
        </w:rPr>
        <w:t>aper</w:t>
      </w:r>
      <w:r w:rsidR="00006D07" w:rsidRPr="00F14282">
        <w:rPr>
          <w:rFonts w:ascii="Times New Roman" w:eastAsia="Calibri" w:hAnsi="Times New Roman" w:cs="Times New Roman"/>
          <w:noProof/>
          <w:sz w:val="24"/>
          <w:szCs w:val="24"/>
        </w:rPr>
        <w:t>, (</w:t>
      </w:r>
      <w:hyperlink r:id="rId9" w:history="1">
        <w:r w:rsidRPr="00F14282">
          <w:rPr>
            <w:rStyle w:val="Hyperlink"/>
            <w:rFonts w:ascii="Times New Roman" w:eastAsia="Calibri" w:hAnsi="Times New Roman" w:cs="Times New Roman"/>
            <w:noProof/>
            <w:color w:val="auto"/>
            <w:sz w:val="24"/>
            <w:szCs w:val="24"/>
            <w:u w:val="none"/>
          </w:rPr>
          <w:t>1403451</w:t>
        </w:r>
      </w:hyperlink>
      <w:r w:rsidR="00006D07" w:rsidRPr="00F14282">
        <w:rPr>
          <w:rStyle w:val="Hyperlink"/>
          <w:rFonts w:ascii="Times New Roman" w:eastAsia="Calibri" w:hAnsi="Times New Roman" w:cs="Times New Roman"/>
          <w:noProof/>
          <w:color w:val="auto"/>
          <w:sz w:val="24"/>
          <w:szCs w:val="24"/>
          <w:u w:val="none"/>
        </w:rPr>
        <w:t>)</w:t>
      </w:r>
      <w:r w:rsidR="00336C5D" w:rsidRPr="00F14282">
        <w:rPr>
          <w:rFonts w:ascii="Times New Roman" w:eastAsia="Calibri" w:hAnsi="Times New Roman" w:cs="Times New Roman"/>
          <w:noProof/>
          <w:sz w:val="24"/>
          <w:szCs w:val="24"/>
        </w:rPr>
        <w:t>, Indiana University</w:t>
      </w:r>
      <w:r w:rsidR="00006D07" w:rsidRPr="00F14282">
        <w:rPr>
          <w:rFonts w:ascii="Times New Roman" w:eastAsia="Calibri" w:hAnsi="Times New Roman" w:cs="Times New Roman"/>
          <w:noProof/>
          <w:sz w:val="24"/>
          <w:szCs w:val="24"/>
        </w:rPr>
        <w:t>,</w:t>
      </w:r>
      <w:r w:rsidR="00336C5D" w:rsidRPr="00F14282">
        <w:rPr>
          <w:rFonts w:ascii="Times New Roman" w:eastAsia="Calibri" w:hAnsi="Times New Roman" w:cs="Times New Roman"/>
          <w:noProof/>
          <w:sz w:val="24"/>
          <w:szCs w:val="24"/>
        </w:rPr>
        <w:t xml:space="preserve"> Kelley School of Business</w:t>
      </w:r>
      <w:r w:rsidR="00006D07" w:rsidRPr="00F14282">
        <w:rPr>
          <w:rFonts w:ascii="Times New Roman" w:eastAsia="Calibri" w:hAnsi="Times New Roman" w:cs="Times New Roman"/>
          <w:noProof/>
          <w:sz w:val="24"/>
          <w:szCs w:val="24"/>
        </w:rPr>
        <w:t>, May 2014.</w:t>
      </w:r>
    </w:p>
    <w:p w14:paraId="3829C97C" w14:textId="3FF1E2FA" w:rsidR="003B247F" w:rsidRPr="00F14282" w:rsidRDefault="003B247F" w:rsidP="007E6C26">
      <w:pPr>
        <w:widowControl w:val="0"/>
        <w:autoSpaceDE w:val="0"/>
        <w:autoSpaceDN w:val="0"/>
        <w:adjustRightInd w:val="0"/>
        <w:spacing w:before="0" w:after="0" w:line="240" w:lineRule="auto"/>
        <w:ind w:left="480" w:hanging="480"/>
        <w:rPr>
          <w:rFonts w:ascii="Times New Roman" w:eastAsia="Calibri" w:hAnsi="Times New Roman" w:cs="Times New Roman"/>
          <w:noProof/>
          <w:sz w:val="24"/>
          <w:szCs w:val="24"/>
        </w:rPr>
      </w:pPr>
      <w:r w:rsidRPr="00F14282">
        <w:rPr>
          <w:rFonts w:ascii="Times New Roman" w:eastAsia="Calibri" w:hAnsi="Times New Roman" w:cs="Times New Roman"/>
          <w:noProof/>
          <w:sz w:val="24"/>
          <w:szCs w:val="24"/>
        </w:rPr>
        <w:t>Ben Othman, H., &amp; Kossentini, A. (2015)</w:t>
      </w:r>
      <w:r w:rsidR="00051763" w:rsidRPr="00F14282">
        <w:rPr>
          <w:rFonts w:ascii="Times New Roman" w:eastAsia="Calibri" w:hAnsi="Times New Roman" w:cs="Times New Roman"/>
          <w:noProof/>
          <w:sz w:val="24"/>
          <w:szCs w:val="24"/>
        </w:rPr>
        <w:t>,“</w:t>
      </w:r>
      <w:r w:rsidRPr="00F14282">
        <w:rPr>
          <w:rFonts w:ascii="Times New Roman" w:eastAsia="Calibri" w:hAnsi="Times New Roman" w:cs="Times New Roman"/>
          <w:noProof/>
          <w:sz w:val="24"/>
          <w:szCs w:val="24"/>
        </w:rPr>
        <w:t xml:space="preserve">IFRS </w:t>
      </w:r>
      <w:r w:rsidR="00F94FBD" w:rsidRPr="00F14282">
        <w:rPr>
          <w:rFonts w:ascii="Times New Roman" w:eastAsia="Calibri" w:hAnsi="Times New Roman" w:cs="Times New Roman"/>
          <w:noProof/>
          <w:sz w:val="24"/>
          <w:szCs w:val="24"/>
        </w:rPr>
        <w:t>adoption strategies and theories of economic development: effects on the development of emerging stock markets</w:t>
      </w:r>
      <w:r w:rsidR="00006D07" w:rsidRPr="00F14282">
        <w:rPr>
          <w:rFonts w:ascii="Times New Roman" w:eastAsia="Calibri" w:hAnsi="Times New Roman" w:cs="Times New Roman"/>
          <w:noProof/>
          <w:sz w:val="24"/>
          <w:szCs w:val="24"/>
        </w:rPr>
        <w:t>”,</w:t>
      </w:r>
      <w:r w:rsidRPr="00F14282">
        <w:rPr>
          <w:rFonts w:ascii="Times New Roman" w:eastAsia="Calibri" w:hAnsi="Times New Roman" w:cs="Times New Roman"/>
          <w:noProof/>
          <w:sz w:val="24"/>
          <w:szCs w:val="24"/>
        </w:rPr>
        <w:t xml:space="preserve"> </w:t>
      </w:r>
      <w:r w:rsidRPr="00F14282">
        <w:rPr>
          <w:rFonts w:ascii="Times New Roman" w:eastAsia="Calibri" w:hAnsi="Times New Roman" w:cs="Times New Roman"/>
          <w:i/>
          <w:noProof/>
          <w:sz w:val="24"/>
          <w:szCs w:val="24"/>
        </w:rPr>
        <w:t xml:space="preserve">Journal of Accounting in Emerging Economies, </w:t>
      </w:r>
      <w:r w:rsidR="00006D07" w:rsidRPr="00F14282">
        <w:rPr>
          <w:rFonts w:ascii="Times New Roman" w:eastAsia="Calibri" w:hAnsi="Times New Roman" w:cs="Times New Roman"/>
          <w:iCs/>
          <w:noProof/>
          <w:sz w:val="24"/>
          <w:szCs w:val="24"/>
        </w:rPr>
        <w:t xml:space="preserve">Vol. </w:t>
      </w:r>
      <w:r w:rsidRPr="00F14282">
        <w:rPr>
          <w:rFonts w:ascii="Times New Roman" w:eastAsia="Calibri" w:hAnsi="Times New Roman" w:cs="Times New Roman"/>
          <w:iCs/>
          <w:noProof/>
          <w:sz w:val="24"/>
          <w:szCs w:val="24"/>
        </w:rPr>
        <w:t>5</w:t>
      </w:r>
      <w:r w:rsidR="00006D07" w:rsidRPr="00F14282">
        <w:rPr>
          <w:rFonts w:ascii="Times New Roman" w:eastAsia="Calibri" w:hAnsi="Times New Roman" w:cs="Times New Roman"/>
          <w:i/>
          <w:noProof/>
          <w:sz w:val="24"/>
          <w:szCs w:val="24"/>
        </w:rPr>
        <w:t xml:space="preserve">, </w:t>
      </w:r>
      <w:r w:rsidR="00006D07" w:rsidRPr="00F14282">
        <w:rPr>
          <w:rFonts w:ascii="Times New Roman" w:eastAsia="Calibri" w:hAnsi="Times New Roman" w:cs="Times New Roman"/>
          <w:noProof/>
          <w:sz w:val="24"/>
          <w:szCs w:val="24"/>
        </w:rPr>
        <w:t xml:space="preserve">No. </w:t>
      </w:r>
      <w:r w:rsidRPr="00F14282">
        <w:rPr>
          <w:rFonts w:ascii="Times New Roman" w:eastAsia="Calibri" w:hAnsi="Times New Roman" w:cs="Times New Roman"/>
          <w:noProof/>
          <w:sz w:val="24"/>
          <w:szCs w:val="24"/>
        </w:rPr>
        <w:t xml:space="preserve">1, </w:t>
      </w:r>
      <w:r w:rsidR="00006D07" w:rsidRPr="00F14282">
        <w:rPr>
          <w:rFonts w:ascii="Times New Roman" w:eastAsia="Calibri" w:hAnsi="Times New Roman" w:cs="Times New Roman"/>
          <w:noProof/>
          <w:sz w:val="24"/>
          <w:szCs w:val="24"/>
        </w:rPr>
        <w:t xml:space="preserve">pp. </w:t>
      </w:r>
      <w:r w:rsidRPr="00F14282">
        <w:rPr>
          <w:rFonts w:ascii="Times New Roman" w:eastAsia="Calibri" w:hAnsi="Times New Roman" w:cs="Times New Roman"/>
          <w:noProof/>
          <w:sz w:val="24"/>
          <w:szCs w:val="24"/>
        </w:rPr>
        <w:t>70-121.</w:t>
      </w:r>
    </w:p>
    <w:p w14:paraId="44BBE230" w14:textId="5C2B5A64" w:rsidR="00006D07" w:rsidRPr="00F14282" w:rsidRDefault="00006D07" w:rsidP="007E6C26">
      <w:pPr>
        <w:widowControl w:val="0"/>
        <w:autoSpaceDE w:val="0"/>
        <w:autoSpaceDN w:val="0"/>
        <w:adjustRightInd w:val="0"/>
        <w:spacing w:before="0" w:after="0" w:line="240" w:lineRule="auto"/>
        <w:ind w:left="480" w:hanging="480"/>
        <w:rPr>
          <w:rFonts w:ascii="Times New Roman" w:eastAsia="Calibri" w:hAnsi="Times New Roman" w:cs="Times New Roman"/>
          <w:noProof/>
          <w:sz w:val="24"/>
          <w:szCs w:val="24"/>
        </w:rPr>
      </w:pPr>
      <w:r w:rsidRPr="00F14282">
        <w:rPr>
          <w:rFonts w:ascii="Times New Roman" w:eastAsia="Calibri" w:hAnsi="Times New Roman" w:cs="Times New Roman"/>
          <w:noProof/>
          <w:sz w:val="24"/>
          <w:szCs w:val="24"/>
        </w:rPr>
        <w:t xml:space="preserve">Beuselinck, C., Joos, P., Khurana, I. K., &amp; Van Der Meulen, S. (2009), “Mandatory IFRS </w:t>
      </w:r>
      <w:r w:rsidR="00F94FBD" w:rsidRPr="00F14282">
        <w:rPr>
          <w:rFonts w:ascii="Times New Roman" w:eastAsia="Calibri" w:hAnsi="Times New Roman" w:cs="Times New Roman"/>
          <w:noProof/>
          <w:sz w:val="24"/>
          <w:szCs w:val="24"/>
        </w:rPr>
        <w:t>reporting and stock price informativeness</w:t>
      </w:r>
      <w:r w:rsidRPr="00F14282">
        <w:rPr>
          <w:rFonts w:ascii="Times New Roman" w:eastAsia="Calibri" w:hAnsi="Times New Roman" w:cs="Times New Roman"/>
          <w:noProof/>
          <w:sz w:val="24"/>
          <w:szCs w:val="24"/>
        </w:rPr>
        <w:t xml:space="preserve">”, working paper, (1381242), Catholic </w:t>
      </w:r>
      <w:r w:rsidRPr="00F14282">
        <w:rPr>
          <w:rFonts w:ascii="Times New Roman" w:eastAsia="Calibri" w:hAnsi="Times New Roman" w:cs="Times New Roman"/>
          <w:noProof/>
          <w:sz w:val="24"/>
          <w:szCs w:val="24"/>
        </w:rPr>
        <w:lastRenderedPageBreak/>
        <w:t>University of Lille, IESEG School of Management, April, 2009.</w:t>
      </w:r>
    </w:p>
    <w:p w14:paraId="05954602" w14:textId="216F6C4C" w:rsidR="003B247F" w:rsidRPr="00F14282" w:rsidRDefault="003B247F" w:rsidP="007E6C26">
      <w:pPr>
        <w:widowControl w:val="0"/>
        <w:autoSpaceDE w:val="0"/>
        <w:autoSpaceDN w:val="0"/>
        <w:adjustRightInd w:val="0"/>
        <w:spacing w:before="0" w:after="0" w:line="240" w:lineRule="auto"/>
        <w:ind w:left="480" w:hanging="480"/>
        <w:rPr>
          <w:rFonts w:ascii="Times New Roman" w:eastAsia="Calibri" w:hAnsi="Times New Roman" w:cs="Times New Roman"/>
          <w:noProof/>
          <w:sz w:val="24"/>
          <w:szCs w:val="24"/>
        </w:rPr>
      </w:pPr>
      <w:r w:rsidRPr="00F14282">
        <w:rPr>
          <w:rFonts w:ascii="Times New Roman" w:eastAsia="Calibri" w:hAnsi="Times New Roman" w:cs="Times New Roman"/>
          <w:noProof/>
          <w:sz w:val="24"/>
          <w:szCs w:val="24"/>
        </w:rPr>
        <w:t>Boolaky, P. K., &amp; Cooper, B. J. (2015)</w:t>
      </w:r>
      <w:r w:rsidR="00051763" w:rsidRPr="00F14282">
        <w:rPr>
          <w:rFonts w:ascii="Times New Roman" w:eastAsia="Calibri" w:hAnsi="Times New Roman" w:cs="Times New Roman"/>
          <w:noProof/>
          <w:sz w:val="24"/>
          <w:szCs w:val="24"/>
        </w:rPr>
        <w:t>,</w:t>
      </w:r>
      <w:r w:rsidRPr="00F14282">
        <w:rPr>
          <w:rFonts w:ascii="Times New Roman" w:eastAsia="Calibri" w:hAnsi="Times New Roman" w:cs="Times New Roman"/>
          <w:noProof/>
          <w:sz w:val="24"/>
          <w:szCs w:val="24"/>
        </w:rPr>
        <w:t xml:space="preserve"> </w:t>
      </w:r>
      <w:r w:rsidR="00051763" w:rsidRPr="00F14282">
        <w:rPr>
          <w:rFonts w:ascii="Times New Roman" w:eastAsia="Calibri" w:hAnsi="Times New Roman" w:cs="Times New Roman"/>
          <w:noProof/>
          <w:sz w:val="24"/>
          <w:szCs w:val="24"/>
        </w:rPr>
        <w:t>“</w:t>
      </w:r>
      <w:r w:rsidRPr="00F14282">
        <w:rPr>
          <w:rFonts w:ascii="Times New Roman" w:eastAsia="Calibri" w:hAnsi="Times New Roman" w:cs="Times New Roman"/>
          <w:noProof/>
          <w:sz w:val="24"/>
          <w:szCs w:val="24"/>
        </w:rPr>
        <w:t xml:space="preserve">Comparing </w:t>
      </w:r>
      <w:r w:rsidR="00F94FBD" w:rsidRPr="00F14282">
        <w:rPr>
          <w:rFonts w:ascii="Times New Roman" w:eastAsia="Calibri" w:hAnsi="Times New Roman" w:cs="Times New Roman"/>
          <w:noProof/>
          <w:sz w:val="24"/>
          <w:szCs w:val="24"/>
        </w:rPr>
        <w:t>the strength of auditing and reporting standards and investigating their predictors</w:t>
      </w:r>
      <w:r w:rsidRPr="00F14282">
        <w:rPr>
          <w:rFonts w:ascii="Times New Roman" w:eastAsia="Calibri" w:hAnsi="Times New Roman" w:cs="Times New Roman"/>
          <w:noProof/>
          <w:sz w:val="24"/>
          <w:szCs w:val="24"/>
        </w:rPr>
        <w:t xml:space="preserve"> in Europe and Asia</w:t>
      </w:r>
      <w:r w:rsidR="00032A4F" w:rsidRPr="00F14282">
        <w:rPr>
          <w:rFonts w:ascii="Times New Roman" w:eastAsia="Calibri" w:hAnsi="Times New Roman" w:cs="Times New Roman"/>
          <w:noProof/>
          <w:sz w:val="24"/>
          <w:szCs w:val="24"/>
        </w:rPr>
        <w:t xml:space="preserve">”, </w:t>
      </w:r>
      <w:r w:rsidRPr="00F14282">
        <w:rPr>
          <w:rFonts w:ascii="Times New Roman" w:eastAsia="Calibri" w:hAnsi="Times New Roman" w:cs="Times New Roman"/>
          <w:noProof/>
          <w:sz w:val="24"/>
          <w:szCs w:val="24"/>
        </w:rPr>
        <w:t xml:space="preserve"> </w:t>
      </w:r>
      <w:r w:rsidRPr="00F14282">
        <w:rPr>
          <w:rFonts w:ascii="Times New Roman" w:eastAsia="Calibri" w:hAnsi="Times New Roman" w:cs="Times New Roman"/>
          <w:i/>
          <w:noProof/>
          <w:sz w:val="24"/>
          <w:szCs w:val="24"/>
        </w:rPr>
        <w:t xml:space="preserve">Australian Accounting Review, </w:t>
      </w:r>
      <w:r w:rsidR="00032A4F" w:rsidRPr="00F14282">
        <w:rPr>
          <w:rFonts w:ascii="Times New Roman" w:eastAsia="Calibri" w:hAnsi="Times New Roman" w:cs="Times New Roman"/>
          <w:iCs/>
          <w:noProof/>
          <w:sz w:val="24"/>
          <w:szCs w:val="24"/>
        </w:rPr>
        <w:t xml:space="preserve">Vol. </w:t>
      </w:r>
      <w:r w:rsidRPr="00F14282">
        <w:rPr>
          <w:rFonts w:ascii="Times New Roman" w:eastAsia="Calibri" w:hAnsi="Times New Roman" w:cs="Times New Roman"/>
          <w:iCs/>
          <w:noProof/>
          <w:sz w:val="24"/>
          <w:szCs w:val="24"/>
        </w:rPr>
        <w:t>25</w:t>
      </w:r>
      <w:r w:rsidR="00032A4F" w:rsidRPr="00F14282">
        <w:rPr>
          <w:rFonts w:ascii="Times New Roman" w:eastAsia="Calibri" w:hAnsi="Times New Roman" w:cs="Times New Roman"/>
          <w:noProof/>
          <w:sz w:val="24"/>
          <w:szCs w:val="24"/>
        </w:rPr>
        <w:t xml:space="preserve"> No. </w:t>
      </w:r>
      <w:r w:rsidRPr="00F14282">
        <w:rPr>
          <w:rFonts w:ascii="Times New Roman" w:eastAsia="Calibri" w:hAnsi="Times New Roman" w:cs="Times New Roman"/>
          <w:noProof/>
          <w:sz w:val="24"/>
          <w:szCs w:val="24"/>
        </w:rPr>
        <w:t xml:space="preserve">3, </w:t>
      </w:r>
      <w:r w:rsidR="00032A4F" w:rsidRPr="00F14282">
        <w:rPr>
          <w:rFonts w:ascii="Times New Roman" w:eastAsia="Calibri" w:hAnsi="Times New Roman" w:cs="Times New Roman"/>
          <w:noProof/>
          <w:sz w:val="24"/>
          <w:szCs w:val="24"/>
        </w:rPr>
        <w:t>pp.</w:t>
      </w:r>
      <w:r w:rsidRPr="00F14282">
        <w:rPr>
          <w:rFonts w:ascii="Times New Roman" w:eastAsia="Calibri" w:hAnsi="Times New Roman" w:cs="Times New Roman"/>
          <w:noProof/>
          <w:sz w:val="24"/>
          <w:szCs w:val="24"/>
        </w:rPr>
        <w:t xml:space="preserve">292-308. </w:t>
      </w:r>
    </w:p>
    <w:p w14:paraId="4AAB6BA8" w14:textId="1D4446BC" w:rsidR="003B247F" w:rsidRPr="00F14282" w:rsidRDefault="003B247F" w:rsidP="007E6C26">
      <w:pPr>
        <w:widowControl w:val="0"/>
        <w:autoSpaceDE w:val="0"/>
        <w:autoSpaceDN w:val="0"/>
        <w:adjustRightInd w:val="0"/>
        <w:spacing w:before="0" w:after="0" w:line="240" w:lineRule="auto"/>
        <w:ind w:left="480" w:hanging="480"/>
        <w:rPr>
          <w:rFonts w:ascii="Times New Roman" w:eastAsia="Calibri" w:hAnsi="Times New Roman" w:cs="Times New Roman"/>
          <w:noProof/>
          <w:sz w:val="24"/>
          <w:szCs w:val="24"/>
        </w:rPr>
      </w:pPr>
      <w:r w:rsidRPr="00F14282">
        <w:rPr>
          <w:rFonts w:ascii="Times New Roman" w:eastAsia="Calibri" w:hAnsi="Times New Roman" w:cs="Times New Roman"/>
          <w:noProof/>
          <w:sz w:val="24"/>
          <w:szCs w:val="24"/>
        </w:rPr>
        <w:t>Boolaky, P. K. (2011)</w:t>
      </w:r>
      <w:r w:rsidR="00051763" w:rsidRPr="00F14282">
        <w:rPr>
          <w:rFonts w:ascii="Times New Roman" w:eastAsia="Calibri" w:hAnsi="Times New Roman" w:cs="Times New Roman"/>
          <w:noProof/>
          <w:sz w:val="24"/>
          <w:szCs w:val="24"/>
        </w:rPr>
        <w:t>,</w:t>
      </w:r>
      <w:r w:rsidRPr="00F14282">
        <w:rPr>
          <w:rFonts w:ascii="Times New Roman" w:eastAsia="Calibri" w:hAnsi="Times New Roman" w:cs="Times New Roman"/>
          <w:noProof/>
          <w:sz w:val="24"/>
          <w:szCs w:val="24"/>
        </w:rPr>
        <w:t xml:space="preserve"> </w:t>
      </w:r>
      <w:r w:rsidR="00051763" w:rsidRPr="00F14282">
        <w:rPr>
          <w:rFonts w:ascii="Times New Roman" w:eastAsia="Calibri" w:hAnsi="Times New Roman" w:cs="Times New Roman"/>
          <w:noProof/>
          <w:sz w:val="24"/>
          <w:szCs w:val="24"/>
        </w:rPr>
        <w:t>“</w:t>
      </w:r>
      <w:r w:rsidRPr="00F14282">
        <w:rPr>
          <w:rFonts w:ascii="Times New Roman" w:eastAsia="Calibri" w:hAnsi="Times New Roman" w:cs="Times New Roman"/>
          <w:noProof/>
          <w:sz w:val="24"/>
          <w:szCs w:val="24"/>
        </w:rPr>
        <w:t xml:space="preserve">Auditing and </w:t>
      </w:r>
      <w:r w:rsidR="00F94FBD" w:rsidRPr="00F14282">
        <w:rPr>
          <w:rFonts w:ascii="Times New Roman" w:eastAsia="Calibri" w:hAnsi="Times New Roman" w:cs="Times New Roman"/>
          <w:noProof/>
          <w:sz w:val="24"/>
          <w:szCs w:val="24"/>
        </w:rPr>
        <w:t>reporting in europe: an analysis using country-level data</w:t>
      </w:r>
      <w:r w:rsidR="00032A4F" w:rsidRPr="00F14282">
        <w:rPr>
          <w:rFonts w:ascii="Times New Roman" w:eastAsia="Calibri" w:hAnsi="Times New Roman" w:cs="Times New Roman"/>
          <w:noProof/>
          <w:sz w:val="24"/>
          <w:szCs w:val="24"/>
        </w:rPr>
        <w:t>”,</w:t>
      </w:r>
      <w:r w:rsidRPr="00F14282">
        <w:rPr>
          <w:rFonts w:ascii="Times New Roman" w:eastAsia="Calibri" w:hAnsi="Times New Roman" w:cs="Times New Roman"/>
          <w:noProof/>
          <w:sz w:val="24"/>
          <w:szCs w:val="24"/>
        </w:rPr>
        <w:t xml:space="preserve"> </w:t>
      </w:r>
      <w:r w:rsidRPr="00F14282">
        <w:rPr>
          <w:rFonts w:ascii="Times New Roman" w:eastAsia="Calibri" w:hAnsi="Times New Roman" w:cs="Times New Roman"/>
          <w:i/>
          <w:noProof/>
          <w:sz w:val="24"/>
          <w:szCs w:val="24"/>
        </w:rPr>
        <w:t xml:space="preserve">Managerial Auditing Journal, </w:t>
      </w:r>
      <w:r w:rsidR="00032A4F" w:rsidRPr="00F14282">
        <w:rPr>
          <w:rFonts w:ascii="Times New Roman" w:eastAsia="Calibri" w:hAnsi="Times New Roman" w:cs="Times New Roman"/>
          <w:i/>
          <w:noProof/>
          <w:sz w:val="24"/>
          <w:szCs w:val="24"/>
        </w:rPr>
        <w:t xml:space="preserve">Vol. </w:t>
      </w:r>
      <w:r w:rsidRPr="00F14282">
        <w:rPr>
          <w:rFonts w:ascii="Times New Roman" w:eastAsia="Calibri" w:hAnsi="Times New Roman" w:cs="Times New Roman"/>
          <w:i/>
          <w:noProof/>
          <w:sz w:val="24"/>
          <w:szCs w:val="24"/>
        </w:rPr>
        <w:t>27</w:t>
      </w:r>
      <w:r w:rsidR="00032A4F" w:rsidRPr="00F14282">
        <w:rPr>
          <w:rFonts w:ascii="Times New Roman" w:eastAsia="Calibri" w:hAnsi="Times New Roman" w:cs="Times New Roman"/>
          <w:noProof/>
          <w:sz w:val="24"/>
          <w:szCs w:val="24"/>
        </w:rPr>
        <w:t xml:space="preserve"> No. </w:t>
      </w:r>
      <w:r w:rsidRPr="00F14282">
        <w:rPr>
          <w:rFonts w:ascii="Times New Roman" w:eastAsia="Calibri" w:hAnsi="Times New Roman" w:cs="Times New Roman"/>
          <w:noProof/>
          <w:sz w:val="24"/>
          <w:szCs w:val="24"/>
        </w:rPr>
        <w:t xml:space="preserve">1, </w:t>
      </w:r>
      <w:r w:rsidR="00032A4F" w:rsidRPr="00F14282">
        <w:rPr>
          <w:rFonts w:ascii="Times New Roman" w:eastAsia="Calibri" w:hAnsi="Times New Roman" w:cs="Times New Roman"/>
          <w:noProof/>
          <w:sz w:val="24"/>
          <w:szCs w:val="24"/>
        </w:rPr>
        <w:t xml:space="preserve">pp. </w:t>
      </w:r>
      <w:r w:rsidRPr="00F14282">
        <w:rPr>
          <w:rFonts w:ascii="Times New Roman" w:eastAsia="Calibri" w:hAnsi="Times New Roman" w:cs="Times New Roman"/>
          <w:noProof/>
          <w:sz w:val="24"/>
          <w:szCs w:val="24"/>
        </w:rPr>
        <w:t xml:space="preserve">41-65. </w:t>
      </w:r>
    </w:p>
    <w:p w14:paraId="2D4DD6F6" w14:textId="2A7707CA" w:rsidR="003B247F" w:rsidRPr="00F14282" w:rsidRDefault="003B247F" w:rsidP="007E6C26">
      <w:pPr>
        <w:widowControl w:val="0"/>
        <w:autoSpaceDE w:val="0"/>
        <w:autoSpaceDN w:val="0"/>
        <w:adjustRightInd w:val="0"/>
        <w:spacing w:before="0" w:after="0" w:line="240" w:lineRule="auto"/>
        <w:ind w:left="480" w:hanging="480"/>
        <w:rPr>
          <w:rFonts w:ascii="Times New Roman" w:eastAsia="Calibri" w:hAnsi="Times New Roman" w:cs="Times New Roman"/>
          <w:noProof/>
          <w:sz w:val="24"/>
          <w:szCs w:val="24"/>
        </w:rPr>
      </w:pPr>
      <w:r w:rsidRPr="00F14282">
        <w:rPr>
          <w:rFonts w:ascii="Times New Roman" w:eastAsia="Calibri" w:hAnsi="Times New Roman" w:cs="Times New Roman"/>
          <w:noProof/>
          <w:sz w:val="24"/>
          <w:szCs w:val="24"/>
        </w:rPr>
        <w:t>Boolaky, P., &amp; O’leary, C. (2011)</w:t>
      </w:r>
      <w:r w:rsidR="00051763" w:rsidRPr="00F14282">
        <w:rPr>
          <w:rFonts w:ascii="Times New Roman" w:eastAsia="Calibri" w:hAnsi="Times New Roman" w:cs="Times New Roman"/>
          <w:noProof/>
          <w:sz w:val="24"/>
          <w:szCs w:val="24"/>
        </w:rPr>
        <w:t>,“</w:t>
      </w:r>
      <w:r w:rsidRPr="00F14282">
        <w:rPr>
          <w:rFonts w:ascii="Times New Roman" w:eastAsia="Calibri" w:hAnsi="Times New Roman" w:cs="Times New Roman"/>
          <w:noProof/>
          <w:sz w:val="24"/>
          <w:szCs w:val="24"/>
        </w:rPr>
        <w:t>Determining t</w:t>
      </w:r>
      <w:r w:rsidR="00F94FBD" w:rsidRPr="00F14282">
        <w:rPr>
          <w:rFonts w:ascii="Times New Roman" w:eastAsia="Calibri" w:hAnsi="Times New Roman" w:cs="Times New Roman"/>
          <w:noProof/>
          <w:sz w:val="24"/>
          <w:szCs w:val="24"/>
        </w:rPr>
        <w:t>he strength of auditing standards and reporting</w:t>
      </w:r>
      <w:r w:rsidR="00032A4F" w:rsidRPr="00F14282">
        <w:rPr>
          <w:rFonts w:ascii="Times New Roman" w:eastAsia="Calibri" w:hAnsi="Times New Roman" w:cs="Times New Roman"/>
          <w:noProof/>
          <w:sz w:val="24"/>
          <w:szCs w:val="24"/>
        </w:rPr>
        <w:t>”,</w:t>
      </w:r>
      <w:r w:rsidRPr="00F14282">
        <w:rPr>
          <w:rFonts w:ascii="Times New Roman" w:eastAsia="Calibri" w:hAnsi="Times New Roman" w:cs="Times New Roman"/>
          <w:noProof/>
          <w:sz w:val="24"/>
          <w:szCs w:val="24"/>
        </w:rPr>
        <w:t xml:space="preserve"> </w:t>
      </w:r>
      <w:r w:rsidRPr="00F14282">
        <w:rPr>
          <w:rFonts w:ascii="Times New Roman" w:eastAsia="Calibri" w:hAnsi="Times New Roman" w:cs="Times New Roman"/>
          <w:i/>
          <w:noProof/>
          <w:sz w:val="24"/>
          <w:szCs w:val="24"/>
        </w:rPr>
        <w:t xml:space="preserve">Corporate Ownership and Control, </w:t>
      </w:r>
      <w:r w:rsidR="00032A4F" w:rsidRPr="00F14282">
        <w:rPr>
          <w:rFonts w:ascii="Times New Roman" w:eastAsia="Calibri" w:hAnsi="Times New Roman" w:cs="Times New Roman"/>
          <w:iCs/>
          <w:noProof/>
          <w:sz w:val="24"/>
          <w:szCs w:val="24"/>
        </w:rPr>
        <w:t xml:space="preserve">Vol. </w:t>
      </w:r>
      <w:r w:rsidRPr="00F14282">
        <w:rPr>
          <w:rFonts w:ascii="Times New Roman" w:eastAsia="Calibri" w:hAnsi="Times New Roman" w:cs="Times New Roman"/>
          <w:iCs/>
          <w:noProof/>
          <w:sz w:val="24"/>
          <w:szCs w:val="24"/>
        </w:rPr>
        <w:t>8</w:t>
      </w:r>
      <w:r w:rsidR="00032A4F" w:rsidRPr="00F14282">
        <w:rPr>
          <w:rFonts w:ascii="Times New Roman" w:eastAsia="Calibri" w:hAnsi="Times New Roman" w:cs="Times New Roman"/>
          <w:noProof/>
          <w:sz w:val="24"/>
          <w:szCs w:val="24"/>
        </w:rPr>
        <w:t xml:space="preserve"> No. </w:t>
      </w:r>
      <w:r w:rsidRPr="00F14282">
        <w:rPr>
          <w:rFonts w:ascii="Times New Roman" w:eastAsia="Calibri" w:hAnsi="Times New Roman" w:cs="Times New Roman"/>
          <w:noProof/>
          <w:sz w:val="24"/>
          <w:szCs w:val="24"/>
        </w:rPr>
        <w:t xml:space="preserve">4, </w:t>
      </w:r>
      <w:r w:rsidR="00032A4F" w:rsidRPr="00F14282">
        <w:rPr>
          <w:rFonts w:ascii="Times New Roman" w:eastAsia="Calibri" w:hAnsi="Times New Roman" w:cs="Times New Roman"/>
          <w:noProof/>
          <w:sz w:val="24"/>
          <w:szCs w:val="24"/>
        </w:rPr>
        <w:t xml:space="preserve">pp. </w:t>
      </w:r>
      <w:r w:rsidRPr="00F14282">
        <w:rPr>
          <w:rFonts w:ascii="Times New Roman" w:eastAsia="Calibri" w:hAnsi="Times New Roman" w:cs="Times New Roman"/>
          <w:noProof/>
          <w:sz w:val="24"/>
          <w:szCs w:val="24"/>
        </w:rPr>
        <w:t>69-80.</w:t>
      </w:r>
    </w:p>
    <w:p w14:paraId="2844519B" w14:textId="47832EE3" w:rsidR="003B247F" w:rsidRPr="00F14282" w:rsidRDefault="003B247F" w:rsidP="007E6C26">
      <w:pPr>
        <w:widowControl w:val="0"/>
        <w:autoSpaceDE w:val="0"/>
        <w:autoSpaceDN w:val="0"/>
        <w:adjustRightInd w:val="0"/>
        <w:spacing w:before="0" w:after="0" w:line="240" w:lineRule="auto"/>
        <w:ind w:left="480" w:hanging="480"/>
        <w:rPr>
          <w:rFonts w:ascii="Times New Roman" w:eastAsia="Calibri" w:hAnsi="Times New Roman" w:cs="Times New Roman"/>
          <w:noProof/>
          <w:sz w:val="24"/>
          <w:szCs w:val="24"/>
        </w:rPr>
      </w:pPr>
      <w:r w:rsidRPr="00F14282">
        <w:rPr>
          <w:rFonts w:ascii="Times New Roman" w:eastAsia="Calibri" w:hAnsi="Times New Roman" w:cs="Times New Roman"/>
          <w:noProof/>
          <w:sz w:val="24"/>
          <w:szCs w:val="24"/>
        </w:rPr>
        <w:t>Boolaky, P., &amp; O’leary, C. (2012)</w:t>
      </w:r>
      <w:r w:rsidR="00051763" w:rsidRPr="00F14282">
        <w:rPr>
          <w:rFonts w:ascii="Times New Roman" w:eastAsia="Calibri" w:hAnsi="Times New Roman" w:cs="Times New Roman"/>
          <w:noProof/>
          <w:sz w:val="24"/>
          <w:szCs w:val="24"/>
        </w:rPr>
        <w:t>,</w:t>
      </w:r>
      <w:r w:rsidRPr="00F14282">
        <w:rPr>
          <w:rFonts w:ascii="Times New Roman" w:eastAsia="Calibri" w:hAnsi="Times New Roman" w:cs="Times New Roman"/>
          <w:noProof/>
          <w:sz w:val="24"/>
          <w:szCs w:val="24"/>
        </w:rPr>
        <w:t xml:space="preserve"> </w:t>
      </w:r>
      <w:r w:rsidR="00051763" w:rsidRPr="00F14282">
        <w:rPr>
          <w:rFonts w:ascii="Times New Roman" w:eastAsia="Calibri" w:hAnsi="Times New Roman" w:cs="Times New Roman"/>
          <w:noProof/>
          <w:sz w:val="24"/>
          <w:szCs w:val="24"/>
        </w:rPr>
        <w:t>“</w:t>
      </w:r>
      <w:r w:rsidRPr="00F14282">
        <w:rPr>
          <w:rFonts w:ascii="Times New Roman" w:eastAsia="Calibri" w:hAnsi="Times New Roman" w:cs="Times New Roman"/>
          <w:noProof/>
          <w:sz w:val="24"/>
          <w:szCs w:val="24"/>
        </w:rPr>
        <w:t xml:space="preserve">Positive </w:t>
      </w:r>
      <w:r w:rsidR="00F94FBD" w:rsidRPr="00F14282">
        <w:rPr>
          <w:rFonts w:ascii="Times New Roman" w:eastAsia="Calibri" w:hAnsi="Times New Roman" w:cs="Times New Roman"/>
          <w:noProof/>
          <w:sz w:val="24"/>
          <w:szCs w:val="24"/>
        </w:rPr>
        <w:t>influences of governance, legal, educational and market factors on audit environments</w:t>
      </w:r>
      <w:r w:rsidR="00032A4F" w:rsidRPr="00F14282">
        <w:rPr>
          <w:rFonts w:ascii="Times New Roman" w:eastAsia="Calibri" w:hAnsi="Times New Roman" w:cs="Times New Roman"/>
          <w:noProof/>
          <w:sz w:val="24"/>
          <w:szCs w:val="24"/>
        </w:rPr>
        <w:t xml:space="preserve">”, </w:t>
      </w:r>
      <w:r w:rsidRPr="00F14282">
        <w:rPr>
          <w:rFonts w:ascii="Times New Roman" w:eastAsia="Calibri" w:hAnsi="Times New Roman" w:cs="Times New Roman"/>
          <w:i/>
          <w:noProof/>
          <w:sz w:val="24"/>
          <w:szCs w:val="24"/>
        </w:rPr>
        <w:t>Corporate Board: Role, Duties and Composition,</w:t>
      </w:r>
      <w:r w:rsidR="00032A4F" w:rsidRPr="00F14282">
        <w:rPr>
          <w:rFonts w:ascii="Times New Roman" w:eastAsia="Calibri" w:hAnsi="Times New Roman" w:cs="Times New Roman"/>
          <w:iCs/>
          <w:noProof/>
          <w:sz w:val="24"/>
          <w:szCs w:val="24"/>
        </w:rPr>
        <w:t xml:space="preserve">Vol. </w:t>
      </w:r>
      <w:r w:rsidRPr="00F14282">
        <w:rPr>
          <w:rFonts w:ascii="Times New Roman" w:eastAsia="Calibri" w:hAnsi="Times New Roman" w:cs="Times New Roman"/>
          <w:iCs/>
          <w:noProof/>
          <w:sz w:val="24"/>
          <w:szCs w:val="24"/>
        </w:rPr>
        <w:t>8</w:t>
      </w:r>
      <w:r w:rsidR="00032A4F" w:rsidRPr="00F14282">
        <w:rPr>
          <w:rFonts w:ascii="Times New Roman" w:eastAsia="Calibri" w:hAnsi="Times New Roman" w:cs="Times New Roman"/>
          <w:iCs/>
          <w:noProof/>
          <w:sz w:val="24"/>
          <w:szCs w:val="24"/>
        </w:rPr>
        <w:t xml:space="preserve"> No. </w:t>
      </w:r>
      <w:r w:rsidRPr="00F14282">
        <w:rPr>
          <w:rFonts w:ascii="Times New Roman" w:eastAsia="Calibri" w:hAnsi="Times New Roman" w:cs="Times New Roman"/>
          <w:iCs/>
          <w:noProof/>
          <w:sz w:val="24"/>
          <w:szCs w:val="24"/>
        </w:rPr>
        <w:t>1</w:t>
      </w:r>
      <w:r w:rsidRPr="00F14282">
        <w:rPr>
          <w:rFonts w:ascii="Times New Roman" w:eastAsia="Calibri" w:hAnsi="Times New Roman" w:cs="Times New Roman"/>
          <w:noProof/>
          <w:sz w:val="24"/>
          <w:szCs w:val="24"/>
        </w:rPr>
        <w:t xml:space="preserve">, </w:t>
      </w:r>
      <w:r w:rsidR="00032A4F" w:rsidRPr="00F14282">
        <w:rPr>
          <w:rFonts w:ascii="Times New Roman" w:eastAsia="Calibri" w:hAnsi="Times New Roman" w:cs="Times New Roman"/>
          <w:noProof/>
          <w:sz w:val="24"/>
          <w:szCs w:val="24"/>
        </w:rPr>
        <w:t xml:space="preserve">pp. </w:t>
      </w:r>
      <w:r w:rsidRPr="00F14282">
        <w:rPr>
          <w:rFonts w:ascii="Times New Roman" w:eastAsia="Calibri" w:hAnsi="Times New Roman" w:cs="Times New Roman"/>
          <w:noProof/>
          <w:sz w:val="24"/>
          <w:szCs w:val="24"/>
        </w:rPr>
        <w:t xml:space="preserve">69-80. </w:t>
      </w:r>
    </w:p>
    <w:p w14:paraId="5FFB5E61" w14:textId="75A1BACC" w:rsidR="003B247F" w:rsidRPr="00F14282" w:rsidRDefault="003B247F" w:rsidP="007E6C26">
      <w:pPr>
        <w:widowControl w:val="0"/>
        <w:autoSpaceDE w:val="0"/>
        <w:autoSpaceDN w:val="0"/>
        <w:adjustRightInd w:val="0"/>
        <w:spacing w:before="0" w:after="0" w:line="240" w:lineRule="auto"/>
        <w:ind w:left="480" w:hanging="480"/>
        <w:rPr>
          <w:rFonts w:ascii="Times New Roman" w:eastAsia="Calibri" w:hAnsi="Times New Roman" w:cs="Times New Roman"/>
          <w:noProof/>
          <w:sz w:val="24"/>
          <w:szCs w:val="24"/>
        </w:rPr>
      </w:pPr>
      <w:r w:rsidRPr="00F14282">
        <w:rPr>
          <w:rFonts w:ascii="Times New Roman" w:eastAsia="Calibri" w:hAnsi="Times New Roman" w:cs="Times New Roman"/>
          <w:noProof/>
          <w:sz w:val="24"/>
          <w:szCs w:val="24"/>
        </w:rPr>
        <w:t>Boolaky, P., and Omoteso, K. (2016)</w:t>
      </w:r>
      <w:r w:rsidR="00051763" w:rsidRPr="00F14282">
        <w:rPr>
          <w:rFonts w:ascii="Times New Roman" w:eastAsia="Calibri" w:hAnsi="Times New Roman" w:cs="Times New Roman"/>
          <w:noProof/>
          <w:sz w:val="24"/>
          <w:szCs w:val="24"/>
        </w:rPr>
        <w:t>,</w:t>
      </w:r>
      <w:r w:rsidRPr="00F14282">
        <w:rPr>
          <w:rFonts w:ascii="Times New Roman" w:eastAsia="Calibri" w:hAnsi="Times New Roman" w:cs="Times New Roman"/>
          <w:noProof/>
          <w:sz w:val="24"/>
          <w:szCs w:val="24"/>
        </w:rPr>
        <w:t xml:space="preserve"> </w:t>
      </w:r>
      <w:r w:rsidR="00051763" w:rsidRPr="00F14282">
        <w:rPr>
          <w:rFonts w:ascii="Times New Roman" w:eastAsia="Calibri" w:hAnsi="Times New Roman" w:cs="Times New Roman"/>
          <w:noProof/>
          <w:sz w:val="24"/>
          <w:szCs w:val="24"/>
        </w:rPr>
        <w:t>“</w:t>
      </w:r>
      <w:r w:rsidRPr="00F14282">
        <w:rPr>
          <w:rFonts w:ascii="Times New Roman" w:eastAsia="Calibri" w:hAnsi="Times New Roman" w:cs="Times New Roman"/>
          <w:noProof/>
          <w:sz w:val="24"/>
          <w:szCs w:val="24"/>
        </w:rPr>
        <w:t xml:space="preserve">International </w:t>
      </w:r>
      <w:r w:rsidR="00F94FBD" w:rsidRPr="00F14282">
        <w:rPr>
          <w:rFonts w:ascii="Times New Roman" w:eastAsia="Calibri" w:hAnsi="Times New Roman" w:cs="Times New Roman"/>
          <w:noProof/>
          <w:sz w:val="24"/>
          <w:szCs w:val="24"/>
        </w:rPr>
        <w:t>standards on auditing in the international financial services centres: what matters</w:t>
      </w:r>
      <w:r w:rsidRPr="00F14282">
        <w:rPr>
          <w:rFonts w:ascii="Times New Roman" w:eastAsia="Calibri" w:hAnsi="Times New Roman" w:cs="Times New Roman"/>
          <w:noProof/>
          <w:sz w:val="24"/>
          <w:szCs w:val="24"/>
        </w:rPr>
        <w:t>?</w:t>
      </w:r>
      <w:r w:rsidR="00032A4F" w:rsidRPr="00F14282">
        <w:rPr>
          <w:rFonts w:ascii="Times New Roman" w:eastAsia="Calibri" w:hAnsi="Times New Roman" w:cs="Times New Roman"/>
          <w:noProof/>
          <w:sz w:val="24"/>
          <w:szCs w:val="24"/>
        </w:rPr>
        <w:t>”,</w:t>
      </w:r>
      <w:r w:rsidRPr="00F14282">
        <w:rPr>
          <w:rFonts w:ascii="Times New Roman" w:eastAsia="Calibri" w:hAnsi="Times New Roman" w:cs="Times New Roman"/>
          <w:noProof/>
          <w:sz w:val="24"/>
          <w:szCs w:val="24"/>
        </w:rPr>
        <w:t xml:space="preserve"> </w:t>
      </w:r>
      <w:r w:rsidR="00032A4F" w:rsidRPr="00F14282">
        <w:rPr>
          <w:rFonts w:ascii="Times New Roman" w:eastAsia="Calibri" w:hAnsi="Times New Roman" w:cs="Times New Roman"/>
          <w:noProof/>
          <w:sz w:val="24"/>
          <w:szCs w:val="24"/>
        </w:rPr>
        <w:t xml:space="preserve"> </w:t>
      </w:r>
      <w:r w:rsidRPr="00F14282">
        <w:rPr>
          <w:rFonts w:ascii="Times New Roman" w:eastAsia="Calibri" w:hAnsi="Times New Roman" w:cs="Times New Roman"/>
          <w:i/>
          <w:noProof/>
          <w:sz w:val="24"/>
          <w:szCs w:val="24"/>
        </w:rPr>
        <w:t xml:space="preserve">Managerial Auditing Journal, </w:t>
      </w:r>
      <w:r w:rsidR="00032A4F" w:rsidRPr="00F14282">
        <w:rPr>
          <w:rFonts w:ascii="Times New Roman" w:eastAsia="Calibri" w:hAnsi="Times New Roman" w:cs="Times New Roman"/>
          <w:iCs/>
          <w:noProof/>
          <w:sz w:val="24"/>
          <w:szCs w:val="24"/>
        </w:rPr>
        <w:t xml:space="preserve">Vol. </w:t>
      </w:r>
      <w:r w:rsidRPr="00F14282">
        <w:rPr>
          <w:rFonts w:ascii="Times New Roman" w:eastAsia="Calibri" w:hAnsi="Times New Roman" w:cs="Times New Roman"/>
          <w:iCs/>
          <w:noProof/>
          <w:sz w:val="24"/>
          <w:szCs w:val="24"/>
        </w:rPr>
        <w:t>31</w:t>
      </w:r>
      <w:r w:rsidRPr="00F14282">
        <w:rPr>
          <w:rFonts w:ascii="Times New Roman" w:eastAsia="Calibri" w:hAnsi="Times New Roman" w:cs="Times New Roman"/>
          <w:noProof/>
          <w:sz w:val="24"/>
          <w:szCs w:val="24"/>
        </w:rPr>
        <w:t xml:space="preserve"> </w:t>
      </w:r>
      <w:r w:rsidR="00032A4F" w:rsidRPr="00F14282">
        <w:rPr>
          <w:rFonts w:ascii="Times New Roman" w:eastAsia="Calibri" w:hAnsi="Times New Roman" w:cs="Times New Roman"/>
          <w:noProof/>
          <w:sz w:val="24"/>
          <w:szCs w:val="24"/>
        </w:rPr>
        <w:t xml:space="preserve">No. </w:t>
      </w:r>
      <w:r w:rsidRPr="00F14282">
        <w:rPr>
          <w:rFonts w:ascii="Times New Roman" w:eastAsia="Calibri" w:hAnsi="Times New Roman" w:cs="Times New Roman"/>
          <w:noProof/>
          <w:sz w:val="24"/>
          <w:szCs w:val="24"/>
        </w:rPr>
        <w:t xml:space="preserve">6/7, </w:t>
      </w:r>
      <w:r w:rsidR="00032A4F" w:rsidRPr="00F14282">
        <w:rPr>
          <w:rFonts w:ascii="Times New Roman" w:eastAsia="Calibri" w:hAnsi="Times New Roman" w:cs="Times New Roman"/>
          <w:noProof/>
          <w:sz w:val="24"/>
          <w:szCs w:val="24"/>
        </w:rPr>
        <w:t xml:space="preserve">pp. </w:t>
      </w:r>
      <w:r w:rsidRPr="00F14282">
        <w:rPr>
          <w:rFonts w:ascii="Times New Roman" w:eastAsia="Calibri" w:hAnsi="Times New Roman" w:cs="Times New Roman"/>
          <w:noProof/>
          <w:sz w:val="24"/>
          <w:szCs w:val="24"/>
        </w:rPr>
        <w:t xml:space="preserve">727-747. </w:t>
      </w:r>
    </w:p>
    <w:p w14:paraId="49609C7C" w14:textId="5F88B6C5" w:rsidR="003B247F" w:rsidRPr="00F14282" w:rsidRDefault="003B247F" w:rsidP="007E6C26">
      <w:pPr>
        <w:widowControl w:val="0"/>
        <w:autoSpaceDE w:val="0"/>
        <w:autoSpaceDN w:val="0"/>
        <w:adjustRightInd w:val="0"/>
        <w:spacing w:before="0" w:after="0" w:line="240" w:lineRule="auto"/>
        <w:ind w:left="480" w:hanging="480"/>
        <w:rPr>
          <w:rFonts w:ascii="Times New Roman" w:eastAsia="Calibri" w:hAnsi="Times New Roman" w:cs="Times New Roman"/>
          <w:noProof/>
          <w:sz w:val="24"/>
          <w:szCs w:val="24"/>
        </w:rPr>
      </w:pPr>
      <w:r w:rsidRPr="00F14282">
        <w:rPr>
          <w:rFonts w:ascii="Times New Roman" w:eastAsia="Calibri" w:hAnsi="Times New Roman" w:cs="Times New Roman"/>
          <w:noProof/>
          <w:sz w:val="24"/>
          <w:szCs w:val="24"/>
        </w:rPr>
        <w:t>Boolaky, P. K. &amp; Soobaroyen, T. (2017)</w:t>
      </w:r>
      <w:r w:rsidR="00051763" w:rsidRPr="00F14282">
        <w:rPr>
          <w:rFonts w:ascii="Times New Roman" w:eastAsia="Calibri" w:hAnsi="Times New Roman" w:cs="Times New Roman"/>
          <w:noProof/>
          <w:sz w:val="24"/>
          <w:szCs w:val="24"/>
        </w:rPr>
        <w:t>,“</w:t>
      </w:r>
      <w:r w:rsidRPr="00F14282">
        <w:rPr>
          <w:rFonts w:ascii="Times New Roman" w:eastAsia="Calibri" w:hAnsi="Times New Roman" w:cs="Times New Roman"/>
          <w:noProof/>
          <w:sz w:val="24"/>
          <w:szCs w:val="24"/>
        </w:rPr>
        <w:t xml:space="preserve">Adoption of </w:t>
      </w:r>
      <w:r w:rsidR="00F94FBD" w:rsidRPr="00F14282">
        <w:rPr>
          <w:rFonts w:ascii="Times New Roman" w:eastAsia="Calibri" w:hAnsi="Times New Roman" w:cs="Times New Roman"/>
          <w:noProof/>
          <w:sz w:val="24"/>
          <w:szCs w:val="24"/>
        </w:rPr>
        <w:t xml:space="preserve">international standards on auditing (isa): do institutional factors matter? </w:t>
      </w:r>
      <w:r w:rsidRPr="00F14282">
        <w:rPr>
          <w:rFonts w:ascii="Times New Roman" w:eastAsia="Calibri" w:hAnsi="Times New Roman" w:cs="Times New Roman"/>
          <w:i/>
          <w:noProof/>
          <w:sz w:val="24"/>
          <w:szCs w:val="24"/>
        </w:rPr>
        <w:t>International Journal of Auditing, 21</w:t>
      </w:r>
      <w:r w:rsidRPr="00F14282">
        <w:rPr>
          <w:rFonts w:ascii="Times New Roman" w:eastAsia="Calibri" w:hAnsi="Times New Roman" w:cs="Times New Roman"/>
          <w:noProof/>
          <w:sz w:val="24"/>
          <w:szCs w:val="24"/>
        </w:rPr>
        <w:t xml:space="preserve">(1), 59-81.  </w:t>
      </w:r>
    </w:p>
    <w:p w14:paraId="1A601472" w14:textId="2C8D9570" w:rsidR="003B247F" w:rsidRPr="00F14282" w:rsidRDefault="003B247F" w:rsidP="007E6C26">
      <w:pPr>
        <w:widowControl w:val="0"/>
        <w:autoSpaceDE w:val="0"/>
        <w:autoSpaceDN w:val="0"/>
        <w:adjustRightInd w:val="0"/>
        <w:spacing w:before="0" w:after="0" w:line="240" w:lineRule="auto"/>
        <w:ind w:left="480" w:hanging="480"/>
        <w:rPr>
          <w:rFonts w:ascii="Times New Roman" w:eastAsia="Calibri" w:hAnsi="Times New Roman" w:cs="Times New Roman"/>
          <w:noProof/>
          <w:sz w:val="24"/>
          <w:szCs w:val="24"/>
        </w:rPr>
      </w:pPr>
      <w:r w:rsidRPr="00F14282">
        <w:rPr>
          <w:rFonts w:ascii="Times New Roman" w:eastAsia="Calibri" w:hAnsi="Times New Roman" w:cs="Times New Roman"/>
          <w:noProof/>
          <w:sz w:val="24"/>
          <w:szCs w:val="24"/>
        </w:rPr>
        <w:t>Boolaky, P., Krishnamurti, C., &amp; Hoque, A. (2013)</w:t>
      </w:r>
      <w:r w:rsidR="00051763" w:rsidRPr="00F14282">
        <w:rPr>
          <w:rFonts w:ascii="Times New Roman" w:eastAsia="Calibri" w:hAnsi="Times New Roman" w:cs="Times New Roman"/>
          <w:noProof/>
          <w:sz w:val="24"/>
          <w:szCs w:val="24"/>
        </w:rPr>
        <w:t>,“</w:t>
      </w:r>
      <w:r w:rsidRPr="00F14282">
        <w:rPr>
          <w:rFonts w:ascii="Times New Roman" w:eastAsia="Calibri" w:hAnsi="Times New Roman" w:cs="Times New Roman"/>
          <w:noProof/>
          <w:sz w:val="24"/>
          <w:szCs w:val="24"/>
        </w:rPr>
        <w:t xml:space="preserve">Determinants of the </w:t>
      </w:r>
      <w:r w:rsidR="00F94FBD" w:rsidRPr="00F14282">
        <w:rPr>
          <w:rFonts w:ascii="Times New Roman" w:eastAsia="Calibri" w:hAnsi="Times New Roman" w:cs="Times New Roman"/>
          <w:noProof/>
          <w:sz w:val="24"/>
          <w:szCs w:val="24"/>
        </w:rPr>
        <w:t>strength of auditing and reporting standards: a cross-country study</w:t>
      </w:r>
      <w:r w:rsidR="00032A4F" w:rsidRPr="00F14282">
        <w:rPr>
          <w:rFonts w:ascii="Times New Roman" w:eastAsia="Calibri" w:hAnsi="Times New Roman" w:cs="Times New Roman"/>
          <w:noProof/>
          <w:sz w:val="24"/>
          <w:szCs w:val="24"/>
        </w:rPr>
        <w:t xml:space="preserve">”, </w:t>
      </w:r>
      <w:r w:rsidRPr="00F14282">
        <w:rPr>
          <w:rFonts w:ascii="Times New Roman" w:eastAsia="Calibri" w:hAnsi="Times New Roman" w:cs="Times New Roman"/>
          <w:noProof/>
          <w:sz w:val="24"/>
          <w:szCs w:val="24"/>
        </w:rPr>
        <w:t xml:space="preserve"> </w:t>
      </w:r>
      <w:r w:rsidRPr="00F14282">
        <w:rPr>
          <w:rFonts w:ascii="Times New Roman" w:eastAsia="Calibri" w:hAnsi="Times New Roman" w:cs="Times New Roman"/>
          <w:i/>
          <w:noProof/>
          <w:sz w:val="24"/>
          <w:szCs w:val="24"/>
        </w:rPr>
        <w:t xml:space="preserve">Australasian Accounting, Business &amp; Finance Journal, </w:t>
      </w:r>
      <w:r w:rsidR="00032A4F" w:rsidRPr="00F14282">
        <w:rPr>
          <w:rFonts w:ascii="Times New Roman" w:eastAsia="Calibri" w:hAnsi="Times New Roman" w:cs="Times New Roman"/>
          <w:iCs/>
          <w:noProof/>
          <w:sz w:val="24"/>
          <w:szCs w:val="24"/>
        </w:rPr>
        <w:t xml:space="preserve">Vol. </w:t>
      </w:r>
      <w:r w:rsidRPr="00F14282">
        <w:rPr>
          <w:rFonts w:ascii="Times New Roman" w:eastAsia="Calibri" w:hAnsi="Times New Roman" w:cs="Times New Roman"/>
          <w:iCs/>
          <w:noProof/>
          <w:sz w:val="24"/>
          <w:szCs w:val="24"/>
        </w:rPr>
        <w:t>7</w:t>
      </w:r>
      <w:r w:rsidR="00032A4F" w:rsidRPr="00F14282">
        <w:rPr>
          <w:rFonts w:ascii="Times New Roman" w:eastAsia="Calibri" w:hAnsi="Times New Roman" w:cs="Times New Roman"/>
          <w:iCs/>
          <w:noProof/>
          <w:sz w:val="24"/>
          <w:szCs w:val="24"/>
        </w:rPr>
        <w:t xml:space="preserve"> No</w:t>
      </w:r>
      <w:r w:rsidR="00032A4F" w:rsidRPr="00F14282">
        <w:rPr>
          <w:rFonts w:ascii="Times New Roman" w:eastAsia="Calibri" w:hAnsi="Times New Roman" w:cs="Times New Roman"/>
          <w:i/>
          <w:noProof/>
          <w:sz w:val="24"/>
          <w:szCs w:val="24"/>
        </w:rPr>
        <w:t xml:space="preserve">. </w:t>
      </w:r>
      <w:r w:rsidRPr="00F14282">
        <w:rPr>
          <w:rFonts w:ascii="Times New Roman" w:eastAsia="Calibri" w:hAnsi="Times New Roman" w:cs="Times New Roman"/>
          <w:noProof/>
          <w:sz w:val="24"/>
          <w:szCs w:val="24"/>
        </w:rPr>
        <w:t xml:space="preserve">4, </w:t>
      </w:r>
      <w:r w:rsidR="00032A4F" w:rsidRPr="00F14282">
        <w:rPr>
          <w:rFonts w:ascii="Times New Roman" w:eastAsia="Calibri" w:hAnsi="Times New Roman" w:cs="Times New Roman"/>
          <w:noProof/>
          <w:sz w:val="24"/>
          <w:szCs w:val="24"/>
        </w:rPr>
        <w:t>pp.</w:t>
      </w:r>
      <w:r w:rsidRPr="00F14282">
        <w:rPr>
          <w:rFonts w:ascii="Times New Roman" w:eastAsia="Calibri" w:hAnsi="Times New Roman" w:cs="Times New Roman"/>
          <w:noProof/>
          <w:sz w:val="24"/>
          <w:szCs w:val="24"/>
        </w:rPr>
        <w:t>17-36.</w:t>
      </w:r>
    </w:p>
    <w:p w14:paraId="1BF59FDD" w14:textId="4193A65C" w:rsidR="00834B27" w:rsidRPr="00F14282" w:rsidRDefault="003B247F" w:rsidP="007E6C26">
      <w:pPr>
        <w:widowControl w:val="0"/>
        <w:autoSpaceDE w:val="0"/>
        <w:autoSpaceDN w:val="0"/>
        <w:adjustRightInd w:val="0"/>
        <w:spacing w:before="0" w:after="0" w:line="240" w:lineRule="auto"/>
        <w:ind w:left="480" w:hanging="480"/>
        <w:rPr>
          <w:rFonts w:ascii="Times New Roman" w:eastAsia="Calibri" w:hAnsi="Times New Roman" w:cs="Times New Roman"/>
          <w:noProof/>
          <w:sz w:val="24"/>
          <w:szCs w:val="24"/>
        </w:rPr>
      </w:pPr>
      <w:r w:rsidRPr="00F14282">
        <w:rPr>
          <w:rFonts w:ascii="Times New Roman" w:eastAsia="Calibri" w:hAnsi="Times New Roman" w:cs="Times New Roman"/>
          <w:noProof/>
          <w:sz w:val="24"/>
          <w:szCs w:val="24"/>
        </w:rPr>
        <w:t>Botha, N., &amp; Atkins, K. (2005)</w:t>
      </w:r>
      <w:r w:rsidR="00051763" w:rsidRPr="00F14282">
        <w:rPr>
          <w:rFonts w:ascii="Times New Roman" w:eastAsia="Calibri" w:hAnsi="Times New Roman" w:cs="Times New Roman"/>
          <w:noProof/>
          <w:sz w:val="24"/>
          <w:szCs w:val="24"/>
        </w:rPr>
        <w:t>,</w:t>
      </w:r>
      <w:r w:rsidRPr="00F14282">
        <w:rPr>
          <w:rFonts w:ascii="Times New Roman" w:eastAsia="Calibri" w:hAnsi="Times New Roman" w:cs="Times New Roman"/>
          <w:noProof/>
          <w:sz w:val="24"/>
          <w:szCs w:val="24"/>
        </w:rPr>
        <w:t xml:space="preserve"> </w:t>
      </w:r>
      <w:r w:rsidR="00051763" w:rsidRPr="00F14282">
        <w:rPr>
          <w:rFonts w:ascii="Times New Roman" w:eastAsia="Calibri" w:hAnsi="Times New Roman" w:cs="Times New Roman"/>
          <w:noProof/>
          <w:sz w:val="24"/>
          <w:szCs w:val="24"/>
        </w:rPr>
        <w:t>“</w:t>
      </w:r>
      <w:r w:rsidRPr="00F14282">
        <w:rPr>
          <w:rFonts w:ascii="Times New Roman" w:eastAsia="Calibri" w:hAnsi="Times New Roman" w:cs="Times New Roman"/>
          <w:noProof/>
          <w:sz w:val="24"/>
          <w:szCs w:val="24"/>
        </w:rPr>
        <w:t xml:space="preserve">An </w:t>
      </w:r>
      <w:r w:rsidR="00F94FBD" w:rsidRPr="00F14282">
        <w:rPr>
          <w:rFonts w:ascii="Times New Roman" w:eastAsia="Calibri" w:hAnsi="Times New Roman" w:cs="Times New Roman"/>
          <w:noProof/>
          <w:sz w:val="24"/>
          <w:szCs w:val="24"/>
        </w:rPr>
        <w:t>assessment of five different theoretical frameworks to study the uptake of innovations</w:t>
      </w:r>
      <w:r w:rsidR="00834B27" w:rsidRPr="00F14282">
        <w:rPr>
          <w:rFonts w:ascii="Times New Roman" w:eastAsia="Calibri" w:hAnsi="Times New Roman" w:cs="Times New Roman"/>
          <w:noProof/>
          <w:sz w:val="24"/>
          <w:szCs w:val="24"/>
        </w:rPr>
        <w:t xml:space="preserve">”, paper presented at New Zealand </w:t>
      </w:r>
      <w:r w:rsidR="00F94FBD" w:rsidRPr="00F14282">
        <w:rPr>
          <w:rFonts w:ascii="Times New Roman" w:eastAsia="Calibri" w:hAnsi="Times New Roman" w:cs="Times New Roman"/>
          <w:noProof/>
          <w:sz w:val="24"/>
          <w:szCs w:val="24"/>
        </w:rPr>
        <w:t>agricultural and resource economics society conference</w:t>
      </w:r>
      <w:r w:rsidR="00834B27" w:rsidRPr="00F14282">
        <w:rPr>
          <w:rFonts w:ascii="Times New Roman" w:eastAsia="Calibri" w:hAnsi="Times New Roman" w:cs="Times New Roman"/>
          <w:noProof/>
          <w:sz w:val="24"/>
          <w:szCs w:val="24"/>
        </w:rPr>
        <w:t xml:space="preserve">, August 26-27, 2005, Nelson, New Zealand, available at </w:t>
      </w:r>
      <w:hyperlink r:id="rId10" w:history="1">
        <w:r w:rsidR="00834B27" w:rsidRPr="00F14282">
          <w:rPr>
            <w:rStyle w:val="Hyperlink"/>
            <w:rFonts w:ascii="Times New Roman" w:eastAsia="Calibri" w:hAnsi="Times New Roman" w:cs="Times New Roman"/>
            <w:noProof/>
            <w:sz w:val="24"/>
            <w:szCs w:val="24"/>
          </w:rPr>
          <w:t>https://ageconsearch.umn.edu/record/98497</w:t>
        </w:r>
      </w:hyperlink>
    </w:p>
    <w:p w14:paraId="71D8AD81" w14:textId="7FA3DA71" w:rsidR="003B247F" w:rsidRPr="00F14282" w:rsidRDefault="003B247F" w:rsidP="007E6C26">
      <w:pPr>
        <w:widowControl w:val="0"/>
        <w:autoSpaceDE w:val="0"/>
        <w:autoSpaceDN w:val="0"/>
        <w:adjustRightInd w:val="0"/>
        <w:spacing w:before="0" w:after="0" w:line="240" w:lineRule="auto"/>
        <w:ind w:left="480" w:hanging="480"/>
        <w:rPr>
          <w:rFonts w:ascii="Times New Roman" w:eastAsia="Calibri" w:hAnsi="Times New Roman" w:cs="Times New Roman"/>
          <w:noProof/>
          <w:sz w:val="24"/>
          <w:szCs w:val="24"/>
        </w:rPr>
      </w:pPr>
      <w:r w:rsidRPr="00F14282">
        <w:rPr>
          <w:rFonts w:ascii="Times New Roman" w:eastAsia="Calibri" w:hAnsi="Times New Roman" w:cs="Times New Roman"/>
          <w:noProof/>
          <w:sz w:val="24"/>
          <w:szCs w:val="24"/>
        </w:rPr>
        <w:t>Bova, F., &amp; Pereira, R. (2012)</w:t>
      </w:r>
      <w:r w:rsidR="00051763" w:rsidRPr="00F14282">
        <w:rPr>
          <w:rFonts w:ascii="Times New Roman" w:eastAsia="Calibri" w:hAnsi="Times New Roman" w:cs="Times New Roman"/>
          <w:noProof/>
          <w:sz w:val="24"/>
          <w:szCs w:val="24"/>
        </w:rPr>
        <w:t>,</w:t>
      </w:r>
      <w:r w:rsidRPr="00F14282">
        <w:rPr>
          <w:rFonts w:ascii="Times New Roman" w:eastAsia="Calibri" w:hAnsi="Times New Roman" w:cs="Times New Roman"/>
          <w:noProof/>
          <w:sz w:val="24"/>
          <w:szCs w:val="24"/>
        </w:rPr>
        <w:t xml:space="preserve"> </w:t>
      </w:r>
      <w:r w:rsidR="00051763" w:rsidRPr="00F14282">
        <w:rPr>
          <w:rFonts w:ascii="Times New Roman" w:eastAsia="Calibri" w:hAnsi="Times New Roman" w:cs="Times New Roman"/>
          <w:noProof/>
          <w:sz w:val="24"/>
          <w:szCs w:val="24"/>
        </w:rPr>
        <w:t>“</w:t>
      </w:r>
      <w:r w:rsidRPr="00F14282">
        <w:rPr>
          <w:rFonts w:ascii="Times New Roman" w:eastAsia="Calibri" w:hAnsi="Times New Roman" w:cs="Times New Roman"/>
          <w:noProof/>
          <w:sz w:val="24"/>
          <w:szCs w:val="24"/>
        </w:rPr>
        <w:t xml:space="preserve">The </w:t>
      </w:r>
      <w:r w:rsidR="00F94FBD" w:rsidRPr="00F14282">
        <w:rPr>
          <w:rFonts w:ascii="Times New Roman" w:eastAsia="Calibri" w:hAnsi="Times New Roman" w:cs="Times New Roman"/>
          <w:noProof/>
          <w:sz w:val="24"/>
          <w:szCs w:val="24"/>
        </w:rPr>
        <w:t>determinants and consequences of heterogeneous</w:t>
      </w:r>
      <w:r w:rsidRPr="00F14282">
        <w:rPr>
          <w:rFonts w:ascii="Times New Roman" w:eastAsia="Calibri" w:hAnsi="Times New Roman" w:cs="Times New Roman"/>
          <w:noProof/>
          <w:sz w:val="24"/>
          <w:szCs w:val="24"/>
        </w:rPr>
        <w:t xml:space="preserve"> IFRS </w:t>
      </w:r>
      <w:r w:rsidR="00F94FBD" w:rsidRPr="00F14282">
        <w:rPr>
          <w:rFonts w:ascii="Times New Roman" w:eastAsia="Calibri" w:hAnsi="Times New Roman" w:cs="Times New Roman"/>
          <w:noProof/>
          <w:sz w:val="24"/>
          <w:szCs w:val="24"/>
        </w:rPr>
        <w:t>compliance levels following mandatory</w:t>
      </w:r>
      <w:r w:rsidRPr="00F14282">
        <w:rPr>
          <w:rFonts w:ascii="Times New Roman" w:eastAsia="Calibri" w:hAnsi="Times New Roman" w:cs="Times New Roman"/>
          <w:noProof/>
          <w:sz w:val="24"/>
          <w:szCs w:val="24"/>
        </w:rPr>
        <w:t xml:space="preserve"> IFRS </w:t>
      </w:r>
      <w:r w:rsidR="00F94FBD" w:rsidRPr="00F14282">
        <w:rPr>
          <w:rFonts w:ascii="Times New Roman" w:eastAsia="Calibri" w:hAnsi="Times New Roman" w:cs="Times New Roman"/>
          <w:noProof/>
          <w:sz w:val="24"/>
          <w:szCs w:val="24"/>
        </w:rPr>
        <w:t>adoption: evidence from a developing country</w:t>
      </w:r>
      <w:r w:rsidR="00834B27" w:rsidRPr="00F14282">
        <w:rPr>
          <w:rFonts w:ascii="Times New Roman" w:eastAsia="Calibri" w:hAnsi="Times New Roman" w:cs="Times New Roman"/>
          <w:noProof/>
          <w:sz w:val="24"/>
          <w:szCs w:val="24"/>
        </w:rPr>
        <w:t>”,</w:t>
      </w:r>
      <w:r w:rsidRPr="00F14282">
        <w:rPr>
          <w:rFonts w:ascii="Times New Roman" w:eastAsia="Calibri" w:hAnsi="Times New Roman" w:cs="Times New Roman"/>
          <w:noProof/>
          <w:sz w:val="24"/>
          <w:szCs w:val="24"/>
        </w:rPr>
        <w:t xml:space="preserve"> </w:t>
      </w:r>
      <w:r w:rsidRPr="00F14282">
        <w:rPr>
          <w:rFonts w:ascii="Times New Roman" w:eastAsia="Calibri" w:hAnsi="Times New Roman" w:cs="Times New Roman"/>
          <w:i/>
          <w:noProof/>
          <w:sz w:val="24"/>
          <w:szCs w:val="24"/>
        </w:rPr>
        <w:t xml:space="preserve">Journal of International Accounting Research, </w:t>
      </w:r>
      <w:r w:rsidR="00834B27" w:rsidRPr="00F14282">
        <w:rPr>
          <w:rFonts w:ascii="Times New Roman" w:eastAsia="Calibri" w:hAnsi="Times New Roman" w:cs="Times New Roman"/>
          <w:iCs/>
          <w:noProof/>
          <w:sz w:val="24"/>
          <w:szCs w:val="24"/>
        </w:rPr>
        <w:t xml:space="preserve">Vol. </w:t>
      </w:r>
      <w:r w:rsidRPr="00F14282">
        <w:rPr>
          <w:rFonts w:ascii="Times New Roman" w:eastAsia="Calibri" w:hAnsi="Times New Roman" w:cs="Times New Roman"/>
          <w:iCs/>
          <w:noProof/>
          <w:sz w:val="24"/>
          <w:szCs w:val="24"/>
        </w:rPr>
        <w:t>11</w:t>
      </w:r>
      <w:r w:rsidR="00834B27" w:rsidRPr="00F14282">
        <w:rPr>
          <w:rFonts w:ascii="Times New Roman" w:eastAsia="Calibri" w:hAnsi="Times New Roman" w:cs="Times New Roman"/>
          <w:noProof/>
          <w:sz w:val="24"/>
          <w:szCs w:val="24"/>
        </w:rPr>
        <w:t xml:space="preserve"> No. </w:t>
      </w:r>
      <w:r w:rsidRPr="00F14282">
        <w:rPr>
          <w:rFonts w:ascii="Times New Roman" w:eastAsia="Calibri" w:hAnsi="Times New Roman" w:cs="Times New Roman"/>
          <w:noProof/>
          <w:sz w:val="24"/>
          <w:szCs w:val="24"/>
        </w:rPr>
        <w:t xml:space="preserve">1, </w:t>
      </w:r>
      <w:r w:rsidR="00834B27" w:rsidRPr="00F14282">
        <w:rPr>
          <w:rFonts w:ascii="Times New Roman" w:eastAsia="Calibri" w:hAnsi="Times New Roman" w:cs="Times New Roman"/>
          <w:noProof/>
          <w:sz w:val="24"/>
          <w:szCs w:val="24"/>
        </w:rPr>
        <w:t xml:space="preserve">pp. </w:t>
      </w:r>
      <w:r w:rsidRPr="00F14282">
        <w:rPr>
          <w:rFonts w:ascii="Times New Roman" w:eastAsia="Calibri" w:hAnsi="Times New Roman" w:cs="Times New Roman"/>
          <w:noProof/>
          <w:sz w:val="24"/>
          <w:szCs w:val="24"/>
        </w:rPr>
        <w:t>83-111.</w:t>
      </w:r>
    </w:p>
    <w:p w14:paraId="208528AC" w14:textId="3B92B1BD" w:rsidR="003B247F" w:rsidRPr="00F14282" w:rsidRDefault="003B247F" w:rsidP="007E6C26">
      <w:pPr>
        <w:widowControl w:val="0"/>
        <w:autoSpaceDE w:val="0"/>
        <w:autoSpaceDN w:val="0"/>
        <w:adjustRightInd w:val="0"/>
        <w:spacing w:before="0" w:after="0" w:line="240" w:lineRule="auto"/>
        <w:ind w:left="480" w:hanging="480"/>
        <w:rPr>
          <w:rFonts w:ascii="Times New Roman" w:eastAsia="Calibri" w:hAnsi="Times New Roman" w:cs="Times New Roman"/>
          <w:noProof/>
          <w:sz w:val="24"/>
          <w:szCs w:val="24"/>
        </w:rPr>
      </w:pPr>
      <w:r w:rsidRPr="00F14282">
        <w:rPr>
          <w:rFonts w:ascii="Times New Roman" w:eastAsia="Calibri" w:hAnsi="Times New Roman" w:cs="Times New Roman"/>
          <w:noProof/>
          <w:sz w:val="24"/>
          <w:szCs w:val="24"/>
        </w:rPr>
        <w:t xml:space="preserve">Brochet, F., Jagolinzer, </w:t>
      </w:r>
      <w:r w:rsidR="00834B27" w:rsidRPr="00F14282">
        <w:rPr>
          <w:rFonts w:ascii="Times New Roman" w:eastAsia="Calibri" w:hAnsi="Times New Roman" w:cs="Times New Roman"/>
          <w:noProof/>
          <w:sz w:val="24"/>
          <w:szCs w:val="24"/>
        </w:rPr>
        <w:t>A</w:t>
      </w:r>
      <w:r w:rsidRPr="00F14282">
        <w:rPr>
          <w:rFonts w:ascii="Times New Roman" w:eastAsia="Calibri" w:hAnsi="Times New Roman" w:cs="Times New Roman"/>
          <w:noProof/>
          <w:sz w:val="24"/>
          <w:szCs w:val="24"/>
        </w:rPr>
        <w:t>. D. &amp; Riedl, E. J. (2013)</w:t>
      </w:r>
      <w:r w:rsidR="00051763" w:rsidRPr="00F14282">
        <w:rPr>
          <w:rFonts w:ascii="Times New Roman" w:eastAsia="Calibri" w:hAnsi="Times New Roman" w:cs="Times New Roman"/>
          <w:noProof/>
          <w:sz w:val="24"/>
          <w:szCs w:val="24"/>
        </w:rPr>
        <w:t>,</w:t>
      </w:r>
      <w:r w:rsidRPr="00F14282">
        <w:rPr>
          <w:rFonts w:ascii="Times New Roman" w:eastAsia="Calibri" w:hAnsi="Times New Roman" w:cs="Times New Roman"/>
          <w:noProof/>
          <w:sz w:val="24"/>
          <w:szCs w:val="24"/>
        </w:rPr>
        <w:t xml:space="preserve"> </w:t>
      </w:r>
      <w:r w:rsidR="00051763" w:rsidRPr="00F14282">
        <w:rPr>
          <w:rFonts w:ascii="Times New Roman" w:eastAsia="Calibri" w:hAnsi="Times New Roman" w:cs="Times New Roman"/>
          <w:noProof/>
          <w:sz w:val="24"/>
          <w:szCs w:val="24"/>
        </w:rPr>
        <w:t>“</w:t>
      </w:r>
      <w:r w:rsidRPr="00F14282">
        <w:rPr>
          <w:rFonts w:ascii="Times New Roman" w:eastAsia="Calibri" w:hAnsi="Times New Roman" w:cs="Times New Roman"/>
          <w:noProof/>
          <w:sz w:val="24"/>
          <w:szCs w:val="24"/>
        </w:rPr>
        <w:t xml:space="preserve">Mandatory IFRS </w:t>
      </w:r>
      <w:r w:rsidR="00F94FBD" w:rsidRPr="00F14282">
        <w:rPr>
          <w:rFonts w:ascii="Times New Roman" w:eastAsia="Calibri" w:hAnsi="Times New Roman" w:cs="Times New Roman"/>
          <w:noProof/>
          <w:sz w:val="24"/>
          <w:szCs w:val="24"/>
        </w:rPr>
        <w:t>adoption and financial statement comparability</w:t>
      </w:r>
      <w:r w:rsidR="00834B27" w:rsidRPr="00F14282">
        <w:rPr>
          <w:rFonts w:ascii="Times New Roman" w:eastAsia="Calibri" w:hAnsi="Times New Roman" w:cs="Times New Roman"/>
          <w:noProof/>
          <w:sz w:val="24"/>
          <w:szCs w:val="24"/>
        </w:rPr>
        <w:t xml:space="preserve">”, </w:t>
      </w:r>
      <w:r w:rsidRPr="00F14282">
        <w:rPr>
          <w:rFonts w:ascii="Times New Roman" w:eastAsia="Calibri" w:hAnsi="Times New Roman" w:cs="Times New Roman"/>
          <w:i/>
          <w:noProof/>
          <w:sz w:val="24"/>
          <w:szCs w:val="24"/>
        </w:rPr>
        <w:t xml:space="preserve">Contemporary Accounting Research, </w:t>
      </w:r>
      <w:r w:rsidR="00834B27" w:rsidRPr="00F14282">
        <w:rPr>
          <w:rFonts w:ascii="Times New Roman" w:eastAsia="Calibri" w:hAnsi="Times New Roman" w:cs="Times New Roman"/>
          <w:iCs/>
          <w:noProof/>
          <w:sz w:val="24"/>
          <w:szCs w:val="24"/>
        </w:rPr>
        <w:t xml:space="preserve">Vol </w:t>
      </w:r>
      <w:r w:rsidRPr="00F14282">
        <w:rPr>
          <w:rFonts w:ascii="Times New Roman" w:eastAsia="Calibri" w:hAnsi="Times New Roman" w:cs="Times New Roman"/>
          <w:iCs/>
          <w:noProof/>
          <w:sz w:val="24"/>
          <w:szCs w:val="24"/>
        </w:rPr>
        <w:t xml:space="preserve">30 </w:t>
      </w:r>
      <w:r w:rsidR="00834B27" w:rsidRPr="00F14282">
        <w:rPr>
          <w:rFonts w:ascii="Times New Roman" w:eastAsia="Calibri" w:hAnsi="Times New Roman" w:cs="Times New Roman"/>
          <w:iCs/>
          <w:noProof/>
          <w:sz w:val="24"/>
          <w:szCs w:val="24"/>
        </w:rPr>
        <w:t>No</w:t>
      </w:r>
      <w:r w:rsidR="00834B27" w:rsidRPr="00F14282">
        <w:rPr>
          <w:rFonts w:ascii="Times New Roman" w:eastAsia="Calibri" w:hAnsi="Times New Roman" w:cs="Times New Roman"/>
          <w:noProof/>
          <w:sz w:val="24"/>
          <w:szCs w:val="24"/>
        </w:rPr>
        <w:t xml:space="preserve">. </w:t>
      </w:r>
      <w:r w:rsidRPr="00F14282">
        <w:rPr>
          <w:rFonts w:ascii="Times New Roman" w:eastAsia="Calibri" w:hAnsi="Times New Roman" w:cs="Times New Roman"/>
          <w:noProof/>
          <w:sz w:val="24"/>
          <w:szCs w:val="24"/>
        </w:rPr>
        <w:t xml:space="preserve">4, </w:t>
      </w:r>
      <w:r w:rsidR="00834B27" w:rsidRPr="00F14282">
        <w:rPr>
          <w:rFonts w:ascii="Times New Roman" w:eastAsia="Calibri" w:hAnsi="Times New Roman" w:cs="Times New Roman"/>
          <w:noProof/>
          <w:sz w:val="24"/>
          <w:szCs w:val="24"/>
        </w:rPr>
        <w:t xml:space="preserve">pp. </w:t>
      </w:r>
      <w:r w:rsidRPr="00F14282">
        <w:rPr>
          <w:rFonts w:ascii="Times New Roman" w:eastAsia="Calibri" w:hAnsi="Times New Roman" w:cs="Times New Roman"/>
          <w:noProof/>
          <w:sz w:val="24"/>
          <w:szCs w:val="24"/>
        </w:rPr>
        <w:t>1373-1400.</w:t>
      </w:r>
    </w:p>
    <w:p w14:paraId="2F761D3C" w14:textId="1146BE0B" w:rsidR="003B247F" w:rsidRPr="00F14282" w:rsidRDefault="003B247F" w:rsidP="007E6C26">
      <w:pPr>
        <w:widowControl w:val="0"/>
        <w:autoSpaceDE w:val="0"/>
        <w:autoSpaceDN w:val="0"/>
        <w:adjustRightInd w:val="0"/>
        <w:spacing w:before="0" w:after="0" w:line="240" w:lineRule="auto"/>
        <w:ind w:left="480" w:hanging="480"/>
        <w:rPr>
          <w:rFonts w:ascii="Times New Roman" w:eastAsia="Calibri" w:hAnsi="Times New Roman" w:cs="Times New Roman"/>
          <w:noProof/>
          <w:sz w:val="24"/>
          <w:szCs w:val="24"/>
        </w:rPr>
      </w:pPr>
      <w:r w:rsidRPr="00F14282">
        <w:rPr>
          <w:rFonts w:ascii="Times New Roman" w:eastAsia="Calibri" w:hAnsi="Times New Roman" w:cs="Times New Roman"/>
          <w:noProof/>
          <w:sz w:val="24"/>
          <w:szCs w:val="24"/>
        </w:rPr>
        <w:t>Brüggemann, U., Daske, H., Homburg, C., &amp; Pope, P. (2012)</w:t>
      </w:r>
      <w:r w:rsidR="00051763" w:rsidRPr="00F14282">
        <w:rPr>
          <w:rFonts w:ascii="Times New Roman" w:eastAsia="Calibri" w:hAnsi="Times New Roman" w:cs="Times New Roman"/>
          <w:noProof/>
          <w:sz w:val="24"/>
          <w:szCs w:val="24"/>
        </w:rPr>
        <w:t>,</w:t>
      </w:r>
      <w:r w:rsidRPr="00F14282">
        <w:rPr>
          <w:rFonts w:ascii="Times New Roman" w:eastAsia="Calibri" w:hAnsi="Times New Roman" w:cs="Times New Roman"/>
          <w:noProof/>
          <w:sz w:val="24"/>
          <w:szCs w:val="24"/>
        </w:rPr>
        <w:t xml:space="preserve"> </w:t>
      </w:r>
      <w:r w:rsidR="00051763" w:rsidRPr="00F14282">
        <w:rPr>
          <w:rFonts w:ascii="Times New Roman" w:eastAsia="Calibri" w:hAnsi="Times New Roman" w:cs="Times New Roman"/>
          <w:noProof/>
          <w:sz w:val="24"/>
          <w:szCs w:val="24"/>
        </w:rPr>
        <w:t>“</w:t>
      </w:r>
      <w:r w:rsidRPr="00F14282">
        <w:rPr>
          <w:rFonts w:ascii="Times New Roman" w:eastAsia="Calibri" w:hAnsi="Times New Roman" w:cs="Times New Roman"/>
          <w:noProof/>
          <w:sz w:val="24"/>
          <w:szCs w:val="24"/>
        </w:rPr>
        <w:t xml:space="preserve">How do individual investors react to global IFRS adoption? </w:t>
      </w:r>
      <w:r w:rsidR="00F94FBD" w:rsidRPr="00F14282">
        <w:rPr>
          <w:rFonts w:ascii="Times New Roman" w:eastAsia="Calibri" w:hAnsi="Times New Roman" w:cs="Times New Roman"/>
          <w:noProof/>
          <w:sz w:val="24"/>
          <w:szCs w:val="24"/>
        </w:rPr>
        <w:t>financial accounting and reporting section</w:t>
      </w:r>
      <w:r w:rsidRPr="00F14282">
        <w:rPr>
          <w:rFonts w:ascii="Times New Roman" w:eastAsia="Calibri" w:hAnsi="Times New Roman" w:cs="Times New Roman"/>
          <w:noProof/>
          <w:sz w:val="24"/>
          <w:szCs w:val="24"/>
        </w:rPr>
        <w:t xml:space="preserve"> (FARS)</w:t>
      </w:r>
      <w:r w:rsidR="00834B27" w:rsidRPr="00F14282">
        <w:rPr>
          <w:rFonts w:ascii="Times New Roman" w:eastAsia="Calibri" w:hAnsi="Times New Roman" w:cs="Times New Roman"/>
          <w:noProof/>
          <w:sz w:val="24"/>
          <w:szCs w:val="24"/>
        </w:rPr>
        <w:t>”,</w:t>
      </w:r>
      <w:r w:rsidR="00C9267A" w:rsidRPr="00F14282">
        <w:rPr>
          <w:rFonts w:ascii="Times New Roman" w:eastAsia="Calibri" w:hAnsi="Times New Roman" w:cs="Times New Roman"/>
          <w:noProof/>
          <w:sz w:val="24"/>
          <w:szCs w:val="24"/>
        </w:rPr>
        <w:t xml:space="preserve"> </w:t>
      </w:r>
      <w:r w:rsidR="00834B27" w:rsidRPr="00F14282">
        <w:rPr>
          <w:rFonts w:ascii="Times New Roman" w:eastAsia="Calibri" w:hAnsi="Times New Roman" w:cs="Times New Roman"/>
          <w:noProof/>
          <w:sz w:val="24"/>
          <w:szCs w:val="24"/>
        </w:rPr>
        <w:t>working p</w:t>
      </w:r>
      <w:r w:rsidRPr="00F14282">
        <w:rPr>
          <w:rFonts w:ascii="Times New Roman" w:eastAsia="Calibri" w:hAnsi="Times New Roman" w:cs="Times New Roman"/>
          <w:noProof/>
          <w:sz w:val="24"/>
          <w:szCs w:val="24"/>
        </w:rPr>
        <w:t>aper</w:t>
      </w:r>
      <w:r w:rsidR="00834B27" w:rsidRPr="00F14282">
        <w:rPr>
          <w:rFonts w:ascii="Times New Roman" w:eastAsia="Calibri" w:hAnsi="Times New Roman" w:cs="Times New Roman"/>
          <w:noProof/>
          <w:sz w:val="24"/>
          <w:szCs w:val="24"/>
        </w:rPr>
        <w:t>, (</w:t>
      </w:r>
      <w:hyperlink r:id="rId11" w:history="1">
        <w:r w:rsidRPr="00F14282">
          <w:rPr>
            <w:rStyle w:val="Hyperlink"/>
            <w:rFonts w:ascii="Times New Roman" w:eastAsia="Calibri" w:hAnsi="Times New Roman" w:cs="Times New Roman"/>
            <w:noProof/>
            <w:color w:val="auto"/>
            <w:sz w:val="24"/>
            <w:szCs w:val="24"/>
            <w:u w:val="none"/>
          </w:rPr>
          <w:t>1458944</w:t>
        </w:r>
      </w:hyperlink>
      <w:r w:rsidR="00834B27" w:rsidRPr="00F14282">
        <w:rPr>
          <w:rStyle w:val="Hyperlink"/>
          <w:rFonts w:ascii="Times New Roman" w:eastAsia="Calibri" w:hAnsi="Times New Roman" w:cs="Times New Roman"/>
          <w:noProof/>
          <w:color w:val="auto"/>
          <w:sz w:val="24"/>
          <w:szCs w:val="24"/>
          <w:u w:val="none"/>
        </w:rPr>
        <w:t>),</w:t>
      </w:r>
      <w:r w:rsidR="002C4ED5" w:rsidRPr="00F14282">
        <w:rPr>
          <w:rStyle w:val="Hyperlink"/>
          <w:rFonts w:ascii="Times New Roman" w:eastAsia="Calibri" w:hAnsi="Times New Roman" w:cs="Times New Roman"/>
          <w:noProof/>
          <w:color w:val="auto"/>
          <w:sz w:val="24"/>
          <w:szCs w:val="24"/>
          <w:u w:val="none"/>
        </w:rPr>
        <w:t xml:space="preserve"> </w:t>
      </w:r>
      <w:r w:rsidR="00834B27" w:rsidRPr="00F14282">
        <w:rPr>
          <w:rStyle w:val="Hyperlink"/>
          <w:rFonts w:ascii="Times New Roman" w:eastAsia="Calibri" w:hAnsi="Times New Roman" w:cs="Times New Roman"/>
          <w:noProof/>
          <w:color w:val="auto"/>
          <w:sz w:val="24"/>
          <w:szCs w:val="24"/>
          <w:u w:val="none"/>
        </w:rPr>
        <w:t>Humboldt University of Berlin, School of Business and Economics, Aug 2012</w:t>
      </w:r>
      <w:r w:rsidRPr="00F14282">
        <w:rPr>
          <w:rFonts w:ascii="Times New Roman" w:eastAsia="Calibri" w:hAnsi="Times New Roman" w:cs="Times New Roman"/>
          <w:noProof/>
          <w:sz w:val="24"/>
          <w:szCs w:val="24"/>
        </w:rPr>
        <w:t>.</w:t>
      </w:r>
    </w:p>
    <w:p w14:paraId="0FEA99E0" w14:textId="5AC6633B" w:rsidR="00C9267A" w:rsidRPr="00F14282" w:rsidRDefault="00C9267A" w:rsidP="007E6C26">
      <w:pPr>
        <w:widowControl w:val="0"/>
        <w:autoSpaceDE w:val="0"/>
        <w:autoSpaceDN w:val="0"/>
        <w:adjustRightInd w:val="0"/>
        <w:spacing w:before="0" w:after="0" w:line="240" w:lineRule="auto"/>
        <w:ind w:left="480" w:hanging="480"/>
        <w:rPr>
          <w:rFonts w:ascii="Times New Roman" w:eastAsia="Calibri" w:hAnsi="Times New Roman" w:cs="Times New Roman"/>
          <w:noProof/>
          <w:sz w:val="24"/>
          <w:szCs w:val="24"/>
        </w:rPr>
      </w:pPr>
      <w:r w:rsidRPr="00F14282">
        <w:rPr>
          <w:rFonts w:ascii="Times New Roman" w:eastAsia="Calibri" w:hAnsi="Times New Roman" w:cs="Times New Roman"/>
          <w:noProof/>
          <w:sz w:val="24"/>
          <w:szCs w:val="24"/>
        </w:rPr>
        <w:t>Brüggemann, U., Hitz, J. M., &amp; Sellhorn, T. (2013)</w:t>
      </w:r>
      <w:r w:rsidR="00051763" w:rsidRPr="00F14282">
        <w:rPr>
          <w:rFonts w:ascii="Times New Roman" w:eastAsia="Calibri" w:hAnsi="Times New Roman" w:cs="Times New Roman"/>
          <w:noProof/>
          <w:sz w:val="24"/>
          <w:szCs w:val="24"/>
        </w:rPr>
        <w:t>,</w:t>
      </w:r>
      <w:r w:rsidRPr="00F14282">
        <w:rPr>
          <w:rFonts w:ascii="Times New Roman" w:eastAsia="Calibri" w:hAnsi="Times New Roman" w:cs="Times New Roman"/>
          <w:noProof/>
          <w:sz w:val="24"/>
          <w:szCs w:val="24"/>
        </w:rPr>
        <w:t xml:space="preserve"> </w:t>
      </w:r>
      <w:r w:rsidR="00051763" w:rsidRPr="00F14282">
        <w:rPr>
          <w:rFonts w:ascii="Times New Roman" w:eastAsia="Calibri" w:hAnsi="Times New Roman" w:cs="Times New Roman"/>
          <w:noProof/>
          <w:sz w:val="24"/>
          <w:szCs w:val="24"/>
        </w:rPr>
        <w:t>“</w:t>
      </w:r>
      <w:r w:rsidRPr="00F14282">
        <w:rPr>
          <w:rFonts w:ascii="Times New Roman" w:eastAsia="Calibri" w:hAnsi="Times New Roman" w:cs="Times New Roman"/>
          <w:noProof/>
          <w:sz w:val="24"/>
          <w:szCs w:val="24"/>
        </w:rPr>
        <w:t>Intended and unintended consequences of mandatory IFRS adoption: A review of extant evidence and suggestions for future research</w:t>
      </w:r>
      <w:r w:rsidR="002C4ED5" w:rsidRPr="00F14282">
        <w:rPr>
          <w:rFonts w:ascii="Times New Roman" w:eastAsia="Calibri" w:hAnsi="Times New Roman" w:cs="Times New Roman"/>
          <w:noProof/>
          <w:sz w:val="24"/>
          <w:szCs w:val="24"/>
        </w:rPr>
        <w:t>”,</w:t>
      </w:r>
      <w:r w:rsidRPr="00F14282">
        <w:rPr>
          <w:rFonts w:ascii="Times New Roman" w:eastAsia="Calibri" w:hAnsi="Times New Roman" w:cs="Times New Roman"/>
          <w:noProof/>
          <w:sz w:val="24"/>
          <w:szCs w:val="24"/>
        </w:rPr>
        <w:t xml:space="preserve"> </w:t>
      </w:r>
      <w:r w:rsidRPr="00F14282">
        <w:rPr>
          <w:rFonts w:ascii="Times New Roman" w:eastAsia="Calibri" w:hAnsi="Times New Roman" w:cs="Times New Roman"/>
          <w:i/>
          <w:iCs/>
          <w:noProof/>
          <w:sz w:val="24"/>
          <w:szCs w:val="24"/>
        </w:rPr>
        <w:t>European Accounting Review</w:t>
      </w:r>
      <w:r w:rsidRPr="00F14282">
        <w:rPr>
          <w:rFonts w:ascii="Times New Roman" w:eastAsia="Calibri" w:hAnsi="Times New Roman" w:cs="Times New Roman"/>
          <w:noProof/>
          <w:sz w:val="24"/>
          <w:szCs w:val="24"/>
        </w:rPr>
        <w:t xml:space="preserve">, </w:t>
      </w:r>
      <w:r w:rsidR="002C4ED5" w:rsidRPr="00F14282">
        <w:rPr>
          <w:rFonts w:ascii="Times New Roman" w:eastAsia="Calibri" w:hAnsi="Times New Roman" w:cs="Times New Roman"/>
          <w:noProof/>
          <w:sz w:val="24"/>
          <w:szCs w:val="24"/>
        </w:rPr>
        <w:t xml:space="preserve">Vol. </w:t>
      </w:r>
      <w:r w:rsidRPr="00F14282">
        <w:rPr>
          <w:rFonts w:ascii="Times New Roman" w:eastAsia="Calibri" w:hAnsi="Times New Roman" w:cs="Times New Roman"/>
          <w:noProof/>
          <w:sz w:val="24"/>
          <w:szCs w:val="24"/>
        </w:rPr>
        <w:t>22</w:t>
      </w:r>
      <w:r w:rsidR="002C4ED5" w:rsidRPr="00F14282">
        <w:rPr>
          <w:rFonts w:ascii="Times New Roman" w:eastAsia="Calibri" w:hAnsi="Times New Roman" w:cs="Times New Roman"/>
          <w:noProof/>
          <w:sz w:val="24"/>
          <w:szCs w:val="24"/>
        </w:rPr>
        <w:t xml:space="preserve"> No. </w:t>
      </w:r>
      <w:r w:rsidRPr="00F14282">
        <w:rPr>
          <w:rFonts w:ascii="Times New Roman" w:eastAsia="Calibri" w:hAnsi="Times New Roman" w:cs="Times New Roman"/>
          <w:noProof/>
          <w:sz w:val="24"/>
          <w:szCs w:val="24"/>
        </w:rPr>
        <w:t xml:space="preserve">1, </w:t>
      </w:r>
      <w:r w:rsidR="002C4ED5" w:rsidRPr="00F14282">
        <w:rPr>
          <w:rFonts w:ascii="Times New Roman" w:eastAsia="Calibri" w:hAnsi="Times New Roman" w:cs="Times New Roman"/>
          <w:noProof/>
          <w:sz w:val="24"/>
          <w:szCs w:val="24"/>
        </w:rPr>
        <w:t xml:space="preserve">pp. </w:t>
      </w:r>
      <w:r w:rsidRPr="00F14282">
        <w:rPr>
          <w:rFonts w:ascii="Times New Roman" w:eastAsia="Calibri" w:hAnsi="Times New Roman" w:cs="Times New Roman"/>
          <w:noProof/>
          <w:sz w:val="24"/>
          <w:szCs w:val="24"/>
        </w:rPr>
        <w:t>1-37.</w:t>
      </w:r>
    </w:p>
    <w:p w14:paraId="6A7E0BCC" w14:textId="4A88876C" w:rsidR="002C4ED5" w:rsidRPr="00F14282" w:rsidRDefault="002C4ED5" w:rsidP="007E6C26">
      <w:pPr>
        <w:spacing w:before="0" w:after="0" w:line="240" w:lineRule="auto"/>
        <w:ind w:left="426" w:hanging="426"/>
        <w:rPr>
          <w:rFonts w:ascii="Times New Roman" w:eastAsia="Calibri" w:hAnsi="Times New Roman" w:cs="Times New Roman"/>
          <w:noProof/>
          <w:sz w:val="24"/>
          <w:szCs w:val="24"/>
        </w:rPr>
      </w:pPr>
      <w:r w:rsidRPr="00F14282">
        <w:rPr>
          <w:rFonts w:ascii="Times New Roman" w:eastAsia="Calibri" w:hAnsi="Times New Roman" w:cs="Times New Roman"/>
          <w:noProof/>
          <w:sz w:val="24"/>
          <w:szCs w:val="24"/>
        </w:rPr>
        <w:t xml:space="preserve">Burnett, B. M., Gordon, E. A., Jorgensen, B. N., &amp; Linthicum, C. L. (2015), “Earnings quality: Evidence from Canadian firms' choice between IFRS and US GAAP”, </w:t>
      </w:r>
      <w:r w:rsidRPr="00F14282">
        <w:rPr>
          <w:rFonts w:ascii="Times New Roman" w:eastAsia="Calibri" w:hAnsi="Times New Roman" w:cs="Times New Roman"/>
          <w:i/>
          <w:iCs/>
          <w:noProof/>
          <w:sz w:val="24"/>
          <w:szCs w:val="24"/>
        </w:rPr>
        <w:t>Accounting Perspectives</w:t>
      </w:r>
      <w:r w:rsidRPr="00F14282">
        <w:rPr>
          <w:rFonts w:ascii="Times New Roman" w:eastAsia="Calibri" w:hAnsi="Times New Roman" w:cs="Times New Roman"/>
          <w:noProof/>
          <w:sz w:val="24"/>
          <w:szCs w:val="24"/>
        </w:rPr>
        <w:t>, Vol. 14 No. 3, pp. 212-249.</w:t>
      </w:r>
    </w:p>
    <w:p w14:paraId="2C7E60B5" w14:textId="5E446D98" w:rsidR="001D78B7" w:rsidRPr="00F14282" w:rsidRDefault="001D78B7" w:rsidP="007E6C26">
      <w:pPr>
        <w:spacing w:before="0" w:after="0" w:line="240" w:lineRule="auto"/>
        <w:ind w:left="284" w:hanging="284"/>
        <w:rPr>
          <w:rFonts w:ascii="Times New Roman" w:eastAsia="Calibri" w:hAnsi="Times New Roman" w:cs="Times New Roman"/>
          <w:noProof/>
          <w:sz w:val="24"/>
          <w:szCs w:val="24"/>
        </w:rPr>
      </w:pPr>
      <w:r w:rsidRPr="00F14282">
        <w:rPr>
          <w:rFonts w:ascii="Times New Roman" w:eastAsia="Calibri" w:hAnsi="Times New Roman" w:cs="Times New Roman"/>
          <w:noProof/>
          <w:sz w:val="24"/>
          <w:szCs w:val="24"/>
        </w:rPr>
        <w:t>Burns, J., &amp; Fogarty, J. (2010)</w:t>
      </w:r>
      <w:r w:rsidR="00051763" w:rsidRPr="00F14282">
        <w:rPr>
          <w:rFonts w:ascii="Times New Roman" w:eastAsia="Calibri" w:hAnsi="Times New Roman" w:cs="Times New Roman"/>
          <w:noProof/>
          <w:sz w:val="24"/>
          <w:szCs w:val="24"/>
        </w:rPr>
        <w:t>,</w:t>
      </w:r>
      <w:r w:rsidRPr="00F14282">
        <w:rPr>
          <w:rFonts w:ascii="Times New Roman" w:eastAsia="Calibri" w:hAnsi="Times New Roman" w:cs="Times New Roman"/>
          <w:noProof/>
          <w:sz w:val="24"/>
          <w:szCs w:val="24"/>
        </w:rPr>
        <w:t xml:space="preserve"> </w:t>
      </w:r>
      <w:r w:rsidR="00051763" w:rsidRPr="00F14282">
        <w:rPr>
          <w:rFonts w:ascii="Times New Roman" w:eastAsia="Calibri" w:hAnsi="Times New Roman" w:cs="Times New Roman"/>
          <w:noProof/>
          <w:sz w:val="24"/>
          <w:szCs w:val="24"/>
        </w:rPr>
        <w:t>“</w:t>
      </w:r>
      <w:r w:rsidRPr="00F14282">
        <w:rPr>
          <w:rFonts w:ascii="Times New Roman" w:eastAsia="Calibri" w:hAnsi="Times New Roman" w:cs="Times New Roman"/>
          <w:noProof/>
          <w:sz w:val="24"/>
          <w:szCs w:val="24"/>
        </w:rPr>
        <w:t>Approaches to auditing standards and their possible impact on auditor behavio</w:t>
      </w:r>
      <w:r w:rsidR="00A02EA7" w:rsidRPr="00F14282">
        <w:rPr>
          <w:rFonts w:ascii="Times New Roman" w:eastAsia="Calibri" w:hAnsi="Times New Roman" w:cs="Times New Roman"/>
          <w:noProof/>
          <w:sz w:val="24"/>
          <w:szCs w:val="24"/>
        </w:rPr>
        <w:t>u</w:t>
      </w:r>
      <w:r w:rsidRPr="00F14282">
        <w:rPr>
          <w:rFonts w:ascii="Times New Roman" w:eastAsia="Calibri" w:hAnsi="Times New Roman" w:cs="Times New Roman"/>
          <w:noProof/>
          <w:sz w:val="24"/>
          <w:szCs w:val="24"/>
        </w:rPr>
        <w:t>r</w:t>
      </w:r>
      <w:r w:rsidR="002C4ED5" w:rsidRPr="00F14282">
        <w:rPr>
          <w:rFonts w:ascii="Times New Roman" w:eastAsia="Calibri" w:hAnsi="Times New Roman" w:cs="Times New Roman"/>
          <w:noProof/>
          <w:sz w:val="24"/>
          <w:szCs w:val="24"/>
        </w:rPr>
        <w:t>”,</w:t>
      </w:r>
      <w:r w:rsidRPr="00F14282">
        <w:rPr>
          <w:rFonts w:ascii="Times New Roman" w:eastAsia="Calibri" w:hAnsi="Times New Roman" w:cs="Times New Roman"/>
          <w:noProof/>
          <w:sz w:val="24"/>
          <w:szCs w:val="24"/>
        </w:rPr>
        <w:t xml:space="preserve"> </w:t>
      </w:r>
      <w:r w:rsidRPr="00F14282">
        <w:rPr>
          <w:rFonts w:ascii="Times New Roman" w:eastAsia="Calibri" w:hAnsi="Times New Roman" w:cs="Times New Roman"/>
          <w:i/>
          <w:iCs/>
          <w:noProof/>
          <w:sz w:val="24"/>
          <w:szCs w:val="24"/>
        </w:rPr>
        <w:t>International Journal of Disclosure and Governance</w:t>
      </w:r>
      <w:r w:rsidRPr="00F14282">
        <w:rPr>
          <w:rFonts w:ascii="Times New Roman" w:eastAsia="Calibri" w:hAnsi="Times New Roman" w:cs="Times New Roman"/>
          <w:noProof/>
          <w:sz w:val="24"/>
          <w:szCs w:val="24"/>
        </w:rPr>
        <w:t xml:space="preserve">, </w:t>
      </w:r>
      <w:r w:rsidR="002C4ED5" w:rsidRPr="00F14282">
        <w:rPr>
          <w:rFonts w:ascii="Times New Roman" w:eastAsia="Calibri" w:hAnsi="Times New Roman" w:cs="Times New Roman"/>
          <w:noProof/>
          <w:sz w:val="24"/>
          <w:szCs w:val="24"/>
        </w:rPr>
        <w:t xml:space="preserve">Vol. </w:t>
      </w:r>
      <w:r w:rsidRPr="00F14282">
        <w:rPr>
          <w:rFonts w:ascii="Times New Roman" w:eastAsia="Calibri" w:hAnsi="Times New Roman" w:cs="Times New Roman"/>
          <w:noProof/>
          <w:sz w:val="24"/>
          <w:szCs w:val="24"/>
        </w:rPr>
        <w:t>7</w:t>
      </w:r>
      <w:r w:rsidR="002C4ED5" w:rsidRPr="00F14282">
        <w:rPr>
          <w:rFonts w:ascii="Times New Roman" w:eastAsia="Calibri" w:hAnsi="Times New Roman" w:cs="Times New Roman"/>
          <w:noProof/>
          <w:sz w:val="24"/>
          <w:szCs w:val="24"/>
        </w:rPr>
        <w:t xml:space="preserve"> No. </w:t>
      </w:r>
      <w:r w:rsidRPr="00F14282">
        <w:rPr>
          <w:rFonts w:ascii="Times New Roman" w:eastAsia="Calibri" w:hAnsi="Times New Roman" w:cs="Times New Roman"/>
          <w:noProof/>
          <w:sz w:val="24"/>
          <w:szCs w:val="24"/>
        </w:rPr>
        <w:t xml:space="preserve">4, </w:t>
      </w:r>
      <w:r w:rsidR="002C4ED5" w:rsidRPr="00F14282">
        <w:rPr>
          <w:rFonts w:ascii="Times New Roman" w:eastAsia="Calibri" w:hAnsi="Times New Roman" w:cs="Times New Roman"/>
          <w:noProof/>
          <w:sz w:val="24"/>
          <w:szCs w:val="24"/>
        </w:rPr>
        <w:t xml:space="preserve">pp. </w:t>
      </w:r>
      <w:r w:rsidRPr="00F14282">
        <w:rPr>
          <w:rFonts w:ascii="Times New Roman" w:eastAsia="Calibri" w:hAnsi="Times New Roman" w:cs="Times New Roman"/>
          <w:noProof/>
          <w:sz w:val="24"/>
          <w:szCs w:val="24"/>
        </w:rPr>
        <w:t>310-319.</w:t>
      </w:r>
    </w:p>
    <w:p w14:paraId="49974539" w14:textId="2E6CE91A" w:rsidR="003B247F" w:rsidRPr="00F14282" w:rsidRDefault="003B247F" w:rsidP="007E6C26">
      <w:pPr>
        <w:widowControl w:val="0"/>
        <w:autoSpaceDE w:val="0"/>
        <w:autoSpaceDN w:val="0"/>
        <w:adjustRightInd w:val="0"/>
        <w:spacing w:before="0" w:after="0" w:line="240" w:lineRule="auto"/>
        <w:ind w:left="480" w:hanging="480"/>
        <w:rPr>
          <w:rFonts w:ascii="Times New Roman" w:eastAsia="Calibri" w:hAnsi="Times New Roman" w:cs="Times New Roman"/>
          <w:noProof/>
          <w:sz w:val="24"/>
          <w:szCs w:val="24"/>
        </w:rPr>
      </w:pPr>
      <w:r w:rsidRPr="00F14282">
        <w:rPr>
          <w:rFonts w:ascii="Times New Roman" w:eastAsia="Calibri" w:hAnsi="Times New Roman" w:cs="Times New Roman"/>
          <w:noProof/>
          <w:sz w:val="24"/>
          <w:szCs w:val="24"/>
        </w:rPr>
        <w:t>Cai, F., &amp; Wong, H. (2010)</w:t>
      </w:r>
      <w:r w:rsidR="00051763" w:rsidRPr="00F14282">
        <w:rPr>
          <w:rFonts w:ascii="Times New Roman" w:eastAsia="Calibri" w:hAnsi="Times New Roman" w:cs="Times New Roman"/>
          <w:noProof/>
          <w:sz w:val="24"/>
          <w:szCs w:val="24"/>
        </w:rPr>
        <w:t>,</w:t>
      </w:r>
      <w:r w:rsidRPr="00F14282">
        <w:rPr>
          <w:rFonts w:ascii="Times New Roman" w:eastAsia="Calibri" w:hAnsi="Times New Roman" w:cs="Times New Roman"/>
          <w:noProof/>
          <w:sz w:val="24"/>
          <w:szCs w:val="24"/>
        </w:rPr>
        <w:t xml:space="preserve"> </w:t>
      </w:r>
      <w:r w:rsidR="00051763" w:rsidRPr="00F14282">
        <w:rPr>
          <w:rFonts w:ascii="Times New Roman" w:eastAsia="Calibri" w:hAnsi="Times New Roman" w:cs="Times New Roman"/>
          <w:noProof/>
          <w:sz w:val="24"/>
          <w:szCs w:val="24"/>
        </w:rPr>
        <w:t>“</w:t>
      </w:r>
      <w:r w:rsidRPr="00F14282">
        <w:rPr>
          <w:rFonts w:ascii="Times New Roman" w:eastAsia="Calibri" w:hAnsi="Times New Roman" w:cs="Times New Roman"/>
          <w:noProof/>
          <w:sz w:val="24"/>
          <w:szCs w:val="24"/>
        </w:rPr>
        <w:t xml:space="preserve">The </w:t>
      </w:r>
      <w:r w:rsidR="00517BB9" w:rsidRPr="00F14282">
        <w:rPr>
          <w:rFonts w:ascii="Times New Roman" w:eastAsia="Calibri" w:hAnsi="Times New Roman" w:cs="Times New Roman"/>
          <w:noProof/>
          <w:sz w:val="24"/>
          <w:szCs w:val="24"/>
        </w:rPr>
        <w:t xml:space="preserve">effect </w:t>
      </w:r>
      <w:r w:rsidRPr="00F14282">
        <w:rPr>
          <w:rFonts w:ascii="Times New Roman" w:eastAsia="Calibri" w:hAnsi="Times New Roman" w:cs="Times New Roman"/>
          <w:noProof/>
          <w:sz w:val="24"/>
          <w:szCs w:val="24"/>
        </w:rPr>
        <w:t xml:space="preserve">of IFRS </w:t>
      </w:r>
      <w:r w:rsidR="00517BB9" w:rsidRPr="00F14282">
        <w:rPr>
          <w:rFonts w:ascii="Times New Roman" w:eastAsia="Calibri" w:hAnsi="Times New Roman" w:cs="Times New Roman"/>
          <w:noProof/>
          <w:sz w:val="24"/>
          <w:szCs w:val="24"/>
        </w:rPr>
        <w:t xml:space="preserve">adoption on global market integration”, </w:t>
      </w:r>
      <w:r w:rsidR="00517BB9" w:rsidRPr="00F14282">
        <w:rPr>
          <w:rFonts w:ascii="Times New Roman" w:eastAsia="Calibri" w:hAnsi="Times New Roman" w:cs="Times New Roman"/>
          <w:i/>
          <w:noProof/>
          <w:sz w:val="24"/>
          <w:szCs w:val="24"/>
        </w:rPr>
        <w:t>the</w:t>
      </w:r>
      <w:r w:rsidRPr="00F14282">
        <w:rPr>
          <w:rFonts w:ascii="Times New Roman" w:eastAsia="Calibri" w:hAnsi="Times New Roman" w:cs="Times New Roman"/>
          <w:i/>
          <w:noProof/>
          <w:sz w:val="24"/>
          <w:szCs w:val="24"/>
        </w:rPr>
        <w:t xml:space="preserve"> International Business &amp; Economics Research Journal,</w:t>
      </w:r>
      <w:r w:rsidR="002C4ED5" w:rsidRPr="00F14282">
        <w:rPr>
          <w:rFonts w:ascii="Times New Roman" w:eastAsia="Calibri" w:hAnsi="Times New Roman" w:cs="Times New Roman"/>
          <w:iCs/>
          <w:noProof/>
          <w:sz w:val="24"/>
          <w:szCs w:val="24"/>
        </w:rPr>
        <w:t>Vol.</w:t>
      </w:r>
      <w:r w:rsidRPr="00F14282">
        <w:rPr>
          <w:rFonts w:ascii="Times New Roman" w:eastAsia="Calibri" w:hAnsi="Times New Roman" w:cs="Times New Roman"/>
          <w:iCs/>
          <w:noProof/>
          <w:sz w:val="24"/>
          <w:szCs w:val="24"/>
        </w:rPr>
        <w:t xml:space="preserve"> 9</w:t>
      </w:r>
      <w:r w:rsidR="002C4ED5" w:rsidRPr="00F14282">
        <w:rPr>
          <w:rFonts w:ascii="Times New Roman" w:eastAsia="Calibri" w:hAnsi="Times New Roman" w:cs="Times New Roman"/>
          <w:noProof/>
          <w:sz w:val="24"/>
          <w:szCs w:val="24"/>
        </w:rPr>
        <w:t xml:space="preserve"> No. </w:t>
      </w:r>
      <w:r w:rsidRPr="00F14282">
        <w:rPr>
          <w:rFonts w:ascii="Times New Roman" w:eastAsia="Calibri" w:hAnsi="Times New Roman" w:cs="Times New Roman"/>
          <w:noProof/>
          <w:sz w:val="24"/>
          <w:szCs w:val="24"/>
        </w:rPr>
        <w:t xml:space="preserve">10, </w:t>
      </w:r>
      <w:r w:rsidR="002C4ED5" w:rsidRPr="00F14282">
        <w:rPr>
          <w:rFonts w:ascii="Times New Roman" w:eastAsia="Calibri" w:hAnsi="Times New Roman" w:cs="Times New Roman"/>
          <w:noProof/>
          <w:sz w:val="24"/>
          <w:szCs w:val="24"/>
        </w:rPr>
        <w:t xml:space="preserve">pp. </w:t>
      </w:r>
      <w:r w:rsidRPr="00F14282">
        <w:rPr>
          <w:rFonts w:ascii="Times New Roman" w:eastAsia="Calibri" w:hAnsi="Times New Roman" w:cs="Times New Roman"/>
          <w:noProof/>
          <w:sz w:val="24"/>
          <w:szCs w:val="24"/>
        </w:rPr>
        <w:t>25-34.</w:t>
      </w:r>
    </w:p>
    <w:p w14:paraId="4B477F36" w14:textId="3FFAD1AF" w:rsidR="003B247F" w:rsidRPr="00F14282" w:rsidRDefault="003B247F" w:rsidP="007E6C26">
      <w:pPr>
        <w:widowControl w:val="0"/>
        <w:autoSpaceDE w:val="0"/>
        <w:autoSpaceDN w:val="0"/>
        <w:adjustRightInd w:val="0"/>
        <w:spacing w:before="0" w:after="0" w:line="240" w:lineRule="auto"/>
        <w:ind w:left="480" w:hanging="480"/>
        <w:rPr>
          <w:rFonts w:ascii="Times New Roman" w:eastAsia="Calibri" w:hAnsi="Times New Roman" w:cs="Times New Roman"/>
          <w:noProof/>
          <w:sz w:val="24"/>
          <w:szCs w:val="24"/>
        </w:rPr>
      </w:pPr>
      <w:r w:rsidRPr="00F14282">
        <w:rPr>
          <w:rFonts w:ascii="Times New Roman" w:eastAsia="Calibri" w:hAnsi="Times New Roman" w:cs="Times New Roman"/>
          <w:noProof/>
          <w:sz w:val="24"/>
          <w:szCs w:val="24"/>
        </w:rPr>
        <w:t>Chalmers, K., Clinch, G., &amp; Godfrey, J. M. (2011)</w:t>
      </w:r>
      <w:r w:rsidR="00051763" w:rsidRPr="00F14282">
        <w:rPr>
          <w:rFonts w:ascii="Times New Roman" w:eastAsia="Calibri" w:hAnsi="Times New Roman" w:cs="Times New Roman"/>
          <w:noProof/>
          <w:sz w:val="24"/>
          <w:szCs w:val="24"/>
        </w:rPr>
        <w:t>,“</w:t>
      </w:r>
      <w:r w:rsidRPr="00F14282">
        <w:rPr>
          <w:rFonts w:ascii="Times New Roman" w:eastAsia="Calibri" w:hAnsi="Times New Roman" w:cs="Times New Roman"/>
          <w:noProof/>
          <w:sz w:val="24"/>
          <w:szCs w:val="24"/>
        </w:rPr>
        <w:t xml:space="preserve">Changes in </w:t>
      </w:r>
      <w:r w:rsidR="00517BB9" w:rsidRPr="00F14282">
        <w:rPr>
          <w:rFonts w:ascii="Times New Roman" w:eastAsia="Calibri" w:hAnsi="Times New Roman" w:cs="Times New Roman"/>
          <w:noProof/>
          <w:sz w:val="24"/>
          <w:szCs w:val="24"/>
        </w:rPr>
        <w:t xml:space="preserve">value relevance of accounting information upon </w:t>
      </w:r>
      <w:r w:rsidRPr="00F14282">
        <w:rPr>
          <w:rFonts w:ascii="Times New Roman" w:eastAsia="Calibri" w:hAnsi="Times New Roman" w:cs="Times New Roman"/>
          <w:noProof/>
          <w:sz w:val="24"/>
          <w:szCs w:val="24"/>
        </w:rPr>
        <w:t xml:space="preserve">IFRS </w:t>
      </w:r>
      <w:r w:rsidR="00517BB9" w:rsidRPr="00F14282">
        <w:rPr>
          <w:rFonts w:ascii="Times New Roman" w:eastAsia="Calibri" w:hAnsi="Times New Roman" w:cs="Times New Roman"/>
          <w:noProof/>
          <w:sz w:val="24"/>
          <w:szCs w:val="24"/>
        </w:rPr>
        <w:t>adoption:</w:t>
      </w:r>
      <w:r w:rsidRPr="00F14282">
        <w:rPr>
          <w:rFonts w:ascii="Times New Roman" w:eastAsia="Calibri" w:hAnsi="Times New Roman" w:cs="Times New Roman"/>
          <w:noProof/>
          <w:sz w:val="24"/>
          <w:szCs w:val="24"/>
        </w:rPr>
        <w:t xml:space="preserve"> Evidence from Australia</w:t>
      </w:r>
      <w:r w:rsidR="002C4ED5" w:rsidRPr="00F14282">
        <w:rPr>
          <w:rFonts w:ascii="Times New Roman" w:eastAsia="Calibri" w:hAnsi="Times New Roman" w:cs="Times New Roman"/>
          <w:noProof/>
          <w:sz w:val="24"/>
          <w:szCs w:val="24"/>
        </w:rPr>
        <w:t>”,</w:t>
      </w:r>
      <w:r w:rsidRPr="00F14282">
        <w:rPr>
          <w:rFonts w:ascii="Times New Roman" w:eastAsia="Calibri" w:hAnsi="Times New Roman" w:cs="Times New Roman"/>
          <w:noProof/>
          <w:sz w:val="24"/>
          <w:szCs w:val="24"/>
        </w:rPr>
        <w:t xml:space="preserve"> </w:t>
      </w:r>
      <w:r w:rsidRPr="00F14282">
        <w:rPr>
          <w:rFonts w:ascii="Times New Roman" w:eastAsia="Calibri" w:hAnsi="Times New Roman" w:cs="Times New Roman"/>
          <w:i/>
          <w:noProof/>
          <w:sz w:val="24"/>
          <w:szCs w:val="24"/>
        </w:rPr>
        <w:t xml:space="preserve">Australian Journal of Management, </w:t>
      </w:r>
      <w:r w:rsidR="002C4ED5" w:rsidRPr="00F14282">
        <w:rPr>
          <w:rFonts w:ascii="Times New Roman" w:eastAsia="Calibri" w:hAnsi="Times New Roman" w:cs="Times New Roman"/>
          <w:i/>
          <w:noProof/>
          <w:sz w:val="24"/>
          <w:szCs w:val="24"/>
        </w:rPr>
        <w:t xml:space="preserve">Vol. </w:t>
      </w:r>
      <w:r w:rsidRPr="00F14282">
        <w:rPr>
          <w:rFonts w:ascii="Times New Roman" w:eastAsia="Calibri" w:hAnsi="Times New Roman" w:cs="Times New Roman"/>
          <w:i/>
          <w:noProof/>
          <w:sz w:val="24"/>
          <w:szCs w:val="24"/>
        </w:rPr>
        <w:t>36</w:t>
      </w:r>
      <w:r w:rsidR="002C4ED5" w:rsidRPr="00F14282">
        <w:rPr>
          <w:rFonts w:ascii="Times New Roman" w:eastAsia="Calibri" w:hAnsi="Times New Roman" w:cs="Times New Roman"/>
          <w:noProof/>
          <w:sz w:val="24"/>
          <w:szCs w:val="24"/>
        </w:rPr>
        <w:t xml:space="preserve"> No. </w:t>
      </w:r>
      <w:r w:rsidRPr="00F14282">
        <w:rPr>
          <w:rFonts w:ascii="Times New Roman" w:eastAsia="Calibri" w:hAnsi="Times New Roman" w:cs="Times New Roman"/>
          <w:noProof/>
          <w:sz w:val="24"/>
          <w:szCs w:val="24"/>
        </w:rPr>
        <w:t xml:space="preserve">2, </w:t>
      </w:r>
      <w:r w:rsidR="002C4ED5" w:rsidRPr="00F14282">
        <w:rPr>
          <w:rFonts w:ascii="Times New Roman" w:eastAsia="Calibri" w:hAnsi="Times New Roman" w:cs="Times New Roman"/>
          <w:noProof/>
          <w:sz w:val="24"/>
          <w:szCs w:val="24"/>
        </w:rPr>
        <w:t>pp.</w:t>
      </w:r>
      <w:r w:rsidRPr="00F14282">
        <w:rPr>
          <w:rFonts w:ascii="Times New Roman" w:eastAsia="Calibri" w:hAnsi="Times New Roman" w:cs="Times New Roman"/>
          <w:noProof/>
          <w:sz w:val="24"/>
          <w:szCs w:val="24"/>
        </w:rPr>
        <w:t>151-173.</w:t>
      </w:r>
    </w:p>
    <w:p w14:paraId="10E81CDA" w14:textId="7764924D" w:rsidR="003B247F" w:rsidRPr="00F14282" w:rsidRDefault="003B247F" w:rsidP="007E6C26">
      <w:pPr>
        <w:widowControl w:val="0"/>
        <w:autoSpaceDE w:val="0"/>
        <w:autoSpaceDN w:val="0"/>
        <w:adjustRightInd w:val="0"/>
        <w:spacing w:before="0" w:after="0" w:line="240" w:lineRule="auto"/>
        <w:ind w:left="480" w:hanging="480"/>
        <w:rPr>
          <w:rFonts w:ascii="Times New Roman" w:eastAsia="Calibri" w:hAnsi="Times New Roman" w:cs="Times New Roman"/>
          <w:noProof/>
          <w:sz w:val="24"/>
          <w:szCs w:val="24"/>
        </w:rPr>
      </w:pPr>
      <w:r w:rsidRPr="00F14282">
        <w:rPr>
          <w:rFonts w:ascii="Times New Roman" w:eastAsia="Calibri" w:hAnsi="Times New Roman" w:cs="Times New Roman"/>
          <w:noProof/>
          <w:sz w:val="24"/>
          <w:szCs w:val="24"/>
        </w:rPr>
        <w:t>Chau, F., Dosmukhambetova, G. &amp; Kallinterakis, V. (2013)</w:t>
      </w:r>
      <w:r w:rsidR="00051763" w:rsidRPr="00F14282">
        <w:rPr>
          <w:rFonts w:ascii="Times New Roman" w:eastAsia="Calibri" w:hAnsi="Times New Roman" w:cs="Times New Roman"/>
          <w:noProof/>
          <w:sz w:val="24"/>
          <w:szCs w:val="24"/>
        </w:rPr>
        <w:t>,“</w:t>
      </w:r>
      <w:r w:rsidRPr="00F14282">
        <w:rPr>
          <w:rFonts w:ascii="Times New Roman" w:eastAsia="Calibri" w:hAnsi="Times New Roman" w:cs="Times New Roman"/>
          <w:noProof/>
          <w:sz w:val="24"/>
          <w:szCs w:val="24"/>
        </w:rPr>
        <w:t xml:space="preserve">International </w:t>
      </w:r>
      <w:r w:rsidR="00517BB9" w:rsidRPr="00F14282">
        <w:rPr>
          <w:rFonts w:ascii="Times New Roman" w:eastAsia="Calibri" w:hAnsi="Times New Roman" w:cs="Times New Roman"/>
          <w:noProof/>
          <w:sz w:val="24"/>
          <w:szCs w:val="24"/>
        </w:rPr>
        <w:t xml:space="preserve">financial reporting standards and noise trading: evidence from </w:t>
      </w:r>
      <w:r w:rsidR="00517BB9">
        <w:rPr>
          <w:rFonts w:ascii="Times New Roman" w:eastAsia="Calibri" w:hAnsi="Times New Roman" w:cs="Times New Roman"/>
          <w:noProof/>
          <w:sz w:val="24"/>
          <w:szCs w:val="24"/>
        </w:rPr>
        <w:t>C</w:t>
      </w:r>
      <w:r w:rsidR="00517BB9" w:rsidRPr="00F14282">
        <w:rPr>
          <w:rFonts w:ascii="Times New Roman" w:eastAsia="Calibri" w:hAnsi="Times New Roman" w:cs="Times New Roman"/>
          <w:noProof/>
          <w:sz w:val="24"/>
          <w:szCs w:val="24"/>
        </w:rPr>
        <w:t>entral and</w:t>
      </w:r>
      <w:r w:rsidRPr="00F14282">
        <w:rPr>
          <w:rFonts w:ascii="Times New Roman" w:eastAsia="Calibri" w:hAnsi="Times New Roman" w:cs="Times New Roman"/>
          <w:noProof/>
          <w:sz w:val="24"/>
          <w:szCs w:val="24"/>
        </w:rPr>
        <w:t xml:space="preserve"> Eastern European </w:t>
      </w:r>
      <w:r w:rsidR="00517BB9" w:rsidRPr="00F14282">
        <w:rPr>
          <w:rFonts w:ascii="Times New Roman" w:eastAsia="Calibri" w:hAnsi="Times New Roman" w:cs="Times New Roman"/>
          <w:noProof/>
          <w:sz w:val="24"/>
          <w:szCs w:val="24"/>
        </w:rPr>
        <w:t>cou</w:t>
      </w:r>
      <w:r w:rsidRPr="00F14282">
        <w:rPr>
          <w:rFonts w:ascii="Times New Roman" w:eastAsia="Calibri" w:hAnsi="Times New Roman" w:cs="Times New Roman"/>
          <w:noProof/>
          <w:sz w:val="24"/>
          <w:szCs w:val="24"/>
        </w:rPr>
        <w:t>ntries</w:t>
      </w:r>
      <w:r w:rsidR="002C4ED5" w:rsidRPr="00F14282">
        <w:rPr>
          <w:rFonts w:ascii="Times New Roman" w:eastAsia="Calibri" w:hAnsi="Times New Roman" w:cs="Times New Roman"/>
          <w:noProof/>
          <w:sz w:val="24"/>
          <w:szCs w:val="24"/>
        </w:rPr>
        <w:t>”,</w:t>
      </w:r>
      <w:r w:rsidRPr="00F14282">
        <w:rPr>
          <w:rFonts w:ascii="Times New Roman" w:eastAsia="Calibri" w:hAnsi="Times New Roman" w:cs="Times New Roman"/>
          <w:noProof/>
          <w:sz w:val="24"/>
          <w:szCs w:val="24"/>
        </w:rPr>
        <w:t xml:space="preserve"> </w:t>
      </w:r>
      <w:r w:rsidRPr="00F14282">
        <w:rPr>
          <w:rFonts w:ascii="Times New Roman" w:eastAsia="Calibri" w:hAnsi="Times New Roman" w:cs="Times New Roman"/>
          <w:i/>
          <w:noProof/>
          <w:sz w:val="24"/>
          <w:szCs w:val="24"/>
        </w:rPr>
        <w:t xml:space="preserve">Journal of Applied Accounting Research, </w:t>
      </w:r>
      <w:r w:rsidR="002C4ED5" w:rsidRPr="00F14282">
        <w:rPr>
          <w:rFonts w:ascii="Times New Roman" w:eastAsia="Calibri" w:hAnsi="Times New Roman" w:cs="Times New Roman"/>
          <w:i/>
          <w:noProof/>
          <w:sz w:val="24"/>
          <w:szCs w:val="24"/>
        </w:rPr>
        <w:t xml:space="preserve">Vol. </w:t>
      </w:r>
      <w:r w:rsidRPr="00F14282">
        <w:rPr>
          <w:rFonts w:ascii="Times New Roman" w:eastAsia="Calibri" w:hAnsi="Times New Roman" w:cs="Times New Roman"/>
          <w:i/>
          <w:noProof/>
          <w:sz w:val="24"/>
          <w:szCs w:val="24"/>
        </w:rPr>
        <w:t>14</w:t>
      </w:r>
      <w:r w:rsidR="002C4ED5" w:rsidRPr="00F14282">
        <w:rPr>
          <w:rFonts w:ascii="Times New Roman" w:eastAsia="Calibri" w:hAnsi="Times New Roman" w:cs="Times New Roman"/>
          <w:noProof/>
          <w:sz w:val="24"/>
          <w:szCs w:val="24"/>
        </w:rPr>
        <w:t xml:space="preserve"> No. </w:t>
      </w:r>
      <w:r w:rsidRPr="00F14282">
        <w:rPr>
          <w:rFonts w:ascii="Times New Roman" w:eastAsia="Calibri" w:hAnsi="Times New Roman" w:cs="Times New Roman"/>
          <w:noProof/>
          <w:sz w:val="24"/>
          <w:szCs w:val="24"/>
        </w:rPr>
        <w:t xml:space="preserve">1, </w:t>
      </w:r>
      <w:r w:rsidR="002C4ED5" w:rsidRPr="00F14282">
        <w:rPr>
          <w:rFonts w:ascii="Times New Roman" w:eastAsia="Calibri" w:hAnsi="Times New Roman" w:cs="Times New Roman"/>
          <w:noProof/>
          <w:sz w:val="24"/>
          <w:szCs w:val="24"/>
        </w:rPr>
        <w:t xml:space="preserve">pp. </w:t>
      </w:r>
      <w:r w:rsidRPr="00F14282">
        <w:rPr>
          <w:rFonts w:ascii="Times New Roman" w:eastAsia="Calibri" w:hAnsi="Times New Roman" w:cs="Times New Roman"/>
          <w:noProof/>
          <w:sz w:val="24"/>
          <w:szCs w:val="24"/>
        </w:rPr>
        <w:t>37-53.</w:t>
      </w:r>
    </w:p>
    <w:p w14:paraId="33A78FB1" w14:textId="56F3E642" w:rsidR="003B247F" w:rsidRPr="00F14282" w:rsidRDefault="003B247F" w:rsidP="007E6C26">
      <w:pPr>
        <w:widowControl w:val="0"/>
        <w:autoSpaceDE w:val="0"/>
        <w:autoSpaceDN w:val="0"/>
        <w:adjustRightInd w:val="0"/>
        <w:spacing w:before="0" w:after="0" w:line="240" w:lineRule="auto"/>
        <w:ind w:left="480" w:hanging="480"/>
        <w:rPr>
          <w:rFonts w:ascii="Times New Roman" w:eastAsia="Calibri" w:hAnsi="Times New Roman" w:cs="Times New Roman"/>
          <w:noProof/>
          <w:sz w:val="24"/>
          <w:szCs w:val="24"/>
        </w:rPr>
      </w:pPr>
      <w:r w:rsidRPr="00F14282">
        <w:rPr>
          <w:rFonts w:ascii="Times New Roman" w:eastAsia="Calibri" w:hAnsi="Times New Roman" w:cs="Times New Roman"/>
          <w:noProof/>
          <w:sz w:val="24"/>
          <w:szCs w:val="24"/>
        </w:rPr>
        <w:lastRenderedPageBreak/>
        <w:t>Chebaane, S., &amp; Ben Othman, H. (2014)</w:t>
      </w:r>
      <w:r w:rsidR="00051763" w:rsidRPr="00F14282">
        <w:rPr>
          <w:rFonts w:ascii="Times New Roman" w:eastAsia="Calibri" w:hAnsi="Times New Roman" w:cs="Times New Roman"/>
          <w:noProof/>
          <w:sz w:val="24"/>
          <w:szCs w:val="24"/>
        </w:rPr>
        <w:t>,</w:t>
      </w:r>
      <w:r w:rsidRPr="00F14282">
        <w:rPr>
          <w:rFonts w:ascii="Times New Roman" w:eastAsia="Calibri" w:hAnsi="Times New Roman" w:cs="Times New Roman"/>
          <w:noProof/>
          <w:sz w:val="24"/>
          <w:szCs w:val="24"/>
        </w:rPr>
        <w:t xml:space="preserve"> </w:t>
      </w:r>
      <w:r w:rsidR="00051763" w:rsidRPr="00F14282">
        <w:rPr>
          <w:rFonts w:ascii="Times New Roman" w:eastAsia="Calibri" w:hAnsi="Times New Roman" w:cs="Times New Roman"/>
          <w:noProof/>
          <w:sz w:val="24"/>
          <w:szCs w:val="24"/>
        </w:rPr>
        <w:t>“</w:t>
      </w:r>
      <w:r w:rsidRPr="00F14282">
        <w:rPr>
          <w:rFonts w:ascii="Times New Roman" w:eastAsia="Calibri" w:hAnsi="Times New Roman" w:cs="Times New Roman"/>
          <w:noProof/>
          <w:sz w:val="24"/>
          <w:szCs w:val="24"/>
        </w:rPr>
        <w:t xml:space="preserve">The </w:t>
      </w:r>
      <w:r w:rsidR="00517BB9" w:rsidRPr="00F14282">
        <w:rPr>
          <w:rFonts w:ascii="Times New Roman" w:eastAsia="Calibri" w:hAnsi="Times New Roman" w:cs="Times New Roman"/>
          <w:noProof/>
          <w:sz w:val="24"/>
          <w:szCs w:val="24"/>
        </w:rPr>
        <w:t>i</w:t>
      </w:r>
      <w:r w:rsidRPr="00F14282">
        <w:rPr>
          <w:rFonts w:ascii="Times New Roman" w:eastAsia="Calibri" w:hAnsi="Times New Roman" w:cs="Times New Roman"/>
          <w:noProof/>
          <w:sz w:val="24"/>
          <w:szCs w:val="24"/>
        </w:rPr>
        <w:t xml:space="preserve">mpact of IFRS </w:t>
      </w:r>
      <w:r w:rsidR="00517BB9" w:rsidRPr="00F14282">
        <w:rPr>
          <w:rFonts w:ascii="Times New Roman" w:eastAsia="Calibri" w:hAnsi="Times New Roman" w:cs="Times New Roman"/>
          <w:noProof/>
          <w:sz w:val="24"/>
          <w:szCs w:val="24"/>
        </w:rPr>
        <w:t>adoption on value relevance of earnings and book value of equity: the case of emerging markets in</w:t>
      </w:r>
      <w:r w:rsidRPr="00F14282">
        <w:rPr>
          <w:rFonts w:ascii="Times New Roman" w:eastAsia="Calibri" w:hAnsi="Times New Roman" w:cs="Times New Roman"/>
          <w:noProof/>
          <w:sz w:val="24"/>
          <w:szCs w:val="24"/>
        </w:rPr>
        <w:t xml:space="preserve"> African and Asian </w:t>
      </w:r>
      <w:r w:rsidR="00517BB9" w:rsidRPr="00F14282">
        <w:rPr>
          <w:rFonts w:ascii="Times New Roman" w:eastAsia="Calibri" w:hAnsi="Times New Roman" w:cs="Times New Roman"/>
          <w:noProof/>
          <w:sz w:val="24"/>
          <w:szCs w:val="24"/>
        </w:rPr>
        <w:t>regions</w:t>
      </w:r>
      <w:r w:rsidR="002C4ED5" w:rsidRPr="00F14282">
        <w:rPr>
          <w:rFonts w:ascii="Times New Roman" w:eastAsia="Calibri" w:hAnsi="Times New Roman" w:cs="Times New Roman"/>
          <w:noProof/>
          <w:sz w:val="24"/>
          <w:szCs w:val="24"/>
        </w:rPr>
        <w:t>”,</w:t>
      </w:r>
      <w:r w:rsidRPr="00F14282">
        <w:rPr>
          <w:rFonts w:ascii="Times New Roman" w:eastAsia="Calibri" w:hAnsi="Times New Roman" w:cs="Times New Roman"/>
          <w:noProof/>
          <w:sz w:val="24"/>
          <w:szCs w:val="24"/>
        </w:rPr>
        <w:t xml:space="preserve"> </w:t>
      </w:r>
      <w:r w:rsidRPr="00F14282">
        <w:rPr>
          <w:rFonts w:ascii="Times New Roman" w:eastAsia="Calibri" w:hAnsi="Times New Roman" w:cs="Times New Roman"/>
          <w:i/>
          <w:noProof/>
          <w:sz w:val="24"/>
          <w:szCs w:val="24"/>
        </w:rPr>
        <w:t xml:space="preserve">Procedia - Social and Behavioral Sciences, </w:t>
      </w:r>
      <w:r w:rsidR="002C4ED5" w:rsidRPr="00F14282">
        <w:rPr>
          <w:rFonts w:ascii="Times New Roman" w:eastAsia="Calibri" w:hAnsi="Times New Roman" w:cs="Times New Roman"/>
          <w:i/>
          <w:noProof/>
          <w:sz w:val="24"/>
          <w:szCs w:val="24"/>
        </w:rPr>
        <w:t xml:space="preserve">Vol. </w:t>
      </w:r>
      <w:r w:rsidRPr="00F14282">
        <w:rPr>
          <w:rFonts w:ascii="Times New Roman" w:eastAsia="Calibri" w:hAnsi="Times New Roman" w:cs="Times New Roman"/>
          <w:i/>
          <w:noProof/>
          <w:sz w:val="24"/>
          <w:szCs w:val="24"/>
        </w:rPr>
        <w:t>145</w:t>
      </w:r>
      <w:r w:rsidRPr="00F14282">
        <w:rPr>
          <w:rFonts w:ascii="Times New Roman" w:eastAsia="Calibri" w:hAnsi="Times New Roman" w:cs="Times New Roman"/>
          <w:noProof/>
          <w:sz w:val="24"/>
          <w:szCs w:val="24"/>
        </w:rPr>
        <w:t xml:space="preserve"> </w:t>
      </w:r>
      <w:r w:rsidR="002C4ED5" w:rsidRPr="00F14282">
        <w:rPr>
          <w:rFonts w:ascii="Times New Roman" w:eastAsia="Calibri" w:hAnsi="Times New Roman" w:cs="Times New Roman"/>
          <w:noProof/>
          <w:sz w:val="24"/>
          <w:szCs w:val="24"/>
        </w:rPr>
        <w:t xml:space="preserve">No. </w:t>
      </w:r>
      <w:r w:rsidRPr="00F14282">
        <w:rPr>
          <w:rFonts w:ascii="Times New Roman" w:eastAsia="Calibri" w:hAnsi="Times New Roman" w:cs="Times New Roman"/>
          <w:noProof/>
          <w:sz w:val="24"/>
          <w:szCs w:val="24"/>
        </w:rPr>
        <w:t xml:space="preserve">25, </w:t>
      </w:r>
      <w:r w:rsidR="002C4ED5" w:rsidRPr="00F14282">
        <w:rPr>
          <w:rFonts w:ascii="Times New Roman" w:eastAsia="Calibri" w:hAnsi="Times New Roman" w:cs="Times New Roman"/>
          <w:noProof/>
          <w:sz w:val="24"/>
          <w:szCs w:val="24"/>
        </w:rPr>
        <w:t>pp.</w:t>
      </w:r>
      <w:r w:rsidRPr="00F14282">
        <w:rPr>
          <w:rFonts w:ascii="Times New Roman" w:eastAsia="Calibri" w:hAnsi="Times New Roman" w:cs="Times New Roman"/>
          <w:noProof/>
          <w:sz w:val="24"/>
          <w:szCs w:val="24"/>
        </w:rPr>
        <w:t>70-80.</w:t>
      </w:r>
    </w:p>
    <w:p w14:paraId="3E40517E" w14:textId="277F5D73" w:rsidR="003B247F" w:rsidRPr="00F14282" w:rsidRDefault="003B247F" w:rsidP="007E6C26">
      <w:pPr>
        <w:widowControl w:val="0"/>
        <w:autoSpaceDE w:val="0"/>
        <w:autoSpaceDN w:val="0"/>
        <w:adjustRightInd w:val="0"/>
        <w:spacing w:before="0" w:after="0" w:line="240" w:lineRule="auto"/>
        <w:ind w:left="480" w:hanging="480"/>
        <w:rPr>
          <w:rFonts w:ascii="Times New Roman" w:eastAsia="Calibri" w:hAnsi="Times New Roman" w:cs="Times New Roman"/>
          <w:noProof/>
          <w:sz w:val="24"/>
          <w:szCs w:val="24"/>
        </w:rPr>
      </w:pPr>
      <w:r w:rsidRPr="00F14282">
        <w:rPr>
          <w:rFonts w:ascii="Times New Roman" w:eastAsia="Calibri" w:hAnsi="Times New Roman" w:cs="Times New Roman"/>
          <w:noProof/>
          <w:sz w:val="24"/>
          <w:szCs w:val="24"/>
        </w:rPr>
        <w:t>Clements, C. E., Neill, J. D., &amp; Scott Stovall, O. (2010)</w:t>
      </w:r>
      <w:r w:rsidR="00051763" w:rsidRPr="00F14282">
        <w:rPr>
          <w:rFonts w:ascii="Times New Roman" w:eastAsia="Calibri" w:hAnsi="Times New Roman" w:cs="Times New Roman"/>
          <w:noProof/>
          <w:sz w:val="24"/>
          <w:szCs w:val="24"/>
        </w:rPr>
        <w:t>, “</w:t>
      </w:r>
      <w:r w:rsidRPr="00F14282">
        <w:rPr>
          <w:rFonts w:ascii="Times New Roman" w:eastAsia="Calibri" w:hAnsi="Times New Roman" w:cs="Times New Roman"/>
          <w:noProof/>
          <w:sz w:val="24"/>
          <w:szCs w:val="24"/>
        </w:rPr>
        <w:t xml:space="preserve">Cultural </w:t>
      </w:r>
      <w:r w:rsidR="00517BB9" w:rsidRPr="00F14282">
        <w:rPr>
          <w:rFonts w:ascii="Times New Roman" w:eastAsia="Calibri" w:hAnsi="Times New Roman" w:cs="Times New Roman"/>
          <w:noProof/>
          <w:sz w:val="24"/>
          <w:szCs w:val="24"/>
        </w:rPr>
        <w:t>diversity, country size, and the</w:t>
      </w:r>
      <w:r w:rsidRPr="00F14282">
        <w:rPr>
          <w:rFonts w:ascii="Times New Roman" w:eastAsia="Calibri" w:hAnsi="Times New Roman" w:cs="Times New Roman"/>
          <w:noProof/>
          <w:sz w:val="24"/>
          <w:szCs w:val="24"/>
        </w:rPr>
        <w:t xml:space="preserve"> IFRS </w:t>
      </w:r>
      <w:r w:rsidR="00517BB9" w:rsidRPr="00F14282">
        <w:rPr>
          <w:rFonts w:ascii="Times New Roman" w:eastAsia="Calibri" w:hAnsi="Times New Roman" w:cs="Times New Roman"/>
          <w:noProof/>
          <w:sz w:val="24"/>
          <w:szCs w:val="24"/>
        </w:rPr>
        <w:t>adoption decision</w:t>
      </w:r>
      <w:r w:rsidR="002C4ED5" w:rsidRPr="00F14282">
        <w:rPr>
          <w:rFonts w:ascii="Times New Roman" w:eastAsia="Calibri" w:hAnsi="Times New Roman" w:cs="Times New Roman"/>
          <w:noProof/>
          <w:sz w:val="24"/>
          <w:szCs w:val="24"/>
        </w:rPr>
        <w:t>”,</w:t>
      </w:r>
      <w:r w:rsidRPr="00F14282">
        <w:rPr>
          <w:rFonts w:ascii="Times New Roman" w:eastAsia="Calibri" w:hAnsi="Times New Roman" w:cs="Times New Roman"/>
          <w:noProof/>
          <w:sz w:val="24"/>
          <w:szCs w:val="24"/>
        </w:rPr>
        <w:t xml:space="preserve"> </w:t>
      </w:r>
      <w:r w:rsidRPr="00F14282">
        <w:rPr>
          <w:rFonts w:ascii="Times New Roman" w:eastAsia="Calibri" w:hAnsi="Times New Roman" w:cs="Times New Roman"/>
          <w:i/>
          <w:noProof/>
          <w:sz w:val="24"/>
          <w:szCs w:val="24"/>
        </w:rPr>
        <w:t xml:space="preserve">Journal of Applied Business Research, </w:t>
      </w:r>
      <w:r w:rsidR="002C4ED5" w:rsidRPr="00F14282">
        <w:rPr>
          <w:rFonts w:ascii="Times New Roman" w:eastAsia="Calibri" w:hAnsi="Times New Roman" w:cs="Times New Roman"/>
          <w:iCs/>
          <w:noProof/>
          <w:sz w:val="24"/>
          <w:szCs w:val="24"/>
        </w:rPr>
        <w:t>Vol.</w:t>
      </w:r>
      <w:r w:rsidR="002C4ED5" w:rsidRPr="00F14282">
        <w:rPr>
          <w:rFonts w:ascii="Times New Roman" w:eastAsia="Calibri" w:hAnsi="Times New Roman" w:cs="Times New Roman"/>
          <w:i/>
          <w:noProof/>
          <w:sz w:val="24"/>
          <w:szCs w:val="24"/>
        </w:rPr>
        <w:t xml:space="preserve"> </w:t>
      </w:r>
      <w:r w:rsidRPr="00F14282">
        <w:rPr>
          <w:rFonts w:ascii="Times New Roman" w:eastAsia="Calibri" w:hAnsi="Times New Roman" w:cs="Times New Roman"/>
          <w:i/>
          <w:noProof/>
          <w:sz w:val="24"/>
          <w:szCs w:val="24"/>
        </w:rPr>
        <w:t>26</w:t>
      </w:r>
      <w:r w:rsidR="002C4ED5" w:rsidRPr="00F14282">
        <w:rPr>
          <w:rFonts w:ascii="Times New Roman" w:eastAsia="Calibri" w:hAnsi="Times New Roman" w:cs="Times New Roman"/>
          <w:noProof/>
          <w:sz w:val="24"/>
          <w:szCs w:val="24"/>
        </w:rPr>
        <w:t xml:space="preserve"> No. </w:t>
      </w:r>
      <w:r w:rsidRPr="00F14282">
        <w:rPr>
          <w:rFonts w:ascii="Times New Roman" w:eastAsia="Calibri" w:hAnsi="Times New Roman" w:cs="Times New Roman"/>
          <w:noProof/>
          <w:sz w:val="24"/>
          <w:szCs w:val="24"/>
        </w:rPr>
        <w:t xml:space="preserve">2, </w:t>
      </w:r>
      <w:r w:rsidR="002C4ED5" w:rsidRPr="00F14282">
        <w:rPr>
          <w:rFonts w:ascii="Times New Roman" w:eastAsia="Calibri" w:hAnsi="Times New Roman" w:cs="Times New Roman"/>
          <w:noProof/>
          <w:sz w:val="24"/>
          <w:szCs w:val="24"/>
        </w:rPr>
        <w:t xml:space="preserve">pp. </w:t>
      </w:r>
      <w:r w:rsidRPr="00F14282">
        <w:rPr>
          <w:rFonts w:ascii="Times New Roman" w:eastAsia="Calibri" w:hAnsi="Times New Roman" w:cs="Times New Roman"/>
          <w:noProof/>
          <w:sz w:val="24"/>
          <w:szCs w:val="24"/>
        </w:rPr>
        <w:t>115-126.</w:t>
      </w:r>
    </w:p>
    <w:p w14:paraId="44832098" w14:textId="7C207A15" w:rsidR="003B247F" w:rsidRPr="00F14282" w:rsidRDefault="003B247F" w:rsidP="007E6C26">
      <w:pPr>
        <w:widowControl w:val="0"/>
        <w:autoSpaceDE w:val="0"/>
        <w:autoSpaceDN w:val="0"/>
        <w:adjustRightInd w:val="0"/>
        <w:spacing w:before="0" w:after="0" w:line="240" w:lineRule="auto"/>
        <w:ind w:left="480" w:hanging="480"/>
        <w:rPr>
          <w:rFonts w:ascii="Times New Roman" w:eastAsia="Calibri" w:hAnsi="Times New Roman" w:cs="Times New Roman"/>
          <w:noProof/>
          <w:sz w:val="24"/>
          <w:szCs w:val="24"/>
        </w:rPr>
      </w:pPr>
      <w:r w:rsidRPr="00F14282">
        <w:rPr>
          <w:rFonts w:ascii="Times New Roman" w:eastAsia="Calibri" w:hAnsi="Times New Roman" w:cs="Times New Roman"/>
          <w:noProof/>
          <w:sz w:val="24"/>
          <w:szCs w:val="24"/>
        </w:rPr>
        <w:t>Cuijpers, R., &amp; Buijink, W. (2005)</w:t>
      </w:r>
      <w:r w:rsidR="00051763" w:rsidRPr="00F14282">
        <w:rPr>
          <w:rFonts w:ascii="Times New Roman" w:eastAsia="Calibri" w:hAnsi="Times New Roman" w:cs="Times New Roman"/>
          <w:noProof/>
          <w:sz w:val="24"/>
          <w:szCs w:val="24"/>
        </w:rPr>
        <w:t>,“</w:t>
      </w:r>
      <w:r w:rsidRPr="00F14282">
        <w:rPr>
          <w:rFonts w:ascii="Times New Roman" w:eastAsia="Calibri" w:hAnsi="Times New Roman" w:cs="Times New Roman"/>
          <w:noProof/>
          <w:sz w:val="24"/>
          <w:szCs w:val="24"/>
        </w:rPr>
        <w:t xml:space="preserve">Voluntary </w:t>
      </w:r>
      <w:r w:rsidR="00517BB9" w:rsidRPr="00F14282">
        <w:rPr>
          <w:rFonts w:ascii="Times New Roman" w:eastAsia="Calibri" w:hAnsi="Times New Roman" w:cs="Times New Roman"/>
          <w:noProof/>
          <w:sz w:val="24"/>
          <w:szCs w:val="24"/>
        </w:rPr>
        <w:t>adoption of non-local gaap in the</w:t>
      </w:r>
      <w:r w:rsidRPr="00F14282">
        <w:rPr>
          <w:rFonts w:ascii="Times New Roman" w:eastAsia="Calibri" w:hAnsi="Times New Roman" w:cs="Times New Roman"/>
          <w:noProof/>
          <w:sz w:val="24"/>
          <w:szCs w:val="24"/>
        </w:rPr>
        <w:t xml:space="preserve"> European U</w:t>
      </w:r>
      <w:r w:rsidR="00517BB9" w:rsidRPr="00F14282">
        <w:rPr>
          <w:rFonts w:ascii="Times New Roman" w:eastAsia="Calibri" w:hAnsi="Times New Roman" w:cs="Times New Roman"/>
          <w:noProof/>
          <w:sz w:val="24"/>
          <w:szCs w:val="24"/>
        </w:rPr>
        <w:t>nion: a study of determinants and consequences</w:t>
      </w:r>
      <w:r w:rsidR="00BC40F0" w:rsidRPr="00F14282">
        <w:rPr>
          <w:rFonts w:ascii="Times New Roman" w:eastAsia="Calibri" w:hAnsi="Times New Roman" w:cs="Times New Roman"/>
          <w:noProof/>
          <w:sz w:val="24"/>
          <w:szCs w:val="24"/>
        </w:rPr>
        <w:t>”,</w:t>
      </w:r>
      <w:r w:rsidRPr="00F14282">
        <w:rPr>
          <w:rFonts w:ascii="Times New Roman" w:eastAsia="Calibri" w:hAnsi="Times New Roman" w:cs="Times New Roman"/>
          <w:noProof/>
          <w:sz w:val="24"/>
          <w:szCs w:val="24"/>
        </w:rPr>
        <w:t xml:space="preserve"> </w:t>
      </w:r>
      <w:r w:rsidRPr="00F14282">
        <w:rPr>
          <w:rFonts w:ascii="Times New Roman" w:eastAsia="Calibri" w:hAnsi="Times New Roman" w:cs="Times New Roman"/>
          <w:i/>
          <w:iCs/>
          <w:noProof/>
          <w:sz w:val="24"/>
          <w:szCs w:val="24"/>
        </w:rPr>
        <w:t>European Accounting Review</w:t>
      </w:r>
      <w:r w:rsidRPr="00F14282">
        <w:rPr>
          <w:rFonts w:ascii="Times New Roman" w:eastAsia="Calibri" w:hAnsi="Times New Roman" w:cs="Times New Roman"/>
          <w:noProof/>
          <w:sz w:val="24"/>
          <w:szCs w:val="24"/>
        </w:rPr>
        <w:t xml:space="preserve">, </w:t>
      </w:r>
      <w:r w:rsidR="00BC40F0" w:rsidRPr="00F14282">
        <w:rPr>
          <w:rFonts w:ascii="Times New Roman" w:eastAsia="Calibri" w:hAnsi="Times New Roman" w:cs="Times New Roman"/>
          <w:noProof/>
          <w:sz w:val="24"/>
          <w:szCs w:val="24"/>
        </w:rPr>
        <w:t xml:space="preserve">Vol. </w:t>
      </w:r>
      <w:r w:rsidRPr="00F14282">
        <w:rPr>
          <w:rFonts w:ascii="Times New Roman" w:eastAsia="Calibri" w:hAnsi="Times New Roman" w:cs="Times New Roman"/>
          <w:noProof/>
          <w:sz w:val="24"/>
          <w:szCs w:val="24"/>
        </w:rPr>
        <w:t>14</w:t>
      </w:r>
      <w:r w:rsidR="00BC40F0" w:rsidRPr="00F14282">
        <w:rPr>
          <w:rFonts w:ascii="Times New Roman" w:eastAsia="Calibri" w:hAnsi="Times New Roman" w:cs="Times New Roman"/>
          <w:noProof/>
          <w:sz w:val="24"/>
          <w:szCs w:val="24"/>
        </w:rPr>
        <w:t xml:space="preserve"> No. </w:t>
      </w:r>
      <w:r w:rsidRPr="00F14282">
        <w:rPr>
          <w:rFonts w:ascii="Times New Roman" w:eastAsia="Calibri" w:hAnsi="Times New Roman" w:cs="Times New Roman"/>
          <w:noProof/>
          <w:sz w:val="24"/>
          <w:szCs w:val="24"/>
        </w:rPr>
        <w:t xml:space="preserve">3, </w:t>
      </w:r>
      <w:r w:rsidR="00BC40F0" w:rsidRPr="00F14282">
        <w:rPr>
          <w:rFonts w:ascii="Times New Roman" w:eastAsia="Calibri" w:hAnsi="Times New Roman" w:cs="Times New Roman"/>
          <w:noProof/>
          <w:sz w:val="24"/>
          <w:szCs w:val="24"/>
        </w:rPr>
        <w:t xml:space="preserve">pp. </w:t>
      </w:r>
      <w:r w:rsidRPr="00F14282">
        <w:rPr>
          <w:rFonts w:ascii="Times New Roman" w:eastAsia="Calibri" w:hAnsi="Times New Roman" w:cs="Times New Roman"/>
          <w:noProof/>
          <w:sz w:val="24"/>
          <w:szCs w:val="24"/>
        </w:rPr>
        <w:t>487-524.</w:t>
      </w:r>
    </w:p>
    <w:p w14:paraId="75864E8B" w14:textId="4C0B6D43" w:rsidR="003B247F" w:rsidRPr="00F14282" w:rsidRDefault="003B247F" w:rsidP="007E6C26">
      <w:pPr>
        <w:widowControl w:val="0"/>
        <w:autoSpaceDE w:val="0"/>
        <w:autoSpaceDN w:val="0"/>
        <w:adjustRightInd w:val="0"/>
        <w:spacing w:before="0" w:after="0" w:line="240" w:lineRule="auto"/>
        <w:ind w:left="480" w:hanging="480"/>
        <w:rPr>
          <w:rFonts w:ascii="Times New Roman" w:eastAsia="Calibri" w:hAnsi="Times New Roman" w:cs="Times New Roman"/>
          <w:noProof/>
          <w:sz w:val="24"/>
          <w:szCs w:val="24"/>
        </w:rPr>
      </w:pPr>
      <w:r w:rsidRPr="00F14282">
        <w:rPr>
          <w:rFonts w:ascii="Times New Roman" w:eastAsia="Calibri" w:hAnsi="Times New Roman" w:cs="Times New Roman"/>
          <w:noProof/>
          <w:sz w:val="24"/>
          <w:szCs w:val="24"/>
        </w:rPr>
        <w:t>Daske, H., Hail, L., Leuz, C. And Verdi, R. (2008)</w:t>
      </w:r>
      <w:r w:rsidR="00051763" w:rsidRPr="00F14282">
        <w:rPr>
          <w:rFonts w:ascii="Times New Roman" w:eastAsia="Calibri" w:hAnsi="Times New Roman" w:cs="Times New Roman"/>
          <w:noProof/>
          <w:sz w:val="24"/>
          <w:szCs w:val="24"/>
        </w:rPr>
        <w:t>,“</w:t>
      </w:r>
      <w:r w:rsidRPr="00F14282">
        <w:rPr>
          <w:rFonts w:ascii="Times New Roman" w:eastAsia="Calibri" w:hAnsi="Times New Roman" w:cs="Times New Roman"/>
          <w:noProof/>
          <w:sz w:val="24"/>
          <w:szCs w:val="24"/>
        </w:rPr>
        <w:t xml:space="preserve">Mandatory IFRS </w:t>
      </w:r>
      <w:r w:rsidR="00517BB9" w:rsidRPr="00F14282">
        <w:rPr>
          <w:rFonts w:ascii="Times New Roman" w:eastAsia="Calibri" w:hAnsi="Times New Roman" w:cs="Times New Roman"/>
          <w:noProof/>
          <w:sz w:val="24"/>
          <w:szCs w:val="24"/>
        </w:rPr>
        <w:t>reporting around the world: early evidence on the economic consequences</w:t>
      </w:r>
      <w:r w:rsidR="00BC40F0" w:rsidRPr="00F14282">
        <w:rPr>
          <w:rFonts w:ascii="Times New Roman" w:eastAsia="Calibri" w:hAnsi="Times New Roman" w:cs="Times New Roman"/>
          <w:noProof/>
          <w:sz w:val="24"/>
          <w:szCs w:val="24"/>
        </w:rPr>
        <w:t>”,</w:t>
      </w:r>
      <w:r w:rsidRPr="00F14282">
        <w:rPr>
          <w:rFonts w:ascii="Times New Roman" w:eastAsia="Calibri" w:hAnsi="Times New Roman" w:cs="Times New Roman"/>
          <w:noProof/>
          <w:sz w:val="24"/>
          <w:szCs w:val="24"/>
        </w:rPr>
        <w:t xml:space="preserve"> </w:t>
      </w:r>
      <w:r w:rsidRPr="00F14282">
        <w:rPr>
          <w:rFonts w:ascii="Times New Roman" w:eastAsia="Calibri" w:hAnsi="Times New Roman" w:cs="Times New Roman"/>
          <w:i/>
          <w:noProof/>
          <w:sz w:val="24"/>
          <w:szCs w:val="24"/>
        </w:rPr>
        <w:t xml:space="preserve">Journal of Accounting Research, </w:t>
      </w:r>
      <w:r w:rsidR="00BC40F0" w:rsidRPr="00F14282">
        <w:rPr>
          <w:rFonts w:ascii="Times New Roman" w:eastAsia="Calibri" w:hAnsi="Times New Roman" w:cs="Times New Roman"/>
          <w:i/>
          <w:noProof/>
          <w:sz w:val="24"/>
          <w:szCs w:val="24"/>
        </w:rPr>
        <w:t xml:space="preserve">Vol. </w:t>
      </w:r>
      <w:r w:rsidRPr="00F14282">
        <w:rPr>
          <w:rFonts w:ascii="Times New Roman" w:eastAsia="Calibri" w:hAnsi="Times New Roman" w:cs="Times New Roman"/>
          <w:i/>
          <w:noProof/>
          <w:sz w:val="24"/>
          <w:szCs w:val="24"/>
        </w:rPr>
        <w:t>46</w:t>
      </w:r>
      <w:r w:rsidR="00BC40F0" w:rsidRPr="00F14282">
        <w:rPr>
          <w:rFonts w:ascii="Times New Roman" w:eastAsia="Calibri" w:hAnsi="Times New Roman" w:cs="Times New Roman"/>
          <w:i/>
          <w:noProof/>
          <w:sz w:val="24"/>
          <w:szCs w:val="24"/>
        </w:rPr>
        <w:t xml:space="preserve"> No. </w:t>
      </w:r>
      <w:r w:rsidRPr="00F14282">
        <w:rPr>
          <w:rFonts w:ascii="Times New Roman" w:eastAsia="Calibri" w:hAnsi="Times New Roman" w:cs="Times New Roman"/>
          <w:noProof/>
          <w:sz w:val="24"/>
          <w:szCs w:val="24"/>
        </w:rPr>
        <w:t xml:space="preserve">5, </w:t>
      </w:r>
      <w:r w:rsidR="00BC40F0" w:rsidRPr="00F14282">
        <w:rPr>
          <w:rFonts w:ascii="Times New Roman" w:eastAsia="Calibri" w:hAnsi="Times New Roman" w:cs="Times New Roman"/>
          <w:noProof/>
          <w:sz w:val="24"/>
          <w:szCs w:val="24"/>
        </w:rPr>
        <w:t xml:space="preserve">pp. </w:t>
      </w:r>
      <w:r w:rsidRPr="00F14282">
        <w:rPr>
          <w:rFonts w:ascii="Times New Roman" w:eastAsia="Calibri" w:hAnsi="Times New Roman" w:cs="Times New Roman"/>
          <w:noProof/>
          <w:sz w:val="24"/>
          <w:szCs w:val="24"/>
        </w:rPr>
        <w:t>1085–1142.</w:t>
      </w:r>
    </w:p>
    <w:p w14:paraId="016AA943" w14:textId="5085B5AF" w:rsidR="00D63212" w:rsidRPr="00F14282" w:rsidRDefault="00D63212" w:rsidP="007E6C26">
      <w:pPr>
        <w:widowControl w:val="0"/>
        <w:autoSpaceDE w:val="0"/>
        <w:autoSpaceDN w:val="0"/>
        <w:adjustRightInd w:val="0"/>
        <w:spacing w:before="0" w:after="0" w:line="240" w:lineRule="auto"/>
        <w:ind w:left="480" w:hanging="480"/>
        <w:rPr>
          <w:rFonts w:ascii="Times New Roman" w:eastAsia="Calibri" w:hAnsi="Times New Roman" w:cs="Times New Roman"/>
          <w:noProof/>
          <w:sz w:val="24"/>
          <w:szCs w:val="24"/>
        </w:rPr>
      </w:pPr>
      <w:r w:rsidRPr="00F14282">
        <w:rPr>
          <w:rFonts w:ascii="Times New Roman" w:eastAsia="Calibri" w:hAnsi="Times New Roman" w:cs="Times New Roman"/>
          <w:noProof/>
          <w:sz w:val="24"/>
          <w:szCs w:val="24"/>
        </w:rPr>
        <w:t>Daske, H., Hail, L., Leuz, C., &amp; Verdi, R. (2013)</w:t>
      </w:r>
      <w:r w:rsidR="00051763" w:rsidRPr="00F14282">
        <w:rPr>
          <w:rFonts w:ascii="Times New Roman" w:eastAsia="Calibri" w:hAnsi="Times New Roman" w:cs="Times New Roman"/>
          <w:noProof/>
          <w:sz w:val="24"/>
          <w:szCs w:val="24"/>
        </w:rPr>
        <w:t>,“</w:t>
      </w:r>
      <w:r w:rsidRPr="00F14282">
        <w:rPr>
          <w:rFonts w:ascii="Times New Roman" w:eastAsia="Calibri" w:hAnsi="Times New Roman" w:cs="Times New Roman"/>
          <w:noProof/>
          <w:sz w:val="24"/>
          <w:szCs w:val="24"/>
        </w:rPr>
        <w:t xml:space="preserve">Adopting a label: </w:t>
      </w:r>
      <w:r w:rsidR="00517BB9" w:rsidRPr="00F14282">
        <w:rPr>
          <w:rFonts w:ascii="Times New Roman" w:eastAsia="Calibri" w:hAnsi="Times New Roman" w:cs="Times New Roman"/>
          <w:noProof/>
          <w:sz w:val="24"/>
          <w:szCs w:val="24"/>
        </w:rPr>
        <w:t>h</w:t>
      </w:r>
      <w:r w:rsidRPr="00F14282">
        <w:rPr>
          <w:rFonts w:ascii="Times New Roman" w:eastAsia="Calibri" w:hAnsi="Times New Roman" w:cs="Times New Roman"/>
          <w:noProof/>
          <w:sz w:val="24"/>
          <w:szCs w:val="24"/>
        </w:rPr>
        <w:t>eterogeneity in the economic consequences around IAS/IFRS adoptions</w:t>
      </w:r>
      <w:r w:rsidR="00BC40F0" w:rsidRPr="00F14282">
        <w:rPr>
          <w:rFonts w:ascii="Times New Roman" w:eastAsia="Calibri" w:hAnsi="Times New Roman" w:cs="Times New Roman"/>
          <w:noProof/>
          <w:sz w:val="24"/>
          <w:szCs w:val="24"/>
        </w:rPr>
        <w:t>”,</w:t>
      </w:r>
      <w:r w:rsidRPr="00F14282">
        <w:rPr>
          <w:rFonts w:ascii="Times New Roman" w:eastAsia="Calibri" w:hAnsi="Times New Roman" w:cs="Times New Roman"/>
          <w:noProof/>
          <w:sz w:val="24"/>
          <w:szCs w:val="24"/>
        </w:rPr>
        <w:t xml:space="preserve"> </w:t>
      </w:r>
      <w:r w:rsidRPr="00F14282">
        <w:rPr>
          <w:rFonts w:ascii="Times New Roman" w:eastAsia="Calibri" w:hAnsi="Times New Roman" w:cs="Times New Roman"/>
          <w:i/>
          <w:iCs/>
          <w:noProof/>
          <w:sz w:val="24"/>
          <w:szCs w:val="24"/>
        </w:rPr>
        <w:t>Journal of Accounting Research</w:t>
      </w:r>
      <w:r w:rsidRPr="00F14282">
        <w:rPr>
          <w:rFonts w:ascii="Times New Roman" w:eastAsia="Calibri" w:hAnsi="Times New Roman" w:cs="Times New Roman"/>
          <w:noProof/>
          <w:sz w:val="24"/>
          <w:szCs w:val="24"/>
        </w:rPr>
        <w:t xml:space="preserve">, </w:t>
      </w:r>
      <w:r w:rsidR="00BC40F0" w:rsidRPr="00F14282">
        <w:rPr>
          <w:rFonts w:ascii="Times New Roman" w:eastAsia="Calibri" w:hAnsi="Times New Roman" w:cs="Times New Roman"/>
          <w:noProof/>
          <w:sz w:val="24"/>
          <w:szCs w:val="24"/>
        </w:rPr>
        <w:t xml:space="preserve">Vol. </w:t>
      </w:r>
      <w:r w:rsidRPr="00F14282">
        <w:rPr>
          <w:rFonts w:ascii="Times New Roman" w:eastAsia="Calibri" w:hAnsi="Times New Roman" w:cs="Times New Roman"/>
          <w:noProof/>
          <w:sz w:val="24"/>
          <w:szCs w:val="24"/>
        </w:rPr>
        <w:t>51</w:t>
      </w:r>
      <w:r w:rsidR="00BC40F0" w:rsidRPr="00F14282">
        <w:rPr>
          <w:rFonts w:ascii="Times New Roman" w:eastAsia="Calibri" w:hAnsi="Times New Roman" w:cs="Times New Roman"/>
          <w:noProof/>
          <w:sz w:val="24"/>
          <w:szCs w:val="24"/>
        </w:rPr>
        <w:t xml:space="preserve"> No. </w:t>
      </w:r>
      <w:r w:rsidRPr="00F14282">
        <w:rPr>
          <w:rFonts w:ascii="Times New Roman" w:eastAsia="Calibri" w:hAnsi="Times New Roman" w:cs="Times New Roman"/>
          <w:noProof/>
          <w:sz w:val="24"/>
          <w:szCs w:val="24"/>
        </w:rPr>
        <w:t xml:space="preserve">3, </w:t>
      </w:r>
      <w:r w:rsidR="00BC40F0" w:rsidRPr="00F14282">
        <w:rPr>
          <w:rFonts w:ascii="Times New Roman" w:eastAsia="Calibri" w:hAnsi="Times New Roman" w:cs="Times New Roman"/>
          <w:noProof/>
          <w:sz w:val="24"/>
          <w:szCs w:val="24"/>
        </w:rPr>
        <w:t xml:space="preserve">pp. </w:t>
      </w:r>
      <w:r w:rsidRPr="00F14282">
        <w:rPr>
          <w:rFonts w:ascii="Times New Roman" w:eastAsia="Calibri" w:hAnsi="Times New Roman" w:cs="Times New Roman"/>
          <w:noProof/>
          <w:sz w:val="24"/>
          <w:szCs w:val="24"/>
        </w:rPr>
        <w:t>495-547.</w:t>
      </w:r>
    </w:p>
    <w:p w14:paraId="3C8016D8" w14:textId="11429B36" w:rsidR="003B247F" w:rsidRPr="00F14282" w:rsidRDefault="003B247F" w:rsidP="007E6C26">
      <w:pPr>
        <w:widowControl w:val="0"/>
        <w:autoSpaceDE w:val="0"/>
        <w:autoSpaceDN w:val="0"/>
        <w:adjustRightInd w:val="0"/>
        <w:spacing w:before="0" w:after="0" w:line="240" w:lineRule="auto"/>
        <w:ind w:left="480" w:hanging="480"/>
        <w:rPr>
          <w:rFonts w:ascii="Times New Roman" w:eastAsia="Calibri" w:hAnsi="Times New Roman" w:cs="Times New Roman"/>
          <w:noProof/>
          <w:sz w:val="24"/>
          <w:szCs w:val="24"/>
        </w:rPr>
      </w:pPr>
      <w:r w:rsidRPr="00F14282">
        <w:rPr>
          <w:rFonts w:ascii="Times New Roman" w:eastAsia="Calibri" w:hAnsi="Times New Roman" w:cs="Times New Roman"/>
          <w:noProof/>
          <w:sz w:val="24"/>
          <w:szCs w:val="24"/>
        </w:rPr>
        <w:t>Daske, H. (2006)</w:t>
      </w:r>
      <w:r w:rsidR="00051763" w:rsidRPr="00F14282">
        <w:rPr>
          <w:rFonts w:ascii="Times New Roman" w:eastAsia="Calibri" w:hAnsi="Times New Roman" w:cs="Times New Roman"/>
          <w:noProof/>
          <w:sz w:val="24"/>
          <w:szCs w:val="24"/>
        </w:rPr>
        <w:t>,“</w:t>
      </w:r>
      <w:r w:rsidR="004D66D8">
        <w:rPr>
          <w:rFonts w:ascii="Times New Roman" w:eastAsia="Calibri" w:hAnsi="Times New Roman" w:cs="Times New Roman"/>
          <w:noProof/>
          <w:sz w:val="24"/>
          <w:szCs w:val="24"/>
        </w:rPr>
        <w:t>E</w:t>
      </w:r>
      <w:r w:rsidR="00517BB9" w:rsidRPr="00F14282">
        <w:rPr>
          <w:rFonts w:ascii="Times New Roman" w:eastAsia="Calibri" w:hAnsi="Times New Roman" w:cs="Times New Roman"/>
          <w:noProof/>
          <w:sz w:val="24"/>
          <w:szCs w:val="24"/>
        </w:rPr>
        <w:t>conomic benefits of adopting</w:t>
      </w:r>
      <w:r w:rsidRPr="00F14282">
        <w:rPr>
          <w:rFonts w:ascii="Times New Roman" w:eastAsia="Calibri" w:hAnsi="Times New Roman" w:cs="Times New Roman"/>
          <w:noProof/>
          <w:sz w:val="24"/>
          <w:szCs w:val="24"/>
        </w:rPr>
        <w:t xml:space="preserve"> IFRS or US‐GAAP–have the </w:t>
      </w:r>
      <w:r w:rsidR="00517BB9" w:rsidRPr="00F14282">
        <w:rPr>
          <w:rFonts w:ascii="Times New Roman" w:eastAsia="Calibri" w:hAnsi="Times New Roman" w:cs="Times New Roman"/>
          <w:noProof/>
          <w:sz w:val="24"/>
          <w:szCs w:val="24"/>
        </w:rPr>
        <w:t xml:space="preserve">expected cost of equity capital really decreased?”, </w:t>
      </w:r>
      <w:r w:rsidRPr="00F14282">
        <w:rPr>
          <w:rFonts w:ascii="Times New Roman" w:eastAsia="Calibri" w:hAnsi="Times New Roman" w:cs="Times New Roman"/>
          <w:i/>
          <w:noProof/>
          <w:sz w:val="24"/>
          <w:szCs w:val="24"/>
        </w:rPr>
        <w:t xml:space="preserve">Journal of Business Finance &amp; Accounting, </w:t>
      </w:r>
      <w:r w:rsidR="00BC40F0" w:rsidRPr="00F14282">
        <w:rPr>
          <w:rFonts w:ascii="Times New Roman" w:eastAsia="Calibri" w:hAnsi="Times New Roman" w:cs="Times New Roman"/>
          <w:i/>
          <w:noProof/>
          <w:sz w:val="24"/>
          <w:szCs w:val="24"/>
        </w:rPr>
        <w:t xml:space="preserve">Vol. </w:t>
      </w:r>
      <w:r w:rsidRPr="00F14282">
        <w:rPr>
          <w:rFonts w:ascii="Times New Roman" w:eastAsia="Calibri" w:hAnsi="Times New Roman" w:cs="Times New Roman"/>
          <w:i/>
          <w:noProof/>
          <w:sz w:val="24"/>
          <w:szCs w:val="24"/>
        </w:rPr>
        <w:t>33</w:t>
      </w:r>
      <w:r w:rsidR="00BC40F0" w:rsidRPr="00F14282">
        <w:rPr>
          <w:rFonts w:ascii="Times New Roman" w:eastAsia="Calibri" w:hAnsi="Times New Roman" w:cs="Times New Roman"/>
          <w:noProof/>
          <w:sz w:val="24"/>
          <w:szCs w:val="24"/>
        </w:rPr>
        <w:t xml:space="preserve"> No. </w:t>
      </w:r>
      <w:r w:rsidRPr="00F14282">
        <w:rPr>
          <w:rFonts w:ascii="Times New Roman" w:eastAsia="Calibri" w:hAnsi="Times New Roman" w:cs="Times New Roman"/>
          <w:noProof/>
          <w:sz w:val="24"/>
          <w:szCs w:val="24"/>
        </w:rPr>
        <w:t xml:space="preserve">3‐4, </w:t>
      </w:r>
      <w:r w:rsidR="00BC40F0" w:rsidRPr="00F14282">
        <w:rPr>
          <w:rFonts w:ascii="Times New Roman" w:eastAsia="Calibri" w:hAnsi="Times New Roman" w:cs="Times New Roman"/>
          <w:noProof/>
          <w:sz w:val="24"/>
          <w:szCs w:val="24"/>
        </w:rPr>
        <w:t>pp.</w:t>
      </w:r>
      <w:r w:rsidRPr="00F14282">
        <w:rPr>
          <w:rFonts w:ascii="Times New Roman" w:eastAsia="Calibri" w:hAnsi="Times New Roman" w:cs="Times New Roman"/>
          <w:noProof/>
          <w:sz w:val="24"/>
          <w:szCs w:val="24"/>
        </w:rPr>
        <w:t>329-373.</w:t>
      </w:r>
    </w:p>
    <w:p w14:paraId="18F92920" w14:textId="24ABC294" w:rsidR="003B247F" w:rsidRPr="00F14282" w:rsidRDefault="003B247F" w:rsidP="007E6C26">
      <w:pPr>
        <w:widowControl w:val="0"/>
        <w:autoSpaceDE w:val="0"/>
        <w:autoSpaceDN w:val="0"/>
        <w:adjustRightInd w:val="0"/>
        <w:spacing w:before="0" w:after="0" w:line="240" w:lineRule="auto"/>
        <w:ind w:left="480" w:hanging="480"/>
        <w:rPr>
          <w:rFonts w:ascii="Times New Roman" w:eastAsia="Calibri" w:hAnsi="Times New Roman" w:cs="Times New Roman"/>
          <w:noProof/>
          <w:sz w:val="24"/>
          <w:szCs w:val="24"/>
        </w:rPr>
      </w:pPr>
      <w:r w:rsidRPr="00F14282">
        <w:rPr>
          <w:rFonts w:ascii="Times New Roman" w:eastAsia="Calibri" w:hAnsi="Times New Roman" w:cs="Times New Roman"/>
          <w:noProof/>
          <w:sz w:val="24"/>
          <w:szCs w:val="24"/>
        </w:rPr>
        <w:t>De George, E. (2013)</w:t>
      </w:r>
      <w:r w:rsidR="00051763" w:rsidRPr="00F14282">
        <w:rPr>
          <w:rFonts w:ascii="Times New Roman" w:eastAsia="Calibri" w:hAnsi="Times New Roman" w:cs="Times New Roman"/>
          <w:noProof/>
          <w:sz w:val="24"/>
          <w:szCs w:val="24"/>
        </w:rPr>
        <w:t>,“</w:t>
      </w:r>
      <w:r w:rsidRPr="00F14282">
        <w:rPr>
          <w:rFonts w:ascii="Times New Roman" w:eastAsia="Calibri" w:hAnsi="Times New Roman" w:cs="Times New Roman"/>
          <w:noProof/>
          <w:sz w:val="24"/>
          <w:szCs w:val="24"/>
        </w:rPr>
        <w:t xml:space="preserve">Consequences of </w:t>
      </w:r>
      <w:r w:rsidR="00517BB9" w:rsidRPr="00F14282">
        <w:rPr>
          <w:rFonts w:ascii="Times New Roman" w:eastAsia="Calibri" w:hAnsi="Times New Roman" w:cs="Times New Roman"/>
          <w:noProof/>
          <w:sz w:val="24"/>
          <w:szCs w:val="24"/>
        </w:rPr>
        <w:t xml:space="preserve">accounting harmonization: </w:t>
      </w:r>
      <w:r w:rsidRPr="00F14282">
        <w:rPr>
          <w:rFonts w:ascii="Times New Roman" w:eastAsia="Calibri" w:hAnsi="Times New Roman" w:cs="Times New Roman"/>
          <w:noProof/>
          <w:sz w:val="24"/>
          <w:szCs w:val="24"/>
        </w:rPr>
        <w:t>IFRS A</w:t>
      </w:r>
      <w:r w:rsidR="00517BB9" w:rsidRPr="00F14282">
        <w:rPr>
          <w:rFonts w:ascii="Times New Roman" w:eastAsia="Calibri" w:hAnsi="Times New Roman" w:cs="Times New Roman"/>
          <w:noProof/>
          <w:sz w:val="24"/>
          <w:szCs w:val="24"/>
        </w:rPr>
        <w:t>doption and cross-border contagion</w:t>
      </w:r>
      <w:r w:rsidR="00BC40F0" w:rsidRPr="00F14282">
        <w:rPr>
          <w:rFonts w:ascii="Times New Roman" w:eastAsia="Calibri" w:hAnsi="Times New Roman" w:cs="Times New Roman"/>
          <w:noProof/>
          <w:sz w:val="24"/>
          <w:szCs w:val="24"/>
        </w:rPr>
        <w:t>”,</w:t>
      </w:r>
      <w:r w:rsidRPr="00F14282">
        <w:rPr>
          <w:rFonts w:ascii="Times New Roman" w:eastAsia="Calibri" w:hAnsi="Times New Roman" w:cs="Times New Roman"/>
          <w:noProof/>
          <w:sz w:val="24"/>
          <w:szCs w:val="24"/>
        </w:rPr>
        <w:t xml:space="preserve"> </w:t>
      </w:r>
      <w:r w:rsidR="00BC40F0" w:rsidRPr="00F14282">
        <w:rPr>
          <w:rFonts w:ascii="Times New Roman" w:eastAsia="Calibri" w:hAnsi="Times New Roman" w:cs="Times New Roman"/>
          <w:noProof/>
          <w:sz w:val="24"/>
          <w:szCs w:val="24"/>
        </w:rPr>
        <w:t>w</w:t>
      </w:r>
      <w:r w:rsidRPr="00F14282">
        <w:rPr>
          <w:rFonts w:ascii="Times New Roman" w:eastAsia="Calibri" w:hAnsi="Times New Roman" w:cs="Times New Roman"/>
          <w:noProof/>
          <w:sz w:val="24"/>
          <w:szCs w:val="24"/>
        </w:rPr>
        <w:t xml:space="preserve">orking </w:t>
      </w:r>
      <w:r w:rsidR="00BC40F0" w:rsidRPr="00F14282">
        <w:rPr>
          <w:rFonts w:ascii="Times New Roman" w:eastAsia="Calibri" w:hAnsi="Times New Roman" w:cs="Times New Roman"/>
          <w:noProof/>
          <w:sz w:val="24"/>
          <w:szCs w:val="24"/>
        </w:rPr>
        <w:t>p</w:t>
      </w:r>
      <w:r w:rsidRPr="00F14282">
        <w:rPr>
          <w:rFonts w:ascii="Times New Roman" w:eastAsia="Calibri" w:hAnsi="Times New Roman" w:cs="Times New Roman"/>
          <w:noProof/>
          <w:sz w:val="24"/>
          <w:szCs w:val="24"/>
        </w:rPr>
        <w:t>aper, University of Michigan: United States.</w:t>
      </w:r>
    </w:p>
    <w:p w14:paraId="5EBE2F6D" w14:textId="4F974E18" w:rsidR="00550C56" w:rsidRPr="00F14282" w:rsidRDefault="00550C56" w:rsidP="007E6C26">
      <w:pPr>
        <w:spacing w:before="0" w:after="0"/>
        <w:rPr>
          <w:rFonts w:ascii="Times New Roman" w:eastAsia="Calibri" w:hAnsi="Times New Roman" w:cs="Times New Roman"/>
          <w:noProof/>
          <w:sz w:val="24"/>
          <w:szCs w:val="24"/>
        </w:rPr>
      </w:pPr>
      <w:r w:rsidRPr="00F14282">
        <w:rPr>
          <w:rFonts w:ascii="Times New Roman" w:eastAsia="Calibri" w:hAnsi="Times New Roman" w:cs="Times New Roman"/>
          <w:noProof/>
          <w:sz w:val="24"/>
          <w:szCs w:val="24"/>
        </w:rPr>
        <w:t>De George, E. T., Li, X., &amp; Shivakumar, L. (2016)</w:t>
      </w:r>
      <w:r w:rsidR="00051763" w:rsidRPr="00F14282">
        <w:rPr>
          <w:rFonts w:ascii="Times New Roman" w:eastAsia="Calibri" w:hAnsi="Times New Roman" w:cs="Times New Roman"/>
          <w:noProof/>
          <w:sz w:val="24"/>
          <w:szCs w:val="24"/>
        </w:rPr>
        <w:t>,</w:t>
      </w:r>
      <w:r w:rsidRPr="00F14282">
        <w:rPr>
          <w:rFonts w:ascii="Times New Roman" w:eastAsia="Calibri" w:hAnsi="Times New Roman" w:cs="Times New Roman"/>
          <w:noProof/>
          <w:sz w:val="24"/>
          <w:szCs w:val="24"/>
        </w:rPr>
        <w:t xml:space="preserve"> </w:t>
      </w:r>
      <w:r w:rsidR="00051763" w:rsidRPr="00F14282">
        <w:rPr>
          <w:rFonts w:ascii="Times New Roman" w:eastAsia="Calibri" w:hAnsi="Times New Roman" w:cs="Times New Roman"/>
          <w:noProof/>
          <w:sz w:val="24"/>
          <w:szCs w:val="24"/>
        </w:rPr>
        <w:t>“</w:t>
      </w:r>
      <w:r w:rsidRPr="00F14282">
        <w:rPr>
          <w:rFonts w:ascii="Times New Roman" w:eastAsia="Calibri" w:hAnsi="Times New Roman" w:cs="Times New Roman"/>
          <w:noProof/>
          <w:sz w:val="24"/>
          <w:szCs w:val="24"/>
        </w:rPr>
        <w:t>A review of the IFRS adoption literature</w:t>
      </w:r>
      <w:r w:rsidR="00EB12A4" w:rsidRPr="00F14282">
        <w:rPr>
          <w:rFonts w:ascii="Times New Roman" w:eastAsia="Calibri" w:hAnsi="Times New Roman" w:cs="Times New Roman"/>
          <w:noProof/>
          <w:sz w:val="24"/>
          <w:szCs w:val="24"/>
        </w:rPr>
        <w:t>”,</w:t>
      </w:r>
      <w:r w:rsidRPr="00F14282">
        <w:rPr>
          <w:rFonts w:ascii="Times New Roman" w:eastAsia="Calibri" w:hAnsi="Times New Roman" w:cs="Times New Roman"/>
          <w:noProof/>
          <w:sz w:val="24"/>
          <w:szCs w:val="24"/>
        </w:rPr>
        <w:t xml:space="preserve"> </w:t>
      </w:r>
      <w:r w:rsidRPr="00F14282">
        <w:rPr>
          <w:rFonts w:ascii="Times New Roman" w:eastAsia="Calibri" w:hAnsi="Times New Roman" w:cs="Times New Roman"/>
          <w:i/>
          <w:iCs/>
          <w:noProof/>
          <w:sz w:val="24"/>
          <w:szCs w:val="24"/>
        </w:rPr>
        <w:t>Review of Accounting Studies</w:t>
      </w:r>
      <w:r w:rsidRPr="00F14282">
        <w:rPr>
          <w:rFonts w:ascii="Times New Roman" w:eastAsia="Calibri" w:hAnsi="Times New Roman" w:cs="Times New Roman"/>
          <w:noProof/>
          <w:sz w:val="24"/>
          <w:szCs w:val="24"/>
        </w:rPr>
        <w:t xml:space="preserve">, </w:t>
      </w:r>
      <w:r w:rsidR="00EB12A4" w:rsidRPr="00F14282">
        <w:rPr>
          <w:rFonts w:ascii="Times New Roman" w:eastAsia="Calibri" w:hAnsi="Times New Roman" w:cs="Times New Roman"/>
          <w:noProof/>
          <w:sz w:val="24"/>
          <w:szCs w:val="24"/>
        </w:rPr>
        <w:t xml:space="preserve">Vol. </w:t>
      </w:r>
      <w:r w:rsidRPr="00F14282">
        <w:rPr>
          <w:rFonts w:ascii="Times New Roman" w:eastAsia="Calibri" w:hAnsi="Times New Roman" w:cs="Times New Roman"/>
          <w:noProof/>
          <w:sz w:val="24"/>
          <w:szCs w:val="24"/>
        </w:rPr>
        <w:t>21</w:t>
      </w:r>
      <w:r w:rsidR="00EB12A4" w:rsidRPr="00F14282">
        <w:rPr>
          <w:rFonts w:ascii="Times New Roman" w:eastAsia="Calibri" w:hAnsi="Times New Roman" w:cs="Times New Roman"/>
          <w:noProof/>
          <w:sz w:val="24"/>
          <w:szCs w:val="24"/>
        </w:rPr>
        <w:t xml:space="preserve"> No. </w:t>
      </w:r>
      <w:r w:rsidRPr="00F14282">
        <w:rPr>
          <w:rFonts w:ascii="Times New Roman" w:eastAsia="Calibri" w:hAnsi="Times New Roman" w:cs="Times New Roman"/>
          <w:noProof/>
          <w:sz w:val="24"/>
          <w:szCs w:val="24"/>
        </w:rPr>
        <w:t xml:space="preserve">3, </w:t>
      </w:r>
      <w:r w:rsidR="00EB12A4" w:rsidRPr="00F14282">
        <w:rPr>
          <w:rFonts w:ascii="Times New Roman" w:eastAsia="Calibri" w:hAnsi="Times New Roman" w:cs="Times New Roman"/>
          <w:noProof/>
          <w:sz w:val="24"/>
          <w:szCs w:val="24"/>
        </w:rPr>
        <w:t xml:space="preserve">pp. </w:t>
      </w:r>
      <w:r w:rsidRPr="00F14282">
        <w:rPr>
          <w:rFonts w:ascii="Times New Roman" w:eastAsia="Calibri" w:hAnsi="Times New Roman" w:cs="Times New Roman"/>
          <w:noProof/>
          <w:sz w:val="24"/>
          <w:szCs w:val="24"/>
        </w:rPr>
        <w:t>898-1004.</w:t>
      </w:r>
    </w:p>
    <w:p w14:paraId="2DB8B0B8" w14:textId="0D9742A0" w:rsidR="00B2559E" w:rsidRPr="00F14282" w:rsidRDefault="00B2559E" w:rsidP="007E6C26">
      <w:pPr>
        <w:spacing w:before="0" w:after="0" w:line="240" w:lineRule="auto"/>
        <w:ind w:left="284" w:hanging="284"/>
        <w:rPr>
          <w:rFonts w:ascii="Times New Roman" w:eastAsia="Calibri" w:hAnsi="Times New Roman" w:cs="Times New Roman"/>
          <w:noProof/>
          <w:sz w:val="24"/>
          <w:szCs w:val="24"/>
        </w:rPr>
      </w:pPr>
      <w:r w:rsidRPr="00F14282">
        <w:rPr>
          <w:rFonts w:ascii="Times New Roman" w:eastAsia="Calibri" w:hAnsi="Times New Roman" w:cs="Times New Roman"/>
          <w:noProof/>
          <w:sz w:val="24"/>
          <w:szCs w:val="24"/>
        </w:rPr>
        <w:t>Degos, J. G., Levant, Y., &amp; Touron, P. (2019)</w:t>
      </w:r>
      <w:r w:rsidR="00051763" w:rsidRPr="00F14282">
        <w:rPr>
          <w:rFonts w:ascii="Times New Roman" w:eastAsia="Calibri" w:hAnsi="Times New Roman" w:cs="Times New Roman"/>
          <w:noProof/>
          <w:sz w:val="24"/>
          <w:szCs w:val="24"/>
        </w:rPr>
        <w:t>, “</w:t>
      </w:r>
      <w:r w:rsidRPr="00F14282">
        <w:rPr>
          <w:rFonts w:ascii="Times New Roman" w:eastAsia="Calibri" w:hAnsi="Times New Roman" w:cs="Times New Roman"/>
          <w:noProof/>
          <w:sz w:val="24"/>
          <w:szCs w:val="24"/>
        </w:rPr>
        <w:t>The history of accounting standards in French-speaking African countries since independence: The uneasy path toward IFRS</w:t>
      </w:r>
      <w:r w:rsidR="00EB12A4" w:rsidRPr="00F14282">
        <w:rPr>
          <w:rFonts w:ascii="Times New Roman" w:eastAsia="Calibri" w:hAnsi="Times New Roman" w:cs="Times New Roman"/>
          <w:noProof/>
          <w:sz w:val="24"/>
          <w:szCs w:val="24"/>
        </w:rPr>
        <w:t>”,</w:t>
      </w:r>
      <w:r w:rsidRPr="00F14282">
        <w:rPr>
          <w:rFonts w:ascii="Times New Roman" w:eastAsia="Calibri" w:hAnsi="Times New Roman" w:cs="Times New Roman"/>
          <w:noProof/>
          <w:sz w:val="24"/>
          <w:szCs w:val="24"/>
        </w:rPr>
        <w:t xml:space="preserve"> </w:t>
      </w:r>
      <w:r w:rsidRPr="00F14282">
        <w:rPr>
          <w:rFonts w:ascii="Times New Roman" w:eastAsia="Calibri" w:hAnsi="Times New Roman" w:cs="Times New Roman"/>
          <w:i/>
          <w:iCs/>
          <w:noProof/>
          <w:sz w:val="24"/>
          <w:szCs w:val="24"/>
        </w:rPr>
        <w:t>Accounting, Auditing &amp; Accountability Journal</w:t>
      </w:r>
      <w:r w:rsidRPr="00F14282">
        <w:rPr>
          <w:rFonts w:ascii="Times New Roman" w:eastAsia="Calibri" w:hAnsi="Times New Roman" w:cs="Times New Roman"/>
          <w:noProof/>
          <w:sz w:val="24"/>
          <w:szCs w:val="24"/>
        </w:rPr>
        <w:t xml:space="preserve">, </w:t>
      </w:r>
      <w:r w:rsidR="00EB12A4" w:rsidRPr="00F14282">
        <w:rPr>
          <w:rFonts w:ascii="Times New Roman" w:eastAsia="Calibri" w:hAnsi="Times New Roman" w:cs="Times New Roman"/>
          <w:noProof/>
          <w:sz w:val="24"/>
          <w:szCs w:val="24"/>
        </w:rPr>
        <w:t xml:space="preserve">Vol. </w:t>
      </w:r>
      <w:r w:rsidRPr="00F14282">
        <w:rPr>
          <w:rFonts w:ascii="Times New Roman" w:eastAsia="Calibri" w:hAnsi="Times New Roman" w:cs="Times New Roman"/>
          <w:noProof/>
          <w:sz w:val="24"/>
          <w:szCs w:val="24"/>
        </w:rPr>
        <w:t>32</w:t>
      </w:r>
      <w:r w:rsidR="00EB12A4" w:rsidRPr="00F14282">
        <w:rPr>
          <w:rFonts w:ascii="Times New Roman" w:eastAsia="Calibri" w:hAnsi="Times New Roman" w:cs="Times New Roman"/>
          <w:noProof/>
          <w:sz w:val="24"/>
          <w:szCs w:val="24"/>
        </w:rPr>
        <w:t xml:space="preserve"> No. </w:t>
      </w:r>
      <w:r w:rsidRPr="00F14282">
        <w:rPr>
          <w:rFonts w:ascii="Times New Roman" w:eastAsia="Calibri" w:hAnsi="Times New Roman" w:cs="Times New Roman"/>
          <w:noProof/>
          <w:sz w:val="24"/>
          <w:szCs w:val="24"/>
        </w:rPr>
        <w:t xml:space="preserve">1, </w:t>
      </w:r>
      <w:r w:rsidR="00EB12A4" w:rsidRPr="00F14282">
        <w:rPr>
          <w:rFonts w:ascii="Times New Roman" w:eastAsia="Calibri" w:hAnsi="Times New Roman" w:cs="Times New Roman"/>
          <w:noProof/>
          <w:sz w:val="24"/>
          <w:szCs w:val="24"/>
        </w:rPr>
        <w:t xml:space="preserve">pp. </w:t>
      </w:r>
      <w:r w:rsidRPr="00F14282">
        <w:rPr>
          <w:rFonts w:ascii="Times New Roman" w:eastAsia="Calibri" w:hAnsi="Times New Roman" w:cs="Times New Roman"/>
          <w:noProof/>
          <w:sz w:val="24"/>
          <w:szCs w:val="24"/>
        </w:rPr>
        <w:t>75-100.</w:t>
      </w:r>
    </w:p>
    <w:p w14:paraId="29AB5D22" w14:textId="49F81EC5" w:rsidR="003B247F" w:rsidRPr="00F14282" w:rsidRDefault="003B247F" w:rsidP="007E6C26">
      <w:pPr>
        <w:widowControl w:val="0"/>
        <w:autoSpaceDE w:val="0"/>
        <w:autoSpaceDN w:val="0"/>
        <w:adjustRightInd w:val="0"/>
        <w:spacing w:before="0" w:after="0" w:line="240" w:lineRule="auto"/>
        <w:ind w:left="480" w:hanging="480"/>
        <w:rPr>
          <w:rFonts w:ascii="Times New Roman" w:eastAsia="Calibri" w:hAnsi="Times New Roman" w:cs="Times New Roman"/>
          <w:noProof/>
          <w:sz w:val="24"/>
          <w:szCs w:val="24"/>
        </w:rPr>
      </w:pPr>
      <w:r w:rsidRPr="00F14282">
        <w:rPr>
          <w:rFonts w:ascii="Times New Roman" w:eastAsia="Calibri" w:hAnsi="Times New Roman" w:cs="Times New Roman"/>
          <w:noProof/>
          <w:sz w:val="24"/>
          <w:szCs w:val="24"/>
        </w:rPr>
        <w:t>Drake, M. S., Myers, L. A., &amp; Yao, L. (2010)</w:t>
      </w:r>
      <w:r w:rsidR="00051763" w:rsidRPr="00F14282">
        <w:rPr>
          <w:rFonts w:ascii="Times New Roman" w:eastAsia="Calibri" w:hAnsi="Times New Roman" w:cs="Times New Roman"/>
          <w:noProof/>
          <w:sz w:val="24"/>
          <w:szCs w:val="24"/>
        </w:rPr>
        <w:t>,“</w:t>
      </w:r>
      <w:r w:rsidRPr="00F14282">
        <w:rPr>
          <w:rFonts w:ascii="Times New Roman" w:eastAsia="Calibri" w:hAnsi="Times New Roman" w:cs="Times New Roman"/>
          <w:noProof/>
          <w:sz w:val="24"/>
          <w:szCs w:val="24"/>
        </w:rPr>
        <w:t xml:space="preserve">Are </w:t>
      </w:r>
      <w:r w:rsidR="00517BB9" w:rsidRPr="00F14282">
        <w:rPr>
          <w:rFonts w:ascii="Times New Roman" w:eastAsia="Calibri" w:hAnsi="Times New Roman" w:cs="Times New Roman"/>
          <w:noProof/>
          <w:sz w:val="24"/>
          <w:szCs w:val="24"/>
        </w:rPr>
        <w:t>liquidity improvements around the mandatory adoption of</w:t>
      </w:r>
      <w:r w:rsidRPr="00F14282">
        <w:rPr>
          <w:rFonts w:ascii="Times New Roman" w:eastAsia="Calibri" w:hAnsi="Times New Roman" w:cs="Times New Roman"/>
          <w:noProof/>
          <w:sz w:val="24"/>
          <w:szCs w:val="24"/>
        </w:rPr>
        <w:t xml:space="preserve"> IFRS </w:t>
      </w:r>
      <w:r w:rsidR="00517BB9" w:rsidRPr="00F14282">
        <w:rPr>
          <w:rFonts w:ascii="Times New Roman" w:eastAsia="Calibri" w:hAnsi="Times New Roman" w:cs="Times New Roman"/>
          <w:noProof/>
          <w:sz w:val="24"/>
          <w:szCs w:val="24"/>
        </w:rPr>
        <w:t>attributable to comparability effects or quality effects?</w:t>
      </w:r>
      <w:r w:rsidR="00EB12A4" w:rsidRPr="00F14282">
        <w:rPr>
          <w:rFonts w:ascii="Times New Roman" w:eastAsia="Calibri" w:hAnsi="Times New Roman" w:cs="Times New Roman"/>
          <w:noProof/>
          <w:sz w:val="24"/>
          <w:szCs w:val="24"/>
        </w:rPr>
        <w:t xml:space="preserve"> ”,</w:t>
      </w:r>
      <w:r w:rsidRPr="00F14282">
        <w:rPr>
          <w:rFonts w:ascii="Times New Roman" w:eastAsia="Calibri" w:hAnsi="Times New Roman" w:cs="Times New Roman"/>
          <w:noProof/>
          <w:sz w:val="24"/>
          <w:szCs w:val="24"/>
        </w:rPr>
        <w:t xml:space="preserve"> </w:t>
      </w:r>
      <w:r w:rsidR="00EB12A4" w:rsidRPr="00F14282">
        <w:rPr>
          <w:rFonts w:ascii="Times New Roman" w:eastAsia="Calibri" w:hAnsi="Times New Roman" w:cs="Times New Roman"/>
          <w:noProof/>
          <w:sz w:val="24"/>
          <w:szCs w:val="24"/>
        </w:rPr>
        <w:t>working paper, (1466353), Brigham Young University - Marriott School, Dec 2012</w:t>
      </w:r>
      <w:r w:rsidRPr="00F14282">
        <w:rPr>
          <w:rFonts w:ascii="Times New Roman" w:eastAsia="Calibri" w:hAnsi="Times New Roman" w:cs="Times New Roman"/>
          <w:noProof/>
          <w:sz w:val="24"/>
          <w:szCs w:val="24"/>
        </w:rPr>
        <w:t>.</w:t>
      </w:r>
    </w:p>
    <w:p w14:paraId="2E20B725" w14:textId="0C06E871" w:rsidR="003B247F" w:rsidRPr="00F14282" w:rsidRDefault="003B247F" w:rsidP="007E6C26">
      <w:pPr>
        <w:widowControl w:val="0"/>
        <w:autoSpaceDE w:val="0"/>
        <w:autoSpaceDN w:val="0"/>
        <w:adjustRightInd w:val="0"/>
        <w:spacing w:before="0" w:after="0" w:line="240" w:lineRule="auto"/>
        <w:ind w:left="480" w:hanging="480"/>
        <w:rPr>
          <w:rFonts w:ascii="Times New Roman" w:eastAsia="Calibri" w:hAnsi="Times New Roman" w:cs="Times New Roman"/>
          <w:noProof/>
          <w:sz w:val="24"/>
          <w:szCs w:val="24"/>
        </w:rPr>
      </w:pPr>
      <w:r w:rsidRPr="00F14282">
        <w:rPr>
          <w:rFonts w:ascii="Times New Roman" w:eastAsia="Calibri" w:hAnsi="Times New Roman" w:cs="Times New Roman"/>
          <w:noProof/>
          <w:sz w:val="24"/>
          <w:szCs w:val="24"/>
        </w:rPr>
        <w:t>Elbakry, A. E. M. (2010)</w:t>
      </w:r>
      <w:r w:rsidR="00051763" w:rsidRPr="00F14282">
        <w:rPr>
          <w:rFonts w:ascii="Times New Roman" w:eastAsia="Calibri" w:hAnsi="Times New Roman" w:cs="Times New Roman"/>
          <w:noProof/>
          <w:sz w:val="24"/>
          <w:szCs w:val="24"/>
        </w:rPr>
        <w:t>,“</w:t>
      </w:r>
      <w:r w:rsidRPr="00F14282">
        <w:rPr>
          <w:rFonts w:ascii="Times New Roman" w:eastAsia="Calibri" w:hAnsi="Times New Roman" w:cs="Times New Roman"/>
          <w:noProof/>
          <w:sz w:val="24"/>
          <w:szCs w:val="24"/>
        </w:rPr>
        <w:t xml:space="preserve">The </w:t>
      </w:r>
      <w:r w:rsidR="00517BB9" w:rsidRPr="00F14282">
        <w:rPr>
          <w:rFonts w:ascii="Times New Roman" w:eastAsia="Calibri" w:hAnsi="Times New Roman" w:cs="Times New Roman"/>
          <w:noProof/>
          <w:sz w:val="24"/>
          <w:szCs w:val="24"/>
        </w:rPr>
        <w:t>impact of</w:t>
      </w:r>
      <w:r w:rsidRPr="00F14282">
        <w:rPr>
          <w:rFonts w:ascii="Times New Roman" w:eastAsia="Calibri" w:hAnsi="Times New Roman" w:cs="Times New Roman"/>
          <w:noProof/>
          <w:sz w:val="24"/>
          <w:szCs w:val="24"/>
        </w:rPr>
        <w:t xml:space="preserve"> IFRS Adoption on St</w:t>
      </w:r>
      <w:r w:rsidR="00517BB9" w:rsidRPr="00F14282">
        <w:rPr>
          <w:rFonts w:ascii="Times New Roman" w:eastAsia="Calibri" w:hAnsi="Times New Roman" w:cs="Times New Roman"/>
          <w:noProof/>
          <w:sz w:val="24"/>
          <w:szCs w:val="24"/>
        </w:rPr>
        <w:t xml:space="preserve">ock performance and financial indicators: a comparative study between </w:t>
      </w:r>
      <w:r w:rsidRPr="00F14282">
        <w:rPr>
          <w:rFonts w:ascii="Times New Roman" w:eastAsia="Calibri" w:hAnsi="Times New Roman" w:cs="Times New Roman"/>
          <w:noProof/>
          <w:sz w:val="24"/>
          <w:szCs w:val="24"/>
        </w:rPr>
        <w:t>Germany and the UK</w:t>
      </w:r>
      <w:r w:rsidR="00EB12A4" w:rsidRPr="00F14282">
        <w:rPr>
          <w:rFonts w:ascii="Times New Roman" w:eastAsia="Calibri" w:hAnsi="Times New Roman" w:cs="Times New Roman"/>
          <w:noProof/>
          <w:sz w:val="24"/>
          <w:szCs w:val="24"/>
        </w:rPr>
        <w:t>”,</w:t>
      </w:r>
      <w:r w:rsidRPr="00F14282">
        <w:rPr>
          <w:rFonts w:ascii="Times New Roman" w:eastAsia="Calibri" w:hAnsi="Times New Roman" w:cs="Times New Roman"/>
          <w:noProof/>
          <w:sz w:val="24"/>
          <w:szCs w:val="24"/>
        </w:rPr>
        <w:t xml:space="preserve"> Doctoral Thesis, University of Plymouth</w:t>
      </w:r>
      <w:r w:rsidR="00EB12A4" w:rsidRPr="00F14282">
        <w:rPr>
          <w:rFonts w:ascii="Times New Roman" w:eastAsia="Calibri" w:hAnsi="Times New Roman" w:cs="Times New Roman"/>
          <w:noProof/>
          <w:sz w:val="24"/>
          <w:szCs w:val="24"/>
        </w:rPr>
        <w:t>, UK.</w:t>
      </w:r>
    </w:p>
    <w:p w14:paraId="28370ECE" w14:textId="1B66C12C" w:rsidR="005976B6" w:rsidRPr="00F14282" w:rsidRDefault="005976B6" w:rsidP="007E6C26">
      <w:pPr>
        <w:widowControl w:val="0"/>
        <w:autoSpaceDE w:val="0"/>
        <w:autoSpaceDN w:val="0"/>
        <w:adjustRightInd w:val="0"/>
        <w:spacing w:before="0" w:after="0" w:line="240" w:lineRule="auto"/>
        <w:ind w:left="480" w:hanging="480"/>
        <w:rPr>
          <w:rFonts w:ascii="Times New Roman" w:hAnsi="Times New Roman" w:cs="Times New Roman"/>
          <w:sz w:val="24"/>
          <w:szCs w:val="24"/>
        </w:rPr>
      </w:pPr>
      <w:r w:rsidRPr="00F14282">
        <w:rPr>
          <w:rFonts w:ascii="Times New Roman" w:hAnsi="Times New Roman" w:cs="Times New Roman"/>
          <w:sz w:val="24"/>
          <w:szCs w:val="24"/>
        </w:rPr>
        <w:t xml:space="preserve">El-Helaly, </w:t>
      </w:r>
      <w:r w:rsidR="00CF6FF2" w:rsidRPr="00F14282">
        <w:rPr>
          <w:rFonts w:ascii="Times New Roman" w:hAnsi="Times New Roman" w:cs="Times New Roman"/>
          <w:sz w:val="24"/>
          <w:szCs w:val="24"/>
        </w:rPr>
        <w:t xml:space="preserve">M., </w:t>
      </w:r>
      <w:r w:rsidRPr="00F14282">
        <w:rPr>
          <w:rFonts w:ascii="Times New Roman" w:hAnsi="Times New Roman" w:cs="Times New Roman"/>
          <w:sz w:val="24"/>
          <w:szCs w:val="24"/>
        </w:rPr>
        <w:t>Ntim, C.G., &amp; Al-</w:t>
      </w:r>
      <w:proofErr w:type="spellStart"/>
      <w:r w:rsidRPr="00F14282">
        <w:rPr>
          <w:rFonts w:ascii="Times New Roman" w:hAnsi="Times New Roman" w:cs="Times New Roman"/>
          <w:sz w:val="24"/>
          <w:szCs w:val="24"/>
        </w:rPr>
        <w:t>Gazzar</w:t>
      </w:r>
      <w:proofErr w:type="spellEnd"/>
      <w:r w:rsidRPr="00F14282">
        <w:rPr>
          <w:rFonts w:ascii="Times New Roman" w:hAnsi="Times New Roman" w:cs="Times New Roman"/>
          <w:sz w:val="24"/>
          <w:szCs w:val="24"/>
        </w:rPr>
        <w:t>, M. (2020)</w:t>
      </w:r>
      <w:r w:rsidR="00CF6FF2" w:rsidRPr="00F14282">
        <w:rPr>
          <w:rFonts w:ascii="Times New Roman" w:hAnsi="Times New Roman" w:cs="Times New Roman"/>
          <w:sz w:val="24"/>
          <w:szCs w:val="24"/>
        </w:rPr>
        <w:t>,</w:t>
      </w:r>
      <w:r w:rsidR="00517BB9">
        <w:rPr>
          <w:rFonts w:ascii="Times New Roman" w:hAnsi="Times New Roman" w:cs="Times New Roman"/>
          <w:sz w:val="24"/>
          <w:szCs w:val="24"/>
        </w:rPr>
        <w:t xml:space="preserve"> “</w:t>
      </w:r>
      <w:r w:rsidRPr="00F14282">
        <w:rPr>
          <w:rFonts w:ascii="Times New Roman" w:hAnsi="Times New Roman" w:cs="Times New Roman"/>
          <w:sz w:val="24"/>
          <w:szCs w:val="24"/>
        </w:rPr>
        <w:t>Diffusion theory, national corruption and IFRS adoption around the world</w:t>
      </w:r>
      <w:r w:rsidR="00CF6FF2" w:rsidRPr="00F14282">
        <w:rPr>
          <w:rFonts w:ascii="Times New Roman" w:hAnsi="Times New Roman" w:cs="Times New Roman"/>
          <w:sz w:val="24"/>
          <w:szCs w:val="24"/>
        </w:rPr>
        <w:t>’’,</w:t>
      </w:r>
      <w:r w:rsidRPr="00F14282">
        <w:rPr>
          <w:rFonts w:ascii="Times New Roman" w:hAnsi="Times New Roman" w:cs="Times New Roman"/>
          <w:sz w:val="24"/>
          <w:szCs w:val="24"/>
        </w:rPr>
        <w:t xml:space="preserve"> </w:t>
      </w:r>
      <w:r w:rsidRPr="00F14282">
        <w:rPr>
          <w:rFonts w:ascii="Times New Roman" w:hAnsi="Times New Roman" w:cs="Times New Roman"/>
          <w:bCs/>
          <w:i/>
          <w:sz w:val="24"/>
          <w:szCs w:val="24"/>
        </w:rPr>
        <w:t>Journal of International Accounting, Auditing and Taxation</w:t>
      </w:r>
      <w:r w:rsidRPr="00F14282">
        <w:rPr>
          <w:rFonts w:ascii="Times New Roman" w:hAnsi="Times New Roman" w:cs="Times New Roman"/>
          <w:sz w:val="24"/>
          <w:szCs w:val="24"/>
        </w:rPr>
        <w:t>, Forthcoming.</w:t>
      </w:r>
    </w:p>
    <w:p w14:paraId="5676C566" w14:textId="2FEE4BB3" w:rsidR="00CF6FF2" w:rsidRPr="00F14282" w:rsidRDefault="00CF6FF2" w:rsidP="007E6C26">
      <w:pPr>
        <w:widowControl w:val="0"/>
        <w:autoSpaceDE w:val="0"/>
        <w:autoSpaceDN w:val="0"/>
        <w:adjustRightInd w:val="0"/>
        <w:spacing w:before="0" w:after="0" w:line="240" w:lineRule="auto"/>
        <w:ind w:left="480" w:hanging="480"/>
        <w:rPr>
          <w:rFonts w:ascii="Times New Roman" w:eastAsia="Calibri" w:hAnsi="Times New Roman" w:cs="Times New Roman"/>
          <w:noProof/>
          <w:sz w:val="24"/>
          <w:szCs w:val="24"/>
        </w:rPr>
      </w:pPr>
      <w:r w:rsidRPr="00F14282">
        <w:rPr>
          <w:rFonts w:ascii="Times New Roman" w:eastAsia="Calibri" w:hAnsi="Times New Roman" w:cs="Times New Roman"/>
          <w:noProof/>
          <w:sz w:val="24"/>
          <w:szCs w:val="24"/>
        </w:rPr>
        <w:t xml:space="preserve">Elmghaamez, I.K. (2019), "Antecedents and </w:t>
      </w:r>
      <w:r w:rsidR="00517BB9" w:rsidRPr="00F14282">
        <w:rPr>
          <w:rFonts w:ascii="Times New Roman" w:eastAsia="Calibri" w:hAnsi="Times New Roman" w:cs="Times New Roman"/>
          <w:noProof/>
          <w:sz w:val="24"/>
          <w:szCs w:val="24"/>
        </w:rPr>
        <w:t xml:space="preserve">consequences of the worldwide diffusion of accounting innovations: the case of international accounting and auditing standards." </w:t>
      </w:r>
      <w:r w:rsidRPr="00F14282">
        <w:rPr>
          <w:rFonts w:ascii="Times New Roman" w:eastAsia="Calibri" w:hAnsi="Times New Roman" w:cs="Times New Roman"/>
          <w:noProof/>
          <w:sz w:val="24"/>
          <w:szCs w:val="24"/>
        </w:rPr>
        <w:t>PhD Thesis, University of Huddersfield, UK.</w:t>
      </w:r>
    </w:p>
    <w:p w14:paraId="53B077D6" w14:textId="52763A5B" w:rsidR="00226940" w:rsidRPr="00F14282" w:rsidRDefault="00226940" w:rsidP="007E6C26">
      <w:pPr>
        <w:widowControl w:val="0"/>
        <w:autoSpaceDE w:val="0"/>
        <w:autoSpaceDN w:val="0"/>
        <w:adjustRightInd w:val="0"/>
        <w:spacing w:before="0" w:after="0" w:line="240" w:lineRule="auto"/>
        <w:ind w:left="480" w:hanging="480"/>
        <w:rPr>
          <w:rFonts w:ascii="Times New Roman" w:eastAsia="Calibri" w:hAnsi="Times New Roman" w:cs="Times New Roman"/>
          <w:noProof/>
          <w:sz w:val="24"/>
          <w:szCs w:val="24"/>
        </w:rPr>
      </w:pPr>
      <w:r w:rsidRPr="00F14282">
        <w:rPr>
          <w:rFonts w:ascii="Times New Roman" w:eastAsia="Calibri" w:hAnsi="Times New Roman" w:cs="Times New Roman"/>
          <w:noProof/>
          <w:sz w:val="24"/>
          <w:szCs w:val="24"/>
        </w:rPr>
        <w:t>Elmghaamez, I.K., &amp; Ntim, C.G. (2016)</w:t>
      </w:r>
      <w:r w:rsidR="00051763" w:rsidRPr="00F14282">
        <w:rPr>
          <w:rFonts w:ascii="Times New Roman" w:eastAsia="Calibri" w:hAnsi="Times New Roman" w:cs="Times New Roman"/>
          <w:noProof/>
          <w:sz w:val="24"/>
          <w:szCs w:val="24"/>
        </w:rPr>
        <w:t>,“</w:t>
      </w:r>
      <w:r w:rsidRPr="00F14282">
        <w:rPr>
          <w:rFonts w:ascii="Times New Roman" w:eastAsia="Calibri" w:hAnsi="Times New Roman" w:cs="Times New Roman"/>
          <w:noProof/>
          <w:sz w:val="24"/>
          <w:szCs w:val="24"/>
        </w:rPr>
        <w:t>Assessing the effectiveness of internal governance controls: the case of internal auditors’ skills and challenges in Libya</w:t>
      </w:r>
      <w:r w:rsidR="00EB12A4" w:rsidRPr="00F14282">
        <w:rPr>
          <w:rFonts w:ascii="Times New Roman" w:eastAsia="Calibri" w:hAnsi="Times New Roman" w:cs="Times New Roman"/>
          <w:noProof/>
          <w:sz w:val="24"/>
          <w:szCs w:val="24"/>
        </w:rPr>
        <w:t>”,</w:t>
      </w:r>
      <w:r w:rsidRPr="00F14282">
        <w:rPr>
          <w:rFonts w:ascii="Times New Roman" w:eastAsia="Calibri" w:hAnsi="Times New Roman" w:cs="Times New Roman"/>
          <w:noProof/>
          <w:sz w:val="24"/>
          <w:szCs w:val="24"/>
        </w:rPr>
        <w:t xml:space="preserve"> </w:t>
      </w:r>
      <w:r w:rsidRPr="00F14282">
        <w:rPr>
          <w:rFonts w:ascii="Times New Roman" w:eastAsia="Calibri" w:hAnsi="Times New Roman" w:cs="Times New Roman"/>
          <w:i/>
          <w:iCs/>
          <w:noProof/>
          <w:sz w:val="24"/>
          <w:szCs w:val="24"/>
        </w:rPr>
        <w:t>Corporate Ownership &amp; Control</w:t>
      </w:r>
      <w:r w:rsidRPr="00F14282">
        <w:rPr>
          <w:rFonts w:ascii="Times New Roman" w:eastAsia="Calibri" w:hAnsi="Times New Roman" w:cs="Times New Roman"/>
          <w:noProof/>
          <w:sz w:val="24"/>
          <w:szCs w:val="24"/>
        </w:rPr>
        <w:t xml:space="preserve">, </w:t>
      </w:r>
      <w:r w:rsidR="00EB12A4" w:rsidRPr="00F14282">
        <w:rPr>
          <w:rFonts w:ascii="Times New Roman" w:eastAsia="Calibri" w:hAnsi="Times New Roman" w:cs="Times New Roman"/>
          <w:noProof/>
          <w:sz w:val="24"/>
          <w:szCs w:val="24"/>
        </w:rPr>
        <w:t xml:space="preserve">Vol. </w:t>
      </w:r>
      <w:r w:rsidRPr="00F14282">
        <w:rPr>
          <w:rFonts w:ascii="Times New Roman" w:eastAsia="Calibri" w:hAnsi="Times New Roman" w:cs="Times New Roman"/>
          <w:noProof/>
          <w:sz w:val="24"/>
          <w:szCs w:val="24"/>
        </w:rPr>
        <w:t>13</w:t>
      </w:r>
      <w:r w:rsidR="00EB12A4" w:rsidRPr="00F14282">
        <w:rPr>
          <w:rFonts w:ascii="Times New Roman" w:eastAsia="Calibri" w:hAnsi="Times New Roman" w:cs="Times New Roman"/>
          <w:noProof/>
          <w:sz w:val="24"/>
          <w:szCs w:val="24"/>
        </w:rPr>
        <w:t xml:space="preserve"> No. </w:t>
      </w:r>
      <w:r w:rsidRPr="00F14282">
        <w:rPr>
          <w:rFonts w:ascii="Times New Roman" w:eastAsia="Calibri" w:hAnsi="Times New Roman" w:cs="Times New Roman"/>
          <w:noProof/>
          <w:sz w:val="24"/>
          <w:szCs w:val="24"/>
        </w:rPr>
        <w:t xml:space="preserve">3, </w:t>
      </w:r>
      <w:r w:rsidR="00EB12A4" w:rsidRPr="00F14282">
        <w:rPr>
          <w:rFonts w:ascii="Times New Roman" w:eastAsia="Calibri" w:hAnsi="Times New Roman" w:cs="Times New Roman"/>
          <w:noProof/>
          <w:sz w:val="24"/>
          <w:szCs w:val="24"/>
        </w:rPr>
        <w:t xml:space="preserve">pp. </w:t>
      </w:r>
      <w:r w:rsidRPr="00F14282">
        <w:rPr>
          <w:rFonts w:ascii="Times New Roman" w:eastAsia="Calibri" w:hAnsi="Times New Roman" w:cs="Times New Roman"/>
          <w:noProof/>
          <w:sz w:val="24"/>
          <w:szCs w:val="24"/>
        </w:rPr>
        <w:t>46-59.</w:t>
      </w:r>
    </w:p>
    <w:p w14:paraId="381EDF75" w14:textId="59C49A62" w:rsidR="003B247F" w:rsidRPr="00F14282" w:rsidRDefault="003B247F" w:rsidP="007E6C26">
      <w:pPr>
        <w:widowControl w:val="0"/>
        <w:autoSpaceDE w:val="0"/>
        <w:autoSpaceDN w:val="0"/>
        <w:adjustRightInd w:val="0"/>
        <w:spacing w:before="0" w:after="0" w:line="240" w:lineRule="auto"/>
        <w:ind w:left="480" w:hanging="480"/>
        <w:rPr>
          <w:rFonts w:ascii="Times New Roman" w:eastAsia="Calibri" w:hAnsi="Times New Roman" w:cs="Times New Roman"/>
          <w:noProof/>
          <w:sz w:val="24"/>
          <w:szCs w:val="24"/>
        </w:rPr>
      </w:pPr>
      <w:r w:rsidRPr="00F14282">
        <w:rPr>
          <w:rFonts w:ascii="Times New Roman" w:eastAsia="Calibri" w:hAnsi="Times New Roman" w:cs="Times New Roman"/>
          <w:noProof/>
          <w:sz w:val="24"/>
          <w:szCs w:val="24"/>
        </w:rPr>
        <w:t>Epstein, M. J. (2012)</w:t>
      </w:r>
      <w:r w:rsidR="00051763" w:rsidRPr="00F14282">
        <w:rPr>
          <w:rFonts w:ascii="Times New Roman" w:eastAsia="Calibri" w:hAnsi="Times New Roman" w:cs="Times New Roman"/>
          <w:noProof/>
          <w:sz w:val="24"/>
          <w:szCs w:val="24"/>
        </w:rPr>
        <w:t>,“</w:t>
      </w:r>
      <w:r w:rsidRPr="00F14282">
        <w:rPr>
          <w:rFonts w:ascii="Times New Roman" w:eastAsia="Calibri" w:hAnsi="Times New Roman" w:cs="Times New Roman"/>
          <w:noProof/>
          <w:sz w:val="24"/>
          <w:szCs w:val="24"/>
        </w:rPr>
        <w:t xml:space="preserve">Studies in </w:t>
      </w:r>
      <w:r w:rsidR="00517BB9" w:rsidRPr="00F14282">
        <w:rPr>
          <w:rFonts w:ascii="Times New Roman" w:eastAsia="Calibri" w:hAnsi="Times New Roman" w:cs="Times New Roman"/>
          <w:noProof/>
          <w:sz w:val="24"/>
          <w:szCs w:val="24"/>
        </w:rPr>
        <w:t>managerial and financial accounting: organizational learning approach to process innovations: the extent and scope of diffusion and adoption in management accounting systems</w:t>
      </w:r>
      <w:r w:rsidR="00186F8C" w:rsidRPr="00F14282">
        <w:rPr>
          <w:rFonts w:ascii="Times New Roman" w:eastAsia="Calibri" w:hAnsi="Times New Roman" w:cs="Times New Roman"/>
          <w:noProof/>
          <w:sz w:val="24"/>
          <w:szCs w:val="24"/>
        </w:rPr>
        <w:t>”,</w:t>
      </w:r>
      <w:r w:rsidRPr="00F14282">
        <w:rPr>
          <w:rFonts w:ascii="Times New Roman" w:eastAsia="Calibri" w:hAnsi="Times New Roman" w:cs="Times New Roman"/>
          <w:noProof/>
          <w:sz w:val="24"/>
          <w:szCs w:val="24"/>
        </w:rPr>
        <w:t xml:space="preserve"> Emerald Group Publishing Limited.</w:t>
      </w:r>
    </w:p>
    <w:p w14:paraId="136F5D41" w14:textId="3D564AE0" w:rsidR="003B247F" w:rsidRPr="00F14282" w:rsidRDefault="003B247F" w:rsidP="007E6C26">
      <w:pPr>
        <w:widowControl w:val="0"/>
        <w:autoSpaceDE w:val="0"/>
        <w:autoSpaceDN w:val="0"/>
        <w:adjustRightInd w:val="0"/>
        <w:spacing w:before="0" w:after="0" w:line="240" w:lineRule="auto"/>
        <w:ind w:left="480" w:hanging="480"/>
        <w:rPr>
          <w:rFonts w:ascii="Times New Roman" w:eastAsia="Calibri" w:hAnsi="Times New Roman" w:cs="Times New Roman"/>
          <w:noProof/>
          <w:sz w:val="24"/>
          <w:szCs w:val="24"/>
        </w:rPr>
      </w:pPr>
      <w:r w:rsidRPr="00F14282">
        <w:rPr>
          <w:rFonts w:ascii="Times New Roman" w:eastAsia="Calibri" w:hAnsi="Times New Roman" w:cs="Times New Roman"/>
          <w:noProof/>
          <w:sz w:val="24"/>
          <w:szCs w:val="24"/>
        </w:rPr>
        <w:t>Erin, O., Olojede, P., &amp; Ogundele, O. (2017)</w:t>
      </w:r>
      <w:r w:rsidR="00051763" w:rsidRPr="00F14282">
        <w:rPr>
          <w:rFonts w:ascii="Times New Roman" w:eastAsia="Calibri" w:hAnsi="Times New Roman" w:cs="Times New Roman"/>
          <w:noProof/>
          <w:sz w:val="24"/>
          <w:szCs w:val="24"/>
        </w:rPr>
        <w:t>,</w:t>
      </w:r>
      <w:r w:rsidRPr="00F14282">
        <w:rPr>
          <w:rFonts w:ascii="Times New Roman" w:eastAsia="Calibri" w:hAnsi="Times New Roman" w:cs="Times New Roman"/>
          <w:noProof/>
          <w:sz w:val="24"/>
          <w:szCs w:val="24"/>
        </w:rPr>
        <w:t xml:space="preserve"> </w:t>
      </w:r>
      <w:r w:rsidR="00051763" w:rsidRPr="00F14282">
        <w:rPr>
          <w:rFonts w:ascii="Times New Roman" w:eastAsia="Calibri" w:hAnsi="Times New Roman" w:cs="Times New Roman"/>
          <w:noProof/>
          <w:sz w:val="24"/>
          <w:szCs w:val="24"/>
        </w:rPr>
        <w:t>“</w:t>
      </w:r>
      <w:r w:rsidR="00517BB9" w:rsidRPr="00F14282">
        <w:rPr>
          <w:rFonts w:ascii="Times New Roman" w:eastAsia="Calibri" w:hAnsi="Times New Roman" w:cs="Times New Roman"/>
          <w:noProof/>
          <w:sz w:val="24"/>
          <w:szCs w:val="24"/>
        </w:rPr>
        <w:t xml:space="preserve">value relevance of accounting data in the pre-and-post </w:t>
      </w:r>
      <w:r w:rsidRPr="00F14282">
        <w:rPr>
          <w:rFonts w:ascii="Times New Roman" w:eastAsia="Calibri" w:hAnsi="Times New Roman" w:cs="Times New Roman"/>
          <w:noProof/>
          <w:sz w:val="24"/>
          <w:szCs w:val="24"/>
        </w:rPr>
        <w:t xml:space="preserve">IFRS </w:t>
      </w:r>
      <w:r w:rsidR="00517BB9" w:rsidRPr="00F14282">
        <w:rPr>
          <w:rFonts w:ascii="Times New Roman" w:eastAsia="Calibri" w:hAnsi="Times New Roman" w:cs="Times New Roman"/>
          <w:noProof/>
          <w:sz w:val="24"/>
          <w:szCs w:val="24"/>
        </w:rPr>
        <w:t>era: evidence</w:t>
      </w:r>
      <w:r w:rsidRPr="00F14282">
        <w:rPr>
          <w:rFonts w:ascii="Times New Roman" w:eastAsia="Calibri" w:hAnsi="Times New Roman" w:cs="Times New Roman"/>
          <w:noProof/>
          <w:sz w:val="24"/>
          <w:szCs w:val="24"/>
        </w:rPr>
        <w:t xml:space="preserve"> from Nigeria</w:t>
      </w:r>
      <w:r w:rsidR="00186F8C" w:rsidRPr="00F14282">
        <w:rPr>
          <w:rFonts w:ascii="Times New Roman" w:eastAsia="Calibri" w:hAnsi="Times New Roman" w:cs="Times New Roman"/>
          <w:noProof/>
          <w:sz w:val="24"/>
          <w:szCs w:val="24"/>
        </w:rPr>
        <w:t>”,</w:t>
      </w:r>
      <w:r w:rsidRPr="00F14282">
        <w:rPr>
          <w:rFonts w:ascii="Times New Roman" w:eastAsia="Calibri" w:hAnsi="Times New Roman" w:cs="Times New Roman"/>
          <w:noProof/>
          <w:sz w:val="24"/>
          <w:szCs w:val="24"/>
        </w:rPr>
        <w:t xml:space="preserve"> </w:t>
      </w:r>
      <w:r w:rsidRPr="00F14282">
        <w:rPr>
          <w:rFonts w:ascii="Times New Roman" w:eastAsia="Calibri" w:hAnsi="Times New Roman" w:cs="Times New Roman"/>
          <w:i/>
          <w:noProof/>
          <w:sz w:val="24"/>
          <w:szCs w:val="24"/>
        </w:rPr>
        <w:t xml:space="preserve">International Journal of Finance and Accounting, </w:t>
      </w:r>
      <w:r w:rsidR="00186F8C" w:rsidRPr="00F14282">
        <w:rPr>
          <w:rFonts w:ascii="Times New Roman" w:eastAsia="Calibri" w:hAnsi="Times New Roman" w:cs="Times New Roman"/>
          <w:iCs/>
          <w:noProof/>
          <w:sz w:val="24"/>
          <w:szCs w:val="24"/>
        </w:rPr>
        <w:t xml:space="preserve">Vol. </w:t>
      </w:r>
      <w:r w:rsidRPr="00F14282">
        <w:rPr>
          <w:rFonts w:ascii="Times New Roman" w:eastAsia="Calibri" w:hAnsi="Times New Roman" w:cs="Times New Roman"/>
          <w:iCs/>
          <w:noProof/>
          <w:sz w:val="24"/>
          <w:szCs w:val="24"/>
        </w:rPr>
        <w:t>6</w:t>
      </w:r>
      <w:r w:rsidR="00186F8C" w:rsidRPr="00F14282">
        <w:rPr>
          <w:rFonts w:ascii="Times New Roman" w:eastAsia="Calibri" w:hAnsi="Times New Roman" w:cs="Times New Roman"/>
          <w:iCs/>
          <w:noProof/>
          <w:sz w:val="24"/>
          <w:szCs w:val="24"/>
        </w:rPr>
        <w:t xml:space="preserve"> No.</w:t>
      </w:r>
      <w:r w:rsidR="00186F8C" w:rsidRPr="00F14282">
        <w:rPr>
          <w:rFonts w:ascii="Times New Roman" w:eastAsia="Calibri" w:hAnsi="Times New Roman" w:cs="Times New Roman"/>
          <w:i/>
          <w:noProof/>
          <w:sz w:val="24"/>
          <w:szCs w:val="24"/>
        </w:rPr>
        <w:t xml:space="preserve"> </w:t>
      </w:r>
      <w:r w:rsidRPr="00F14282">
        <w:rPr>
          <w:rFonts w:ascii="Times New Roman" w:eastAsia="Calibri" w:hAnsi="Times New Roman" w:cs="Times New Roman"/>
          <w:noProof/>
          <w:sz w:val="24"/>
          <w:szCs w:val="24"/>
        </w:rPr>
        <w:t xml:space="preserve">4, </w:t>
      </w:r>
      <w:r w:rsidR="00186F8C" w:rsidRPr="00F14282">
        <w:rPr>
          <w:rFonts w:ascii="Times New Roman" w:eastAsia="Calibri" w:hAnsi="Times New Roman" w:cs="Times New Roman"/>
          <w:noProof/>
          <w:sz w:val="24"/>
          <w:szCs w:val="24"/>
        </w:rPr>
        <w:t xml:space="preserve">pp. </w:t>
      </w:r>
      <w:r w:rsidRPr="00F14282">
        <w:rPr>
          <w:rFonts w:ascii="Times New Roman" w:eastAsia="Calibri" w:hAnsi="Times New Roman" w:cs="Times New Roman"/>
          <w:noProof/>
          <w:sz w:val="24"/>
          <w:szCs w:val="24"/>
        </w:rPr>
        <w:t>95-103.</w:t>
      </w:r>
    </w:p>
    <w:p w14:paraId="3259409C" w14:textId="70D198B0" w:rsidR="003B247F" w:rsidRPr="00F14282" w:rsidRDefault="003B247F" w:rsidP="007E6C26">
      <w:pPr>
        <w:widowControl w:val="0"/>
        <w:autoSpaceDE w:val="0"/>
        <w:autoSpaceDN w:val="0"/>
        <w:adjustRightInd w:val="0"/>
        <w:spacing w:before="0" w:after="0" w:line="240" w:lineRule="auto"/>
        <w:ind w:left="480" w:hanging="480"/>
        <w:rPr>
          <w:rFonts w:ascii="Times New Roman" w:eastAsia="Calibri" w:hAnsi="Times New Roman" w:cs="Times New Roman"/>
          <w:noProof/>
          <w:sz w:val="24"/>
          <w:szCs w:val="24"/>
        </w:rPr>
      </w:pPr>
      <w:r w:rsidRPr="00F14282">
        <w:rPr>
          <w:rFonts w:ascii="Times New Roman" w:eastAsia="Calibri" w:hAnsi="Times New Roman" w:cs="Times New Roman"/>
          <w:noProof/>
          <w:sz w:val="24"/>
          <w:szCs w:val="24"/>
        </w:rPr>
        <w:t>Escaffre, L., &amp; Sefsaf, R. (2011)</w:t>
      </w:r>
      <w:r w:rsidR="00051763" w:rsidRPr="00F14282">
        <w:rPr>
          <w:rFonts w:ascii="Times New Roman" w:eastAsia="Calibri" w:hAnsi="Times New Roman" w:cs="Times New Roman"/>
          <w:noProof/>
          <w:sz w:val="24"/>
          <w:szCs w:val="24"/>
        </w:rPr>
        <w:t>,</w:t>
      </w:r>
      <w:r w:rsidRPr="00F14282">
        <w:rPr>
          <w:rFonts w:ascii="Times New Roman" w:eastAsia="Calibri" w:hAnsi="Times New Roman" w:cs="Times New Roman"/>
          <w:noProof/>
          <w:sz w:val="24"/>
          <w:szCs w:val="24"/>
        </w:rPr>
        <w:t xml:space="preserve"> </w:t>
      </w:r>
      <w:r w:rsidR="00051763" w:rsidRPr="00F14282">
        <w:rPr>
          <w:rFonts w:ascii="Times New Roman" w:eastAsia="Calibri" w:hAnsi="Times New Roman" w:cs="Times New Roman"/>
          <w:noProof/>
          <w:sz w:val="24"/>
          <w:szCs w:val="24"/>
        </w:rPr>
        <w:t>“</w:t>
      </w:r>
      <w:r w:rsidRPr="00F14282">
        <w:rPr>
          <w:rFonts w:ascii="Times New Roman" w:eastAsia="Calibri" w:hAnsi="Times New Roman" w:cs="Times New Roman"/>
          <w:noProof/>
          <w:sz w:val="24"/>
          <w:szCs w:val="24"/>
        </w:rPr>
        <w:t xml:space="preserve">The </w:t>
      </w:r>
      <w:r w:rsidR="00517BB9" w:rsidRPr="00F14282">
        <w:rPr>
          <w:rFonts w:ascii="Times New Roman" w:eastAsia="Calibri" w:hAnsi="Times New Roman" w:cs="Times New Roman"/>
          <w:noProof/>
          <w:sz w:val="24"/>
          <w:szCs w:val="24"/>
        </w:rPr>
        <w:t>value relevance of accounting numbers: the case of financial institutions</w:t>
      </w:r>
      <w:r w:rsidR="00186F8C" w:rsidRPr="00F14282">
        <w:rPr>
          <w:rFonts w:ascii="Times New Roman" w:eastAsia="Calibri" w:hAnsi="Times New Roman" w:cs="Times New Roman"/>
          <w:noProof/>
          <w:sz w:val="24"/>
          <w:szCs w:val="24"/>
        </w:rPr>
        <w:t>”,</w:t>
      </w:r>
      <w:r w:rsidRPr="00F14282">
        <w:rPr>
          <w:rFonts w:ascii="Times New Roman" w:eastAsia="Calibri" w:hAnsi="Times New Roman" w:cs="Times New Roman"/>
          <w:noProof/>
          <w:sz w:val="24"/>
          <w:szCs w:val="24"/>
        </w:rPr>
        <w:t xml:space="preserve"> </w:t>
      </w:r>
      <w:r w:rsidRPr="00F14282">
        <w:rPr>
          <w:rFonts w:ascii="Times New Roman" w:eastAsia="Calibri" w:hAnsi="Times New Roman" w:cs="Times New Roman"/>
          <w:i/>
          <w:iCs/>
          <w:noProof/>
          <w:sz w:val="24"/>
          <w:szCs w:val="24"/>
        </w:rPr>
        <w:t>Bankers, Markets &amp; Investors:</w:t>
      </w:r>
      <w:r w:rsidRPr="00F14282">
        <w:rPr>
          <w:rFonts w:ascii="Times New Roman" w:eastAsia="Calibri" w:hAnsi="Times New Roman" w:cs="Times New Roman"/>
          <w:noProof/>
          <w:sz w:val="24"/>
          <w:szCs w:val="24"/>
        </w:rPr>
        <w:t xml:space="preserve"> </w:t>
      </w:r>
      <w:r w:rsidRPr="00F14282">
        <w:rPr>
          <w:rFonts w:ascii="Times New Roman" w:eastAsia="Calibri" w:hAnsi="Times New Roman" w:cs="Times New Roman"/>
          <w:i/>
          <w:noProof/>
          <w:sz w:val="24"/>
          <w:szCs w:val="24"/>
        </w:rPr>
        <w:t>An Academic and Professional Review, Groupe Banque,</w:t>
      </w:r>
      <w:r w:rsidRPr="00F14282">
        <w:rPr>
          <w:rFonts w:ascii="Times New Roman" w:eastAsia="Calibri" w:hAnsi="Times New Roman" w:cs="Times New Roman"/>
          <w:noProof/>
          <w:sz w:val="24"/>
          <w:szCs w:val="24"/>
        </w:rPr>
        <w:t xml:space="preserve"> </w:t>
      </w:r>
      <w:r w:rsidR="00186F8C" w:rsidRPr="00F14282">
        <w:rPr>
          <w:rFonts w:ascii="Times New Roman" w:eastAsia="Calibri" w:hAnsi="Times New Roman" w:cs="Times New Roman"/>
          <w:noProof/>
          <w:sz w:val="24"/>
          <w:szCs w:val="24"/>
        </w:rPr>
        <w:t xml:space="preserve">pp. </w:t>
      </w:r>
      <w:r w:rsidRPr="00F14282">
        <w:rPr>
          <w:rFonts w:ascii="Times New Roman" w:eastAsia="Calibri" w:hAnsi="Times New Roman" w:cs="Times New Roman"/>
          <w:noProof/>
          <w:sz w:val="24"/>
          <w:szCs w:val="24"/>
        </w:rPr>
        <w:t>4-18.</w:t>
      </w:r>
    </w:p>
    <w:p w14:paraId="25106AC7" w14:textId="5CBED66A" w:rsidR="003B247F" w:rsidRPr="00F14282" w:rsidRDefault="003B247F" w:rsidP="007E6C26">
      <w:pPr>
        <w:widowControl w:val="0"/>
        <w:autoSpaceDE w:val="0"/>
        <w:autoSpaceDN w:val="0"/>
        <w:adjustRightInd w:val="0"/>
        <w:spacing w:before="0" w:after="0" w:line="240" w:lineRule="auto"/>
        <w:ind w:left="284" w:hanging="284"/>
        <w:rPr>
          <w:rFonts w:ascii="Times New Roman" w:eastAsia="Calibri" w:hAnsi="Times New Roman" w:cs="Times New Roman"/>
          <w:noProof/>
          <w:sz w:val="24"/>
          <w:szCs w:val="24"/>
        </w:rPr>
      </w:pPr>
      <w:r w:rsidRPr="00F14282">
        <w:rPr>
          <w:rFonts w:ascii="Times New Roman" w:eastAsia="Calibri" w:hAnsi="Times New Roman" w:cs="Times New Roman"/>
          <w:noProof/>
          <w:sz w:val="24"/>
          <w:szCs w:val="24"/>
        </w:rPr>
        <w:lastRenderedPageBreak/>
        <w:t>Felski, E. (2015)</w:t>
      </w:r>
      <w:r w:rsidR="00051763" w:rsidRPr="00F14282">
        <w:rPr>
          <w:rFonts w:ascii="Times New Roman" w:eastAsia="Calibri" w:hAnsi="Times New Roman" w:cs="Times New Roman"/>
          <w:noProof/>
          <w:sz w:val="24"/>
          <w:szCs w:val="24"/>
        </w:rPr>
        <w:t>,</w:t>
      </w:r>
      <w:r w:rsidRPr="00F14282">
        <w:rPr>
          <w:rFonts w:ascii="Times New Roman" w:eastAsia="Calibri" w:hAnsi="Times New Roman" w:cs="Times New Roman"/>
          <w:noProof/>
          <w:sz w:val="24"/>
          <w:szCs w:val="24"/>
        </w:rPr>
        <w:t xml:space="preserve"> </w:t>
      </w:r>
      <w:r w:rsidR="00051763" w:rsidRPr="00F14282">
        <w:rPr>
          <w:rFonts w:ascii="Times New Roman" w:eastAsia="Calibri" w:hAnsi="Times New Roman" w:cs="Times New Roman"/>
          <w:noProof/>
          <w:sz w:val="24"/>
          <w:szCs w:val="24"/>
        </w:rPr>
        <w:t>“</w:t>
      </w:r>
      <w:r w:rsidRPr="00F14282">
        <w:rPr>
          <w:rFonts w:ascii="Times New Roman" w:eastAsia="Calibri" w:hAnsi="Times New Roman" w:cs="Times New Roman"/>
          <w:noProof/>
          <w:sz w:val="24"/>
          <w:szCs w:val="24"/>
        </w:rPr>
        <w:t xml:space="preserve">Do </w:t>
      </w:r>
      <w:r w:rsidR="00517BB9" w:rsidRPr="00F14282">
        <w:rPr>
          <w:rFonts w:ascii="Times New Roman" w:eastAsia="Calibri" w:hAnsi="Times New Roman" w:cs="Times New Roman"/>
          <w:noProof/>
          <w:sz w:val="24"/>
          <w:szCs w:val="24"/>
        </w:rPr>
        <w:t xml:space="preserve">common features exist among countries that locally adopt </w:t>
      </w:r>
      <w:r w:rsidR="00847160" w:rsidRPr="00F14282">
        <w:rPr>
          <w:rFonts w:ascii="Times New Roman" w:eastAsia="Calibri" w:hAnsi="Times New Roman" w:cs="Times New Roman"/>
          <w:noProof/>
          <w:sz w:val="24"/>
          <w:szCs w:val="24"/>
        </w:rPr>
        <w:t>IFRS?</w:t>
      </w:r>
      <w:r w:rsidR="00186F8C" w:rsidRPr="00F14282">
        <w:rPr>
          <w:rFonts w:ascii="Times New Roman" w:eastAsia="Calibri" w:hAnsi="Times New Roman" w:cs="Times New Roman"/>
          <w:noProof/>
          <w:sz w:val="24"/>
          <w:szCs w:val="24"/>
        </w:rPr>
        <w:t>”,</w:t>
      </w:r>
      <w:r w:rsidRPr="00F14282">
        <w:rPr>
          <w:rFonts w:ascii="Times New Roman" w:eastAsia="Calibri" w:hAnsi="Times New Roman" w:cs="Times New Roman"/>
          <w:noProof/>
          <w:sz w:val="24"/>
          <w:szCs w:val="24"/>
        </w:rPr>
        <w:t xml:space="preserve"> </w:t>
      </w:r>
      <w:r w:rsidRPr="00F14282">
        <w:rPr>
          <w:rFonts w:ascii="Times New Roman" w:eastAsia="Calibri" w:hAnsi="Times New Roman" w:cs="Times New Roman"/>
          <w:i/>
          <w:noProof/>
          <w:sz w:val="24"/>
          <w:szCs w:val="24"/>
        </w:rPr>
        <w:t xml:space="preserve">International Journal of Accounting and Financial Reporting, </w:t>
      </w:r>
      <w:r w:rsidR="00186F8C" w:rsidRPr="00F14282">
        <w:rPr>
          <w:rFonts w:ascii="Times New Roman" w:eastAsia="Calibri" w:hAnsi="Times New Roman" w:cs="Times New Roman"/>
          <w:iCs/>
          <w:noProof/>
          <w:sz w:val="24"/>
          <w:szCs w:val="24"/>
        </w:rPr>
        <w:t xml:space="preserve">Vol. </w:t>
      </w:r>
      <w:r w:rsidRPr="00F14282">
        <w:rPr>
          <w:rFonts w:ascii="Times New Roman" w:eastAsia="Calibri" w:hAnsi="Times New Roman" w:cs="Times New Roman"/>
          <w:iCs/>
          <w:noProof/>
          <w:sz w:val="24"/>
          <w:szCs w:val="24"/>
        </w:rPr>
        <w:t>5</w:t>
      </w:r>
      <w:r w:rsidR="00186F8C" w:rsidRPr="00F14282">
        <w:rPr>
          <w:rFonts w:ascii="Times New Roman" w:eastAsia="Calibri" w:hAnsi="Times New Roman" w:cs="Times New Roman"/>
          <w:noProof/>
          <w:sz w:val="24"/>
          <w:szCs w:val="24"/>
        </w:rPr>
        <w:t xml:space="preserve"> No. </w:t>
      </w:r>
      <w:r w:rsidRPr="00F14282">
        <w:rPr>
          <w:rFonts w:ascii="Times New Roman" w:eastAsia="Calibri" w:hAnsi="Times New Roman" w:cs="Times New Roman"/>
          <w:noProof/>
          <w:sz w:val="24"/>
          <w:szCs w:val="24"/>
        </w:rPr>
        <w:t xml:space="preserve">2, </w:t>
      </w:r>
      <w:r w:rsidR="00186F8C" w:rsidRPr="00F14282">
        <w:rPr>
          <w:rFonts w:ascii="Times New Roman" w:eastAsia="Calibri" w:hAnsi="Times New Roman" w:cs="Times New Roman"/>
          <w:noProof/>
          <w:sz w:val="24"/>
          <w:szCs w:val="24"/>
        </w:rPr>
        <w:t xml:space="preserve">pp. </w:t>
      </w:r>
      <w:r w:rsidRPr="00F14282">
        <w:rPr>
          <w:rFonts w:ascii="Times New Roman" w:eastAsia="Calibri" w:hAnsi="Times New Roman" w:cs="Times New Roman"/>
          <w:noProof/>
          <w:sz w:val="24"/>
          <w:szCs w:val="24"/>
        </w:rPr>
        <w:t>144-177.</w:t>
      </w:r>
    </w:p>
    <w:p w14:paraId="01DD206D" w14:textId="7224F372" w:rsidR="003B247F" w:rsidRPr="00F14282" w:rsidRDefault="003B247F" w:rsidP="007E6C26">
      <w:pPr>
        <w:widowControl w:val="0"/>
        <w:autoSpaceDE w:val="0"/>
        <w:autoSpaceDN w:val="0"/>
        <w:adjustRightInd w:val="0"/>
        <w:spacing w:before="0" w:after="0" w:line="240" w:lineRule="auto"/>
        <w:ind w:left="480" w:hanging="480"/>
        <w:rPr>
          <w:rFonts w:ascii="Times New Roman" w:eastAsia="Calibri" w:hAnsi="Times New Roman" w:cs="Times New Roman"/>
          <w:noProof/>
          <w:sz w:val="24"/>
          <w:szCs w:val="24"/>
        </w:rPr>
      </w:pPr>
      <w:r w:rsidRPr="00F14282">
        <w:rPr>
          <w:rFonts w:ascii="Times New Roman" w:eastAsia="Calibri" w:hAnsi="Times New Roman" w:cs="Times New Roman"/>
          <w:noProof/>
          <w:sz w:val="24"/>
          <w:szCs w:val="24"/>
        </w:rPr>
        <w:t>Figlioli, B., Lemes, S., &amp; Lima, F. G. (2017)</w:t>
      </w:r>
      <w:r w:rsidR="00051763" w:rsidRPr="00F14282">
        <w:rPr>
          <w:rFonts w:ascii="Times New Roman" w:eastAsia="Calibri" w:hAnsi="Times New Roman" w:cs="Times New Roman"/>
          <w:noProof/>
          <w:sz w:val="24"/>
          <w:szCs w:val="24"/>
        </w:rPr>
        <w:t>,“</w:t>
      </w:r>
      <w:r w:rsidRPr="00F14282">
        <w:rPr>
          <w:rFonts w:ascii="Times New Roman" w:eastAsia="Calibri" w:hAnsi="Times New Roman" w:cs="Times New Roman"/>
          <w:noProof/>
          <w:sz w:val="24"/>
          <w:szCs w:val="24"/>
        </w:rPr>
        <w:t xml:space="preserve">IFRS, </w:t>
      </w:r>
      <w:r w:rsidR="00517BB9" w:rsidRPr="00F14282">
        <w:rPr>
          <w:rFonts w:ascii="Times New Roman" w:eastAsia="Calibri" w:hAnsi="Times New Roman" w:cs="Times New Roman"/>
          <w:noProof/>
          <w:sz w:val="24"/>
          <w:szCs w:val="24"/>
        </w:rPr>
        <w:t>synchronicity, and financial crisis: the dynamics of accounting information for the</w:t>
      </w:r>
      <w:r w:rsidRPr="00F14282">
        <w:rPr>
          <w:rFonts w:ascii="Times New Roman" w:eastAsia="Calibri" w:hAnsi="Times New Roman" w:cs="Times New Roman"/>
          <w:noProof/>
          <w:sz w:val="24"/>
          <w:szCs w:val="24"/>
        </w:rPr>
        <w:t xml:space="preserve"> Brazilian </w:t>
      </w:r>
      <w:r w:rsidR="00517BB9" w:rsidRPr="00F14282">
        <w:rPr>
          <w:rFonts w:ascii="Times New Roman" w:eastAsia="Calibri" w:hAnsi="Times New Roman" w:cs="Times New Roman"/>
          <w:noProof/>
          <w:sz w:val="24"/>
          <w:szCs w:val="24"/>
        </w:rPr>
        <w:t xml:space="preserve">capital market”, </w:t>
      </w:r>
      <w:r w:rsidRPr="00F14282">
        <w:rPr>
          <w:rFonts w:ascii="Times New Roman" w:eastAsia="Calibri" w:hAnsi="Times New Roman" w:cs="Times New Roman"/>
          <w:i/>
          <w:noProof/>
          <w:sz w:val="24"/>
          <w:szCs w:val="24"/>
        </w:rPr>
        <w:t xml:space="preserve">Accounting &amp; Finance Journal, </w:t>
      </w:r>
      <w:r w:rsidR="00186F8C" w:rsidRPr="00F14282">
        <w:rPr>
          <w:rFonts w:ascii="Times New Roman" w:eastAsia="Calibri" w:hAnsi="Times New Roman" w:cs="Times New Roman"/>
          <w:iCs/>
          <w:noProof/>
          <w:sz w:val="24"/>
          <w:szCs w:val="24"/>
        </w:rPr>
        <w:t xml:space="preserve">Vol. </w:t>
      </w:r>
      <w:r w:rsidRPr="00F14282">
        <w:rPr>
          <w:rFonts w:ascii="Times New Roman" w:eastAsia="Calibri" w:hAnsi="Times New Roman" w:cs="Times New Roman"/>
          <w:iCs/>
          <w:noProof/>
          <w:sz w:val="24"/>
          <w:szCs w:val="24"/>
        </w:rPr>
        <w:t>28</w:t>
      </w:r>
      <w:r w:rsidR="00186F8C" w:rsidRPr="00F14282">
        <w:rPr>
          <w:rFonts w:ascii="Times New Roman" w:eastAsia="Calibri" w:hAnsi="Times New Roman" w:cs="Times New Roman"/>
          <w:noProof/>
          <w:sz w:val="24"/>
          <w:szCs w:val="24"/>
        </w:rPr>
        <w:t xml:space="preserve"> No. </w:t>
      </w:r>
      <w:r w:rsidRPr="00F14282">
        <w:rPr>
          <w:rFonts w:ascii="Times New Roman" w:eastAsia="Calibri" w:hAnsi="Times New Roman" w:cs="Times New Roman"/>
          <w:noProof/>
          <w:sz w:val="24"/>
          <w:szCs w:val="24"/>
        </w:rPr>
        <w:t xml:space="preserve">75, </w:t>
      </w:r>
      <w:r w:rsidR="00186F8C" w:rsidRPr="00F14282">
        <w:rPr>
          <w:rFonts w:ascii="Times New Roman" w:eastAsia="Calibri" w:hAnsi="Times New Roman" w:cs="Times New Roman"/>
          <w:noProof/>
          <w:sz w:val="24"/>
          <w:szCs w:val="24"/>
        </w:rPr>
        <w:t xml:space="preserve">pp. </w:t>
      </w:r>
      <w:r w:rsidRPr="00F14282">
        <w:rPr>
          <w:rFonts w:ascii="Times New Roman" w:eastAsia="Calibri" w:hAnsi="Times New Roman" w:cs="Times New Roman"/>
          <w:noProof/>
          <w:sz w:val="24"/>
          <w:szCs w:val="24"/>
        </w:rPr>
        <w:t>326-343.</w:t>
      </w:r>
    </w:p>
    <w:p w14:paraId="1B3197B1" w14:textId="6678F27C" w:rsidR="003B247F" w:rsidRPr="00F14282" w:rsidRDefault="003B247F" w:rsidP="007E6C26">
      <w:pPr>
        <w:widowControl w:val="0"/>
        <w:autoSpaceDE w:val="0"/>
        <w:autoSpaceDN w:val="0"/>
        <w:adjustRightInd w:val="0"/>
        <w:spacing w:before="0" w:after="0" w:line="240" w:lineRule="auto"/>
        <w:ind w:left="480" w:hanging="480"/>
        <w:rPr>
          <w:rFonts w:ascii="Times New Roman" w:eastAsia="Calibri" w:hAnsi="Times New Roman" w:cs="Times New Roman"/>
          <w:noProof/>
          <w:sz w:val="24"/>
          <w:szCs w:val="24"/>
        </w:rPr>
      </w:pPr>
      <w:r w:rsidRPr="00F14282">
        <w:rPr>
          <w:rFonts w:ascii="Times New Roman" w:eastAsia="Calibri" w:hAnsi="Times New Roman" w:cs="Times New Roman"/>
          <w:noProof/>
          <w:sz w:val="24"/>
          <w:szCs w:val="24"/>
        </w:rPr>
        <w:t>Floros, C. (2007)</w:t>
      </w:r>
      <w:r w:rsidR="00051763" w:rsidRPr="00F14282">
        <w:rPr>
          <w:rFonts w:ascii="Times New Roman" w:eastAsia="Calibri" w:hAnsi="Times New Roman" w:cs="Times New Roman"/>
          <w:noProof/>
          <w:sz w:val="24"/>
          <w:szCs w:val="24"/>
        </w:rPr>
        <w:t>,“</w:t>
      </w:r>
      <w:r w:rsidRPr="00F14282">
        <w:rPr>
          <w:rFonts w:ascii="Times New Roman" w:eastAsia="Calibri" w:hAnsi="Times New Roman" w:cs="Times New Roman"/>
          <w:noProof/>
          <w:sz w:val="24"/>
          <w:szCs w:val="24"/>
        </w:rPr>
        <w:t>The</w:t>
      </w:r>
      <w:r w:rsidR="00517BB9" w:rsidRPr="00F14282">
        <w:rPr>
          <w:rFonts w:ascii="Times New Roman" w:eastAsia="Calibri" w:hAnsi="Times New Roman" w:cs="Times New Roman"/>
          <w:noProof/>
          <w:sz w:val="24"/>
          <w:szCs w:val="24"/>
        </w:rPr>
        <w:t xml:space="preserve"> ef</w:t>
      </w:r>
      <w:r w:rsidRPr="00F14282">
        <w:rPr>
          <w:rFonts w:ascii="Times New Roman" w:eastAsia="Calibri" w:hAnsi="Times New Roman" w:cs="Times New Roman"/>
          <w:noProof/>
          <w:sz w:val="24"/>
          <w:szCs w:val="24"/>
        </w:rPr>
        <w:t xml:space="preserve">fects of </w:t>
      </w:r>
      <w:r w:rsidR="00517BB9" w:rsidRPr="00F14282">
        <w:rPr>
          <w:rFonts w:ascii="Times New Roman" w:eastAsia="Calibri" w:hAnsi="Times New Roman" w:cs="Times New Roman"/>
          <w:noProof/>
          <w:sz w:val="24"/>
          <w:szCs w:val="24"/>
        </w:rPr>
        <w:t>international accounting standards on stock market volatility: the case of greece”</w:t>
      </w:r>
      <w:r w:rsidR="00186F8C" w:rsidRPr="00F14282">
        <w:rPr>
          <w:rFonts w:ascii="Times New Roman" w:eastAsia="Calibri" w:hAnsi="Times New Roman" w:cs="Times New Roman"/>
          <w:noProof/>
          <w:sz w:val="24"/>
          <w:szCs w:val="24"/>
        </w:rPr>
        <w:t>,</w:t>
      </w:r>
      <w:r w:rsidRPr="00F14282">
        <w:rPr>
          <w:rFonts w:ascii="Times New Roman" w:eastAsia="Calibri" w:hAnsi="Times New Roman" w:cs="Times New Roman"/>
          <w:noProof/>
          <w:sz w:val="24"/>
          <w:szCs w:val="24"/>
        </w:rPr>
        <w:t xml:space="preserve"> </w:t>
      </w:r>
      <w:r w:rsidRPr="00F14282">
        <w:rPr>
          <w:rFonts w:ascii="Times New Roman" w:eastAsia="Calibri" w:hAnsi="Times New Roman" w:cs="Times New Roman"/>
          <w:i/>
          <w:noProof/>
          <w:sz w:val="24"/>
          <w:szCs w:val="24"/>
        </w:rPr>
        <w:t xml:space="preserve">Investment Management and Financial Innovations, </w:t>
      </w:r>
      <w:r w:rsidR="00186F8C" w:rsidRPr="00F14282">
        <w:rPr>
          <w:rFonts w:ascii="Times New Roman" w:eastAsia="Calibri" w:hAnsi="Times New Roman" w:cs="Times New Roman"/>
          <w:iCs/>
          <w:noProof/>
          <w:sz w:val="24"/>
          <w:szCs w:val="24"/>
        </w:rPr>
        <w:t xml:space="preserve">Vol. </w:t>
      </w:r>
      <w:r w:rsidRPr="00F14282">
        <w:rPr>
          <w:rFonts w:ascii="Times New Roman" w:eastAsia="Calibri" w:hAnsi="Times New Roman" w:cs="Times New Roman"/>
          <w:iCs/>
          <w:noProof/>
          <w:sz w:val="24"/>
          <w:szCs w:val="24"/>
        </w:rPr>
        <w:t>4</w:t>
      </w:r>
      <w:r w:rsidR="00186F8C" w:rsidRPr="00F14282">
        <w:rPr>
          <w:rFonts w:ascii="Times New Roman" w:eastAsia="Calibri" w:hAnsi="Times New Roman" w:cs="Times New Roman"/>
          <w:iCs/>
          <w:noProof/>
          <w:sz w:val="24"/>
          <w:szCs w:val="24"/>
        </w:rPr>
        <w:t xml:space="preserve"> No</w:t>
      </w:r>
      <w:r w:rsidR="00186F8C" w:rsidRPr="00F14282">
        <w:rPr>
          <w:rFonts w:ascii="Times New Roman" w:eastAsia="Calibri" w:hAnsi="Times New Roman" w:cs="Times New Roman"/>
          <w:i/>
          <w:noProof/>
          <w:sz w:val="24"/>
          <w:szCs w:val="24"/>
        </w:rPr>
        <w:t xml:space="preserve">. </w:t>
      </w:r>
      <w:r w:rsidRPr="00F14282">
        <w:rPr>
          <w:rFonts w:ascii="Times New Roman" w:eastAsia="Calibri" w:hAnsi="Times New Roman" w:cs="Times New Roman"/>
          <w:noProof/>
          <w:sz w:val="24"/>
          <w:szCs w:val="24"/>
        </w:rPr>
        <w:t xml:space="preserve">1, </w:t>
      </w:r>
      <w:r w:rsidR="00186F8C" w:rsidRPr="00F14282">
        <w:rPr>
          <w:rFonts w:ascii="Times New Roman" w:eastAsia="Calibri" w:hAnsi="Times New Roman" w:cs="Times New Roman"/>
          <w:noProof/>
          <w:sz w:val="24"/>
          <w:szCs w:val="24"/>
        </w:rPr>
        <w:t xml:space="preserve">pp. </w:t>
      </w:r>
      <w:r w:rsidRPr="00F14282">
        <w:rPr>
          <w:rFonts w:ascii="Times New Roman" w:eastAsia="Calibri" w:hAnsi="Times New Roman" w:cs="Times New Roman"/>
          <w:noProof/>
          <w:sz w:val="24"/>
          <w:szCs w:val="24"/>
        </w:rPr>
        <w:t>61-72.</w:t>
      </w:r>
    </w:p>
    <w:p w14:paraId="58952D94" w14:textId="3DFD307C" w:rsidR="003B247F" w:rsidRPr="00F14282" w:rsidRDefault="003B247F" w:rsidP="007E6C26">
      <w:pPr>
        <w:widowControl w:val="0"/>
        <w:autoSpaceDE w:val="0"/>
        <w:autoSpaceDN w:val="0"/>
        <w:adjustRightInd w:val="0"/>
        <w:spacing w:before="0" w:after="0" w:line="240" w:lineRule="auto"/>
        <w:ind w:left="480" w:hanging="480"/>
        <w:rPr>
          <w:rFonts w:ascii="Times New Roman" w:eastAsia="Calibri" w:hAnsi="Times New Roman" w:cs="Times New Roman"/>
          <w:noProof/>
          <w:sz w:val="24"/>
          <w:szCs w:val="24"/>
        </w:rPr>
      </w:pPr>
      <w:r w:rsidRPr="00F14282">
        <w:rPr>
          <w:rFonts w:ascii="Times New Roman" w:eastAsia="Calibri" w:hAnsi="Times New Roman" w:cs="Times New Roman"/>
          <w:noProof/>
          <w:sz w:val="24"/>
          <w:szCs w:val="24"/>
        </w:rPr>
        <w:t>Francis, J. R., Khurana, I. K., &amp; Pereira, R. (2003)</w:t>
      </w:r>
      <w:r w:rsidR="00051763" w:rsidRPr="00F14282">
        <w:rPr>
          <w:rFonts w:ascii="Times New Roman" w:eastAsia="Calibri" w:hAnsi="Times New Roman" w:cs="Times New Roman"/>
          <w:noProof/>
          <w:sz w:val="24"/>
          <w:szCs w:val="24"/>
        </w:rPr>
        <w:t>,“</w:t>
      </w:r>
      <w:r w:rsidRPr="00F14282">
        <w:rPr>
          <w:rFonts w:ascii="Times New Roman" w:eastAsia="Calibri" w:hAnsi="Times New Roman" w:cs="Times New Roman"/>
          <w:noProof/>
          <w:sz w:val="24"/>
          <w:szCs w:val="24"/>
        </w:rPr>
        <w:t>The role of accounting and auditing in corporate governance and the development of financial markets around the world</w:t>
      </w:r>
      <w:r w:rsidR="00186F8C" w:rsidRPr="00F14282">
        <w:rPr>
          <w:rFonts w:ascii="Times New Roman" w:eastAsia="Calibri" w:hAnsi="Times New Roman" w:cs="Times New Roman"/>
          <w:noProof/>
          <w:sz w:val="24"/>
          <w:szCs w:val="24"/>
        </w:rPr>
        <w:t>”,</w:t>
      </w:r>
      <w:r w:rsidRPr="00F14282">
        <w:rPr>
          <w:rFonts w:ascii="Times New Roman" w:eastAsia="Calibri" w:hAnsi="Times New Roman" w:cs="Times New Roman"/>
          <w:noProof/>
          <w:sz w:val="24"/>
          <w:szCs w:val="24"/>
        </w:rPr>
        <w:t xml:space="preserve"> </w:t>
      </w:r>
      <w:r w:rsidRPr="00F14282">
        <w:rPr>
          <w:rFonts w:ascii="Times New Roman" w:eastAsia="Calibri" w:hAnsi="Times New Roman" w:cs="Times New Roman"/>
          <w:i/>
          <w:noProof/>
          <w:sz w:val="24"/>
          <w:szCs w:val="24"/>
        </w:rPr>
        <w:t xml:space="preserve">Asia-Pacific Journal of Accounting &amp; Economics, </w:t>
      </w:r>
      <w:r w:rsidR="00186F8C" w:rsidRPr="00F14282">
        <w:rPr>
          <w:rFonts w:ascii="Times New Roman" w:eastAsia="Calibri" w:hAnsi="Times New Roman" w:cs="Times New Roman"/>
          <w:iCs/>
          <w:noProof/>
          <w:sz w:val="24"/>
          <w:szCs w:val="24"/>
        </w:rPr>
        <w:t xml:space="preserve">Vol. </w:t>
      </w:r>
      <w:r w:rsidRPr="00F14282">
        <w:rPr>
          <w:rFonts w:ascii="Times New Roman" w:eastAsia="Calibri" w:hAnsi="Times New Roman" w:cs="Times New Roman"/>
          <w:iCs/>
          <w:noProof/>
          <w:sz w:val="24"/>
          <w:szCs w:val="24"/>
        </w:rPr>
        <w:t>10</w:t>
      </w:r>
      <w:r w:rsidR="00186F8C" w:rsidRPr="00F14282">
        <w:rPr>
          <w:rFonts w:ascii="Times New Roman" w:eastAsia="Calibri" w:hAnsi="Times New Roman" w:cs="Times New Roman"/>
          <w:iCs/>
          <w:noProof/>
          <w:sz w:val="24"/>
          <w:szCs w:val="24"/>
        </w:rPr>
        <w:t xml:space="preserve"> </w:t>
      </w:r>
      <w:r w:rsidR="00186F8C" w:rsidRPr="00F14282">
        <w:rPr>
          <w:rFonts w:ascii="Times New Roman" w:eastAsia="Calibri" w:hAnsi="Times New Roman" w:cs="Times New Roman"/>
          <w:noProof/>
          <w:sz w:val="24"/>
          <w:szCs w:val="24"/>
        </w:rPr>
        <w:t xml:space="preserve">No. </w:t>
      </w:r>
      <w:r w:rsidRPr="00F14282">
        <w:rPr>
          <w:rFonts w:ascii="Times New Roman" w:eastAsia="Calibri" w:hAnsi="Times New Roman" w:cs="Times New Roman"/>
          <w:noProof/>
          <w:sz w:val="24"/>
          <w:szCs w:val="24"/>
        </w:rPr>
        <w:t xml:space="preserve">1, </w:t>
      </w:r>
      <w:r w:rsidR="00186F8C" w:rsidRPr="00F14282">
        <w:rPr>
          <w:rFonts w:ascii="Times New Roman" w:eastAsia="Calibri" w:hAnsi="Times New Roman" w:cs="Times New Roman"/>
          <w:noProof/>
          <w:sz w:val="24"/>
          <w:szCs w:val="24"/>
        </w:rPr>
        <w:t xml:space="preserve">pp. </w:t>
      </w:r>
      <w:r w:rsidRPr="00F14282">
        <w:rPr>
          <w:rFonts w:ascii="Times New Roman" w:eastAsia="Calibri" w:hAnsi="Times New Roman" w:cs="Times New Roman"/>
          <w:noProof/>
          <w:sz w:val="24"/>
          <w:szCs w:val="24"/>
        </w:rPr>
        <w:t>1-30.</w:t>
      </w:r>
    </w:p>
    <w:p w14:paraId="6E027429" w14:textId="46AA21C1" w:rsidR="003B247F" w:rsidRPr="00F14282" w:rsidRDefault="003B247F" w:rsidP="007E6C26">
      <w:pPr>
        <w:widowControl w:val="0"/>
        <w:autoSpaceDE w:val="0"/>
        <w:autoSpaceDN w:val="0"/>
        <w:adjustRightInd w:val="0"/>
        <w:spacing w:before="0" w:after="0" w:line="240" w:lineRule="auto"/>
        <w:ind w:left="480" w:hanging="480"/>
        <w:rPr>
          <w:rFonts w:ascii="Times New Roman" w:eastAsia="Calibri" w:hAnsi="Times New Roman" w:cs="Times New Roman"/>
          <w:noProof/>
          <w:sz w:val="24"/>
          <w:szCs w:val="24"/>
        </w:rPr>
      </w:pPr>
      <w:r w:rsidRPr="00F14282">
        <w:rPr>
          <w:rFonts w:ascii="Times New Roman" w:eastAsia="Calibri" w:hAnsi="Times New Roman" w:cs="Times New Roman"/>
          <w:noProof/>
          <w:sz w:val="24"/>
          <w:szCs w:val="24"/>
        </w:rPr>
        <w:t>Fraser, P.N. (2010)</w:t>
      </w:r>
      <w:r w:rsidR="000C15B1" w:rsidRPr="00F14282">
        <w:rPr>
          <w:rFonts w:ascii="Times New Roman" w:eastAsia="Calibri" w:hAnsi="Times New Roman" w:cs="Times New Roman"/>
          <w:noProof/>
          <w:sz w:val="24"/>
          <w:szCs w:val="24"/>
        </w:rPr>
        <w:t>,“</w:t>
      </w:r>
      <w:r w:rsidRPr="00F14282">
        <w:rPr>
          <w:rFonts w:ascii="Times New Roman" w:eastAsia="Calibri" w:hAnsi="Times New Roman" w:cs="Times New Roman"/>
          <w:noProof/>
          <w:sz w:val="24"/>
          <w:szCs w:val="24"/>
        </w:rPr>
        <w:t xml:space="preserve">A </w:t>
      </w:r>
      <w:r w:rsidR="00517BB9" w:rsidRPr="00F14282">
        <w:rPr>
          <w:rFonts w:ascii="Times New Roman" w:eastAsia="Calibri" w:hAnsi="Times New Roman" w:cs="Times New Roman"/>
          <w:noProof/>
          <w:sz w:val="24"/>
          <w:szCs w:val="24"/>
        </w:rPr>
        <w:t xml:space="preserve">single set of worldwide auditing standards: the road is long”, </w:t>
      </w:r>
      <w:r w:rsidRPr="00F14282">
        <w:rPr>
          <w:rFonts w:ascii="Times New Roman" w:eastAsia="Calibri" w:hAnsi="Times New Roman" w:cs="Times New Roman"/>
          <w:i/>
          <w:noProof/>
          <w:sz w:val="24"/>
          <w:szCs w:val="24"/>
        </w:rPr>
        <w:t xml:space="preserve">International Journal of Disclosure and Governance, </w:t>
      </w:r>
      <w:r w:rsidR="00186F8C" w:rsidRPr="00F14282">
        <w:rPr>
          <w:rFonts w:ascii="Times New Roman" w:eastAsia="Calibri" w:hAnsi="Times New Roman" w:cs="Times New Roman"/>
          <w:iCs/>
          <w:noProof/>
          <w:sz w:val="24"/>
          <w:szCs w:val="24"/>
        </w:rPr>
        <w:t xml:space="preserve">Vol. </w:t>
      </w:r>
      <w:r w:rsidRPr="00F14282">
        <w:rPr>
          <w:rFonts w:ascii="Times New Roman" w:eastAsia="Calibri" w:hAnsi="Times New Roman" w:cs="Times New Roman"/>
          <w:iCs/>
          <w:noProof/>
          <w:sz w:val="24"/>
          <w:szCs w:val="24"/>
        </w:rPr>
        <w:t>7</w:t>
      </w:r>
      <w:r w:rsidRPr="00F14282">
        <w:rPr>
          <w:rFonts w:ascii="Times New Roman" w:eastAsia="Calibri" w:hAnsi="Times New Roman" w:cs="Times New Roman"/>
          <w:noProof/>
          <w:sz w:val="24"/>
          <w:szCs w:val="24"/>
        </w:rPr>
        <w:t xml:space="preserve"> </w:t>
      </w:r>
      <w:r w:rsidR="00186F8C" w:rsidRPr="00F14282">
        <w:rPr>
          <w:rFonts w:ascii="Times New Roman" w:eastAsia="Calibri" w:hAnsi="Times New Roman" w:cs="Times New Roman"/>
          <w:noProof/>
          <w:sz w:val="24"/>
          <w:szCs w:val="24"/>
        </w:rPr>
        <w:t xml:space="preserve"> No. </w:t>
      </w:r>
      <w:r w:rsidRPr="00F14282">
        <w:rPr>
          <w:rFonts w:ascii="Times New Roman" w:eastAsia="Calibri" w:hAnsi="Times New Roman" w:cs="Times New Roman"/>
          <w:noProof/>
          <w:sz w:val="24"/>
          <w:szCs w:val="24"/>
        </w:rPr>
        <w:t xml:space="preserve">4, </w:t>
      </w:r>
      <w:r w:rsidR="00186F8C" w:rsidRPr="00F14282">
        <w:rPr>
          <w:rFonts w:ascii="Times New Roman" w:eastAsia="Calibri" w:hAnsi="Times New Roman" w:cs="Times New Roman"/>
          <w:noProof/>
          <w:sz w:val="24"/>
          <w:szCs w:val="24"/>
        </w:rPr>
        <w:t xml:space="preserve">pp. </w:t>
      </w:r>
      <w:r w:rsidRPr="00F14282">
        <w:rPr>
          <w:rFonts w:ascii="Times New Roman" w:eastAsia="Calibri" w:hAnsi="Times New Roman" w:cs="Times New Roman"/>
          <w:noProof/>
          <w:sz w:val="24"/>
          <w:szCs w:val="24"/>
        </w:rPr>
        <w:t>298-309.</w:t>
      </w:r>
    </w:p>
    <w:p w14:paraId="6F2F2A39" w14:textId="6450BB57" w:rsidR="003B247F" w:rsidRPr="00F14282" w:rsidRDefault="003B247F" w:rsidP="007E6C26">
      <w:pPr>
        <w:widowControl w:val="0"/>
        <w:autoSpaceDE w:val="0"/>
        <w:autoSpaceDN w:val="0"/>
        <w:adjustRightInd w:val="0"/>
        <w:spacing w:before="0" w:after="0" w:line="240" w:lineRule="auto"/>
        <w:ind w:left="480" w:hanging="480"/>
        <w:rPr>
          <w:rFonts w:ascii="Times New Roman" w:eastAsia="Calibri" w:hAnsi="Times New Roman" w:cs="Times New Roman"/>
          <w:noProof/>
          <w:sz w:val="24"/>
          <w:szCs w:val="24"/>
        </w:rPr>
      </w:pPr>
      <w:r w:rsidRPr="00F14282">
        <w:rPr>
          <w:rFonts w:ascii="Times New Roman" w:eastAsia="Calibri" w:hAnsi="Times New Roman" w:cs="Times New Roman"/>
          <w:noProof/>
          <w:sz w:val="24"/>
          <w:szCs w:val="24"/>
        </w:rPr>
        <w:t>Gassen, J. &amp; Sellhorn, T. (2006)</w:t>
      </w:r>
      <w:r w:rsidR="000C15B1" w:rsidRPr="00F14282">
        <w:rPr>
          <w:rFonts w:ascii="Times New Roman" w:eastAsia="Calibri" w:hAnsi="Times New Roman" w:cs="Times New Roman"/>
          <w:noProof/>
          <w:sz w:val="24"/>
          <w:szCs w:val="24"/>
        </w:rPr>
        <w:t>,“</w:t>
      </w:r>
      <w:r w:rsidRPr="00F14282">
        <w:rPr>
          <w:rFonts w:ascii="Times New Roman" w:eastAsia="Calibri" w:hAnsi="Times New Roman" w:cs="Times New Roman"/>
          <w:noProof/>
          <w:sz w:val="24"/>
          <w:szCs w:val="24"/>
        </w:rPr>
        <w:t xml:space="preserve">Applying IFRS in Germany: </w:t>
      </w:r>
      <w:r w:rsidR="00517BB9" w:rsidRPr="00F14282">
        <w:rPr>
          <w:rFonts w:ascii="Times New Roman" w:eastAsia="Calibri" w:hAnsi="Times New Roman" w:cs="Times New Roman"/>
          <w:noProof/>
          <w:sz w:val="24"/>
          <w:szCs w:val="24"/>
        </w:rPr>
        <w:t>determinants and consequences”</w:t>
      </w:r>
      <w:r w:rsidR="00C80D33" w:rsidRPr="00F14282">
        <w:rPr>
          <w:rFonts w:ascii="Times New Roman" w:eastAsia="Calibri" w:hAnsi="Times New Roman" w:cs="Times New Roman"/>
          <w:noProof/>
          <w:sz w:val="24"/>
          <w:szCs w:val="24"/>
        </w:rPr>
        <w:t>,</w:t>
      </w:r>
      <w:r w:rsidRPr="00F14282">
        <w:rPr>
          <w:rFonts w:ascii="Times New Roman" w:eastAsia="Calibri" w:hAnsi="Times New Roman" w:cs="Times New Roman"/>
          <w:noProof/>
          <w:sz w:val="24"/>
          <w:szCs w:val="24"/>
        </w:rPr>
        <w:t xml:space="preserve"> </w:t>
      </w:r>
      <w:r w:rsidRPr="00F14282">
        <w:rPr>
          <w:rFonts w:ascii="Times New Roman" w:eastAsia="Calibri" w:hAnsi="Times New Roman" w:cs="Times New Roman"/>
          <w:i/>
          <w:noProof/>
          <w:sz w:val="24"/>
          <w:szCs w:val="24"/>
        </w:rPr>
        <w:t xml:space="preserve">Journal of Business Research and Practice, </w:t>
      </w:r>
      <w:r w:rsidR="00C80D33" w:rsidRPr="00F14282">
        <w:rPr>
          <w:rFonts w:ascii="Times New Roman" w:eastAsia="Calibri" w:hAnsi="Times New Roman" w:cs="Times New Roman"/>
          <w:iCs/>
          <w:noProof/>
          <w:sz w:val="24"/>
          <w:szCs w:val="24"/>
        </w:rPr>
        <w:t xml:space="preserve">Vol. </w:t>
      </w:r>
      <w:r w:rsidRPr="00F14282">
        <w:rPr>
          <w:rFonts w:ascii="Times New Roman" w:eastAsia="Calibri" w:hAnsi="Times New Roman" w:cs="Times New Roman"/>
          <w:iCs/>
          <w:noProof/>
          <w:sz w:val="24"/>
          <w:szCs w:val="24"/>
        </w:rPr>
        <w:t>58</w:t>
      </w:r>
      <w:r w:rsidRPr="00F14282">
        <w:rPr>
          <w:rFonts w:ascii="Times New Roman" w:eastAsia="Calibri" w:hAnsi="Times New Roman" w:cs="Times New Roman"/>
          <w:noProof/>
          <w:sz w:val="24"/>
          <w:szCs w:val="24"/>
        </w:rPr>
        <w:t xml:space="preserve"> </w:t>
      </w:r>
      <w:r w:rsidR="00C80D33" w:rsidRPr="00F14282">
        <w:rPr>
          <w:rFonts w:ascii="Times New Roman" w:eastAsia="Calibri" w:hAnsi="Times New Roman" w:cs="Times New Roman"/>
          <w:noProof/>
          <w:sz w:val="24"/>
          <w:szCs w:val="24"/>
        </w:rPr>
        <w:t xml:space="preserve"> No. </w:t>
      </w:r>
      <w:r w:rsidRPr="00F14282">
        <w:rPr>
          <w:rFonts w:ascii="Times New Roman" w:eastAsia="Calibri" w:hAnsi="Times New Roman" w:cs="Times New Roman"/>
          <w:noProof/>
          <w:sz w:val="24"/>
          <w:szCs w:val="24"/>
        </w:rPr>
        <w:t xml:space="preserve">4, </w:t>
      </w:r>
      <w:r w:rsidR="00C80D33" w:rsidRPr="00F14282">
        <w:rPr>
          <w:rFonts w:ascii="Times New Roman" w:eastAsia="Calibri" w:hAnsi="Times New Roman" w:cs="Times New Roman"/>
          <w:noProof/>
          <w:sz w:val="24"/>
          <w:szCs w:val="24"/>
        </w:rPr>
        <w:t xml:space="preserve">pp. </w:t>
      </w:r>
      <w:r w:rsidRPr="00F14282">
        <w:rPr>
          <w:rFonts w:ascii="Times New Roman" w:eastAsia="Calibri" w:hAnsi="Times New Roman" w:cs="Times New Roman"/>
          <w:noProof/>
          <w:sz w:val="24"/>
          <w:szCs w:val="24"/>
        </w:rPr>
        <w:t>365--386.</w:t>
      </w:r>
    </w:p>
    <w:p w14:paraId="57CF1D93" w14:textId="734776B1" w:rsidR="003740D7" w:rsidRPr="00F14282" w:rsidRDefault="003740D7" w:rsidP="007E6C26">
      <w:pPr>
        <w:widowControl w:val="0"/>
        <w:autoSpaceDE w:val="0"/>
        <w:autoSpaceDN w:val="0"/>
        <w:adjustRightInd w:val="0"/>
        <w:spacing w:before="0" w:after="0" w:line="240" w:lineRule="auto"/>
        <w:ind w:left="480" w:hanging="480"/>
        <w:rPr>
          <w:rFonts w:ascii="Times New Roman" w:eastAsia="Calibri" w:hAnsi="Times New Roman" w:cs="Times New Roman"/>
          <w:noProof/>
          <w:sz w:val="24"/>
          <w:szCs w:val="24"/>
        </w:rPr>
      </w:pPr>
      <w:r w:rsidRPr="00F14282">
        <w:rPr>
          <w:rFonts w:ascii="Times New Roman" w:eastAsia="Calibri" w:hAnsi="Times New Roman" w:cs="Times New Roman"/>
          <w:noProof/>
          <w:sz w:val="24"/>
          <w:szCs w:val="24"/>
        </w:rPr>
        <w:t>Green, S. B. (1991)</w:t>
      </w:r>
      <w:r w:rsidR="000C15B1" w:rsidRPr="00F14282">
        <w:rPr>
          <w:rFonts w:ascii="Times New Roman" w:eastAsia="Calibri" w:hAnsi="Times New Roman" w:cs="Times New Roman"/>
          <w:noProof/>
          <w:sz w:val="24"/>
          <w:szCs w:val="24"/>
        </w:rPr>
        <w:t>,“</w:t>
      </w:r>
      <w:r w:rsidRPr="00F14282">
        <w:rPr>
          <w:rFonts w:ascii="Times New Roman" w:eastAsia="Calibri" w:hAnsi="Times New Roman" w:cs="Times New Roman"/>
          <w:noProof/>
          <w:sz w:val="24"/>
          <w:szCs w:val="24"/>
        </w:rPr>
        <w:t>How many subjects does it take to do a regression analysis</w:t>
      </w:r>
      <w:r w:rsidR="00A02EA7" w:rsidRPr="00F14282">
        <w:rPr>
          <w:rFonts w:ascii="Times New Roman" w:eastAsia="Calibri" w:hAnsi="Times New Roman" w:cs="Times New Roman"/>
          <w:noProof/>
          <w:sz w:val="24"/>
          <w:szCs w:val="24"/>
        </w:rPr>
        <w:t>?</w:t>
      </w:r>
      <w:r w:rsidR="00C80D33" w:rsidRPr="00F14282">
        <w:rPr>
          <w:rFonts w:ascii="Times New Roman" w:eastAsia="Calibri" w:hAnsi="Times New Roman" w:cs="Times New Roman"/>
          <w:noProof/>
          <w:sz w:val="24"/>
          <w:szCs w:val="24"/>
        </w:rPr>
        <w:t>”,</w:t>
      </w:r>
      <w:r w:rsidRPr="00F14282">
        <w:rPr>
          <w:rFonts w:ascii="Times New Roman" w:eastAsia="Calibri" w:hAnsi="Times New Roman" w:cs="Times New Roman"/>
          <w:noProof/>
          <w:sz w:val="24"/>
          <w:szCs w:val="24"/>
        </w:rPr>
        <w:t xml:space="preserve"> </w:t>
      </w:r>
      <w:r w:rsidRPr="00F14282">
        <w:rPr>
          <w:rFonts w:ascii="Times New Roman" w:eastAsia="Calibri" w:hAnsi="Times New Roman" w:cs="Times New Roman"/>
          <w:i/>
          <w:iCs/>
          <w:noProof/>
          <w:sz w:val="24"/>
          <w:szCs w:val="24"/>
        </w:rPr>
        <w:t>Multivariate behavio</w:t>
      </w:r>
      <w:r w:rsidR="00A02EA7" w:rsidRPr="00F14282">
        <w:rPr>
          <w:rFonts w:ascii="Times New Roman" w:eastAsia="Calibri" w:hAnsi="Times New Roman" w:cs="Times New Roman"/>
          <w:i/>
          <w:iCs/>
          <w:noProof/>
          <w:sz w:val="24"/>
          <w:szCs w:val="24"/>
        </w:rPr>
        <w:t>u</w:t>
      </w:r>
      <w:r w:rsidRPr="00F14282">
        <w:rPr>
          <w:rFonts w:ascii="Times New Roman" w:eastAsia="Calibri" w:hAnsi="Times New Roman" w:cs="Times New Roman"/>
          <w:i/>
          <w:iCs/>
          <w:noProof/>
          <w:sz w:val="24"/>
          <w:szCs w:val="24"/>
        </w:rPr>
        <w:t xml:space="preserve">ral </w:t>
      </w:r>
      <w:r w:rsidR="00A02EA7" w:rsidRPr="00F14282">
        <w:rPr>
          <w:rFonts w:ascii="Times New Roman" w:eastAsia="Calibri" w:hAnsi="Times New Roman" w:cs="Times New Roman"/>
          <w:i/>
          <w:iCs/>
          <w:noProof/>
          <w:sz w:val="24"/>
          <w:szCs w:val="24"/>
        </w:rPr>
        <w:t>R</w:t>
      </w:r>
      <w:r w:rsidRPr="00F14282">
        <w:rPr>
          <w:rFonts w:ascii="Times New Roman" w:eastAsia="Calibri" w:hAnsi="Times New Roman" w:cs="Times New Roman"/>
          <w:i/>
          <w:iCs/>
          <w:noProof/>
          <w:sz w:val="24"/>
          <w:szCs w:val="24"/>
        </w:rPr>
        <w:t>esearch</w:t>
      </w:r>
      <w:r w:rsidRPr="00F14282">
        <w:rPr>
          <w:rFonts w:ascii="Times New Roman" w:eastAsia="Calibri" w:hAnsi="Times New Roman" w:cs="Times New Roman"/>
          <w:noProof/>
          <w:sz w:val="24"/>
          <w:szCs w:val="24"/>
        </w:rPr>
        <w:t xml:space="preserve">, </w:t>
      </w:r>
      <w:r w:rsidR="00C80D33" w:rsidRPr="00F14282">
        <w:rPr>
          <w:rFonts w:ascii="Times New Roman" w:eastAsia="Calibri" w:hAnsi="Times New Roman" w:cs="Times New Roman"/>
          <w:noProof/>
          <w:sz w:val="24"/>
          <w:szCs w:val="24"/>
        </w:rPr>
        <w:t xml:space="preserve">Vol. </w:t>
      </w:r>
      <w:r w:rsidRPr="00F14282">
        <w:rPr>
          <w:rFonts w:ascii="Times New Roman" w:eastAsia="Calibri" w:hAnsi="Times New Roman" w:cs="Times New Roman"/>
          <w:noProof/>
          <w:sz w:val="24"/>
          <w:szCs w:val="24"/>
        </w:rPr>
        <w:t>26</w:t>
      </w:r>
      <w:r w:rsidR="00C80D33" w:rsidRPr="00F14282">
        <w:rPr>
          <w:rFonts w:ascii="Times New Roman" w:eastAsia="Calibri" w:hAnsi="Times New Roman" w:cs="Times New Roman"/>
          <w:noProof/>
          <w:sz w:val="24"/>
          <w:szCs w:val="24"/>
        </w:rPr>
        <w:t xml:space="preserve"> No. </w:t>
      </w:r>
      <w:r w:rsidRPr="00F14282">
        <w:rPr>
          <w:rFonts w:ascii="Times New Roman" w:eastAsia="Calibri" w:hAnsi="Times New Roman" w:cs="Times New Roman"/>
          <w:noProof/>
          <w:sz w:val="24"/>
          <w:szCs w:val="24"/>
        </w:rPr>
        <w:t xml:space="preserve">3, </w:t>
      </w:r>
      <w:r w:rsidR="00C80D33" w:rsidRPr="00F14282">
        <w:rPr>
          <w:rFonts w:ascii="Times New Roman" w:eastAsia="Calibri" w:hAnsi="Times New Roman" w:cs="Times New Roman"/>
          <w:noProof/>
          <w:sz w:val="24"/>
          <w:szCs w:val="24"/>
        </w:rPr>
        <w:t xml:space="preserve">pp. </w:t>
      </w:r>
      <w:r w:rsidRPr="00F14282">
        <w:rPr>
          <w:rFonts w:ascii="Times New Roman" w:eastAsia="Calibri" w:hAnsi="Times New Roman" w:cs="Times New Roman"/>
          <w:noProof/>
          <w:sz w:val="24"/>
          <w:szCs w:val="24"/>
        </w:rPr>
        <w:t>499-510.</w:t>
      </w:r>
    </w:p>
    <w:p w14:paraId="7F73CB1C" w14:textId="318EA436" w:rsidR="003B247F" w:rsidRPr="00F14282" w:rsidRDefault="003B247F" w:rsidP="007E6C26">
      <w:pPr>
        <w:widowControl w:val="0"/>
        <w:autoSpaceDE w:val="0"/>
        <w:autoSpaceDN w:val="0"/>
        <w:adjustRightInd w:val="0"/>
        <w:spacing w:before="0" w:after="0" w:line="240" w:lineRule="auto"/>
        <w:ind w:left="480" w:hanging="480"/>
        <w:rPr>
          <w:rFonts w:ascii="Times New Roman" w:eastAsia="Calibri" w:hAnsi="Times New Roman" w:cs="Times New Roman"/>
          <w:noProof/>
          <w:sz w:val="24"/>
          <w:szCs w:val="24"/>
        </w:rPr>
      </w:pPr>
      <w:r w:rsidRPr="00F14282">
        <w:rPr>
          <w:rFonts w:ascii="Times New Roman" w:eastAsia="Calibri" w:hAnsi="Times New Roman" w:cs="Times New Roman"/>
          <w:noProof/>
          <w:sz w:val="24"/>
          <w:szCs w:val="24"/>
        </w:rPr>
        <w:t>Harahap, D. Irawady, C. Bede, D. &amp; Jayanti, D. (2018)</w:t>
      </w:r>
      <w:r w:rsidR="000C15B1" w:rsidRPr="00F14282">
        <w:rPr>
          <w:rFonts w:ascii="Times New Roman" w:eastAsia="Calibri" w:hAnsi="Times New Roman" w:cs="Times New Roman"/>
          <w:noProof/>
          <w:sz w:val="24"/>
          <w:szCs w:val="24"/>
        </w:rPr>
        <w:t>,“</w:t>
      </w:r>
      <w:r w:rsidRPr="00F14282">
        <w:rPr>
          <w:rFonts w:ascii="Times New Roman" w:eastAsia="Calibri" w:hAnsi="Times New Roman" w:cs="Times New Roman"/>
          <w:noProof/>
          <w:sz w:val="24"/>
          <w:szCs w:val="24"/>
        </w:rPr>
        <w:t xml:space="preserve">Audit </w:t>
      </w:r>
      <w:r w:rsidR="00517BB9" w:rsidRPr="00F14282">
        <w:rPr>
          <w:rFonts w:ascii="Times New Roman" w:eastAsia="Calibri" w:hAnsi="Times New Roman" w:cs="Times New Roman"/>
          <w:noProof/>
          <w:sz w:val="24"/>
          <w:szCs w:val="24"/>
        </w:rPr>
        <w:t xml:space="preserve">fee: evidence from indonesia after adopting international standards on auditing </w:t>
      </w:r>
      <w:r w:rsidRPr="00F14282">
        <w:rPr>
          <w:rFonts w:ascii="Times New Roman" w:eastAsia="Calibri" w:hAnsi="Times New Roman" w:cs="Times New Roman"/>
          <w:noProof/>
          <w:sz w:val="24"/>
          <w:szCs w:val="24"/>
        </w:rPr>
        <w:t>(ISAs)</w:t>
      </w:r>
      <w:r w:rsidR="00C80D33" w:rsidRPr="00F14282">
        <w:rPr>
          <w:rFonts w:ascii="Times New Roman" w:eastAsia="Calibri" w:hAnsi="Times New Roman" w:cs="Times New Roman"/>
          <w:noProof/>
          <w:sz w:val="24"/>
          <w:szCs w:val="24"/>
        </w:rPr>
        <w:t>”,</w:t>
      </w:r>
      <w:r w:rsidRPr="00F14282">
        <w:rPr>
          <w:rFonts w:ascii="Times New Roman" w:eastAsia="Calibri" w:hAnsi="Times New Roman" w:cs="Times New Roman"/>
          <w:noProof/>
          <w:sz w:val="24"/>
          <w:szCs w:val="24"/>
        </w:rPr>
        <w:t xml:space="preserve"> </w:t>
      </w:r>
      <w:r w:rsidRPr="00F14282">
        <w:rPr>
          <w:rFonts w:ascii="Times New Roman" w:eastAsia="Calibri" w:hAnsi="Times New Roman" w:cs="Times New Roman"/>
          <w:i/>
          <w:noProof/>
          <w:sz w:val="24"/>
          <w:szCs w:val="24"/>
        </w:rPr>
        <w:t xml:space="preserve">Review of Integrative Business &amp; Economics Research, </w:t>
      </w:r>
      <w:r w:rsidR="00C80D33" w:rsidRPr="00F14282">
        <w:rPr>
          <w:rFonts w:ascii="Times New Roman" w:eastAsia="Calibri" w:hAnsi="Times New Roman" w:cs="Times New Roman"/>
          <w:iCs/>
          <w:noProof/>
          <w:sz w:val="24"/>
          <w:szCs w:val="24"/>
        </w:rPr>
        <w:t xml:space="preserve">Vol. </w:t>
      </w:r>
      <w:r w:rsidRPr="00F14282">
        <w:rPr>
          <w:rFonts w:ascii="Times New Roman" w:eastAsia="Calibri" w:hAnsi="Times New Roman" w:cs="Times New Roman"/>
          <w:iCs/>
          <w:noProof/>
          <w:sz w:val="24"/>
          <w:szCs w:val="24"/>
        </w:rPr>
        <w:t>7</w:t>
      </w:r>
      <w:r w:rsidR="00C80D33" w:rsidRPr="00F14282">
        <w:rPr>
          <w:rFonts w:ascii="Times New Roman" w:eastAsia="Calibri" w:hAnsi="Times New Roman" w:cs="Times New Roman"/>
          <w:noProof/>
          <w:sz w:val="24"/>
          <w:szCs w:val="24"/>
        </w:rPr>
        <w:t xml:space="preserve"> No. </w:t>
      </w:r>
      <w:r w:rsidRPr="00F14282">
        <w:rPr>
          <w:rFonts w:ascii="Times New Roman" w:eastAsia="Calibri" w:hAnsi="Times New Roman" w:cs="Times New Roman"/>
          <w:noProof/>
          <w:sz w:val="24"/>
          <w:szCs w:val="24"/>
        </w:rPr>
        <w:t xml:space="preserve">1, </w:t>
      </w:r>
      <w:r w:rsidR="00C80D33" w:rsidRPr="00F14282">
        <w:rPr>
          <w:rFonts w:ascii="Times New Roman" w:eastAsia="Calibri" w:hAnsi="Times New Roman" w:cs="Times New Roman"/>
          <w:noProof/>
          <w:sz w:val="24"/>
          <w:szCs w:val="24"/>
        </w:rPr>
        <w:t xml:space="preserve">pp. </w:t>
      </w:r>
      <w:r w:rsidRPr="00F14282">
        <w:rPr>
          <w:rFonts w:ascii="Times New Roman" w:eastAsia="Calibri" w:hAnsi="Times New Roman" w:cs="Times New Roman"/>
          <w:noProof/>
          <w:sz w:val="24"/>
          <w:szCs w:val="24"/>
        </w:rPr>
        <w:t>170-182.</w:t>
      </w:r>
    </w:p>
    <w:p w14:paraId="1843DB7F" w14:textId="6FBFEF4E" w:rsidR="003B247F" w:rsidRPr="00F14282" w:rsidRDefault="003B247F" w:rsidP="007E6C26">
      <w:pPr>
        <w:widowControl w:val="0"/>
        <w:autoSpaceDE w:val="0"/>
        <w:autoSpaceDN w:val="0"/>
        <w:adjustRightInd w:val="0"/>
        <w:spacing w:before="0" w:after="0" w:line="240" w:lineRule="auto"/>
        <w:ind w:left="480" w:hanging="480"/>
        <w:rPr>
          <w:rFonts w:ascii="Times New Roman" w:eastAsia="Calibri" w:hAnsi="Times New Roman" w:cs="Times New Roman"/>
          <w:noProof/>
          <w:sz w:val="24"/>
          <w:szCs w:val="24"/>
        </w:rPr>
      </w:pPr>
      <w:r w:rsidRPr="00F14282">
        <w:rPr>
          <w:rFonts w:ascii="Times New Roman" w:eastAsia="Calibri" w:hAnsi="Times New Roman" w:cs="Times New Roman"/>
          <w:noProof/>
          <w:sz w:val="24"/>
          <w:szCs w:val="24"/>
        </w:rPr>
        <w:t>Hegarty, J., Gielen, F., &amp; Barros, A. (2004)</w:t>
      </w:r>
      <w:r w:rsidR="000C15B1" w:rsidRPr="00F14282">
        <w:rPr>
          <w:rFonts w:ascii="Times New Roman" w:eastAsia="Calibri" w:hAnsi="Times New Roman" w:cs="Times New Roman"/>
          <w:noProof/>
          <w:sz w:val="24"/>
          <w:szCs w:val="24"/>
        </w:rPr>
        <w:t>,</w:t>
      </w:r>
      <w:r w:rsidRPr="00F14282">
        <w:rPr>
          <w:rFonts w:ascii="Times New Roman" w:eastAsia="Calibri" w:hAnsi="Times New Roman" w:cs="Times New Roman"/>
          <w:noProof/>
          <w:sz w:val="24"/>
          <w:szCs w:val="24"/>
        </w:rPr>
        <w:t xml:space="preserve"> </w:t>
      </w:r>
      <w:r w:rsidR="000C15B1" w:rsidRPr="00F14282">
        <w:rPr>
          <w:rFonts w:ascii="Times New Roman" w:eastAsia="Calibri" w:hAnsi="Times New Roman" w:cs="Times New Roman"/>
          <w:noProof/>
          <w:sz w:val="24"/>
          <w:szCs w:val="24"/>
        </w:rPr>
        <w:t>“</w:t>
      </w:r>
      <w:r w:rsidRPr="00F14282">
        <w:rPr>
          <w:rFonts w:ascii="Times New Roman" w:eastAsia="Calibri" w:hAnsi="Times New Roman" w:cs="Times New Roman"/>
          <w:noProof/>
          <w:sz w:val="24"/>
          <w:szCs w:val="24"/>
        </w:rPr>
        <w:t xml:space="preserve">Implementation of </w:t>
      </w:r>
      <w:r w:rsidR="00517BB9" w:rsidRPr="00F14282">
        <w:rPr>
          <w:rFonts w:ascii="Times New Roman" w:eastAsia="Calibri" w:hAnsi="Times New Roman" w:cs="Times New Roman"/>
          <w:noProof/>
          <w:sz w:val="24"/>
          <w:szCs w:val="24"/>
        </w:rPr>
        <w:t xml:space="preserve">international accounting and auditing standards: lessons learned from the world bank s accounting and auditing </w:t>
      </w:r>
      <w:r w:rsidRPr="00F14282">
        <w:rPr>
          <w:rFonts w:ascii="Times New Roman" w:eastAsia="Calibri" w:hAnsi="Times New Roman" w:cs="Times New Roman"/>
          <w:noProof/>
          <w:sz w:val="24"/>
          <w:szCs w:val="24"/>
        </w:rPr>
        <w:t>ROSC Program</w:t>
      </w:r>
      <w:r w:rsidR="00C80D33" w:rsidRPr="00F14282">
        <w:rPr>
          <w:rFonts w:ascii="Times New Roman" w:eastAsia="Calibri" w:hAnsi="Times New Roman" w:cs="Times New Roman"/>
          <w:noProof/>
          <w:sz w:val="24"/>
          <w:szCs w:val="24"/>
        </w:rPr>
        <w:t>”,</w:t>
      </w:r>
      <w:r w:rsidRPr="00F14282">
        <w:rPr>
          <w:rFonts w:ascii="Times New Roman" w:eastAsia="Calibri" w:hAnsi="Times New Roman" w:cs="Times New Roman"/>
          <w:noProof/>
          <w:sz w:val="24"/>
          <w:szCs w:val="24"/>
        </w:rPr>
        <w:t xml:space="preserve"> </w:t>
      </w:r>
      <w:r w:rsidR="00C80D33" w:rsidRPr="00F14282">
        <w:rPr>
          <w:rFonts w:ascii="Times New Roman" w:eastAsia="Calibri" w:hAnsi="Times New Roman" w:cs="Times New Roman"/>
          <w:noProof/>
          <w:sz w:val="24"/>
          <w:szCs w:val="24"/>
        </w:rPr>
        <w:t xml:space="preserve">working paper, </w:t>
      </w:r>
      <w:r w:rsidRPr="00F14282">
        <w:rPr>
          <w:rFonts w:ascii="Times New Roman" w:eastAsia="Calibri" w:hAnsi="Times New Roman" w:cs="Times New Roman"/>
          <w:noProof/>
          <w:sz w:val="24"/>
          <w:szCs w:val="24"/>
        </w:rPr>
        <w:t xml:space="preserve">World Bank, </w:t>
      </w:r>
      <w:r w:rsidR="00C80D33" w:rsidRPr="00F14282">
        <w:rPr>
          <w:rFonts w:ascii="Times New Roman" w:eastAsia="Calibri" w:hAnsi="Times New Roman" w:cs="Times New Roman"/>
          <w:noProof/>
          <w:sz w:val="24"/>
          <w:szCs w:val="24"/>
        </w:rPr>
        <w:t xml:space="preserve">World Bank Group, </w:t>
      </w:r>
      <w:r w:rsidRPr="00F14282">
        <w:rPr>
          <w:rFonts w:ascii="Times New Roman" w:eastAsia="Calibri" w:hAnsi="Times New Roman" w:cs="Times New Roman"/>
          <w:noProof/>
          <w:sz w:val="24"/>
          <w:szCs w:val="24"/>
        </w:rPr>
        <w:t>Oct 2008.</w:t>
      </w:r>
    </w:p>
    <w:p w14:paraId="7E486762" w14:textId="2FAF03F1" w:rsidR="003B247F" w:rsidRPr="00F14282" w:rsidRDefault="003B247F" w:rsidP="007E6C26">
      <w:pPr>
        <w:widowControl w:val="0"/>
        <w:autoSpaceDE w:val="0"/>
        <w:autoSpaceDN w:val="0"/>
        <w:adjustRightInd w:val="0"/>
        <w:spacing w:before="0" w:after="0" w:line="240" w:lineRule="auto"/>
        <w:ind w:left="480" w:hanging="480"/>
        <w:rPr>
          <w:rFonts w:ascii="Times New Roman" w:eastAsia="Calibri" w:hAnsi="Times New Roman" w:cs="Times New Roman"/>
          <w:noProof/>
          <w:sz w:val="24"/>
          <w:szCs w:val="24"/>
        </w:rPr>
      </w:pPr>
      <w:r w:rsidRPr="00F14282">
        <w:rPr>
          <w:rFonts w:ascii="Times New Roman" w:eastAsia="Calibri" w:hAnsi="Times New Roman" w:cs="Times New Roman"/>
          <w:noProof/>
          <w:sz w:val="24"/>
          <w:szCs w:val="24"/>
        </w:rPr>
        <w:t>Hope, O. K., Jin, J., &amp; Kang, T., (2006)</w:t>
      </w:r>
      <w:r w:rsidR="000C15B1" w:rsidRPr="00F14282">
        <w:rPr>
          <w:rFonts w:ascii="Times New Roman" w:eastAsia="Calibri" w:hAnsi="Times New Roman" w:cs="Times New Roman"/>
          <w:noProof/>
          <w:sz w:val="24"/>
          <w:szCs w:val="24"/>
        </w:rPr>
        <w:t>,</w:t>
      </w:r>
      <w:r w:rsidRPr="00F14282">
        <w:rPr>
          <w:rFonts w:ascii="Times New Roman" w:eastAsia="Calibri" w:hAnsi="Times New Roman" w:cs="Times New Roman"/>
          <w:noProof/>
          <w:sz w:val="24"/>
          <w:szCs w:val="24"/>
        </w:rPr>
        <w:t xml:space="preserve"> </w:t>
      </w:r>
      <w:r w:rsidR="000C15B1" w:rsidRPr="00F14282">
        <w:rPr>
          <w:rFonts w:ascii="Times New Roman" w:eastAsia="Calibri" w:hAnsi="Times New Roman" w:cs="Times New Roman"/>
          <w:noProof/>
          <w:sz w:val="24"/>
          <w:szCs w:val="24"/>
        </w:rPr>
        <w:t>“</w:t>
      </w:r>
      <w:r w:rsidRPr="00F14282">
        <w:rPr>
          <w:rFonts w:ascii="Times New Roman" w:eastAsia="Calibri" w:hAnsi="Times New Roman" w:cs="Times New Roman"/>
          <w:noProof/>
          <w:sz w:val="24"/>
          <w:szCs w:val="24"/>
        </w:rPr>
        <w:t xml:space="preserve">Empirical </w:t>
      </w:r>
      <w:r w:rsidR="00517BB9" w:rsidRPr="00F14282">
        <w:rPr>
          <w:rFonts w:ascii="Times New Roman" w:eastAsia="Calibri" w:hAnsi="Times New Roman" w:cs="Times New Roman"/>
          <w:noProof/>
          <w:sz w:val="24"/>
          <w:szCs w:val="24"/>
        </w:rPr>
        <w:t xml:space="preserve">evidence on the jurisdictions that adopt </w:t>
      </w:r>
      <w:r w:rsidRPr="00F14282">
        <w:rPr>
          <w:rFonts w:ascii="Times New Roman" w:eastAsia="Calibri" w:hAnsi="Times New Roman" w:cs="Times New Roman"/>
          <w:noProof/>
          <w:sz w:val="24"/>
          <w:szCs w:val="24"/>
        </w:rPr>
        <w:t>IFRS</w:t>
      </w:r>
      <w:r w:rsidR="00C80D33" w:rsidRPr="00F14282">
        <w:rPr>
          <w:rFonts w:ascii="Times New Roman" w:eastAsia="Calibri" w:hAnsi="Times New Roman" w:cs="Times New Roman"/>
          <w:noProof/>
          <w:sz w:val="24"/>
          <w:szCs w:val="24"/>
        </w:rPr>
        <w:t>”,</w:t>
      </w:r>
      <w:r w:rsidRPr="00F14282">
        <w:rPr>
          <w:rFonts w:ascii="Times New Roman" w:eastAsia="Calibri" w:hAnsi="Times New Roman" w:cs="Times New Roman"/>
          <w:noProof/>
          <w:sz w:val="24"/>
          <w:szCs w:val="24"/>
        </w:rPr>
        <w:t xml:space="preserve"> </w:t>
      </w:r>
      <w:r w:rsidRPr="00F14282">
        <w:rPr>
          <w:rFonts w:ascii="Times New Roman" w:eastAsia="Calibri" w:hAnsi="Times New Roman" w:cs="Times New Roman"/>
          <w:i/>
          <w:noProof/>
          <w:sz w:val="24"/>
          <w:szCs w:val="24"/>
        </w:rPr>
        <w:t xml:space="preserve">Journal of International Accounting Research, </w:t>
      </w:r>
      <w:r w:rsidR="00C80D33" w:rsidRPr="00F14282">
        <w:rPr>
          <w:rFonts w:ascii="Times New Roman" w:eastAsia="Calibri" w:hAnsi="Times New Roman" w:cs="Times New Roman"/>
          <w:iCs/>
          <w:noProof/>
          <w:sz w:val="24"/>
          <w:szCs w:val="24"/>
        </w:rPr>
        <w:t xml:space="preserve">Vol. </w:t>
      </w:r>
      <w:r w:rsidRPr="00F14282">
        <w:rPr>
          <w:rFonts w:ascii="Times New Roman" w:eastAsia="Calibri" w:hAnsi="Times New Roman" w:cs="Times New Roman"/>
          <w:iCs/>
          <w:noProof/>
          <w:sz w:val="24"/>
          <w:szCs w:val="24"/>
        </w:rPr>
        <w:t>5</w:t>
      </w:r>
      <w:r w:rsidRPr="00F14282">
        <w:rPr>
          <w:rFonts w:ascii="Times New Roman" w:eastAsia="Calibri" w:hAnsi="Times New Roman" w:cs="Times New Roman"/>
          <w:i/>
          <w:noProof/>
          <w:sz w:val="24"/>
          <w:szCs w:val="24"/>
        </w:rPr>
        <w:t xml:space="preserve"> </w:t>
      </w:r>
      <w:r w:rsidR="00C80D33" w:rsidRPr="00F14282">
        <w:rPr>
          <w:rFonts w:ascii="Times New Roman" w:eastAsia="Calibri" w:hAnsi="Times New Roman" w:cs="Times New Roman"/>
          <w:noProof/>
          <w:sz w:val="24"/>
          <w:szCs w:val="24"/>
        </w:rPr>
        <w:t xml:space="preserve">No. </w:t>
      </w:r>
      <w:r w:rsidRPr="00F14282">
        <w:rPr>
          <w:rFonts w:ascii="Times New Roman" w:eastAsia="Calibri" w:hAnsi="Times New Roman" w:cs="Times New Roman"/>
          <w:noProof/>
          <w:sz w:val="24"/>
          <w:szCs w:val="24"/>
        </w:rPr>
        <w:t xml:space="preserve">2, </w:t>
      </w:r>
      <w:r w:rsidR="00C80D33" w:rsidRPr="00F14282">
        <w:rPr>
          <w:rFonts w:ascii="Times New Roman" w:eastAsia="Calibri" w:hAnsi="Times New Roman" w:cs="Times New Roman"/>
          <w:noProof/>
          <w:sz w:val="24"/>
          <w:szCs w:val="24"/>
        </w:rPr>
        <w:t xml:space="preserve">pp. </w:t>
      </w:r>
      <w:r w:rsidRPr="00F14282">
        <w:rPr>
          <w:rFonts w:ascii="Times New Roman" w:eastAsia="Calibri" w:hAnsi="Times New Roman" w:cs="Times New Roman"/>
          <w:noProof/>
          <w:sz w:val="24"/>
          <w:szCs w:val="24"/>
        </w:rPr>
        <w:t>1-20.</w:t>
      </w:r>
    </w:p>
    <w:p w14:paraId="3AB3090C" w14:textId="23D69C80" w:rsidR="003B247F" w:rsidRPr="00F14282" w:rsidRDefault="003B247F" w:rsidP="007E6C26">
      <w:pPr>
        <w:widowControl w:val="0"/>
        <w:autoSpaceDE w:val="0"/>
        <w:autoSpaceDN w:val="0"/>
        <w:adjustRightInd w:val="0"/>
        <w:spacing w:before="0" w:after="0" w:line="240" w:lineRule="auto"/>
        <w:ind w:left="480" w:hanging="480"/>
        <w:rPr>
          <w:rFonts w:ascii="Times New Roman" w:eastAsia="Calibri" w:hAnsi="Times New Roman" w:cs="Times New Roman"/>
          <w:noProof/>
          <w:sz w:val="24"/>
          <w:szCs w:val="24"/>
        </w:rPr>
      </w:pPr>
      <w:r w:rsidRPr="00F14282">
        <w:rPr>
          <w:rFonts w:ascii="Times New Roman" w:eastAsia="Calibri" w:hAnsi="Times New Roman" w:cs="Times New Roman"/>
          <w:noProof/>
          <w:sz w:val="24"/>
          <w:szCs w:val="24"/>
        </w:rPr>
        <w:t>Humphrey, C., &amp; Loft, A. (2008)</w:t>
      </w:r>
      <w:r w:rsidR="000C15B1" w:rsidRPr="00F14282">
        <w:rPr>
          <w:rFonts w:ascii="Times New Roman" w:eastAsia="Calibri" w:hAnsi="Times New Roman" w:cs="Times New Roman"/>
          <w:noProof/>
          <w:sz w:val="24"/>
          <w:szCs w:val="24"/>
        </w:rPr>
        <w:t>,“</w:t>
      </w:r>
      <w:r w:rsidRPr="00F14282">
        <w:rPr>
          <w:rFonts w:ascii="Times New Roman" w:eastAsia="Calibri" w:hAnsi="Times New Roman" w:cs="Times New Roman"/>
          <w:noProof/>
          <w:sz w:val="24"/>
          <w:szCs w:val="24"/>
        </w:rPr>
        <w:t xml:space="preserve">Setting </w:t>
      </w:r>
      <w:r w:rsidR="00517BB9" w:rsidRPr="00F14282">
        <w:rPr>
          <w:rFonts w:ascii="Times New Roman" w:eastAsia="Calibri" w:hAnsi="Times New Roman" w:cs="Times New Roman"/>
          <w:noProof/>
          <w:sz w:val="24"/>
          <w:szCs w:val="24"/>
        </w:rPr>
        <w:t>standards, making history: the international federation of accountants</w:t>
      </w:r>
      <w:r w:rsidRPr="00F14282">
        <w:rPr>
          <w:rFonts w:ascii="Times New Roman" w:eastAsia="Calibri" w:hAnsi="Times New Roman" w:cs="Times New Roman"/>
          <w:noProof/>
          <w:sz w:val="24"/>
          <w:szCs w:val="24"/>
        </w:rPr>
        <w:t xml:space="preserve"> (IFAC), 1977-2007</w:t>
      </w:r>
      <w:r w:rsidR="00C80D33" w:rsidRPr="00F14282">
        <w:rPr>
          <w:rFonts w:ascii="Times New Roman" w:eastAsia="Calibri" w:hAnsi="Times New Roman" w:cs="Times New Roman"/>
          <w:noProof/>
          <w:sz w:val="24"/>
          <w:szCs w:val="24"/>
        </w:rPr>
        <w:t>”, w</w:t>
      </w:r>
      <w:r w:rsidRPr="00F14282">
        <w:rPr>
          <w:rFonts w:ascii="Times New Roman" w:eastAsia="Calibri" w:hAnsi="Times New Roman" w:cs="Times New Roman"/>
          <w:noProof/>
          <w:sz w:val="24"/>
          <w:szCs w:val="24"/>
        </w:rPr>
        <w:t xml:space="preserve">orking </w:t>
      </w:r>
      <w:r w:rsidR="00C80D33" w:rsidRPr="00F14282">
        <w:rPr>
          <w:rFonts w:ascii="Times New Roman" w:eastAsia="Calibri" w:hAnsi="Times New Roman" w:cs="Times New Roman"/>
          <w:noProof/>
          <w:sz w:val="24"/>
          <w:szCs w:val="24"/>
        </w:rPr>
        <w:t>p</w:t>
      </w:r>
      <w:r w:rsidRPr="00F14282">
        <w:rPr>
          <w:rFonts w:ascii="Times New Roman" w:eastAsia="Calibri" w:hAnsi="Times New Roman" w:cs="Times New Roman"/>
          <w:noProof/>
          <w:sz w:val="24"/>
          <w:szCs w:val="24"/>
        </w:rPr>
        <w:t xml:space="preserve">aper </w:t>
      </w:r>
      <w:r w:rsidR="00C80D33" w:rsidRPr="00F14282">
        <w:rPr>
          <w:rFonts w:ascii="Times New Roman" w:eastAsia="Calibri" w:hAnsi="Times New Roman" w:cs="Times New Roman"/>
          <w:noProof/>
          <w:sz w:val="24"/>
          <w:szCs w:val="24"/>
        </w:rPr>
        <w:t>p</w:t>
      </w:r>
      <w:r w:rsidRPr="00F14282">
        <w:rPr>
          <w:rFonts w:ascii="Times New Roman" w:eastAsia="Calibri" w:hAnsi="Times New Roman" w:cs="Times New Roman"/>
          <w:noProof/>
          <w:sz w:val="24"/>
          <w:szCs w:val="24"/>
        </w:rPr>
        <w:t xml:space="preserve">resented </w:t>
      </w:r>
      <w:r w:rsidR="00C80D33" w:rsidRPr="00F14282">
        <w:rPr>
          <w:rFonts w:ascii="Times New Roman" w:eastAsia="Calibri" w:hAnsi="Times New Roman" w:cs="Times New Roman"/>
          <w:noProof/>
          <w:sz w:val="24"/>
          <w:szCs w:val="24"/>
        </w:rPr>
        <w:t>at</w:t>
      </w:r>
      <w:r w:rsidRPr="00F14282">
        <w:rPr>
          <w:rFonts w:ascii="Times New Roman" w:eastAsia="Calibri" w:hAnsi="Times New Roman" w:cs="Times New Roman"/>
          <w:noProof/>
          <w:sz w:val="24"/>
          <w:szCs w:val="24"/>
        </w:rPr>
        <w:t xml:space="preserve"> </w:t>
      </w:r>
      <w:r w:rsidR="00C80D33" w:rsidRPr="00F14282">
        <w:rPr>
          <w:rFonts w:ascii="Times New Roman" w:eastAsia="Calibri" w:hAnsi="Times New Roman" w:cs="Times New Roman"/>
          <w:noProof/>
          <w:sz w:val="24"/>
          <w:szCs w:val="24"/>
        </w:rPr>
        <w:t xml:space="preserve">Oresund auditing research network conference, </w:t>
      </w:r>
      <w:r w:rsidRPr="00F14282">
        <w:rPr>
          <w:rFonts w:ascii="Times New Roman" w:eastAsia="Calibri" w:hAnsi="Times New Roman" w:cs="Times New Roman"/>
          <w:noProof/>
          <w:sz w:val="24"/>
          <w:szCs w:val="24"/>
        </w:rPr>
        <w:t>Sweden, January 2008.</w:t>
      </w:r>
    </w:p>
    <w:p w14:paraId="016EE150" w14:textId="2E34CF51" w:rsidR="003B247F" w:rsidRPr="00F14282" w:rsidRDefault="003B247F" w:rsidP="007E6C26">
      <w:pPr>
        <w:widowControl w:val="0"/>
        <w:autoSpaceDE w:val="0"/>
        <w:autoSpaceDN w:val="0"/>
        <w:adjustRightInd w:val="0"/>
        <w:spacing w:before="0" w:after="0" w:line="240" w:lineRule="auto"/>
        <w:ind w:left="480" w:hanging="480"/>
        <w:rPr>
          <w:rFonts w:ascii="Times New Roman" w:eastAsia="Calibri" w:hAnsi="Times New Roman" w:cs="Times New Roman"/>
          <w:noProof/>
          <w:sz w:val="24"/>
          <w:szCs w:val="24"/>
        </w:rPr>
      </w:pPr>
      <w:r w:rsidRPr="00F14282">
        <w:rPr>
          <w:rFonts w:ascii="Times New Roman" w:eastAsia="Calibri" w:hAnsi="Times New Roman" w:cs="Times New Roman"/>
          <w:noProof/>
          <w:sz w:val="24"/>
          <w:szCs w:val="24"/>
        </w:rPr>
        <w:t>Humphrey, C., Loft, A., and Woods, M. (2009)</w:t>
      </w:r>
      <w:r w:rsidR="000C15B1" w:rsidRPr="00F14282">
        <w:rPr>
          <w:rFonts w:ascii="Times New Roman" w:eastAsia="Calibri" w:hAnsi="Times New Roman" w:cs="Times New Roman"/>
          <w:noProof/>
          <w:sz w:val="24"/>
          <w:szCs w:val="24"/>
        </w:rPr>
        <w:t>,“</w:t>
      </w:r>
      <w:r w:rsidRPr="00F14282">
        <w:rPr>
          <w:rFonts w:ascii="Times New Roman" w:eastAsia="Calibri" w:hAnsi="Times New Roman" w:cs="Times New Roman"/>
          <w:noProof/>
          <w:sz w:val="24"/>
          <w:szCs w:val="24"/>
        </w:rPr>
        <w:t xml:space="preserve">The </w:t>
      </w:r>
      <w:r w:rsidR="00517BB9" w:rsidRPr="00F14282">
        <w:rPr>
          <w:rFonts w:ascii="Times New Roman" w:eastAsia="Calibri" w:hAnsi="Times New Roman" w:cs="Times New Roman"/>
          <w:noProof/>
          <w:sz w:val="24"/>
          <w:szCs w:val="24"/>
        </w:rPr>
        <w:t>global audit profession and the international financial architecture: understanding regulatory relationships at a time of financial crisis</w:t>
      </w:r>
      <w:r w:rsidR="00C80D33" w:rsidRPr="00F14282">
        <w:rPr>
          <w:rFonts w:ascii="Times New Roman" w:eastAsia="Calibri" w:hAnsi="Times New Roman" w:cs="Times New Roman"/>
          <w:noProof/>
          <w:sz w:val="24"/>
          <w:szCs w:val="24"/>
        </w:rPr>
        <w:t>”,</w:t>
      </w:r>
      <w:r w:rsidRPr="00F14282">
        <w:rPr>
          <w:rFonts w:ascii="Times New Roman" w:eastAsia="Calibri" w:hAnsi="Times New Roman" w:cs="Times New Roman"/>
          <w:i/>
          <w:noProof/>
          <w:sz w:val="24"/>
          <w:szCs w:val="24"/>
        </w:rPr>
        <w:t xml:space="preserve"> Accounting, Organization and Society, </w:t>
      </w:r>
      <w:r w:rsidR="00C80D33" w:rsidRPr="00F14282">
        <w:rPr>
          <w:rFonts w:ascii="Times New Roman" w:eastAsia="Calibri" w:hAnsi="Times New Roman" w:cs="Times New Roman"/>
          <w:i/>
          <w:noProof/>
          <w:sz w:val="24"/>
          <w:szCs w:val="24"/>
        </w:rPr>
        <w:t xml:space="preserve">Vol. </w:t>
      </w:r>
      <w:r w:rsidRPr="00F14282">
        <w:rPr>
          <w:rFonts w:ascii="Times New Roman" w:eastAsia="Calibri" w:hAnsi="Times New Roman" w:cs="Times New Roman"/>
          <w:i/>
          <w:noProof/>
          <w:sz w:val="24"/>
          <w:szCs w:val="24"/>
        </w:rPr>
        <w:t>34</w:t>
      </w:r>
      <w:r w:rsidR="00C80D33" w:rsidRPr="00F14282">
        <w:rPr>
          <w:rFonts w:ascii="Times New Roman" w:eastAsia="Calibri" w:hAnsi="Times New Roman" w:cs="Times New Roman"/>
          <w:noProof/>
          <w:sz w:val="24"/>
          <w:szCs w:val="24"/>
        </w:rPr>
        <w:t xml:space="preserve"> No. </w:t>
      </w:r>
      <w:r w:rsidRPr="00F14282">
        <w:rPr>
          <w:rFonts w:ascii="Times New Roman" w:eastAsia="Calibri" w:hAnsi="Times New Roman" w:cs="Times New Roman"/>
          <w:noProof/>
          <w:sz w:val="24"/>
          <w:szCs w:val="24"/>
        </w:rPr>
        <w:t xml:space="preserve">6-7, </w:t>
      </w:r>
      <w:r w:rsidR="00C80D33" w:rsidRPr="00F14282">
        <w:rPr>
          <w:rFonts w:ascii="Times New Roman" w:eastAsia="Calibri" w:hAnsi="Times New Roman" w:cs="Times New Roman"/>
          <w:noProof/>
          <w:sz w:val="24"/>
          <w:szCs w:val="24"/>
        </w:rPr>
        <w:t xml:space="preserve">pp. </w:t>
      </w:r>
      <w:r w:rsidRPr="00F14282">
        <w:rPr>
          <w:rFonts w:ascii="Times New Roman" w:eastAsia="Calibri" w:hAnsi="Times New Roman" w:cs="Times New Roman"/>
          <w:noProof/>
          <w:sz w:val="24"/>
          <w:szCs w:val="24"/>
        </w:rPr>
        <w:t>810-825.</w:t>
      </w:r>
    </w:p>
    <w:p w14:paraId="0E1FDB05" w14:textId="5A0E9FE5" w:rsidR="003A1017" w:rsidRPr="00F14282" w:rsidRDefault="003A1017" w:rsidP="007E6C26">
      <w:pPr>
        <w:widowControl w:val="0"/>
        <w:autoSpaceDE w:val="0"/>
        <w:autoSpaceDN w:val="0"/>
        <w:adjustRightInd w:val="0"/>
        <w:spacing w:before="0" w:after="0" w:line="240" w:lineRule="auto"/>
        <w:ind w:left="480" w:hanging="480"/>
        <w:rPr>
          <w:rFonts w:ascii="Times New Roman" w:eastAsia="Calibri" w:hAnsi="Times New Roman" w:cs="Times New Roman"/>
          <w:noProof/>
          <w:sz w:val="24"/>
          <w:szCs w:val="24"/>
        </w:rPr>
      </w:pPr>
      <w:r w:rsidRPr="00F14282">
        <w:rPr>
          <w:rFonts w:ascii="Times New Roman" w:eastAsia="Calibri" w:hAnsi="Times New Roman" w:cs="Times New Roman"/>
          <w:noProof/>
          <w:sz w:val="24"/>
          <w:szCs w:val="24"/>
        </w:rPr>
        <w:t>Hossain, M., Hasan, M., &amp; Safiuddin, M. (2015)</w:t>
      </w:r>
      <w:r w:rsidR="000C15B1" w:rsidRPr="00F14282">
        <w:rPr>
          <w:rFonts w:ascii="Times New Roman" w:eastAsia="Calibri" w:hAnsi="Times New Roman" w:cs="Times New Roman"/>
          <w:noProof/>
          <w:sz w:val="24"/>
          <w:szCs w:val="24"/>
        </w:rPr>
        <w:t>,</w:t>
      </w:r>
      <w:r w:rsidRPr="00F14282">
        <w:rPr>
          <w:rFonts w:ascii="Times New Roman" w:eastAsia="Calibri" w:hAnsi="Times New Roman" w:cs="Times New Roman"/>
          <w:noProof/>
          <w:sz w:val="24"/>
          <w:szCs w:val="24"/>
        </w:rPr>
        <w:t xml:space="preserve"> </w:t>
      </w:r>
      <w:r w:rsidR="000C15B1" w:rsidRPr="00F14282">
        <w:rPr>
          <w:rFonts w:ascii="Times New Roman" w:eastAsia="Calibri" w:hAnsi="Times New Roman" w:cs="Times New Roman"/>
          <w:noProof/>
          <w:sz w:val="24"/>
          <w:szCs w:val="24"/>
        </w:rPr>
        <w:t>“</w:t>
      </w:r>
      <w:r w:rsidRPr="00F14282">
        <w:rPr>
          <w:rFonts w:ascii="Times New Roman" w:eastAsia="Calibri" w:hAnsi="Times New Roman" w:cs="Times New Roman"/>
          <w:noProof/>
          <w:sz w:val="24"/>
          <w:szCs w:val="24"/>
        </w:rPr>
        <w:t xml:space="preserve">Adoption of international financial reporting standards in Bangladesh: </w:t>
      </w:r>
      <w:r w:rsidR="00517BB9" w:rsidRPr="00F14282">
        <w:rPr>
          <w:rFonts w:ascii="Times New Roman" w:eastAsia="Calibri" w:hAnsi="Times New Roman" w:cs="Times New Roman"/>
          <w:noProof/>
          <w:sz w:val="24"/>
          <w:szCs w:val="24"/>
        </w:rPr>
        <w:t>benefits and chall</w:t>
      </w:r>
      <w:r w:rsidRPr="00F14282">
        <w:rPr>
          <w:rFonts w:ascii="Times New Roman" w:eastAsia="Calibri" w:hAnsi="Times New Roman" w:cs="Times New Roman"/>
          <w:noProof/>
          <w:sz w:val="24"/>
          <w:szCs w:val="24"/>
        </w:rPr>
        <w:t>enges</w:t>
      </w:r>
      <w:r w:rsidR="00C80D33" w:rsidRPr="00F14282">
        <w:rPr>
          <w:rFonts w:ascii="Times New Roman" w:eastAsia="Calibri" w:hAnsi="Times New Roman" w:cs="Times New Roman"/>
          <w:noProof/>
          <w:sz w:val="24"/>
          <w:szCs w:val="24"/>
        </w:rPr>
        <w:t>”,</w:t>
      </w:r>
      <w:r w:rsidRPr="00F14282">
        <w:rPr>
          <w:rFonts w:ascii="Times New Roman" w:eastAsia="Calibri" w:hAnsi="Times New Roman" w:cs="Times New Roman"/>
          <w:noProof/>
          <w:sz w:val="24"/>
          <w:szCs w:val="24"/>
        </w:rPr>
        <w:t xml:space="preserve"> </w:t>
      </w:r>
      <w:r w:rsidRPr="00F14282">
        <w:rPr>
          <w:rFonts w:ascii="Times New Roman" w:eastAsia="Calibri" w:hAnsi="Times New Roman" w:cs="Times New Roman"/>
          <w:i/>
          <w:iCs/>
          <w:noProof/>
          <w:sz w:val="24"/>
          <w:szCs w:val="24"/>
        </w:rPr>
        <w:t>Journal of Business and Management</w:t>
      </w:r>
      <w:r w:rsidRPr="00F14282">
        <w:rPr>
          <w:rFonts w:ascii="Times New Roman" w:eastAsia="Calibri" w:hAnsi="Times New Roman" w:cs="Times New Roman"/>
          <w:noProof/>
          <w:sz w:val="24"/>
          <w:szCs w:val="24"/>
        </w:rPr>
        <w:t xml:space="preserve">, </w:t>
      </w:r>
      <w:r w:rsidR="00C80D33" w:rsidRPr="00F14282">
        <w:rPr>
          <w:rFonts w:ascii="Times New Roman" w:eastAsia="Calibri" w:hAnsi="Times New Roman" w:cs="Times New Roman"/>
          <w:noProof/>
          <w:sz w:val="24"/>
          <w:szCs w:val="24"/>
        </w:rPr>
        <w:t xml:space="preserve">Vol. </w:t>
      </w:r>
      <w:r w:rsidRPr="00F14282">
        <w:rPr>
          <w:rFonts w:ascii="Times New Roman" w:eastAsia="Calibri" w:hAnsi="Times New Roman" w:cs="Times New Roman"/>
          <w:noProof/>
          <w:sz w:val="24"/>
          <w:szCs w:val="24"/>
        </w:rPr>
        <w:t>17</w:t>
      </w:r>
      <w:r w:rsidR="00C80D33" w:rsidRPr="00F14282">
        <w:rPr>
          <w:rFonts w:ascii="Times New Roman" w:eastAsia="Calibri" w:hAnsi="Times New Roman" w:cs="Times New Roman"/>
          <w:noProof/>
          <w:sz w:val="24"/>
          <w:szCs w:val="24"/>
        </w:rPr>
        <w:t xml:space="preserve"> No. </w:t>
      </w:r>
      <w:r w:rsidRPr="00F14282">
        <w:rPr>
          <w:rFonts w:ascii="Times New Roman" w:eastAsia="Calibri" w:hAnsi="Times New Roman" w:cs="Times New Roman"/>
          <w:noProof/>
          <w:sz w:val="24"/>
          <w:szCs w:val="24"/>
        </w:rPr>
        <w:t xml:space="preserve">8, </w:t>
      </w:r>
      <w:r w:rsidR="00C80D33" w:rsidRPr="00F14282">
        <w:rPr>
          <w:rFonts w:ascii="Times New Roman" w:eastAsia="Calibri" w:hAnsi="Times New Roman" w:cs="Times New Roman"/>
          <w:noProof/>
          <w:sz w:val="24"/>
          <w:szCs w:val="24"/>
        </w:rPr>
        <w:t xml:space="preserve">pp. </w:t>
      </w:r>
      <w:r w:rsidRPr="00F14282">
        <w:rPr>
          <w:rFonts w:ascii="Times New Roman" w:eastAsia="Calibri" w:hAnsi="Times New Roman" w:cs="Times New Roman"/>
          <w:noProof/>
          <w:sz w:val="24"/>
          <w:szCs w:val="24"/>
        </w:rPr>
        <w:t>16-24.</w:t>
      </w:r>
    </w:p>
    <w:p w14:paraId="15C66646" w14:textId="1F7094E5" w:rsidR="003B247F" w:rsidRPr="00F14282" w:rsidRDefault="003B247F" w:rsidP="007E6C26">
      <w:pPr>
        <w:widowControl w:val="0"/>
        <w:autoSpaceDE w:val="0"/>
        <w:autoSpaceDN w:val="0"/>
        <w:adjustRightInd w:val="0"/>
        <w:spacing w:before="0" w:after="0" w:line="240" w:lineRule="auto"/>
        <w:ind w:left="480" w:hanging="480"/>
        <w:rPr>
          <w:rFonts w:ascii="Times New Roman" w:eastAsia="Calibri" w:hAnsi="Times New Roman" w:cs="Times New Roman"/>
          <w:noProof/>
          <w:sz w:val="24"/>
          <w:szCs w:val="24"/>
        </w:rPr>
      </w:pPr>
      <w:r w:rsidRPr="00F14282">
        <w:rPr>
          <w:rFonts w:ascii="Times New Roman" w:eastAsia="Calibri" w:hAnsi="Times New Roman" w:cs="Times New Roman"/>
          <w:noProof/>
          <w:sz w:val="24"/>
          <w:szCs w:val="24"/>
        </w:rPr>
        <w:t>Jayaraman, S., &amp; Verdi, R. S. (2014)</w:t>
      </w:r>
      <w:r w:rsidR="000C15B1" w:rsidRPr="00F14282">
        <w:rPr>
          <w:rFonts w:ascii="Times New Roman" w:eastAsia="Calibri" w:hAnsi="Times New Roman" w:cs="Times New Roman"/>
          <w:noProof/>
          <w:sz w:val="24"/>
          <w:szCs w:val="24"/>
        </w:rPr>
        <w:t>,“</w:t>
      </w:r>
      <w:r w:rsidRPr="00F14282">
        <w:rPr>
          <w:rFonts w:ascii="Times New Roman" w:eastAsia="Calibri" w:hAnsi="Times New Roman" w:cs="Times New Roman"/>
          <w:noProof/>
          <w:sz w:val="24"/>
          <w:szCs w:val="24"/>
        </w:rPr>
        <w:t xml:space="preserve">Are </w:t>
      </w:r>
      <w:r w:rsidR="00517BB9" w:rsidRPr="00F14282">
        <w:rPr>
          <w:rFonts w:ascii="Times New Roman" w:eastAsia="Calibri" w:hAnsi="Times New Roman" w:cs="Times New Roman"/>
          <w:noProof/>
          <w:sz w:val="24"/>
          <w:szCs w:val="24"/>
        </w:rPr>
        <w:t>reporting incentives and accounting standards substitutes or complements in achieving accounting comparability</w:t>
      </w:r>
      <w:r w:rsidRPr="00F14282">
        <w:rPr>
          <w:rFonts w:ascii="Times New Roman" w:eastAsia="Calibri" w:hAnsi="Times New Roman" w:cs="Times New Roman"/>
          <w:noProof/>
          <w:sz w:val="24"/>
          <w:szCs w:val="24"/>
        </w:rPr>
        <w:t>?</w:t>
      </w:r>
      <w:r w:rsidR="00C80D33" w:rsidRPr="00F14282">
        <w:rPr>
          <w:rFonts w:ascii="Times New Roman" w:eastAsia="Calibri" w:hAnsi="Times New Roman" w:cs="Times New Roman"/>
          <w:noProof/>
          <w:sz w:val="24"/>
          <w:szCs w:val="24"/>
        </w:rPr>
        <w:t xml:space="preserve"> ”,</w:t>
      </w:r>
      <w:r w:rsidRPr="00F14282">
        <w:rPr>
          <w:rFonts w:ascii="Times New Roman" w:eastAsia="Calibri" w:hAnsi="Times New Roman" w:cs="Times New Roman"/>
          <w:noProof/>
          <w:sz w:val="24"/>
          <w:szCs w:val="24"/>
        </w:rPr>
        <w:t xml:space="preserve"> </w:t>
      </w:r>
      <w:r w:rsidR="00C80D33" w:rsidRPr="00F14282">
        <w:rPr>
          <w:rFonts w:ascii="Times New Roman" w:eastAsia="Calibri" w:hAnsi="Times New Roman" w:cs="Times New Roman"/>
          <w:noProof/>
          <w:sz w:val="24"/>
          <w:szCs w:val="24"/>
        </w:rPr>
        <w:t>w</w:t>
      </w:r>
      <w:r w:rsidRPr="00F14282">
        <w:rPr>
          <w:rFonts w:ascii="Times New Roman" w:eastAsia="Calibri" w:hAnsi="Times New Roman" w:cs="Times New Roman"/>
          <w:noProof/>
          <w:sz w:val="24"/>
          <w:szCs w:val="24"/>
        </w:rPr>
        <w:t xml:space="preserve">orking </w:t>
      </w:r>
      <w:r w:rsidR="00C80D33" w:rsidRPr="00F14282">
        <w:rPr>
          <w:rFonts w:ascii="Times New Roman" w:eastAsia="Calibri" w:hAnsi="Times New Roman" w:cs="Times New Roman"/>
          <w:noProof/>
          <w:sz w:val="24"/>
          <w:szCs w:val="24"/>
        </w:rPr>
        <w:t>p</w:t>
      </w:r>
      <w:r w:rsidRPr="00F14282">
        <w:rPr>
          <w:rFonts w:ascii="Times New Roman" w:eastAsia="Calibri" w:hAnsi="Times New Roman" w:cs="Times New Roman"/>
          <w:noProof/>
          <w:sz w:val="24"/>
          <w:szCs w:val="24"/>
        </w:rPr>
        <w:t>aper</w:t>
      </w:r>
      <w:r w:rsidR="00C80D33" w:rsidRPr="00F14282">
        <w:rPr>
          <w:rFonts w:ascii="Times New Roman" w:eastAsia="Calibri" w:hAnsi="Times New Roman" w:cs="Times New Roman"/>
          <w:noProof/>
          <w:sz w:val="24"/>
          <w:szCs w:val="24"/>
        </w:rPr>
        <w:t>, (</w:t>
      </w:r>
      <w:hyperlink r:id="rId12" w:history="1">
        <w:r w:rsidRPr="00F14282">
          <w:rPr>
            <w:rStyle w:val="Hyperlink"/>
            <w:rFonts w:ascii="Times New Roman" w:eastAsia="Calibri" w:hAnsi="Times New Roman" w:cs="Times New Roman"/>
            <w:noProof/>
            <w:color w:val="auto"/>
            <w:sz w:val="24"/>
            <w:szCs w:val="24"/>
            <w:u w:val="none"/>
          </w:rPr>
          <w:t>2428263</w:t>
        </w:r>
      </w:hyperlink>
      <w:r w:rsidR="00C80D33" w:rsidRPr="00F14282">
        <w:rPr>
          <w:rStyle w:val="Hyperlink"/>
          <w:rFonts w:ascii="Times New Roman" w:eastAsia="Calibri" w:hAnsi="Times New Roman" w:cs="Times New Roman"/>
          <w:noProof/>
          <w:color w:val="auto"/>
          <w:sz w:val="24"/>
          <w:szCs w:val="24"/>
          <w:u w:val="none"/>
        </w:rPr>
        <w:t>), University of Rochester</w:t>
      </w:r>
      <w:r w:rsidR="00EF0F76" w:rsidRPr="00F14282">
        <w:rPr>
          <w:rStyle w:val="Hyperlink"/>
          <w:rFonts w:ascii="Times New Roman" w:eastAsia="Calibri" w:hAnsi="Times New Roman" w:cs="Times New Roman"/>
          <w:noProof/>
          <w:color w:val="auto"/>
          <w:sz w:val="24"/>
          <w:szCs w:val="24"/>
          <w:u w:val="none"/>
        </w:rPr>
        <w:t xml:space="preserve">, </w:t>
      </w:r>
      <w:r w:rsidR="00C80D33" w:rsidRPr="00F14282">
        <w:rPr>
          <w:rStyle w:val="Hyperlink"/>
          <w:rFonts w:ascii="Times New Roman" w:eastAsia="Calibri" w:hAnsi="Times New Roman" w:cs="Times New Roman"/>
          <w:noProof/>
          <w:color w:val="auto"/>
          <w:sz w:val="24"/>
          <w:szCs w:val="24"/>
          <w:u w:val="none"/>
        </w:rPr>
        <w:t>Simon Business School, April 2014</w:t>
      </w:r>
      <w:r w:rsidRPr="00F14282">
        <w:rPr>
          <w:rFonts w:ascii="Times New Roman" w:eastAsia="Calibri" w:hAnsi="Times New Roman" w:cs="Times New Roman"/>
          <w:noProof/>
          <w:sz w:val="24"/>
          <w:szCs w:val="24"/>
        </w:rPr>
        <w:t>.</w:t>
      </w:r>
    </w:p>
    <w:p w14:paraId="774E4559" w14:textId="2E755A0E" w:rsidR="003B247F" w:rsidRPr="00F14282" w:rsidRDefault="003B247F" w:rsidP="007E6C26">
      <w:pPr>
        <w:widowControl w:val="0"/>
        <w:autoSpaceDE w:val="0"/>
        <w:autoSpaceDN w:val="0"/>
        <w:adjustRightInd w:val="0"/>
        <w:spacing w:before="0" w:after="0" w:line="240" w:lineRule="auto"/>
        <w:ind w:left="480" w:hanging="480"/>
        <w:rPr>
          <w:rFonts w:ascii="Times New Roman" w:eastAsia="Calibri" w:hAnsi="Times New Roman" w:cs="Times New Roman"/>
          <w:noProof/>
          <w:sz w:val="24"/>
          <w:szCs w:val="24"/>
        </w:rPr>
      </w:pPr>
      <w:r w:rsidRPr="00F14282">
        <w:rPr>
          <w:rFonts w:ascii="Times New Roman" w:eastAsia="Calibri" w:hAnsi="Times New Roman" w:cs="Times New Roman"/>
          <w:noProof/>
          <w:sz w:val="24"/>
          <w:szCs w:val="24"/>
        </w:rPr>
        <w:t>Judge, W., Li, S., &amp; Pinsker, R. (2010)</w:t>
      </w:r>
      <w:r w:rsidR="000C15B1" w:rsidRPr="00F14282">
        <w:rPr>
          <w:rFonts w:ascii="Times New Roman" w:eastAsia="Calibri" w:hAnsi="Times New Roman" w:cs="Times New Roman"/>
          <w:noProof/>
          <w:sz w:val="24"/>
          <w:szCs w:val="24"/>
        </w:rPr>
        <w:t>,“</w:t>
      </w:r>
      <w:r w:rsidRPr="00F14282">
        <w:rPr>
          <w:rFonts w:ascii="Times New Roman" w:eastAsia="Calibri" w:hAnsi="Times New Roman" w:cs="Times New Roman"/>
          <w:noProof/>
          <w:sz w:val="24"/>
          <w:szCs w:val="24"/>
        </w:rPr>
        <w:t xml:space="preserve">National </w:t>
      </w:r>
      <w:r w:rsidR="00517BB9" w:rsidRPr="00F14282">
        <w:rPr>
          <w:rFonts w:ascii="Times New Roman" w:eastAsia="Calibri" w:hAnsi="Times New Roman" w:cs="Times New Roman"/>
          <w:noProof/>
          <w:sz w:val="24"/>
          <w:szCs w:val="24"/>
        </w:rPr>
        <w:t>adoption of international accounting standards: an institutional perspective</w:t>
      </w:r>
      <w:r w:rsidR="00EF0F76" w:rsidRPr="00F14282">
        <w:rPr>
          <w:rFonts w:ascii="Times New Roman" w:eastAsia="Calibri" w:hAnsi="Times New Roman" w:cs="Times New Roman"/>
          <w:noProof/>
          <w:sz w:val="24"/>
          <w:szCs w:val="24"/>
        </w:rPr>
        <w:t>”,</w:t>
      </w:r>
      <w:r w:rsidRPr="00F14282">
        <w:rPr>
          <w:rFonts w:ascii="Times New Roman" w:eastAsia="Calibri" w:hAnsi="Times New Roman" w:cs="Times New Roman"/>
          <w:noProof/>
          <w:sz w:val="24"/>
          <w:szCs w:val="24"/>
        </w:rPr>
        <w:t xml:space="preserve"> </w:t>
      </w:r>
      <w:r w:rsidRPr="00F14282">
        <w:rPr>
          <w:rFonts w:ascii="Times New Roman" w:eastAsia="Calibri" w:hAnsi="Times New Roman" w:cs="Times New Roman"/>
          <w:i/>
          <w:noProof/>
          <w:sz w:val="24"/>
          <w:szCs w:val="24"/>
        </w:rPr>
        <w:t xml:space="preserve">Corporate Governance: An International Review, </w:t>
      </w:r>
      <w:r w:rsidR="00EF0F76" w:rsidRPr="00F14282">
        <w:rPr>
          <w:rFonts w:ascii="Times New Roman" w:eastAsia="Calibri" w:hAnsi="Times New Roman" w:cs="Times New Roman"/>
          <w:iCs/>
          <w:noProof/>
          <w:sz w:val="24"/>
          <w:szCs w:val="24"/>
        </w:rPr>
        <w:t xml:space="preserve">Vol. </w:t>
      </w:r>
      <w:r w:rsidRPr="00F14282">
        <w:rPr>
          <w:rFonts w:ascii="Times New Roman" w:eastAsia="Calibri" w:hAnsi="Times New Roman" w:cs="Times New Roman"/>
          <w:iCs/>
          <w:noProof/>
          <w:sz w:val="24"/>
          <w:szCs w:val="24"/>
        </w:rPr>
        <w:t>18</w:t>
      </w:r>
      <w:r w:rsidR="00EF0F76" w:rsidRPr="00F14282">
        <w:rPr>
          <w:rFonts w:ascii="Times New Roman" w:eastAsia="Calibri" w:hAnsi="Times New Roman" w:cs="Times New Roman"/>
          <w:noProof/>
          <w:sz w:val="24"/>
          <w:szCs w:val="24"/>
        </w:rPr>
        <w:t xml:space="preserve"> No. </w:t>
      </w:r>
      <w:r w:rsidRPr="00F14282">
        <w:rPr>
          <w:rFonts w:ascii="Times New Roman" w:eastAsia="Calibri" w:hAnsi="Times New Roman" w:cs="Times New Roman"/>
          <w:noProof/>
          <w:sz w:val="24"/>
          <w:szCs w:val="24"/>
        </w:rPr>
        <w:t xml:space="preserve">3, </w:t>
      </w:r>
      <w:r w:rsidR="00EF0F76" w:rsidRPr="00F14282">
        <w:rPr>
          <w:rFonts w:ascii="Times New Roman" w:eastAsia="Calibri" w:hAnsi="Times New Roman" w:cs="Times New Roman"/>
          <w:noProof/>
          <w:sz w:val="24"/>
          <w:szCs w:val="24"/>
        </w:rPr>
        <w:t xml:space="preserve">pp. </w:t>
      </w:r>
      <w:r w:rsidRPr="00F14282">
        <w:rPr>
          <w:rFonts w:ascii="Times New Roman" w:eastAsia="Calibri" w:hAnsi="Times New Roman" w:cs="Times New Roman"/>
          <w:noProof/>
          <w:sz w:val="24"/>
          <w:szCs w:val="24"/>
        </w:rPr>
        <w:t>161-174.</w:t>
      </w:r>
    </w:p>
    <w:p w14:paraId="10C75C56" w14:textId="03FCC981" w:rsidR="003B247F" w:rsidRPr="00F14282" w:rsidRDefault="003B247F" w:rsidP="007E6C26">
      <w:pPr>
        <w:widowControl w:val="0"/>
        <w:autoSpaceDE w:val="0"/>
        <w:autoSpaceDN w:val="0"/>
        <w:adjustRightInd w:val="0"/>
        <w:spacing w:before="0" w:after="0" w:line="240" w:lineRule="auto"/>
        <w:ind w:left="480" w:hanging="480"/>
        <w:rPr>
          <w:rFonts w:ascii="Times New Roman" w:eastAsia="Calibri" w:hAnsi="Times New Roman" w:cs="Times New Roman"/>
          <w:noProof/>
          <w:sz w:val="24"/>
          <w:szCs w:val="24"/>
        </w:rPr>
      </w:pPr>
      <w:r w:rsidRPr="00F14282">
        <w:rPr>
          <w:rFonts w:ascii="Times New Roman" w:eastAsia="Calibri" w:hAnsi="Times New Roman" w:cs="Times New Roman"/>
          <w:noProof/>
          <w:sz w:val="24"/>
          <w:szCs w:val="24"/>
        </w:rPr>
        <w:t>Kang, W. (2013)</w:t>
      </w:r>
      <w:r w:rsidR="000C15B1" w:rsidRPr="00F14282">
        <w:rPr>
          <w:rFonts w:ascii="Times New Roman" w:eastAsia="Calibri" w:hAnsi="Times New Roman" w:cs="Times New Roman"/>
          <w:noProof/>
          <w:sz w:val="24"/>
          <w:szCs w:val="24"/>
        </w:rPr>
        <w:t>,“</w:t>
      </w:r>
      <w:r w:rsidRPr="00F14282">
        <w:rPr>
          <w:rFonts w:ascii="Times New Roman" w:eastAsia="Calibri" w:hAnsi="Times New Roman" w:cs="Times New Roman"/>
          <w:noProof/>
          <w:sz w:val="24"/>
          <w:szCs w:val="24"/>
        </w:rPr>
        <w:t xml:space="preserve">The </w:t>
      </w:r>
      <w:r w:rsidR="00517BB9" w:rsidRPr="00F14282">
        <w:rPr>
          <w:rFonts w:ascii="Times New Roman" w:eastAsia="Calibri" w:hAnsi="Times New Roman" w:cs="Times New Roman"/>
          <w:noProof/>
          <w:sz w:val="24"/>
          <w:szCs w:val="24"/>
        </w:rPr>
        <w:t>impact of mandatory</w:t>
      </w:r>
      <w:r w:rsidRPr="00F14282">
        <w:rPr>
          <w:rFonts w:ascii="Times New Roman" w:eastAsia="Calibri" w:hAnsi="Times New Roman" w:cs="Times New Roman"/>
          <w:noProof/>
          <w:sz w:val="24"/>
          <w:szCs w:val="24"/>
        </w:rPr>
        <w:t xml:space="preserve"> IFRS </w:t>
      </w:r>
      <w:r w:rsidR="00517BB9" w:rsidRPr="00F14282">
        <w:rPr>
          <w:rFonts w:ascii="Times New Roman" w:eastAsia="Calibri" w:hAnsi="Times New Roman" w:cs="Times New Roman"/>
          <w:noProof/>
          <w:sz w:val="24"/>
          <w:szCs w:val="24"/>
        </w:rPr>
        <w:t>adoption on the earnings–returns relation</w:t>
      </w:r>
      <w:r w:rsidR="00EF0F76" w:rsidRPr="00F14282">
        <w:rPr>
          <w:rFonts w:ascii="Times New Roman" w:eastAsia="Calibri" w:hAnsi="Times New Roman" w:cs="Times New Roman"/>
          <w:noProof/>
          <w:sz w:val="24"/>
          <w:szCs w:val="24"/>
        </w:rPr>
        <w:t>”,</w:t>
      </w:r>
      <w:r w:rsidRPr="00F14282">
        <w:rPr>
          <w:rFonts w:ascii="Times New Roman" w:eastAsia="Calibri" w:hAnsi="Times New Roman" w:cs="Times New Roman"/>
          <w:noProof/>
          <w:sz w:val="24"/>
          <w:szCs w:val="24"/>
        </w:rPr>
        <w:t xml:space="preserve"> </w:t>
      </w:r>
      <w:r w:rsidRPr="00F14282">
        <w:rPr>
          <w:rFonts w:ascii="Times New Roman" w:eastAsia="Calibri" w:hAnsi="Times New Roman" w:cs="Times New Roman"/>
          <w:i/>
          <w:noProof/>
          <w:sz w:val="24"/>
          <w:szCs w:val="24"/>
        </w:rPr>
        <w:t xml:space="preserve">Applied Financial Economics, </w:t>
      </w:r>
      <w:r w:rsidR="00EF0F76" w:rsidRPr="00F14282">
        <w:rPr>
          <w:rFonts w:ascii="Times New Roman" w:eastAsia="Calibri" w:hAnsi="Times New Roman" w:cs="Times New Roman"/>
          <w:i/>
          <w:noProof/>
          <w:sz w:val="24"/>
          <w:szCs w:val="24"/>
        </w:rPr>
        <w:t xml:space="preserve">Vol. </w:t>
      </w:r>
      <w:r w:rsidRPr="00F14282">
        <w:rPr>
          <w:rFonts w:ascii="Times New Roman" w:eastAsia="Calibri" w:hAnsi="Times New Roman" w:cs="Times New Roman"/>
          <w:i/>
          <w:noProof/>
          <w:sz w:val="24"/>
          <w:szCs w:val="24"/>
        </w:rPr>
        <w:t>23</w:t>
      </w:r>
      <w:r w:rsidR="00EF0F76" w:rsidRPr="00F14282">
        <w:rPr>
          <w:rFonts w:ascii="Times New Roman" w:eastAsia="Calibri" w:hAnsi="Times New Roman" w:cs="Times New Roman"/>
          <w:noProof/>
          <w:sz w:val="24"/>
          <w:szCs w:val="24"/>
        </w:rPr>
        <w:t xml:space="preserve"> No. </w:t>
      </w:r>
      <w:r w:rsidRPr="00F14282">
        <w:rPr>
          <w:rFonts w:ascii="Times New Roman" w:eastAsia="Calibri" w:hAnsi="Times New Roman" w:cs="Times New Roman"/>
          <w:noProof/>
          <w:sz w:val="24"/>
          <w:szCs w:val="24"/>
        </w:rPr>
        <w:t xml:space="preserve">13, </w:t>
      </w:r>
      <w:r w:rsidR="00EF0F76" w:rsidRPr="00F14282">
        <w:rPr>
          <w:rFonts w:ascii="Times New Roman" w:eastAsia="Calibri" w:hAnsi="Times New Roman" w:cs="Times New Roman"/>
          <w:noProof/>
          <w:sz w:val="24"/>
          <w:szCs w:val="24"/>
        </w:rPr>
        <w:t xml:space="preserve">pp. </w:t>
      </w:r>
      <w:r w:rsidRPr="00F14282">
        <w:rPr>
          <w:rFonts w:ascii="Times New Roman" w:eastAsia="Calibri" w:hAnsi="Times New Roman" w:cs="Times New Roman"/>
          <w:noProof/>
          <w:sz w:val="24"/>
          <w:szCs w:val="24"/>
        </w:rPr>
        <w:t>1137-1143.</w:t>
      </w:r>
    </w:p>
    <w:p w14:paraId="4B2E07D0" w14:textId="704A2594" w:rsidR="003B247F" w:rsidRPr="00F14282" w:rsidRDefault="003B247F" w:rsidP="007E6C26">
      <w:pPr>
        <w:widowControl w:val="0"/>
        <w:autoSpaceDE w:val="0"/>
        <w:autoSpaceDN w:val="0"/>
        <w:adjustRightInd w:val="0"/>
        <w:spacing w:before="0" w:after="0" w:line="240" w:lineRule="auto"/>
        <w:ind w:left="480" w:hanging="480"/>
        <w:rPr>
          <w:rFonts w:ascii="Times New Roman" w:eastAsia="Calibri" w:hAnsi="Times New Roman" w:cs="Times New Roman"/>
          <w:noProof/>
          <w:sz w:val="24"/>
          <w:szCs w:val="24"/>
        </w:rPr>
      </w:pPr>
      <w:r w:rsidRPr="00F14282">
        <w:rPr>
          <w:rFonts w:ascii="Times New Roman" w:eastAsia="Calibri" w:hAnsi="Times New Roman" w:cs="Times New Roman"/>
          <w:noProof/>
          <w:sz w:val="24"/>
          <w:szCs w:val="24"/>
        </w:rPr>
        <w:t>Kelly, J. (1998)</w:t>
      </w:r>
      <w:r w:rsidR="000C15B1" w:rsidRPr="00F14282">
        <w:rPr>
          <w:rFonts w:ascii="Times New Roman" w:eastAsia="Calibri" w:hAnsi="Times New Roman" w:cs="Times New Roman"/>
          <w:noProof/>
          <w:sz w:val="24"/>
          <w:szCs w:val="24"/>
        </w:rPr>
        <w:t>,</w:t>
      </w:r>
      <w:r w:rsidR="00EF0F76" w:rsidRPr="00F14282">
        <w:rPr>
          <w:rFonts w:ascii="Times New Roman" w:eastAsia="Calibri" w:hAnsi="Times New Roman" w:cs="Times New Roman"/>
          <w:noProof/>
          <w:sz w:val="24"/>
          <w:szCs w:val="24"/>
        </w:rPr>
        <w:t>“</w:t>
      </w:r>
      <w:r w:rsidRPr="00F14282">
        <w:rPr>
          <w:rFonts w:ascii="Times New Roman" w:eastAsia="Calibri" w:hAnsi="Times New Roman" w:cs="Times New Roman"/>
          <w:noProof/>
          <w:sz w:val="24"/>
          <w:szCs w:val="24"/>
        </w:rPr>
        <w:t xml:space="preserve">Big </w:t>
      </w:r>
      <w:r w:rsidR="00517BB9" w:rsidRPr="00F14282">
        <w:rPr>
          <w:rFonts w:ascii="Times New Roman" w:eastAsia="Calibri" w:hAnsi="Times New Roman" w:cs="Times New Roman"/>
          <w:noProof/>
          <w:sz w:val="24"/>
          <w:szCs w:val="24"/>
        </w:rPr>
        <w:t>five criticized over global audit standards: world bank action may speed up international code</w:t>
      </w:r>
      <w:r w:rsidR="00EF0F76" w:rsidRPr="00F14282">
        <w:rPr>
          <w:rFonts w:ascii="Times New Roman" w:eastAsia="Calibri" w:hAnsi="Times New Roman" w:cs="Times New Roman"/>
          <w:noProof/>
          <w:sz w:val="24"/>
          <w:szCs w:val="24"/>
        </w:rPr>
        <w:t>”,</w:t>
      </w:r>
      <w:r w:rsidRPr="00F14282">
        <w:rPr>
          <w:rFonts w:ascii="Times New Roman" w:eastAsia="Calibri" w:hAnsi="Times New Roman" w:cs="Times New Roman"/>
          <w:noProof/>
          <w:sz w:val="24"/>
          <w:szCs w:val="24"/>
        </w:rPr>
        <w:t xml:space="preserve"> </w:t>
      </w:r>
      <w:r w:rsidRPr="00F14282">
        <w:rPr>
          <w:rFonts w:ascii="Times New Roman" w:eastAsia="Calibri" w:hAnsi="Times New Roman" w:cs="Times New Roman"/>
          <w:i/>
          <w:iCs/>
          <w:noProof/>
          <w:sz w:val="24"/>
          <w:szCs w:val="24"/>
        </w:rPr>
        <w:t>Financial Times</w:t>
      </w:r>
      <w:r w:rsidRPr="00F14282">
        <w:rPr>
          <w:rFonts w:ascii="Times New Roman" w:eastAsia="Calibri" w:hAnsi="Times New Roman" w:cs="Times New Roman"/>
          <w:noProof/>
          <w:sz w:val="24"/>
          <w:szCs w:val="24"/>
        </w:rPr>
        <w:t xml:space="preserve">, 19 October 1998, </w:t>
      </w:r>
      <w:r w:rsidR="00EF0F76" w:rsidRPr="00F14282">
        <w:rPr>
          <w:rFonts w:ascii="Times New Roman" w:eastAsia="Calibri" w:hAnsi="Times New Roman" w:cs="Times New Roman"/>
          <w:noProof/>
          <w:sz w:val="24"/>
          <w:szCs w:val="24"/>
        </w:rPr>
        <w:t>p</w:t>
      </w:r>
      <w:r w:rsidRPr="00F14282">
        <w:rPr>
          <w:rFonts w:ascii="Times New Roman" w:eastAsia="Calibri" w:hAnsi="Times New Roman" w:cs="Times New Roman"/>
          <w:noProof/>
          <w:sz w:val="24"/>
          <w:szCs w:val="24"/>
        </w:rPr>
        <w:t>. 1.</w:t>
      </w:r>
    </w:p>
    <w:p w14:paraId="3FEE95B9" w14:textId="6FBA06A6" w:rsidR="003B247F" w:rsidRPr="00F14282" w:rsidRDefault="003B247F" w:rsidP="007E6C26">
      <w:pPr>
        <w:widowControl w:val="0"/>
        <w:autoSpaceDE w:val="0"/>
        <w:autoSpaceDN w:val="0"/>
        <w:adjustRightInd w:val="0"/>
        <w:spacing w:before="0" w:after="0" w:line="240" w:lineRule="auto"/>
        <w:ind w:left="480" w:hanging="480"/>
        <w:rPr>
          <w:rFonts w:ascii="Times New Roman" w:eastAsia="Calibri" w:hAnsi="Times New Roman" w:cs="Times New Roman"/>
          <w:noProof/>
          <w:sz w:val="24"/>
          <w:szCs w:val="24"/>
        </w:rPr>
      </w:pPr>
      <w:r w:rsidRPr="00F14282">
        <w:rPr>
          <w:rFonts w:ascii="Times New Roman" w:eastAsia="Calibri" w:hAnsi="Times New Roman" w:cs="Times New Roman"/>
          <w:noProof/>
          <w:sz w:val="24"/>
          <w:szCs w:val="24"/>
        </w:rPr>
        <w:t>Key, K.G., &amp; Kim, J.Y. (2017)</w:t>
      </w:r>
      <w:r w:rsidR="000C15B1" w:rsidRPr="00F14282">
        <w:rPr>
          <w:rFonts w:ascii="Times New Roman" w:eastAsia="Calibri" w:hAnsi="Times New Roman" w:cs="Times New Roman"/>
          <w:noProof/>
          <w:sz w:val="24"/>
          <w:szCs w:val="24"/>
        </w:rPr>
        <w:t>,“</w:t>
      </w:r>
      <w:r w:rsidRPr="00F14282">
        <w:rPr>
          <w:rFonts w:ascii="Times New Roman" w:eastAsia="Calibri" w:hAnsi="Times New Roman" w:cs="Times New Roman"/>
          <w:noProof/>
          <w:sz w:val="24"/>
          <w:szCs w:val="24"/>
        </w:rPr>
        <w:t xml:space="preserve">IFRS </w:t>
      </w:r>
      <w:r w:rsidR="00517BB9" w:rsidRPr="00F14282">
        <w:rPr>
          <w:rFonts w:ascii="Times New Roman" w:eastAsia="Calibri" w:hAnsi="Times New Roman" w:cs="Times New Roman"/>
          <w:noProof/>
          <w:sz w:val="24"/>
          <w:szCs w:val="24"/>
        </w:rPr>
        <w:t>adoption in korea: the relation between earnings and stock prices and returns</w:t>
      </w:r>
      <w:r w:rsidR="00EF0F76" w:rsidRPr="00F14282">
        <w:rPr>
          <w:rFonts w:ascii="Times New Roman" w:eastAsia="Calibri" w:hAnsi="Times New Roman" w:cs="Times New Roman"/>
          <w:noProof/>
          <w:sz w:val="24"/>
          <w:szCs w:val="24"/>
        </w:rPr>
        <w:t>”,</w:t>
      </w:r>
      <w:r w:rsidRPr="00F14282">
        <w:rPr>
          <w:rFonts w:ascii="Times New Roman" w:eastAsia="Calibri" w:hAnsi="Times New Roman" w:cs="Times New Roman"/>
          <w:noProof/>
          <w:sz w:val="24"/>
          <w:szCs w:val="24"/>
        </w:rPr>
        <w:t xml:space="preserve"> </w:t>
      </w:r>
      <w:r w:rsidRPr="00F14282">
        <w:rPr>
          <w:rFonts w:ascii="Times New Roman" w:eastAsia="Calibri" w:hAnsi="Times New Roman" w:cs="Times New Roman"/>
          <w:i/>
          <w:noProof/>
          <w:sz w:val="24"/>
          <w:szCs w:val="24"/>
        </w:rPr>
        <w:t xml:space="preserve">The Journal of Business Inquiry, </w:t>
      </w:r>
      <w:r w:rsidR="00EF0F76" w:rsidRPr="00F14282">
        <w:rPr>
          <w:rFonts w:ascii="Times New Roman" w:eastAsia="Calibri" w:hAnsi="Times New Roman" w:cs="Times New Roman"/>
          <w:i/>
          <w:noProof/>
          <w:sz w:val="24"/>
          <w:szCs w:val="24"/>
        </w:rPr>
        <w:t xml:space="preserve">Vol. </w:t>
      </w:r>
      <w:r w:rsidRPr="00F14282">
        <w:rPr>
          <w:rFonts w:ascii="Times New Roman" w:eastAsia="Calibri" w:hAnsi="Times New Roman" w:cs="Times New Roman"/>
          <w:i/>
          <w:noProof/>
          <w:sz w:val="24"/>
          <w:szCs w:val="24"/>
        </w:rPr>
        <w:t>17</w:t>
      </w:r>
      <w:r w:rsidR="00EF0F76" w:rsidRPr="00F14282">
        <w:rPr>
          <w:rFonts w:ascii="Times New Roman" w:eastAsia="Calibri" w:hAnsi="Times New Roman" w:cs="Times New Roman"/>
          <w:noProof/>
          <w:sz w:val="24"/>
          <w:szCs w:val="24"/>
        </w:rPr>
        <w:t xml:space="preserve"> No. </w:t>
      </w:r>
      <w:r w:rsidRPr="00F14282">
        <w:rPr>
          <w:rFonts w:ascii="Times New Roman" w:eastAsia="Calibri" w:hAnsi="Times New Roman" w:cs="Times New Roman"/>
          <w:noProof/>
          <w:sz w:val="24"/>
          <w:szCs w:val="24"/>
        </w:rPr>
        <w:t xml:space="preserve">1, </w:t>
      </w:r>
      <w:r w:rsidR="00EF0F76" w:rsidRPr="00F14282">
        <w:rPr>
          <w:rFonts w:ascii="Times New Roman" w:eastAsia="Calibri" w:hAnsi="Times New Roman" w:cs="Times New Roman"/>
          <w:noProof/>
          <w:sz w:val="24"/>
          <w:szCs w:val="24"/>
        </w:rPr>
        <w:t xml:space="preserve">pp. </w:t>
      </w:r>
      <w:r w:rsidRPr="00F14282">
        <w:rPr>
          <w:rFonts w:ascii="Times New Roman" w:eastAsia="Calibri" w:hAnsi="Times New Roman" w:cs="Times New Roman"/>
          <w:noProof/>
          <w:sz w:val="24"/>
          <w:szCs w:val="24"/>
        </w:rPr>
        <w:t>72-85.</w:t>
      </w:r>
    </w:p>
    <w:p w14:paraId="3EF2A7E8" w14:textId="4B50B221" w:rsidR="003B247F" w:rsidRPr="00F14282" w:rsidRDefault="003B247F" w:rsidP="007E6C26">
      <w:pPr>
        <w:widowControl w:val="0"/>
        <w:autoSpaceDE w:val="0"/>
        <w:autoSpaceDN w:val="0"/>
        <w:adjustRightInd w:val="0"/>
        <w:spacing w:before="0" w:after="0" w:line="240" w:lineRule="auto"/>
        <w:ind w:left="480" w:hanging="480"/>
        <w:rPr>
          <w:rFonts w:ascii="Times New Roman" w:eastAsia="Calibri" w:hAnsi="Times New Roman" w:cs="Times New Roman"/>
          <w:noProof/>
          <w:sz w:val="24"/>
          <w:szCs w:val="24"/>
        </w:rPr>
      </w:pPr>
      <w:r w:rsidRPr="00F14282">
        <w:rPr>
          <w:rFonts w:ascii="Times New Roman" w:eastAsia="Calibri" w:hAnsi="Times New Roman" w:cs="Times New Roman"/>
          <w:noProof/>
          <w:sz w:val="24"/>
          <w:szCs w:val="24"/>
        </w:rPr>
        <w:t>Khurana, I. K., &amp; Michas, P. N. (2011)</w:t>
      </w:r>
      <w:r w:rsidR="000C15B1" w:rsidRPr="00F14282">
        <w:rPr>
          <w:rFonts w:ascii="Times New Roman" w:eastAsia="Calibri" w:hAnsi="Times New Roman" w:cs="Times New Roman"/>
          <w:noProof/>
          <w:sz w:val="24"/>
          <w:szCs w:val="24"/>
        </w:rPr>
        <w:t>,</w:t>
      </w:r>
      <w:r w:rsidRPr="00F14282">
        <w:rPr>
          <w:rFonts w:ascii="Times New Roman" w:eastAsia="Calibri" w:hAnsi="Times New Roman" w:cs="Times New Roman"/>
          <w:noProof/>
          <w:sz w:val="24"/>
          <w:szCs w:val="24"/>
        </w:rPr>
        <w:t xml:space="preserve"> </w:t>
      </w:r>
      <w:r w:rsidR="000C15B1" w:rsidRPr="00F14282">
        <w:rPr>
          <w:rFonts w:ascii="Times New Roman" w:eastAsia="Calibri" w:hAnsi="Times New Roman" w:cs="Times New Roman"/>
          <w:noProof/>
          <w:sz w:val="24"/>
          <w:szCs w:val="24"/>
        </w:rPr>
        <w:t>“</w:t>
      </w:r>
      <w:r w:rsidRPr="00F14282">
        <w:rPr>
          <w:rFonts w:ascii="Times New Roman" w:eastAsia="Calibri" w:hAnsi="Times New Roman" w:cs="Times New Roman"/>
          <w:noProof/>
          <w:sz w:val="24"/>
          <w:szCs w:val="24"/>
        </w:rPr>
        <w:t xml:space="preserve">Mandatory IFRS </w:t>
      </w:r>
      <w:r w:rsidR="00517BB9" w:rsidRPr="00F14282">
        <w:rPr>
          <w:rFonts w:ascii="Times New Roman" w:eastAsia="Calibri" w:hAnsi="Times New Roman" w:cs="Times New Roman"/>
          <w:noProof/>
          <w:sz w:val="24"/>
          <w:szCs w:val="24"/>
        </w:rPr>
        <w:t>adoption and the</w:t>
      </w:r>
      <w:r w:rsidRPr="00F14282">
        <w:rPr>
          <w:rFonts w:ascii="Times New Roman" w:eastAsia="Calibri" w:hAnsi="Times New Roman" w:cs="Times New Roman"/>
          <w:noProof/>
          <w:sz w:val="24"/>
          <w:szCs w:val="24"/>
        </w:rPr>
        <w:t xml:space="preserve"> U.S. </w:t>
      </w:r>
      <w:r w:rsidR="00517BB9" w:rsidRPr="00F14282">
        <w:rPr>
          <w:rFonts w:ascii="Times New Roman" w:eastAsia="Calibri" w:hAnsi="Times New Roman" w:cs="Times New Roman"/>
          <w:iCs/>
          <w:noProof/>
          <w:sz w:val="24"/>
          <w:szCs w:val="24"/>
        </w:rPr>
        <w:t>home bias</w:t>
      </w:r>
      <w:r w:rsidR="00EF0F76" w:rsidRPr="00F14282">
        <w:rPr>
          <w:rFonts w:ascii="Times New Roman" w:eastAsia="Calibri" w:hAnsi="Times New Roman" w:cs="Times New Roman"/>
          <w:noProof/>
          <w:sz w:val="24"/>
          <w:szCs w:val="24"/>
        </w:rPr>
        <w:t>”,</w:t>
      </w:r>
      <w:r w:rsidRPr="00F14282">
        <w:rPr>
          <w:rFonts w:ascii="Times New Roman" w:eastAsia="Calibri" w:hAnsi="Times New Roman" w:cs="Times New Roman"/>
          <w:i/>
          <w:noProof/>
          <w:sz w:val="24"/>
          <w:szCs w:val="24"/>
        </w:rPr>
        <w:t xml:space="preserve"> Accounting Horizons, </w:t>
      </w:r>
      <w:r w:rsidR="00EF0F76" w:rsidRPr="00F14282">
        <w:rPr>
          <w:rFonts w:ascii="Times New Roman" w:eastAsia="Calibri" w:hAnsi="Times New Roman" w:cs="Times New Roman"/>
          <w:iCs/>
          <w:noProof/>
          <w:sz w:val="24"/>
          <w:szCs w:val="24"/>
        </w:rPr>
        <w:t xml:space="preserve">Vol. </w:t>
      </w:r>
      <w:r w:rsidRPr="00F14282">
        <w:rPr>
          <w:rFonts w:ascii="Times New Roman" w:eastAsia="Calibri" w:hAnsi="Times New Roman" w:cs="Times New Roman"/>
          <w:iCs/>
          <w:noProof/>
          <w:sz w:val="24"/>
          <w:szCs w:val="24"/>
        </w:rPr>
        <w:t>25</w:t>
      </w:r>
      <w:r w:rsidR="00EF0F76" w:rsidRPr="00F14282">
        <w:rPr>
          <w:rFonts w:ascii="Times New Roman" w:eastAsia="Calibri" w:hAnsi="Times New Roman" w:cs="Times New Roman"/>
          <w:noProof/>
          <w:sz w:val="24"/>
          <w:szCs w:val="24"/>
        </w:rPr>
        <w:t xml:space="preserve"> No. </w:t>
      </w:r>
      <w:r w:rsidRPr="00F14282">
        <w:rPr>
          <w:rFonts w:ascii="Times New Roman" w:eastAsia="Calibri" w:hAnsi="Times New Roman" w:cs="Times New Roman"/>
          <w:noProof/>
          <w:sz w:val="24"/>
          <w:szCs w:val="24"/>
        </w:rPr>
        <w:t xml:space="preserve">4, </w:t>
      </w:r>
      <w:r w:rsidR="00EF0F76" w:rsidRPr="00F14282">
        <w:rPr>
          <w:rFonts w:ascii="Times New Roman" w:eastAsia="Calibri" w:hAnsi="Times New Roman" w:cs="Times New Roman"/>
          <w:noProof/>
          <w:sz w:val="24"/>
          <w:szCs w:val="24"/>
        </w:rPr>
        <w:t xml:space="preserve">pp. </w:t>
      </w:r>
      <w:r w:rsidRPr="00F14282">
        <w:rPr>
          <w:rFonts w:ascii="Times New Roman" w:eastAsia="Calibri" w:hAnsi="Times New Roman" w:cs="Times New Roman"/>
          <w:noProof/>
          <w:sz w:val="24"/>
          <w:szCs w:val="24"/>
        </w:rPr>
        <w:t>729-753.</w:t>
      </w:r>
    </w:p>
    <w:p w14:paraId="11CAC85A" w14:textId="1A42E3E7" w:rsidR="00C9267A" w:rsidRPr="00F14282" w:rsidRDefault="00C9267A" w:rsidP="007E6C26">
      <w:pPr>
        <w:widowControl w:val="0"/>
        <w:autoSpaceDE w:val="0"/>
        <w:autoSpaceDN w:val="0"/>
        <w:adjustRightInd w:val="0"/>
        <w:spacing w:before="0" w:after="0" w:line="240" w:lineRule="auto"/>
        <w:ind w:left="480" w:hanging="480"/>
        <w:rPr>
          <w:rFonts w:ascii="Times New Roman" w:eastAsia="Calibri" w:hAnsi="Times New Roman" w:cs="Times New Roman"/>
          <w:noProof/>
          <w:sz w:val="24"/>
          <w:szCs w:val="24"/>
        </w:rPr>
      </w:pPr>
      <w:r w:rsidRPr="00F14282">
        <w:rPr>
          <w:rFonts w:ascii="Times New Roman" w:eastAsia="Calibri" w:hAnsi="Times New Roman" w:cs="Times New Roman"/>
          <w:noProof/>
          <w:sz w:val="24"/>
          <w:szCs w:val="24"/>
        </w:rPr>
        <w:t>Kimeli, E.K. (2017)</w:t>
      </w:r>
      <w:r w:rsidR="000C15B1" w:rsidRPr="00F14282">
        <w:rPr>
          <w:rFonts w:ascii="Times New Roman" w:eastAsia="Calibri" w:hAnsi="Times New Roman" w:cs="Times New Roman"/>
          <w:noProof/>
          <w:sz w:val="24"/>
          <w:szCs w:val="24"/>
        </w:rPr>
        <w:t>,“</w:t>
      </w:r>
      <w:r w:rsidRPr="00F14282">
        <w:rPr>
          <w:rFonts w:ascii="Times New Roman" w:eastAsia="Calibri" w:hAnsi="Times New Roman" w:cs="Times New Roman"/>
          <w:noProof/>
          <w:sz w:val="24"/>
          <w:szCs w:val="24"/>
        </w:rPr>
        <w:t xml:space="preserve">IFRS </w:t>
      </w:r>
      <w:r w:rsidR="00517BB9" w:rsidRPr="00F14282">
        <w:rPr>
          <w:rFonts w:ascii="Times New Roman" w:eastAsia="Calibri" w:hAnsi="Times New Roman" w:cs="Times New Roman"/>
          <w:noProof/>
          <w:sz w:val="24"/>
          <w:szCs w:val="24"/>
        </w:rPr>
        <w:t>adoption and capital markets</w:t>
      </w:r>
      <w:r w:rsidR="005927B4" w:rsidRPr="00F14282">
        <w:rPr>
          <w:rFonts w:ascii="Times New Roman" w:eastAsia="Calibri" w:hAnsi="Times New Roman" w:cs="Times New Roman"/>
          <w:noProof/>
          <w:sz w:val="24"/>
          <w:szCs w:val="24"/>
        </w:rPr>
        <w:t>”,</w:t>
      </w:r>
      <w:r w:rsidRPr="00F14282">
        <w:rPr>
          <w:rFonts w:ascii="Times New Roman" w:eastAsia="Calibri" w:hAnsi="Times New Roman" w:cs="Times New Roman"/>
          <w:noProof/>
          <w:sz w:val="24"/>
          <w:szCs w:val="24"/>
        </w:rPr>
        <w:t xml:space="preserve"> </w:t>
      </w:r>
      <w:r w:rsidR="00A02EA7" w:rsidRPr="00F14282">
        <w:rPr>
          <w:rFonts w:ascii="Times New Roman" w:eastAsia="Calibri" w:hAnsi="Times New Roman" w:cs="Times New Roman"/>
          <w:i/>
          <w:noProof/>
          <w:sz w:val="24"/>
          <w:szCs w:val="24"/>
        </w:rPr>
        <w:t>J</w:t>
      </w:r>
      <w:r w:rsidRPr="00F14282">
        <w:rPr>
          <w:rFonts w:ascii="Times New Roman" w:eastAsia="Calibri" w:hAnsi="Times New Roman" w:cs="Times New Roman"/>
          <w:i/>
          <w:noProof/>
          <w:sz w:val="24"/>
          <w:szCs w:val="24"/>
        </w:rPr>
        <w:t>ournal of Finance and Accounting</w:t>
      </w:r>
      <w:r w:rsidRPr="00F14282">
        <w:rPr>
          <w:rFonts w:ascii="Times New Roman" w:eastAsia="Calibri" w:hAnsi="Times New Roman" w:cs="Times New Roman"/>
          <w:noProof/>
          <w:sz w:val="24"/>
          <w:szCs w:val="24"/>
        </w:rPr>
        <w:t xml:space="preserve">, </w:t>
      </w:r>
      <w:r w:rsidR="005927B4" w:rsidRPr="00F14282">
        <w:rPr>
          <w:rFonts w:ascii="Times New Roman" w:eastAsia="Calibri" w:hAnsi="Times New Roman" w:cs="Times New Roman"/>
          <w:noProof/>
          <w:sz w:val="24"/>
          <w:szCs w:val="24"/>
        </w:rPr>
        <w:t xml:space="preserve">Vol. </w:t>
      </w:r>
      <w:r w:rsidRPr="00F14282">
        <w:rPr>
          <w:rFonts w:ascii="Times New Roman" w:eastAsia="Calibri" w:hAnsi="Times New Roman" w:cs="Times New Roman"/>
          <w:noProof/>
          <w:sz w:val="24"/>
          <w:szCs w:val="24"/>
        </w:rPr>
        <w:t>5</w:t>
      </w:r>
      <w:r w:rsidR="005927B4" w:rsidRPr="00F14282">
        <w:rPr>
          <w:rFonts w:ascii="Times New Roman" w:eastAsia="Calibri" w:hAnsi="Times New Roman" w:cs="Times New Roman"/>
          <w:noProof/>
          <w:sz w:val="24"/>
          <w:szCs w:val="24"/>
        </w:rPr>
        <w:t xml:space="preserve"> No. </w:t>
      </w:r>
      <w:r w:rsidRPr="00F14282">
        <w:rPr>
          <w:rFonts w:ascii="Times New Roman" w:eastAsia="Calibri" w:hAnsi="Times New Roman" w:cs="Times New Roman"/>
          <w:noProof/>
          <w:sz w:val="24"/>
          <w:szCs w:val="24"/>
        </w:rPr>
        <w:t xml:space="preserve">1, </w:t>
      </w:r>
      <w:r w:rsidR="005927B4" w:rsidRPr="00F14282">
        <w:rPr>
          <w:rFonts w:ascii="Times New Roman" w:eastAsia="Calibri" w:hAnsi="Times New Roman" w:cs="Times New Roman"/>
          <w:noProof/>
          <w:sz w:val="24"/>
          <w:szCs w:val="24"/>
        </w:rPr>
        <w:t xml:space="preserve">pp. </w:t>
      </w:r>
      <w:r w:rsidRPr="00F14282">
        <w:rPr>
          <w:rFonts w:ascii="Times New Roman" w:eastAsia="Calibri" w:hAnsi="Times New Roman" w:cs="Times New Roman"/>
          <w:noProof/>
          <w:sz w:val="24"/>
          <w:szCs w:val="24"/>
        </w:rPr>
        <w:t>19-30.</w:t>
      </w:r>
    </w:p>
    <w:p w14:paraId="7E2056FB" w14:textId="6900DFEF" w:rsidR="003B247F" w:rsidRPr="00F14282" w:rsidRDefault="003B247F" w:rsidP="007E6C26">
      <w:pPr>
        <w:widowControl w:val="0"/>
        <w:autoSpaceDE w:val="0"/>
        <w:autoSpaceDN w:val="0"/>
        <w:adjustRightInd w:val="0"/>
        <w:spacing w:before="0" w:after="0" w:line="240" w:lineRule="auto"/>
        <w:ind w:left="480" w:hanging="480"/>
        <w:rPr>
          <w:rFonts w:ascii="Times New Roman" w:eastAsia="Calibri" w:hAnsi="Times New Roman" w:cs="Times New Roman"/>
          <w:noProof/>
          <w:sz w:val="24"/>
          <w:szCs w:val="24"/>
        </w:rPr>
      </w:pPr>
      <w:r w:rsidRPr="00F14282">
        <w:rPr>
          <w:rFonts w:ascii="Times New Roman" w:eastAsia="Calibri" w:hAnsi="Times New Roman" w:cs="Times New Roman"/>
          <w:noProof/>
          <w:sz w:val="24"/>
          <w:szCs w:val="24"/>
        </w:rPr>
        <w:lastRenderedPageBreak/>
        <w:t>Klibi, M. F., &amp; Kossentini, A. (2014)</w:t>
      </w:r>
      <w:r w:rsidR="000C15B1" w:rsidRPr="00F14282">
        <w:rPr>
          <w:rFonts w:ascii="Times New Roman" w:eastAsia="Calibri" w:hAnsi="Times New Roman" w:cs="Times New Roman"/>
          <w:noProof/>
          <w:sz w:val="24"/>
          <w:szCs w:val="24"/>
        </w:rPr>
        <w:t>,“</w:t>
      </w:r>
      <w:r w:rsidRPr="00F14282">
        <w:rPr>
          <w:rFonts w:ascii="Times New Roman" w:eastAsia="Calibri" w:hAnsi="Times New Roman" w:cs="Times New Roman"/>
          <w:noProof/>
          <w:sz w:val="24"/>
          <w:szCs w:val="24"/>
        </w:rPr>
        <w:t xml:space="preserve">Does the </w:t>
      </w:r>
      <w:r w:rsidR="00517BB9" w:rsidRPr="00F14282">
        <w:rPr>
          <w:rFonts w:ascii="Times New Roman" w:eastAsia="Calibri" w:hAnsi="Times New Roman" w:cs="Times New Roman"/>
          <w:noProof/>
          <w:sz w:val="24"/>
          <w:szCs w:val="24"/>
        </w:rPr>
        <w:t>adoption of IFRS promote emerging stock markets development? evidence from</w:t>
      </w:r>
      <w:r w:rsidRPr="00F14282">
        <w:rPr>
          <w:rFonts w:ascii="Times New Roman" w:eastAsia="Calibri" w:hAnsi="Times New Roman" w:cs="Times New Roman"/>
          <w:noProof/>
          <w:sz w:val="24"/>
          <w:szCs w:val="24"/>
        </w:rPr>
        <w:t xml:space="preserve"> MENA </w:t>
      </w:r>
      <w:r w:rsidR="00517BB9" w:rsidRPr="00F14282">
        <w:rPr>
          <w:rFonts w:ascii="Times New Roman" w:eastAsia="Calibri" w:hAnsi="Times New Roman" w:cs="Times New Roman"/>
          <w:noProof/>
          <w:sz w:val="24"/>
          <w:szCs w:val="24"/>
        </w:rPr>
        <w:t>c</w:t>
      </w:r>
      <w:r w:rsidRPr="00F14282">
        <w:rPr>
          <w:rFonts w:ascii="Times New Roman" w:eastAsia="Calibri" w:hAnsi="Times New Roman" w:cs="Times New Roman"/>
          <w:noProof/>
          <w:sz w:val="24"/>
          <w:szCs w:val="24"/>
        </w:rPr>
        <w:t>ountries</w:t>
      </w:r>
      <w:r w:rsidR="005927B4" w:rsidRPr="00F14282">
        <w:rPr>
          <w:rFonts w:ascii="Times New Roman" w:eastAsia="Calibri" w:hAnsi="Times New Roman" w:cs="Times New Roman"/>
          <w:noProof/>
          <w:sz w:val="24"/>
          <w:szCs w:val="24"/>
        </w:rPr>
        <w:t>”,</w:t>
      </w:r>
      <w:r w:rsidRPr="00F14282">
        <w:rPr>
          <w:rFonts w:ascii="Times New Roman" w:eastAsia="Calibri" w:hAnsi="Times New Roman" w:cs="Times New Roman"/>
          <w:noProof/>
          <w:sz w:val="24"/>
          <w:szCs w:val="24"/>
        </w:rPr>
        <w:t xml:space="preserve"> </w:t>
      </w:r>
      <w:r w:rsidRPr="00F14282">
        <w:rPr>
          <w:rFonts w:ascii="Times New Roman" w:eastAsia="Calibri" w:hAnsi="Times New Roman" w:cs="Times New Roman"/>
          <w:i/>
          <w:noProof/>
          <w:sz w:val="24"/>
          <w:szCs w:val="24"/>
        </w:rPr>
        <w:t xml:space="preserve">International Journal of Accounting, Auditing and Performance Evaluation, </w:t>
      </w:r>
      <w:r w:rsidR="005927B4" w:rsidRPr="00F14282">
        <w:rPr>
          <w:rFonts w:ascii="Times New Roman" w:eastAsia="Calibri" w:hAnsi="Times New Roman" w:cs="Times New Roman"/>
          <w:iCs/>
          <w:noProof/>
          <w:sz w:val="24"/>
          <w:szCs w:val="24"/>
        </w:rPr>
        <w:t xml:space="preserve">Vol. </w:t>
      </w:r>
      <w:r w:rsidRPr="00F14282">
        <w:rPr>
          <w:rFonts w:ascii="Times New Roman" w:eastAsia="Calibri" w:hAnsi="Times New Roman" w:cs="Times New Roman"/>
          <w:iCs/>
          <w:noProof/>
          <w:sz w:val="24"/>
          <w:szCs w:val="24"/>
        </w:rPr>
        <w:t>10</w:t>
      </w:r>
      <w:r w:rsidR="005927B4" w:rsidRPr="00F14282">
        <w:rPr>
          <w:rFonts w:ascii="Times New Roman" w:eastAsia="Calibri" w:hAnsi="Times New Roman" w:cs="Times New Roman"/>
          <w:iCs/>
          <w:noProof/>
          <w:sz w:val="24"/>
          <w:szCs w:val="24"/>
        </w:rPr>
        <w:t xml:space="preserve"> No</w:t>
      </w:r>
      <w:r w:rsidR="005927B4" w:rsidRPr="00F14282">
        <w:rPr>
          <w:rFonts w:ascii="Times New Roman" w:eastAsia="Calibri" w:hAnsi="Times New Roman" w:cs="Times New Roman"/>
          <w:i/>
          <w:noProof/>
          <w:sz w:val="24"/>
          <w:szCs w:val="24"/>
        </w:rPr>
        <w:t xml:space="preserve">. </w:t>
      </w:r>
      <w:r w:rsidRPr="00F14282">
        <w:rPr>
          <w:rFonts w:ascii="Times New Roman" w:eastAsia="Calibri" w:hAnsi="Times New Roman" w:cs="Times New Roman"/>
          <w:noProof/>
          <w:sz w:val="24"/>
          <w:szCs w:val="24"/>
        </w:rPr>
        <w:t xml:space="preserve">3, </w:t>
      </w:r>
      <w:r w:rsidR="005927B4" w:rsidRPr="00F14282">
        <w:rPr>
          <w:rFonts w:ascii="Times New Roman" w:eastAsia="Calibri" w:hAnsi="Times New Roman" w:cs="Times New Roman"/>
          <w:noProof/>
          <w:sz w:val="24"/>
          <w:szCs w:val="24"/>
        </w:rPr>
        <w:t xml:space="preserve">pp. </w:t>
      </w:r>
      <w:r w:rsidRPr="00F14282">
        <w:rPr>
          <w:rFonts w:ascii="Times New Roman" w:eastAsia="Calibri" w:hAnsi="Times New Roman" w:cs="Times New Roman"/>
          <w:noProof/>
          <w:sz w:val="24"/>
          <w:szCs w:val="24"/>
        </w:rPr>
        <w:t>279-298.</w:t>
      </w:r>
    </w:p>
    <w:p w14:paraId="39B5C402" w14:textId="6762FD02" w:rsidR="003B247F" w:rsidRPr="00F14282" w:rsidRDefault="003B247F" w:rsidP="007E6C26">
      <w:pPr>
        <w:widowControl w:val="0"/>
        <w:autoSpaceDE w:val="0"/>
        <w:autoSpaceDN w:val="0"/>
        <w:adjustRightInd w:val="0"/>
        <w:spacing w:before="0" w:after="0" w:line="240" w:lineRule="auto"/>
        <w:ind w:left="480" w:hanging="480"/>
        <w:rPr>
          <w:rFonts w:ascii="Times New Roman" w:eastAsia="Calibri" w:hAnsi="Times New Roman" w:cs="Times New Roman"/>
          <w:noProof/>
          <w:sz w:val="24"/>
          <w:szCs w:val="24"/>
        </w:rPr>
      </w:pPr>
      <w:r w:rsidRPr="00F14282">
        <w:rPr>
          <w:rFonts w:ascii="Times New Roman" w:eastAsia="Calibri" w:hAnsi="Times New Roman" w:cs="Times New Roman"/>
          <w:noProof/>
          <w:sz w:val="24"/>
          <w:szCs w:val="24"/>
        </w:rPr>
        <w:t>Klimczak, K. M. (2011)</w:t>
      </w:r>
      <w:r w:rsidR="000C15B1" w:rsidRPr="00F14282">
        <w:rPr>
          <w:rFonts w:ascii="Times New Roman" w:eastAsia="Calibri" w:hAnsi="Times New Roman" w:cs="Times New Roman"/>
          <w:noProof/>
          <w:sz w:val="24"/>
          <w:szCs w:val="24"/>
        </w:rPr>
        <w:t>,“</w:t>
      </w:r>
      <w:r w:rsidRPr="00F14282">
        <w:rPr>
          <w:rFonts w:ascii="Times New Roman" w:eastAsia="Calibri" w:hAnsi="Times New Roman" w:cs="Times New Roman"/>
          <w:noProof/>
          <w:sz w:val="24"/>
          <w:szCs w:val="24"/>
        </w:rPr>
        <w:t xml:space="preserve">Market </w:t>
      </w:r>
      <w:r w:rsidR="00517BB9" w:rsidRPr="00F14282">
        <w:rPr>
          <w:rFonts w:ascii="Times New Roman" w:eastAsia="Calibri" w:hAnsi="Times New Roman" w:cs="Times New Roman"/>
          <w:noProof/>
          <w:sz w:val="24"/>
          <w:szCs w:val="24"/>
        </w:rPr>
        <w:t>reaction to mandatory</w:t>
      </w:r>
      <w:r w:rsidRPr="00F14282">
        <w:rPr>
          <w:rFonts w:ascii="Times New Roman" w:eastAsia="Calibri" w:hAnsi="Times New Roman" w:cs="Times New Roman"/>
          <w:noProof/>
          <w:sz w:val="24"/>
          <w:szCs w:val="24"/>
        </w:rPr>
        <w:t xml:space="preserve"> IFRS </w:t>
      </w:r>
      <w:r w:rsidR="00517BB9" w:rsidRPr="00F14282">
        <w:rPr>
          <w:rFonts w:ascii="Times New Roman" w:eastAsia="Calibri" w:hAnsi="Times New Roman" w:cs="Times New Roman"/>
          <w:noProof/>
          <w:sz w:val="24"/>
          <w:szCs w:val="24"/>
        </w:rPr>
        <w:t xml:space="preserve">adoption: evidence from </w:t>
      </w:r>
      <w:r w:rsidRPr="00F14282">
        <w:rPr>
          <w:rFonts w:ascii="Times New Roman" w:eastAsia="Calibri" w:hAnsi="Times New Roman" w:cs="Times New Roman"/>
          <w:noProof/>
          <w:sz w:val="24"/>
          <w:szCs w:val="24"/>
        </w:rPr>
        <w:t>Poland</w:t>
      </w:r>
      <w:r w:rsidR="005927B4" w:rsidRPr="00F14282">
        <w:rPr>
          <w:rFonts w:ascii="Times New Roman" w:eastAsia="Calibri" w:hAnsi="Times New Roman" w:cs="Times New Roman"/>
          <w:noProof/>
          <w:sz w:val="24"/>
          <w:szCs w:val="24"/>
        </w:rPr>
        <w:t>”,</w:t>
      </w:r>
      <w:r w:rsidRPr="00F14282">
        <w:rPr>
          <w:rFonts w:ascii="Times New Roman" w:eastAsia="Calibri" w:hAnsi="Times New Roman" w:cs="Times New Roman"/>
          <w:noProof/>
          <w:sz w:val="24"/>
          <w:szCs w:val="24"/>
        </w:rPr>
        <w:t xml:space="preserve"> </w:t>
      </w:r>
      <w:r w:rsidRPr="00F14282">
        <w:rPr>
          <w:rFonts w:ascii="Times New Roman" w:eastAsia="Calibri" w:hAnsi="Times New Roman" w:cs="Times New Roman"/>
          <w:i/>
          <w:noProof/>
          <w:sz w:val="24"/>
          <w:szCs w:val="24"/>
        </w:rPr>
        <w:t xml:space="preserve">Journal of Accounting and Management Information Systems, </w:t>
      </w:r>
      <w:r w:rsidR="005927B4" w:rsidRPr="00F14282">
        <w:rPr>
          <w:rFonts w:ascii="Times New Roman" w:eastAsia="Calibri" w:hAnsi="Times New Roman" w:cs="Times New Roman"/>
          <w:iCs/>
          <w:noProof/>
          <w:sz w:val="24"/>
          <w:szCs w:val="24"/>
        </w:rPr>
        <w:t xml:space="preserve">Vol. </w:t>
      </w:r>
      <w:r w:rsidRPr="00F14282">
        <w:rPr>
          <w:rFonts w:ascii="Times New Roman" w:eastAsia="Calibri" w:hAnsi="Times New Roman" w:cs="Times New Roman"/>
          <w:iCs/>
          <w:noProof/>
          <w:sz w:val="24"/>
          <w:szCs w:val="24"/>
        </w:rPr>
        <w:t>10</w:t>
      </w:r>
      <w:r w:rsidR="005927B4" w:rsidRPr="00F14282">
        <w:rPr>
          <w:rFonts w:ascii="Times New Roman" w:eastAsia="Calibri" w:hAnsi="Times New Roman" w:cs="Times New Roman"/>
          <w:iCs/>
          <w:noProof/>
          <w:sz w:val="24"/>
          <w:szCs w:val="24"/>
        </w:rPr>
        <w:t xml:space="preserve"> No</w:t>
      </w:r>
      <w:r w:rsidR="005927B4" w:rsidRPr="00F14282">
        <w:rPr>
          <w:rFonts w:ascii="Times New Roman" w:eastAsia="Calibri" w:hAnsi="Times New Roman" w:cs="Times New Roman"/>
          <w:i/>
          <w:noProof/>
          <w:sz w:val="24"/>
          <w:szCs w:val="24"/>
        </w:rPr>
        <w:t xml:space="preserve">. </w:t>
      </w:r>
      <w:r w:rsidRPr="00F14282">
        <w:rPr>
          <w:rFonts w:ascii="Times New Roman" w:eastAsia="Calibri" w:hAnsi="Times New Roman" w:cs="Times New Roman"/>
          <w:noProof/>
          <w:sz w:val="24"/>
          <w:szCs w:val="24"/>
        </w:rPr>
        <w:t xml:space="preserve">2, </w:t>
      </w:r>
      <w:r w:rsidR="005927B4" w:rsidRPr="00F14282">
        <w:rPr>
          <w:rFonts w:ascii="Times New Roman" w:eastAsia="Calibri" w:hAnsi="Times New Roman" w:cs="Times New Roman"/>
          <w:noProof/>
          <w:sz w:val="24"/>
          <w:szCs w:val="24"/>
        </w:rPr>
        <w:t xml:space="preserve">pp. </w:t>
      </w:r>
      <w:r w:rsidRPr="00F14282">
        <w:rPr>
          <w:rFonts w:ascii="Times New Roman" w:eastAsia="Calibri" w:hAnsi="Times New Roman" w:cs="Times New Roman"/>
          <w:noProof/>
          <w:sz w:val="24"/>
          <w:szCs w:val="24"/>
        </w:rPr>
        <w:t>228-248.</w:t>
      </w:r>
    </w:p>
    <w:p w14:paraId="0D2D5F11" w14:textId="68792F0D" w:rsidR="003B247F" w:rsidRPr="00F14282" w:rsidRDefault="003B247F" w:rsidP="007E6C26">
      <w:pPr>
        <w:widowControl w:val="0"/>
        <w:autoSpaceDE w:val="0"/>
        <w:autoSpaceDN w:val="0"/>
        <w:adjustRightInd w:val="0"/>
        <w:spacing w:before="0" w:after="0" w:line="240" w:lineRule="auto"/>
        <w:ind w:left="480" w:hanging="480"/>
        <w:rPr>
          <w:rFonts w:ascii="Times New Roman" w:eastAsia="Calibri" w:hAnsi="Times New Roman" w:cs="Times New Roman"/>
          <w:noProof/>
          <w:sz w:val="24"/>
          <w:szCs w:val="24"/>
        </w:rPr>
      </w:pPr>
      <w:r w:rsidRPr="00F14282">
        <w:rPr>
          <w:rFonts w:ascii="Times New Roman" w:eastAsia="Calibri" w:hAnsi="Times New Roman" w:cs="Times New Roman"/>
          <w:noProof/>
          <w:sz w:val="24"/>
          <w:szCs w:val="24"/>
        </w:rPr>
        <w:t>Kohler, A.G., Merkt, H., &amp; Bohm, W.P. (2010)</w:t>
      </w:r>
      <w:r w:rsidR="000C15B1" w:rsidRPr="00F14282">
        <w:rPr>
          <w:rFonts w:ascii="Times New Roman" w:eastAsia="Calibri" w:hAnsi="Times New Roman" w:cs="Times New Roman"/>
          <w:noProof/>
          <w:sz w:val="24"/>
          <w:szCs w:val="24"/>
        </w:rPr>
        <w:t>,“</w:t>
      </w:r>
      <w:r w:rsidRPr="00F14282">
        <w:rPr>
          <w:rFonts w:ascii="Times New Roman" w:eastAsia="Calibri" w:hAnsi="Times New Roman" w:cs="Times New Roman"/>
          <w:noProof/>
          <w:sz w:val="24"/>
          <w:szCs w:val="24"/>
        </w:rPr>
        <w:t xml:space="preserve">Evaluation of the </w:t>
      </w:r>
      <w:r w:rsidR="00517BB9" w:rsidRPr="00F14282">
        <w:rPr>
          <w:rFonts w:ascii="Times New Roman" w:eastAsia="Calibri" w:hAnsi="Times New Roman" w:cs="Times New Roman"/>
          <w:noProof/>
          <w:sz w:val="24"/>
          <w:szCs w:val="24"/>
        </w:rPr>
        <w:t>possible adoption of international standards on auditing</w:t>
      </w:r>
      <w:r w:rsidRPr="00F14282">
        <w:rPr>
          <w:rFonts w:ascii="Times New Roman" w:eastAsia="Calibri" w:hAnsi="Times New Roman" w:cs="Times New Roman"/>
          <w:noProof/>
          <w:sz w:val="24"/>
          <w:szCs w:val="24"/>
        </w:rPr>
        <w:t xml:space="preserve"> (ISAs) in the E</w:t>
      </w:r>
      <w:r w:rsidR="005927B4" w:rsidRPr="00F14282">
        <w:rPr>
          <w:rFonts w:ascii="Times New Roman" w:eastAsia="Calibri" w:hAnsi="Times New Roman" w:cs="Times New Roman"/>
          <w:noProof/>
          <w:sz w:val="24"/>
          <w:szCs w:val="24"/>
        </w:rPr>
        <w:t>U”,</w:t>
      </w:r>
      <w:r w:rsidRPr="00F14282">
        <w:rPr>
          <w:rFonts w:ascii="Times New Roman" w:eastAsia="Calibri" w:hAnsi="Times New Roman" w:cs="Times New Roman"/>
          <w:noProof/>
          <w:sz w:val="24"/>
          <w:szCs w:val="24"/>
        </w:rPr>
        <w:t xml:space="preserve"> </w:t>
      </w:r>
      <w:r w:rsidRPr="00F14282">
        <w:rPr>
          <w:rFonts w:ascii="Times New Roman" w:eastAsia="Calibri" w:hAnsi="Times New Roman" w:cs="Times New Roman"/>
          <w:i/>
          <w:noProof/>
          <w:sz w:val="24"/>
          <w:szCs w:val="24"/>
        </w:rPr>
        <w:t>The Journal of the Global Accounting Alliance</w:t>
      </w:r>
      <w:r w:rsidRPr="00F14282">
        <w:rPr>
          <w:rFonts w:ascii="Times New Roman" w:eastAsia="Calibri" w:hAnsi="Times New Roman" w:cs="Times New Roman"/>
          <w:noProof/>
          <w:sz w:val="24"/>
          <w:szCs w:val="24"/>
        </w:rPr>
        <w:t xml:space="preserve">, </w:t>
      </w:r>
      <w:r w:rsidR="005927B4" w:rsidRPr="00F14282">
        <w:rPr>
          <w:rFonts w:ascii="Times New Roman" w:eastAsia="Calibri" w:hAnsi="Times New Roman" w:cs="Times New Roman"/>
          <w:noProof/>
          <w:sz w:val="24"/>
          <w:szCs w:val="24"/>
        </w:rPr>
        <w:t xml:space="preserve">pp. </w:t>
      </w:r>
      <w:r w:rsidRPr="00F14282">
        <w:rPr>
          <w:rFonts w:ascii="Times New Roman" w:eastAsia="Calibri" w:hAnsi="Times New Roman" w:cs="Times New Roman"/>
          <w:noProof/>
          <w:sz w:val="24"/>
          <w:szCs w:val="24"/>
        </w:rPr>
        <w:t>1-15.</w:t>
      </w:r>
    </w:p>
    <w:p w14:paraId="4766B073" w14:textId="343E4AFB" w:rsidR="00FB1ADD" w:rsidRPr="00F14282" w:rsidRDefault="00FB1ADD" w:rsidP="007E6C26">
      <w:pPr>
        <w:widowControl w:val="0"/>
        <w:autoSpaceDE w:val="0"/>
        <w:autoSpaceDN w:val="0"/>
        <w:adjustRightInd w:val="0"/>
        <w:spacing w:before="0" w:after="0" w:line="240" w:lineRule="auto"/>
        <w:ind w:left="480" w:hanging="480"/>
        <w:rPr>
          <w:rFonts w:ascii="Times New Roman" w:eastAsia="Calibri" w:hAnsi="Times New Roman" w:cs="Times New Roman"/>
          <w:noProof/>
          <w:sz w:val="24"/>
          <w:szCs w:val="24"/>
        </w:rPr>
      </w:pPr>
      <w:r w:rsidRPr="00F14282">
        <w:rPr>
          <w:rFonts w:ascii="Times New Roman" w:eastAsia="Calibri" w:hAnsi="Times New Roman" w:cs="Times New Roman"/>
          <w:noProof/>
          <w:sz w:val="24"/>
          <w:szCs w:val="24"/>
        </w:rPr>
        <w:t>Kohler, A. G. (2009)</w:t>
      </w:r>
      <w:r w:rsidR="000C15B1" w:rsidRPr="00F14282">
        <w:rPr>
          <w:rFonts w:ascii="Times New Roman" w:eastAsia="Calibri" w:hAnsi="Times New Roman" w:cs="Times New Roman"/>
          <w:noProof/>
          <w:sz w:val="24"/>
          <w:szCs w:val="24"/>
        </w:rPr>
        <w:t>,“</w:t>
      </w:r>
      <w:r w:rsidRPr="00F14282">
        <w:rPr>
          <w:rFonts w:ascii="Times New Roman" w:eastAsia="Calibri" w:hAnsi="Times New Roman" w:cs="Times New Roman"/>
          <w:noProof/>
          <w:sz w:val="24"/>
          <w:szCs w:val="24"/>
        </w:rPr>
        <w:t xml:space="preserve">Evaluation of the possible adoption of </w:t>
      </w:r>
      <w:r w:rsidR="00517BB9" w:rsidRPr="00F14282">
        <w:rPr>
          <w:rFonts w:ascii="Times New Roman" w:eastAsia="Calibri" w:hAnsi="Times New Roman" w:cs="Times New Roman"/>
          <w:noProof/>
          <w:sz w:val="24"/>
          <w:szCs w:val="24"/>
        </w:rPr>
        <w:t>international standards on auditing</w:t>
      </w:r>
      <w:r w:rsidRPr="00F14282">
        <w:rPr>
          <w:rFonts w:ascii="Times New Roman" w:eastAsia="Calibri" w:hAnsi="Times New Roman" w:cs="Times New Roman"/>
          <w:noProof/>
          <w:sz w:val="24"/>
          <w:szCs w:val="24"/>
        </w:rPr>
        <w:t xml:space="preserve"> (ISAs) in the EU</w:t>
      </w:r>
      <w:r w:rsidR="005927B4" w:rsidRPr="00F14282">
        <w:rPr>
          <w:rFonts w:ascii="Times New Roman" w:eastAsia="Calibri" w:hAnsi="Times New Roman" w:cs="Times New Roman"/>
          <w:noProof/>
          <w:sz w:val="24"/>
          <w:szCs w:val="24"/>
        </w:rPr>
        <w:t>”,</w:t>
      </w:r>
      <w:r w:rsidRPr="00F14282">
        <w:rPr>
          <w:rFonts w:ascii="Times New Roman" w:eastAsia="Calibri" w:hAnsi="Times New Roman" w:cs="Times New Roman"/>
          <w:noProof/>
          <w:sz w:val="24"/>
          <w:szCs w:val="24"/>
        </w:rPr>
        <w:t xml:space="preserve"> Final Report, University of Duisburg-Essen, Duisburg-Essen.</w:t>
      </w:r>
    </w:p>
    <w:p w14:paraId="20A4B697" w14:textId="13DB4F9D" w:rsidR="003B247F" w:rsidRPr="00F14282" w:rsidRDefault="003B247F" w:rsidP="007E6C26">
      <w:pPr>
        <w:widowControl w:val="0"/>
        <w:autoSpaceDE w:val="0"/>
        <w:autoSpaceDN w:val="0"/>
        <w:adjustRightInd w:val="0"/>
        <w:spacing w:before="0" w:after="0" w:line="240" w:lineRule="auto"/>
        <w:ind w:left="480" w:hanging="480"/>
        <w:rPr>
          <w:rFonts w:ascii="Times New Roman" w:eastAsia="Calibri" w:hAnsi="Times New Roman" w:cs="Times New Roman"/>
          <w:noProof/>
          <w:sz w:val="24"/>
          <w:szCs w:val="24"/>
        </w:rPr>
      </w:pPr>
      <w:r w:rsidRPr="00F14282">
        <w:rPr>
          <w:rFonts w:ascii="Times New Roman" w:eastAsia="Calibri" w:hAnsi="Times New Roman" w:cs="Times New Roman"/>
          <w:noProof/>
          <w:sz w:val="24"/>
          <w:szCs w:val="24"/>
        </w:rPr>
        <w:t>Lambertides, N., &amp; Mazouz, K. (2013)</w:t>
      </w:r>
      <w:r w:rsidR="000C15B1" w:rsidRPr="00F14282">
        <w:rPr>
          <w:rFonts w:ascii="Times New Roman" w:eastAsia="Calibri" w:hAnsi="Times New Roman" w:cs="Times New Roman"/>
          <w:noProof/>
          <w:sz w:val="24"/>
          <w:szCs w:val="24"/>
        </w:rPr>
        <w:t>,</w:t>
      </w:r>
      <w:r w:rsidRPr="00F14282">
        <w:rPr>
          <w:rFonts w:ascii="Times New Roman" w:eastAsia="Calibri" w:hAnsi="Times New Roman" w:cs="Times New Roman"/>
          <w:noProof/>
          <w:sz w:val="24"/>
          <w:szCs w:val="24"/>
        </w:rPr>
        <w:t xml:space="preserve"> </w:t>
      </w:r>
      <w:r w:rsidR="000C15B1" w:rsidRPr="00F14282">
        <w:rPr>
          <w:rFonts w:ascii="Times New Roman" w:eastAsia="Calibri" w:hAnsi="Times New Roman" w:cs="Times New Roman"/>
          <w:noProof/>
          <w:sz w:val="24"/>
          <w:szCs w:val="24"/>
        </w:rPr>
        <w:t>“</w:t>
      </w:r>
      <w:r w:rsidRPr="00F14282">
        <w:rPr>
          <w:rFonts w:ascii="Times New Roman" w:eastAsia="Calibri" w:hAnsi="Times New Roman" w:cs="Times New Roman"/>
          <w:noProof/>
          <w:sz w:val="24"/>
          <w:szCs w:val="24"/>
        </w:rPr>
        <w:t xml:space="preserve">Stock </w:t>
      </w:r>
      <w:r w:rsidR="00517BB9" w:rsidRPr="00F14282">
        <w:rPr>
          <w:rFonts w:ascii="Times New Roman" w:eastAsia="Calibri" w:hAnsi="Times New Roman" w:cs="Times New Roman"/>
          <w:noProof/>
          <w:sz w:val="24"/>
          <w:szCs w:val="24"/>
        </w:rPr>
        <w:t>price volatility and informational efficiency following the mandatory adoption o</w:t>
      </w:r>
      <w:r w:rsidRPr="00F14282">
        <w:rPr>
          <w:rFonts w:ascii="Times New Roman" w:eastAsia="Calibri" w:hAnsi="Times New Roman" w:cs="Times New Roman"/>
          <w:noProof/>
          <w:sz w:val="24"/>
          <w:szCs w:val="24"/>
        </w:rPr>
        <w:t>f IFRS in Europe</w:t>
      </w:r>
      <w:r w:rsidR="005927B4" w:rsidRPr="00F14282">
        <w:rPr>
          <w:rFonts w:ascii="Times New Roman" w:eastAsia="Calibri" w:hAnsi="Times New Roman" w:cs="Times New Roman"/>
          <w:noProof/>
          <w:sz w:val="24"/>
          <w:szCs w:val="24"/>
        </w:rPr>
        <w:t>”,</w:t>
      </w:r>
      <w:r w:rsidRPr="00F14282">
        <w:rPr>
          <w:rFonts w:ascii="Times New Roman" w:eastAsia="Calibri" w:hAnsi="Times New Roman" w:cs="Times New Roman"/>
          <w:noProof/>
          <w:sz w:val="24"/>
          <w:szCs w:val="24"/>
        </w:rPr>
        <w:t xml:space="preserve"> </w:t>
      </w:r>
      <w:r w:rsidRPr="00F14282">
        <w:rPr>
          <w:rFonts w:ascii="Times New Roman" w:eastAsia="Calibri" w:hAnsi="Times New Roman" w:cs="Times New Roman"/>
          <w:i/>
          <w:noProof/>
          <w:sz w:val="24"/>
          <w:szCs w:val="24"/>
        </w:rPr>
        <w:t xml:space="preserve">Journal of Applied Accounting Research, </w:t>
      </w:r>
      <w:r w:rsidR="005927B4" w:rsidRPr="00F14282">
        <w:rPr>
          <w:rFonts w:ascii="Times New Roman" w:eastAsia="Calibri" w:hAnsi="Times New Roman" w:cs="Times New Roman"/>
          <w:iCs/>
          <w:noProof/>
          <w:sz w:val="24"/>
          <w:szCs w:val="24"/>
        </w:rPr>
        <w:t xml:space="preserve">Vol. </w:t>
      </w:r>
      <w:r w:rsidRPr="00F14282">
        <w:rPr>
          <w:rFonts w:ascii="Times New Roman" w:eastAsia="Calibri" w:hAnsi="Times New Roman" w:cs="Times New Roman"/>
          <w:iCs/>
          <w:noProof/>
          <w:sz w:val="24"/>
          <w:szCs w:val="24"/>
        </w:rPr>
        <w:t>14</w:t>
      </w:r>
      <w:r w:rsidR="005927B4" w:rsidRPr="00F14282">
        <w:rPr>
          <w:rFonts w:ascii="Times New Roman" w:eastAsia="Calibri" w:hAnsi="Times New Roman" w:cs="Times New Roman"/>
          <w:noProof/>
          <w:sz w:val="24"/>
          <w:szCs w:val="24"/>
        </w:rPr>
        <w:t xml:space="preserve"> No. </w:t>
      </w:r>
      <w:r w:rsidRPr="00F14282">
        <w:rPr>
          <w:rFonts w:ascii="Times New Roman" w:eastAsia="Calibri" w:hAnsi="Times New Roman" w:cs="Times New Roman"/>
          <w:noProof/>
          <w:sz w:val="24"/>
          <w:szCs w:val="24"/>
        </w:rPr>
        <w:t xml:space="preserve">1, </w:t>
      </w:r>
      <w:r w:rsidR="005927B4" w:rsidRPr="00F14282">
        <w:rPr>
          <w:rFonts w:ascii="Times New Roman" w:eastAsia="Calibri" w:hAnsi="Times New Roman" w:cs="Times New Roman"/>
          <w:noProof/>
          <w:sz w:val="24"/>
          <w:szCs w:val="24"/>
        </w:rPr>
        <w:t xml:space="preserve">pp. </w:t>
      </w:r>
      <w:r w:rsidRPr="00F14282">
        <w:rPr>
          <w:rFonts w:ascii="Times New Roman" w:eastAsia="Calibri" w:hAnsi="Times New Roman" w:cs="Times New Roman"/>
          <w:noProof/>
          <w:sz w:val="24"/>
          <w:szCs w:val="24"/>
        </w:rPr>
        <w:t>4-17.</w:t>
      </w:r>
    </w:p>
    <w:p w14:paraId="69FD8729" w14:textId="4C5AAA61" w:rsidR="003B247F" w:rsidRPr="00F14282" w:rsidRDefault="003B247F" w:rsidP="007E6C26">
      <w:pPr>
        <w:widowControl w:val="0"/>
        <w:autoSpaceDE w:val="0"/>
        <w:autoSpaceDN w:val="0"/>
        <w:adjustRightInd w:val="0"/>
        <w:spacing w:before="0" w:after="0" w:line="240" w:lineRule="auto"/>
        <w:ind w:left="480" w:hanging="480"/>
        <w:rPr>
          <w:rFonts w:ascii="Times New Roman" w:eastAsia="Calibri" w:hAnsi="Times New Roman" w:cs="Times New Roman"/>
          <w:noProof/>
          <w:sz w:val="24"/>
          <w:szCs w:val="24"/>
        </w:rPr>
      </w:pPr>
      <w:r w:rsidRPr="00F14282">
        <w:rPr>
          <w:rFonts w:ascii="Times New Roman" w:eastAsia="Calibri" w:hAnsi="Times New Roman" w:cs="Times New Roman"/>
          <w:noProof/>
          <w:sz w:val="24"/>
          <w:szCs w:val="24"/>
        </w:rPr>
        <w:t>Landsman, W. R., Maydew, E. L., &amp; Thornock, J. R. (2012)</w:t>
      </w:r>
      <w:r w:rsidR="000C15B1" w:rsidRPr="00F14282">
        <w:rPr>
          <w:rFonts w:ascii="Times New Roman" w:eastAsia="Calibri" w:hAnsi="Times New Roman" w:cs="Times New Roman"/>
          <w:noProof/>
          <w:sz w:val="24"/>
          <w:szCs w:val="24"/>
        </w:rPr>
        <w:t>,“</w:t>
      </w:r>
      <w:r w:rsidRPr="00F14282">
        <w:rPr>
          <w:rFonts w:ascii="Times New Roman" w:eastAsia="Calibri" w:hAnsi="Times New Roman" w:cs="Times New Roman"/>
          <w:noProof/>
          <w:sz w:val="24"/>
          <w:szCs w:val="24"/>
        </w:rPr>
        <w:t>The I</w:t>
      </w:r>
      <w:r w:rsidR="00517BB9" w:rsidRPr="00F14282">
        <w:rPr>
          <w:rFonts w:ascii="Times New Roman" w:eastAsia="Calibri" w:hAnsi="Times New Roman" w:cs="Times New Roman"/>
          <w:noProof/>
          <w:sz w:val="24"/>
          <w:szCs w:val="24"/>
        </w:rPr>
        <w:t>nformation content of annual earnings announcements and mandatory adoption</w:t>
      </w:r>
      <w:r w:rsidRPr="00F14282">
        <w:rPr>
          <w:rFonts w:ascii="Times New Roman" w:eastAsia="Calibri" w:hAnsi="Times New Roman" w:cs="Times New Roman"/>
          <w:noProof/>
          <w:sz w:val="24"/>
          <w:szCs w:val="24"/>
        </w:rPr>
        <w:t xml:space="preserve"> of IFRS</w:t>
      </w:r>
      <w:r w:rsidR="005927B4" w:rsidRPr="00F14282">
        <w:rPr>
          <w:rFonts w:ascii="Times New Roman" w:eastAsia="Calibri" w:hAnsi="Times New Roman" w:cs="Times New Roman"/>
          <w:noProof/>
          <w:sz w:val="24"/>
          <w:szCs w:val="24"/>
        </w:rPr>
        <w:t>”,</w:t>
      </w:r>
      <w:r w:rsidRPr="00F14282">
        <w:rPr>
          <w:rFonts w:ascii="Times New Roman" w:eastAsia="Calibri" w:hAnsi="Times New Roman" w:cs="Times New Roman"/>
          <w:noProof/>
          <w:sz w:val="24"/>
          <w:szCs w:val="24"/>
        </w:rPr>
        <w:t xml:space="preserve"> </w:t>
      </w:r>
      <w:r w:rsidRPr="00F14282">
        <w:rPr>
          <w:rFonts w:ascii="Times New Roman" w:eastAsia="Calibri" w:hAnsi="Times New Roman" w:cs="Times New Roman"/>
          <w:i/>
          <w:noProof/>
          <w:sz w:val="24"/>
          <w:szCs w:val="24"/>
        </w:rPr>
        <w:t xml:space="preserve">Journal of Accounting and Economics, </w:t>
      </w:r>
      <w:r w:rsidR="005927B4" w:rsidRPr="00F14282">
        <w:rPr>
          <w:rFonts w:ascii="Times New Roman" w:eastAsia="Calibri" w:hAnsi="Times New Roman" w:cs="Times New Roman"/>
          <w:iCs/>
          <w:noProof/>
          <w:sz w:val="24"/>
          <w:szCs w:val="24"/>
        </w:rPr>
        <w:t xml:space="preserve">Vol. </w:t>
      </w:r>
      <w:r w:rsidRPr="00F14282">
        <w:rPr>
          <w:rFonts w:ascii="Times New Roman" w:eastAsia="Calibri" w:hAnsi="Times New Roman" w:cs="Times New Roman"/>
          <w:iCs/>
          <w:noProof/>
          <w:sz w:val="24"/>
          <w:szCs w:val="24"/>
        </w:rPr>
        <w:t>53</w:t>
      </w:r>
      <w:r w:rsidR="005927B4" w:rsidRPr="00F14282">
        <w:rPr>
          <w:rFonts w:ascii="Times New Roman" w:eastAsia="Calibri" w:hAnsi="Times New Roman" w:cs="Times New Roman"/>
          <w:iCs/>
          <w:noProof/>
          <w:sz w:val="24"/>
          <w:szCs w:val="24"/>
        </w:rPr>
        <w:t xml:space="preserve"> N</w:t>
      </w:r>
      <w:r w:rsidR="005927B4" w:rsidRPr="00F14282">
        <w:rPr>
          <w:rFonts w:ascii="Times New Roman" w:eastAsia="Calibri" w:hAnsi="Times New Roman" w:cs="Times New Roman"/>
          <w:noProof/>
          <w:sz w:val="24"/>
          <w:szCs w:val="24"/>
        </w:rPr>
        <w:t xml:space="preserve">o. </w:t>
      </w:r>
      <w:r w:rsidRPr="00F14282">
        <w:rPr>
          <w:rFonts w:ascii="Times New Roman" w:eastAsia="Calibri" w:hAnsi="Times New Roman" w:cs="Times New Roman"/>
          <w:noProof/>
          <w:sz w:val="24"/>
          <w:szCs w:val="24"/>
        </w:rPr>
        <w:t xml:space="preserve">1-2, </w:t>
      </w:r>
      <w:r w:rsidR="005927B4" w:rsidRPr="00F14282">
        <w:rPr>
          <w:rFonts w:ascii="Times New Roman" w:eastAsia="Calibri" w:hAnsi="Times New Roman" w:cs="Times New Roman"/>
          <w:noProof/>
          <w:sz w:val="24"/>
          <w:szCs w:val="24"/>
        </w:rPr>
        <w:t xml:space="preserve">pp. </w:t>
      </w:r>
      <w:r w:rsidRPr="00F14282">
        <w:rPr>
          <w:rFonts w:ascii="Times New Roman" w:eastAsia="Calibri" w:hAnsi="Times New Roman" w:cs="Times New Roman"/>
          <w:noProof/>
          <w:sz w:val="24"/>
          <w:szCs w:val="24"/>
        </w:rPr>
        <w:t>34-54.</w:t>
      </w:r>
    </w:p>
    <w:p w14:paraId="3E371499" w14:textId="10733254" w:rsidR="003B247F" w:rsidRPr="00F14282" w:rsidRDefault="003B247F" w:rsidP="007E6C26">
      <w:pPr>
        <w:widowControl w:val="0"/>
        <w:autoSpaceDE w:val="0"/>
        <w:autoSpaceDN w:val="0"/>
        <w:adjustRightInd w:val="0"/>
        <w:spacing w:before="0" w:after="0" w:line="240" w:lineRule="auto"/>
        <w:ind w:left="480" w:hanging="480"/>
        <w:rPr>
          <w:rFonts w:ascii="Times New Roman" w:eastAsia="Calibri" w:hAnsi="Times New Roman" w:cs="Times New Roman"/>
          <w:noProof/>
          <w:sz w:val="24"/>
          <w:szCs w:val="24"/>
        </w:rPr>
      </w:pPr>
      <w:r w:rsidRPr="00F14282">
        <w:rPr>
          <w:rFonts w:ascii="Times New Roman" w:eastAsia="Calibri" w:hAnsi="Times New Roman" w:cs="Times New Roman"/>
          <w:noProof/>
          <w:sz w:val="24"/>
          <w:szCs w:val="24"/>
        </w:rPr>
        <w:t>Lane, P. R., &amp; Schmukler, S. L. (2007)</w:t>
      </w:r>
      <w:r w:rsidR="000C15B1" w:rsidRPr="00F14282">
        <w:rPr>
          <w:rFonts w:ascii="Times New Roman" w:eastAsia="Calibri" w:hAnsi="Times New Roman" w:cs="Times New Roman"/>
          <w:noProof/>
          <w:sz w:val="24"/>
          <w:szCs w:val="24"/>
        </w:rPr>
        <w:t>,“</w:t>
      </w:r>
      <w:r w:rsidRPr="00F14282">
        <w:rPr>
          <w:rFonts w:ascii="Times New Roman" w:eastAsia="Calibri" w:hAnsi="Times New Roman" w:cs="Times New Roman"/>
          <w:noProof/>
          <w:sz w:val="24"/>
          <w:szCs w:val="24"/>
        </w:rPr>
        <w:t>The international financial integration of China and India</w:t>
      </w:r>
      <w:r w:rsidR="005927B4" w:rsidRPr="00F14282">
        <w:rPr>
          <w:rFonts w:ascii="Times New Roman" w:eastAsia="Calibri" w:hAnsi="Times New Roman" w:cs="Times New Roman"/>
          <w:noProof/>
          <w:sz w:val="24"/>
          <w:szCs w:val="24"/>
        </w:rPr>
        <w:t>”,</w:t>
      </w:r>
      <w:r w:rsidRPr="00F14282">
        <w:rPr>
          <w:rFonts w:ascii="Times New Roman" w:eastAsia="Calibri" w:hAnsi="Times New Roman" w:cs="Times New Roman"/>
          <w:noProof/>
          <w:sz w:val="24"/>
          <w:szCs w:val="24"/>
        </w:rPr>
        <w:t xml:space="preserve"> </w:t>
      </w:r>
      <w:r w:rsidR="005927B4" w:rsidRPr="00F14282">
        <w:rPr>
          <w:rFonts w:ascii="Times New Roman" w:eastAsia="Calibri" w:hAnsi="Times New Roman" w:cs="Times New Roman"/>
          <w:noProof/>
          <w:sz w:val="24"/>
          <w:szCs w:val="24"/>
        </w:rPr>
        <w:t>policy research working papers. World Bank, February 2007.</w:t>
      </w:r>
    </w:p>
    <w:p w14:paraId="621E1037" w14:textId="652B84C4" w:rsidR="003B247F" w:rsidRPr="00F14282" w:rsidRDefault="003B247F" w:rsidP="007E6C26">
      <w:pPr>
        <w:widowControl w:val="0"/>
        <w:autoSpaceDE w:val="0"/>
        <w:autoSpaceDN w:val="0"/>
        <w:adjustRightInd w:val="0"/>
        <w:spacing w:before="0" w:after="0" w:line="240" w:lineRule="auto"/>
        <w:ind w:left="480" w:hanging="480"/>
        <w:rPr>
          <w:rFonts w:ascii="Times New Roman" w:eastAsia="Calibri" w:hAnsi="Times New Roman" w:cs="Times New Roman"/>
          <w:noProof/>
          <w:sz w:val="24"/>
          <w:szCs w:val="24"/>
        </w:rPr>
      </w:pPr>
      <w:r w:rsidRPr="00F14282">
        <w:rPr>
          <w:rFonts w:ascii="Times New Roman" w:eastAsia="Calibri" w:hAnsi="Times New Roman" w:cs="Times New Roman"/>
          <w:noProof/>
          <w:sz w:val="24"/>
          <w:szCs w:val="24"/>
        </w:rPr>
        <w:t>Larson, R. K., &amp; Kenny, S. Y. (1995)</w:t>
      </w:r>
      <w:r w:rsidR="000C15B1" w:rsidRPr="00F14282">
        <w:rPr>
          <w:rFonts w:ascii="Times New Roman" w:eastAsia="Calibri" w:hAnsi="Times New Roman" w:cs="Times New Roman"/>
          <w:noProof/>
          <w:sz w:val="24"/>
          <w:szCs w:val="24"/>
        </w:rPr>
        <w:t>,“</w:t>
      </w:r>
      <w:r w:rsidRPr="00F14282">
        <w:rPr>
          <w:rFonts w:ascii="Times New Roman" w:eastAsia="Calibri" w:hAnsi="Times New Roman" w:cs="Times New Roman"/>
          <w:noProof/>
          <w:sz w:val="24"/>
          <w:szCs w:val="24"/>
        </w:rPr>
        <w:t xml:space="preserve">An </w:t>
      </w:r>
      <w:r w:rsidR="00517BB9" w:rsidRPr="00F14282">
        <w:rPr>
          <w:rFonts w:ascii="Times New Roman" w:eastAsia="Calibri" w:hAnsi="Times New Roman" w:cs="Times New Roman"/>
          <w:noProof/>
          <w:sz w:val="24"/>
          <w:szCs w:val="24"/>
        </w:rPr>
        <w:t>empirical analysis of international accounting standards, equity markets, and economic growth in developing countries</w:t>
      </w:r>
      <w:r w:rsidR="005927B4" w:rsidRPr="00F14282">
        <w:rPr>
          <w:rFonts w:ascii="Times New Roman" w:eastAsia="Calibri" w:hAnsi="Times New Roman" w:cs="Times New Roman"/>
          <w:noProof/>
          <w:sz w:val="24"/>
          <w:szCs w:val="24"/>
        </w:rPr>
        <w:t>”,</w:t>
      </w:r>
      <w:r w:rsidRPr="00F14282">
        <w:rPr>
          <w:rFonts w:ascii="Times New Roman" w:eastAsia="Calibri" w:hAnsi="Times New Roman" w:cs="Times New Roman"/>
          <w:noProof/>
          <w:sz w:val="24"/>
          <w:szCs w:val="24"/>
        </w:rPr>
        <w:t xml:space="preserve"> </w:t>
      </w:r>
      <w:r w:rsidRPr="00F14282">
        <w:rPr>
          <w:rFonts w:ascii="Times New Roman" w:eastAsia="Calibri" w:hAnsi="Times New Roman" w:cs="Times New Roman"/>
          <w:i/>
          <w:noProof/>
          <w:sz w:val="24"/>
          <w:szCs w:val="24"/>
        </w:rPr>
        <w:t xml:space="preserve">Journal of International Financial Management &amp; Accounting, </w:t>
      </w:r>
      <w:r w:rsidR="005927B4" w:rsidRPr="00F14282">
        <w:rPr>
          <w:rFonts w:ascii="Times New Roman" w:eastAsia="Calibri" w:hAnsi="Times New Roman" w:cs="Times New Roman"/>
          <w:iCs/>
          <w:noProof/>
          <w:sz w:val="24"/>
          <w:szCs w:val="24"/>
        </w:rPr>
        <w:t xml:space="preserve">Vol. </w:t>
      </w:r>
      <w:r w:rsidRPr="00F14282">
        <w:rPr>
          <w:rFonts w:ascii="Times New Roman" w:eastAsia="Calibri" w:hAnsi="Times New Roman" w:cs="Times New Roman"/>
          <w:iCs/>
          <w:noProof/>
          <w:sz w:val="24"/>
          <w:szCs w:val="24"/>
        </w:rPr>
        <w:t>6</w:t>
      </w:r>
      <w:r w:rsidR="005927B4" w:rsidRPr="00F14282">
        <w:rPr>
          <w:rFonts w:ascii="Times New Roman" w:eastAsia="Calibri" w:hAnsi="Times New Roman" w:cs="Times New Roman"/>
          <w:noProof/>
          <w:sz w:val="24"/>
          <w:szCs w:val="24"/>
        </w:rPr>
        <w:t xml:space="preserve"> No. </w:t>
      </w:r>
      <w:r w:rsidRPr="00F14282">
        <w:rPr>
          <w:rFonts w:ascii="Times New Roman" w:eastAsia="Calibri" w:hAnsi="Times New Roman" w:cs="Times New Roman"/>
          <w:noProof/>
          <w:sz w:val="24"/>
          <w:szCs w:val="24"/>
        </w:rPr>
        <w:t xml:space="preserve">2, </w:t>
      </w:r>
      <w:r w:rsidR="005927B4" w:rsidRPr="00F14282">
        <w:rPr>
          <w:rFonts w:ascii="Times New Roman" w:eastAsia="Calibri" w:hAnsi="Times New Roman" w:cs="Times New Roman"/>
          <w:noProof/>
          <w:sz w:val="24"/>
          <w:szCs w:val="24"/>
        </w:rPr>
        <w:t xml:space="preserve">pp. </w:t>
      </w:r>
      <w:r w:rsidRPr="00F14282">
        <w:rPr>
          <w:rFonts w:ascii="Times New Roman" w:eastAsia="Calibri" w:hAnsi="Times New Roman" w:cs="Times New Roman"/>
          <w:noProof/>
          <w:sz w:val="24"/>
          <w:szCs w:val="24"/>
        </w:rPr>
        <w:t>130-157.</w:t>
      </w:r>
    </w:p>
    <w:p w14:paraId="3660F7A1" w14:textId="6E515A32" w:rsidR="003B247F" w:rsidRPr="00F14282" w:rsidRDefault="003B247F" w:rsidP="007E6C26">
      <w:pPr>
        <w:widowControl w:val="0"/>
        <w:autoSpaceDE w:val="0"/>
        <w:autoSpaceDN w:val="0"/>
        <w:adjustRightInd w:val="0"/>
        <w:spacing w:before="0" w:after="0" w:line="240" w:lineRule="auto"/>
        <w:ind w:left="480" w:hanging="480"/>
        <w:rPr>
          <w:rFonts w:ascii="Times New Roman" w:eastAsia="Calibri" w:hAnsi="Times New Roman" w:cs="Times New Roman"/>
          <w:noProof/>
          <w:sz w:val="24"/>
          <w:szCs w:val="24"/>
        </w:rPr>
      </w:pPr>
      <w:r w:rsidRPr="00F14282">
        <w:rPr>
          <w:rFonts w:ascii="Times New Roman" w:eastAsia="Calibri" w:hAnsi="Times New Roman" w:cs="Times New Roman"/>
          <w:noProof/>
          <w:sz w:val="24"/>
          <w:szCs w:val="24"/>
        </w:rPr>
        <w:t>Lasmin, D. (2011)</w:t>
      </w:r>
      <w:r w:rsidR="000C15B1" w:rsidRPr="00F14282">
        <w:rPr>
          <w:rFonts w:ascii="Times New Roman" w:eastAsia="Calibri" w:hAnsi="Times New Roman" w:cs="Times New Roman"/>
          <w:noProof/>
          <w:sz w:val="24"/>
          <w:szCs w:val="24"/>
        </w:rPr>
        <w:t>,“</w:t>
      </w:r>
      <w:r w:rsidRPr="00F14282">
        <w:rPr>
          <w:rFonts w:ascii="Times New Roman" w:eastAsia="Calibri" w:hAnsi="Times New Roman" w:cs="Times New Roman"/>
          <w:noProof/>
          <w:sz w:val="24"/>
          <w:szCs w:val="24"/>
        </w:rPr>
        <w:t xml:space="preserve">An </w:t>
      </w:r>
      <w:r w:rsidR="00517BB9" w:rsidRPr="00F14282">
        <w:rPr>
          <w:rFonts w:ascii="Times New Roman" w:eastAsia="Calibri" w:hAnsi="Times New Roman" w:cs="Times New Roman"/>
          <w:noProof/>
          <w:sz w:val="24"/>
          <w:szCs w:val="24"/>
        </w:rPr>
        <w:t>institutional perspective on international financial reporting standards adoption in developing countries</w:t>
      </w:r>
      <w:r w:rsidR="005927B4" w:rsidRPr="00F14282">
        <w:rPr>
          <w:rFonts w:ascii="Times New Roman" w:eastAsia="Calibri" w:hAnsi="Times New Roman" w:cs="Times New Roman"/>
          <w:noProof/>
          <w:sz w:val="24"/>
          <w:szCs w:val="24"/>
        </w:rPr>
        <w:t xml:space="preserve">”, </w:t>
      </w:r>
      <w:r w:rsidRPr="00F14282">
        <w:rPr>
          <w:rFonts w:ascii="Times New Roman" w:eastAsia="Calibri" w:hAnsi="Times New Roman" w:cs="Times New Roman"/>
          <w:i/>
          <w:noProof/>
          <w:sz w:val="24"/>
          <w:szCs w:val="24"/>
        </w:rPr>
        <w:t xml:space="preserve">Academy of Accounting &amp; Financial Studies Journal, </w:t>
      </w:r>
      <w:r w:rsidR="005927B4" w:rsidRPr="00F14282">
        <w:rPr>
          <w:rFonts w:ascii="Times New Roman" w:eastAsia="Calibri" w:hAnsi="Times New Roman" w:cs="Times New Roman"/>
          <w:iCs/>
          <w:noProof/>
          <w:sz w:val="24"/>
          <w:szCs w:val="24"/>
        </w:rPr>
        <w:t xml:space="preserve">Vol. </w:t>
      </w:r>
      <w:r w:rsidRPr="00F14282">
        <w:rPr>
          <w:rFonts w:ascii="Times New Roman" w:eastAsia="Calibri" w:hAnsi="Times New Roman" w:cs="Times New Roman"/>
          <w:iCs/>
          <w:noProof/>
          <w:sz w:val="24"/>
          <w:szCs w:val="24"/>
        </w:rPr>
        <w:t>15</w:t>
      </w:r>
      <w:r w:rsidR="005927B4" w:rsidRPr="00F14282">
        <w:rPr>
          <w:rFonts w:ascii="Times New Roman" w:eastAsia="Calibri" w:hAnsi="Times New Roman" w:cs="Times New Roman"/>
          <w:noProof/>
          <w:sz w:val="24"/>
          <w:szCs w:val="24"/>
        </w:rPr>
        <w:t xml:space="preserve"> No. </w:t>
      </w:r>
      <w:r w:rsidRPr="00F14282">
        <w:rPr>
          <w:rFonts w:ascii="Times New Roman" w:eastAsia="Calibri" w:hAnsi="Times New Roman" w:cs="Times New Roman"/>
          <w:noProof/>
          <w:sz w:val="24"/>
          <w:szCs w:val="24"/>
        </w:rPr>
        <w:t xml:space="preserve">2, </w:t>
      </w:r>
      <w:r w:rsidR="005927B4" w:rsidRPr="00F14282">
        <w:rPr>
          <w:rFonts w:ascii="Times New Roman" w:eastAsia="Calibri" w:hAnsi="Times New Roman" w:cs="Times New Roman"/>
          <w:noProof/>
          <w:sz w:val="24"/>
          <w:szCs w:val="24"/>
        </w:rPr>
        <w:t xml:space="preserve">pp. </w:t>
      </w:r>
      <w:r w:rsidRPr="00F14282">
        <w:rPr>
          <w:rFonts w:ascii="Times New Roman" w:eastAsia="Calibri" w:hAnsi="Times New Roman" w:cs="Times New Roman"/>
          <w:noProof/>
          <w:sz w:val="24"/>
          <w:szCs w:val="24"/>
        </w:rPr>
        <w:t>61-71.</w:t>
      </w:r>
    </w:p>
    <w:p w14:paraId="4108B9AC" w14:textId="29236BC1" w:rsidR="003B247F" w:rsidRPr="00F14282" w:rsidRDefault="003B247F" w:rsidP="007E6C26">
      <w:pPr>
        <w:widowControl w:val="0"/>
        <w:autoSpaceDE w:val="0"/>
        <w:autoSpaceDN w:val="0"/>
        <w:adjustRightInd w:val="0"/>
        <w:spacing w:before="0" w:after="0" w:line="240" w:lineRule="auto"/>
        <w:ind w:left="480" w:hanging="480"/>
        <w:rPr>
          <w:rFonts w:ascii="Times New Roman" w:eastAsia="Calibri" w:hAnsi="Times New Roman" w:cs="Times New Roman"/>
          <w:noProof/>
          <w:sz w:val="24"/>
          <w:szCs w:val="24"/>
        </w:rPr>
      </w:pPr>
      <w:r w:rsidRPr="00F14282">
        <w:rPr>
          <w:rFonts w:ascii="Times New Roman" w:eastAsia="Calibri" w:hAnsi="Times New Roman" w:cs="Times New Roman"/>
          <w:noProof/>
          <w:sz w:val="24"/>
          <w:szCs w:val="24"/>
        </w:rPr>
        <w:t>Leftesi, A. (2008)</w:t>
      </w:r>
      <w:r w:rsidR="000C15B1" w:rsidRPr="00F14282">
        <w:rPr>
          <w:rFonts w:ascii="Times New Roman" w:eastAsia="Calibri" w:hAnsi="Times New Roman" w:cs="Times New Roman"/>
          <w:noProof/>
          <w:sz w:val="24"/>
          <w:szCs w:val="24"/>
        </w:rPr>
        <w:t>,“</w:t>
      </w:r>
      <w:r w:rsidRPr="00F14282">
        <w:rPr>
          <w:rFonts w:ascii="Times New Roman" w:eastAsia="Calibri" w:hAnsi="Times New Roman" w:cs="Times New Roman"/>
          <w:noProof/>
          <w:sz w:val="24"/>
          <w:szCs w:val="24"/>
        </w:rPr>
        <w:t xml:space="preserve">The </w:t>
      </w:r>
      <w:r w:rsidR="00517BB9" w:rsidRPr="00F14282">
        <w:rPr>
          <w:rFonts w:ascii="Times New Roman" w:eastAsia="Calibri" w:hAnsi="Times New Roman" w:cs="Times New Roman"/>
          <w:noProof/>
          <w:sz w:val="24"/>
          <w:szCs w:val="24"/>
        </w:rPr>
        <w:t>diffusion of management accounting practices in developing countries: evidence from</w:t>
      </w:r>
      <w:r w:rsidRPr="00F14282">
        <w:rPr>
          <w:rFonts w:ascii="Times New Roman" w:eastAsia="Calibri" w:hAnsi="Times New Roman" w:cs="Times New Roman"/>
          <w:noProof/>
          <w:sz w:val="24"/>
          <w:szCs w:val="24"/>
        </w:rPr>
        <w:t xml:space="preserve"> Libya</w:t>
      </w:r>
      <w:r w:rsidR="005927B4" w:rsidRPr="00F14282">
        <w:rPr>
          <w:rFonts w:ascii="Times New Roman" w:eastAsia="Calibri" w:hAnsi="Times New Roman" w:cs="Times New Roman"/>
          <w:noProof/>
          <w:sz w:val="24"/>
          <w:szCs w:val="24"/>
        </w:rPr>
        <w:t>”,</w:t>
      </w:r>
      <w:r w:rsidRPr="00F14282">
        <w:rPr>
          <w:rFonts w:ascii="Times New Roman" w:eastAsia="Calibri" w:hAnsi="Times New Roman" w:cs="Times New Roman"/>
          <w:noProof/>
          <w:sz w:val="24"/>
          <w:szCs w:val="24"/>
        </w:rPr>
        <w:t xml:space="preserve"> PhD Thesis. The University of Huddersfield. School of Business. Department of Accountancy and Finance.</w:t>
      </w:r>
    </w:p>
    <w:p w14:paraId="06C7E1B1" w14:textId="77E79F66" w:rsidR="003B247F" w:rsidRPr="00F14282" w:rsidRDefault="003B247F" w:rsidP="007E6C26">
      <w:pPr>
        <w:widowControl w:val="0"/>
        <w:autoSpaceDE w:val="0"/>
        <w:autoSpaceDN w:val="0"/>
        <w:adjustRightInd w:val="0"/>
        <w:spacing w:before="0" w:after="0" w:line="240" w:lineRule="auto"/>
        <w:ind w:left="480" w:hanging="480"/>
        <w:rPr>
          <w:rFonts w:ascii="Times New Roman" w:eastAsia="Calibri" w:hAnsi="Times New Roman" w:cs="Times New Roman"/>
          <w:noProof/>
          <w:sz w:val="24"/>
          <w:szCs w:val="24"/>
        </w:rPr>
      </w:pPr>
      <w:r w:rsidRPr="00F14282">
        <w:rPr>
          <w:rFonts w:ascii="Times New Roman" w:eastAsia="Calibri" w:hAnsi="Times New Roman" w:cs="Times New Roman"/>
          <w:noProof/>
          <w:sz w:val="24"/>
          <w:szCs w:val="24"/>
        </w:rPr>
        <w:t>Leuz, C. (2003),</w:t>
      </w:r>
      <w:r w:rsidR="000C15B1" w:rsidRPr="00F14282">
        <w:rPr>
          <w:rFonts w:ascii="Times New Roman" w:eastAsia="Calibri" w:hAnsi="Times New Roman" w:cs="Times New Roman"/>
          <w:noProof/>
          <w:sz w:val="24"/>
          <w:szCs w:val="24"/>
        </w:rPr>
        <w:t>“</w:t>
      </w:r>
      <w:r w:rsidRPr="00F14282">
        <w:rPr>
          <w:rFonts w:ascii="Times New Roman" w:eastAsia="Calibri" w:hAnsi="Times New Roman" w:cs="Times New Roman"/>
          <w:noProof/>
          <w:sz w:val="24"/>
          <w:szCs w:val="24"/>
        </w:rPr>
        <w:t xml:space="preserve">IAS </w:t>
      </w:r>
      <w:r w:rsidR="00517BB9" w:rsidRPr="00F14282">
        <w:rPr>
          <w:rFonts w:ascii="Times New Roman" w:eastAsia="Calibri" w:hAnsi="Times New Roman" w:cs="Times New Roman"/>
          <w:noProof/>
          <w:sz w:val="24"/>
          <w:szCs w:val="24"/>
        </w:rPr>
        <w:t>versus</w:t>
      </w:r>
      <w:r w:rsidRPr="00F14282">
        <w:rPr>
          <w:rFonts w:ascii="Times New Roman" w:eastAsia="Calibri" w:hAnsi="Times New Roman" w:cs="Times New Roman"/>
          <w:noProof/>
          <w:sz w:val="24"/>
          <w:szCs w:val="24"/>
        </w:rPr>
        <w:t xml:space="preserve"> US GAAP: </w:t>
      </w:r>
      <w:r w:rsidR="00517BB9" w:rsidRPr="00F14282">
        <w:rPr>
          <w:rFonts w:ascii="Times New Roman" w:eastAsia="Calibri" w:hAnsi="Times New Roman" w:cs="Times New Roman"/>
          <w:noProof/>
          <w:sz w:val="24"/>
          <w:szCs w:val="24"/>
        </w:rPr>
        <w:t>information-asymmetry based evidence from germany's new market</w:t>
      </w:r>
      <w:r w:rsidR="005927B4" w:rsidRPr="00F14282">
        <w:rPr>
          <w:rFonts w:ascii="Times New Roman" w:eastAsia="Calibri" w:hAnsi="Times New Roman" w:cs="Times New Roman"/>
          <w:noProof/>
          <w:sz w:val="24"/>
          <w:szCs w:val="24"/>
        </w:rPr>
        <w:t>”,</w:t>
      </w:r>
      <w:r w:rsidRPr="00F14282">
        <w:rPr>
          <w:rFonts w:ascii="Times New Roman" w:eastAsia="Calibri" w:hAnsi="Times New Roman" w:cs="Times New Roman"/>
          <w:noProof/>
          <w:sz w:val="24"/>
          <w:szCs w:val="24"/>
        </w:rPr>
        <w:t xml:space="preserve"> </w:t>
      </w:r>
      <w:r w:rsidRPr="00F14282">
        <w:rPr>
          <w:rFonts w:ascii="Times New Roman" w:eastAsia="Calibri" w:hAnsi="Times New Roman" w:cs="Times New Roman"/>
          <w:i/>
          <w:noProof/>
          <w:sz w:val="24"/>
          <w:szCs w:val="24"/>
        </w:rPr>
        <w:t xml:space="preserve">Journal of Accounting Research, </w:t>
      </w:r>
      <w:r w:rsidR="005927B4" w:rsidRPr="00F14282">
        <w:rPr>
          <w:rFonts w:ascii="Times New Roman" w:eastAsia="Calibri" w:hAnsi="Times New Roman" w:cs="Times New Roman"/>
          <w:iCs/>
          <w:noProof/>
          <w:sz w:val="24"/>
          <w:szCs w:val="24"/>
        </w:rPr>
        <w:t xml:space="preserve">Vol. </w:t>
      </w:r>
      <w:r w:rsidRPr="00F14282">
        <w:rPr>
          <w:rFonts w:ascii="Times New Roman" w:eastAsia="Calibri" w:hAnsi="Times New Roman" w:cs="Times New Roman"/>
          <w:iCs/>
          <w:noProof/>
          <w:sz w:val="24"/>
          <w:szCs w:val="24"/>
        </w:rPr>
        <w:t>41</w:t>
      </w:r>
      <w:r w:rsidR="005927B4" w:rsidRPr="00F14282">
        <w:rPr>
          <w:rFonts w:ascii="Times New Roman" w:eastAsia="Calibri" w:hAnsi="Times New Roman" w:cs="Times New Roman"/>
          <w:iCs/>
          <w:noProof/>
          <w:sz w:val="24"/>
          <w:szCs w:val="24"/>
        </w:rPr>
        <w:t xml:space="preserve"> No</w:t>
      </w:r>
      <w:r w:rsidR="005927B4" w:rsidRPr="00F14282">
        <w:rPr>
          <w:rFonts w:ascii="Times New Roman" w:eastAsia="Calibri" w:hAnsi="Times New Roman" w:cs="Times New Roman"/>
          <w:noProof/>
          <w:sz w:val="24"/>
          <w:szCs w:val="24"/>
        </w:rPr>
        <w:t xml:space="preserve">. </w:t>
      </w:r>
      <w:r w:rsidRPr="00F14282">
        <w:rPr>
          <w:rFonts w:ascii="Times New Roman" w:eastAsia="Calibri" w:hAnsi="Times New Roman" w:cs="Times New Roman"/>
          <w:noProof/>
          <w:sz w:val="24"/>
          <w:szCs w:val="24"/>
        </w:rPr>
        <w:t xml:space="preserve">3, </w:t>
      </w:r>
      <w:r w:rsidR="005927B4" w:rsidRPr="00F14282">
        <w:rPr>
          <w:rFonts w:ascii="Times New Roman" w:eastAsia="Calibri" w:hAnsi="Times New Roman" w:cs="Times New Roman"/>
          <w:noProof/>
          <w:sz w:val="24"/>
          <w:szCs w:val="24"/>
        </w:rPr>
        <w:t xml:space="preserve">pp. </w:t>
      </w:r>
      <w:r w:rsidRPr="00F14282">
        <w:rPr>
          <w:rFonts w:ascii="Times New Roman" w:eastAsia="Calibri" w:hAnsi="Times New Roman" w:cs="Times New Roman"/>
          <w:noProof/>
          <w:sz w:val="24"/>
          <w:szCs w:val="24"/>
        </w:rPr>
        <w:t xml:space="preserve">445-472. </w:t>
      </w:r>
    </w:p>
    <w:p w14:paraId="3D29ED7C" w14:textId="6E4C87E4" w:rsidR="003B247F" w:rsidRPr="00F14282" w:rsidRDefault="003B247F" w:rsidP="007E6C26">
      <w:pPr>
        <w:widowControl w:val="0"/>
        <w:autoSpaceDE w:val="0"/>
        <w:autoSpaceDN w:val="0"/>
        <w:adjustRightInd w:val="0"/>
        <w:spacing w:before="0" w:after="0" w:line="240" w:lineRule="auto"/>
        <w:ind w:left="480" w:hanging="480"/>
        <w:rPr>
          <w:rFonts w:ascii="Times New Roman" w:eastAsia="Calibri" w:hAnsi="Times New Roman" w:cs="Times New Roman"/>
          <w:noProof/>
          <w:sz w:val="24"/>
          <w:szCs w:val="24"/>
        </w:rPr>
      </w:pPr>
      <w:r w:rsidRPr="00F14282">
        <w:rPr>
          <w:rFonts w:ascii="Times New Roman" w:eastAsia="Calibri" w:hAnsi="Times New Roman" w:cs="Times New Roman"/>
          <w:noProof/>
          <w:sz w:val="24"/>
          <w:szCs w:val="24"/>
        </w:rPr>
        <w:t>Leuz, C., &amp; Verrecchia, R. E. (2000)</w:t>
      </w:r>
      <w:r w:rsidR="000C15B1" w:rsidRPr="00F14282">
        <w:rPr>
          <w:rFonts w:ascii="Times New Roman" w:eastAsia="Calibri" w:hAnsi="Times New Roman" w:cs="Times New Roman"/>
          <w:noProof/>
          <w:sz w:val="24"/>
          <w:szCs w:val="24"/>
        </w:rPr>
        <w:t>,</w:t>
      </w:r>
      <w:r w:rsidRPr="00F14282">
        <w:rPr>
          <w:rFonts w:ascii="Times New Roman" w:eastAsia="Calibri" w:hAnsi="Times New Roman" w:cs="Times New Roman"/>
          <w:noProof/>
          <w:sz w:val="24"/>
          <w:szCs w:val="24"/>
        </w:rPr>
        <w:t xml:space="preserve"> </w:t>
      </w:r>
      <w:r w:rsidR="000C15B1" w:rsidRPr="00F14282">
        <w:rPr>
          <w:rFonts w:ascii="Times New Roman" w:eastAsia="Calibri" w:hAnsi="Times New Roman" w:cs="Times New Roman"/>
          <w:noProof/>
          <w:sz w:val="24"/>
          <w:szCs w:val="24"/>
        </w:rPr>
        <w:t>“</w:t>
      </w:r>
      <w:r w:rsidRPr="00F14282">
        <w:rPr>
          <w:rFonts w:ascii="Times New Roman" w:eastAsia="Calibri" w:hAnsi="Times New Roman" w:cs="Times New Roman"/>
          <w:noProof/>
          <w:sz w:val="24"/>
          <w:szCs w:val="24"/>
        </w:rPr>
        <w:t xml:space="preserve">The </w:t>
      </w:r>
      <w:r w:rsidR="00517BB9" w:rsidRPr="00F14282">
        <w:rPr>
          <w:rFonts w:ascii="Times New Roman" w:eastAsia="Calibri" w:hAnsi="Times New Roman" w:cs="Times New Roman"/>
          <w:noProof/>
          <w:sz w:val="24"/>
          <w:szCs w:val="24"/>
        </w:rPr>
        <w:t>economic consequences of increased disclosure</w:t>
      </w:r>
      <w:r w:rsidR="00461E2D" w:rsidRPr="00F14282">
        <w:rPr>
          <w:rFonts w:ascii="Times New Roman" w:eastAsia="Calibri" w:hAnsi="Times New Roman" w:cs="Times New Roman"/>
          <w:noProof/>
          <w:sz w:val="24"/>
          <w:szCs w:val="24"/>
        </w:rPr>
        <w:t>”,</w:t>
      </w:r>
      <w:r w:rsidRPr="00F14282">
        <w:rPr>
          <w:rFonts w:ascii="Times New Roman" w:eastAsia="Calibri" w:hAnsi="Times New Roman" w:cs="Times New Roman"/>
          <w:noProof/>
          <w:sz w:val="24"/>
          <w:szCs w:val="24"/>
        </w:rPr>
        <w:t xml:space="preserve"> </w:t>
      </w:r>
      <w:r w:rsidRPr="00F14282">
        <w:rPr>
          <w:rFonts w:ascii="Times New Roman" w:eastAsia="Calibri" w:hAnsi="Times New Roman" w:cs="Times New Roman"/>
          <w:i/>
          <w:noProof/>
          <w:sz w:val="24"/>
          <w:szCs w:val="24"/>
        </w:rPr>
        <w:t>Journal of Accounting Research,</w:t>
      </w:r>
      <w:r w:rsidRPr="00F14282">
        <w:rPr>
          <w:rFonts w:ascii="Times New Roman" w:eastAsia="Calibri" w:hAnsi="Times New Roman" w:cs="Times New Roman"/>
          <w:noProof/>
          <w:sz w:val="24"/>
          <w:szCs w:val="24"/>
        </w:rPr>
        <w:t xml:space="preserve"> </w:t>
      </w:r>
      <w:r w:rsidR="00461E2D" w:rsidRPr="00F14282">
        <w:rPr>
          <w:rFonts w:ascii="Times New Roman" w:eastAsia="Calibri" w:hAnsi="Times New Roman" w:cs="Times New Roman"/>
          <w:noProof/>
          <w:sz w:val="24"/>
          <w:szCs w:val="24"/>
        </w:rPr>
        <w:t xml:space="preserve">Vol. </w:t>
      </w:r>
      <w:r w:rsidRPr="00F14282">
        <w:rPr>
          <w:rFonts w:ascii="Times New Roman" w:eastAsia="Calibri" w:hAnsi="Times New Roman" w:cs="Times New Roman"/>
          <w:noProof/>
          <w:sz w:val="24"/>
          <w:szCs w:val="24"/>
        </w:rPr>
        <w:t>38</w:t>
      </w:r>
      <w:r w:rsidR="00461E2D" w:rsidRPr="00F14282">
        <w:rPr>
          <w:rFonts w:ascii="Times New Roman" w:eastAsia="Calibri" w:hAnsi="Times New Roman" w:cs="Times New Roman"/>
          <w:noProof/>
          <w:sz w:val="24"/>
          <w:szCs w:val="24"/>
        </w:rPr>
        <w:t xml:space="preserve">, pp. </w:t>
      </w:r>
      <w:r w:rsidRPr="00F14282">
        <w:rPr>
          <w:rFonts w:ascii="Times New Roman" w:eastAsia="Calibri" w:hAnsi="Times New Roman" w:cs="Times New Roman"/>
          <w:noProof/>
          <w:sz w:val="24"/>
          <w:szCs w:val="24"/>
        </w:rPr>
        <w:t>91-124.</w:t>
      </w:r>
    </w:p>
    <w:p w14:paraId="0C889201" w14:textId="788D4A6F" w:rsidR="003B247F" w:rsidRPr="00F14282" w:rsidRDefault="003B247F" w:rsidP="007E6C26">
      <w:pPr>
        <w:widowControl w:val="0"/>
        <w:autoSpaceDE w:val="0"/>
        <w:autoSpaceDN w:val="0"/>
        <w:adjustRightInd w:val="0"/>
        <w:spacing w:before="0" w:after="0" w:line="240" w:lineRule="auto"/>
        <w:ind w:left="480" w:hanging="480"/>
        <w:rPr>
          <w:rFonts w:ascii="Times New Roman" w:eastAsia="Calibri" w:hAnsi="Times New Roman" w:cs="Times New Roman"/>
          <w:noProof/>
          <w:sz w:val="24"/>
          <w:szCs w:val="24"/>
        </w:rPr>
      </w:pPr>
      <w:r w:rsidRPr="00F14282">
        <w:rPr>
          <w:rFonts w:ascii="Times New Roman" w:eastAsia="Calibri" w:hAnsi="Times New Roman" w:cs="Times New Roman"/>
          <w:noProof/>
          <w:sz w:val="24"/>
          <w:szCs w:val="24"/>
        </w:rPr>
        <w:t>Li, Yan, Dhaliwal, D.S., &amp; Periera, R. (2013)</w:t>
      </w:r>
      <w:r w:rsidR="000C15B1" w:rsidRPr="00F14282">
        <w:rPr>
          <w:rFonts w:ascii="Times New Roman" w:eastAsia="Calibri" w:hAnsi="Times New Roman" w:cs="Times New Roman"/>
          <w:noProof/>
          <w:sz w:val="24"/>
          <w:szCs w:val="24"/>
        </w:rPr>
        <w:t>,“</w:t>
      </w:r>
      <w:r w:rsidRPr="00F14282">
        <w:rPr>
          <w:rFonts w:ascii="Times New Roman" w:eastAsia="Calibri" w:hAnsi="Times New Roman" w:cs="Times New Roman"/>
          <w:noProof/>
          <w:sz w:val="24"/>
          <w:szCs w:val="24"/>
        </w:rPr>
        <w:t xml:space="preserve">Does </w:t>
      </w:r>
      <w:r w:rsidR="00517BB9" w:rsidRPr="00F14282">
        <w:rPr>
          <w:rFonts w:ascii="Times New Roman" w:eastAsia="Calibri" w:hAnsi="Times New Roman" w:cs="Times New Roman"/>
          <w:noProof/>
          <w:sz w:val="24"/>
          <w:szCs w:val="24"/>
        </w:rPr>
        <w:t>mandatory</w:t>
      </w:r>
      <w:r w:rsidRPr="00F14282">
        <w:rPr>
          <w:rFonts w:ascii="Times New Roman" w:eastAsia="Calibri" w:hAnsi="Times New Roman" w:cs="Times New Roman"/>
          <w:noProof/>
          <w:sz w:val="24"/>
          <w:szCs w:val="24"/>
        </w:rPr>
        <w:t xml:space="preserve"> IFRS </w:t>
      </w:r>
      <w:r w:rsidR="00517BB9" w:rsidRPr="00F14282">
        <w:rPr>
          <w:rFonts w:ascii="Times New Roman" w:eastAsia="Calibri" w:hAnsi="Times New Roman" w:cs="Times New Roman"/>
          <w:noProof/>
          <w:sz w:val="24"/>
          <w:szCs w:val="24"/>
        </w:rPr>
        <w:t>adoption facilitate financial market integration</w:t>
      </w:r>
      <w:r w:rsidRPr="00F14282">
        <w:rPr>
          <w:rFonts w:ascii="Times New Roman" w:eastAsia="Calibri" w:hAnsi="Times New Roman" w:cs="Times New Roman"/>
          <w:noProof/>
          <w:sz w:val="24"/>
          <w:szCs w:val="24"/>
        </w:rPr>
        <w:t xml:space="preserve">? Canadian </w:t>
      </w:r>
      <w:r w:rsidR="00517BB9" w:rsidRPr="00F14282">
        <w:rPr>
          <w:rFonts w:ascii="Times New Roman" w:eastAsia="Calibri" w:hAnsi="Times New Roman" w:cs="Times New Roman"/>
          <w:noProof/>
          <w:sz w:val="24"/>
          <w:szCs w:val="24"/>
        </w:rPr>
        <w:t>academic accounting association</w:t>
      </w:r>
      <w:r w:rsidRPr="00F14282">
        <w:rPr>
          <w:rFonts w:ascii="Times New Roman" w:eastAsia="Calibri" w:hAnsi="Times New Roman" w:cs="Times New Roman"/>
          <w:noProof/>
          <w:sz w:val="24"/>
          <w:szCs w:val="24"/>
        </w:rPr>
        <w:t xml:space="preserve"> (CAAA)</w:t>
      </w:r>
      <w:r w:rsidR="00461E2D" w:rsidRPr="00F14282">
        <w:rPr>
          <w:rFonts w:ascii="Times New Roman" w:eastAsia="Calibri" w:hAnsi="Times New Roman" w:cs="Times New Roman"/>
          <w:noProof/>
          <w:sz w:val="24"/>
          <w:szCs w:val="24"/>
        </w:rPr>
        <w:t>”,</w:t>
      </w:r>
      <w:r w:rsidRPr="00F14282">
        <w:rPr>
          <w:rFonts w:ascii="Times New Roman" w:eastAsia="Calibri" w:hAnsi="Times New Roman" w:cs="Times New Roman"/>
          <w:noProof/>
          <w:sz w:val="24"/>
          <w:szCs w:val="24"/>
        </w:rPr>
        <w:t xml:space="preserve"> Annual Conference, January 8, 2013. Anaheim, California. Available at </w:t>
      </w:r>
      <w:hyperlink r:id="rId13" w:history="1">
        <w:r w:rsidRPr="00F14282">
          <w:rPr>
            <w:rStyle w:val="Hyperlink"/>
            <w:rFonts w:ascii="Times New Roman" w:eastAsia="Calibri" w:hAnsi="Times New Roman" w:cs="Times New Roman"/>
            <w:noProof/>
            <w:sz w:val="24"/>
            <w:szCs w:val="24"/>
          </w:rPr>
          <w:t>http://dx.doi.org/10.2139/ssrn.2197775</w:t>
        </w:r>
      </w:hyperlink>
      <w:r w:rsidRPr="00F14282">
        <w:rPr>
          <w:rFonts w:ascii="Times New Roman" w:eastAsia="Calibri" w:hAnsi="Times New Roman" w:cs="Times New Roman"/>
          <w:noProof/>
          <w:sz w:val="24"/>
          <w:szCs w:val="24"/>
        </w:rPr>
        <w:t>.</w:t>
      </w:r>
    </w:p>
    <w:p w14:paraId="42DD3F9F" w14:textId="2FD59614" w:rsidR="00B2559E" w:rsidRPr="00F14282" w:rsidRDefault="00B2559E" w:rsidP="007E6C26">
      <w:pPr>
        <w:widowControl w:val="0"/>
        <w:autoSpaceDE w:val="0"/>
        <w:autoSpaceDN w:val="0"/>
        <w:adjustRightInd w:val="0"/>
        <w:spacing w:before="0" w:after="0" w:line="240" w:lineRule="auto"/>
        <w:ind w:left="480" w:hanging="480"/>
        <w:rPr>
          <w:rFonts w:ascii="Times New Roman" w:eastAsia="Calibri" w:hAnsi="Times New Roman" w:cs="Times New Roman"/>
          <w:noProof/>
          <w:sz w:val="24"/>
          <w:szCs w:val="24"/>
        </w:rPr>
      </w:pPr>
      <w:r w:rsidRPr="00F14282">
        <w:rPr>
          <w:rFonts w:ascii="Times New Roman" w:eastAsia="Calibri" w:hAnsi="Times New Roman" w:cs="Times New Roman"/>
          <w:noProof/>
          <w:sz w:val="24"/>
          <w:szCs w:val="24"/>
        </w:rPr>
        <w:t>Likitwongkajon, N., &amp; Sutthachai, S. (2019)</w:t>
      </w:r>
      <w:r w:rsidR="000C15B1" w:rsidRPr="00F14282">
        <w:rPr>
          <w:rFonts w:ascii="Times New Roman" w:eastAsia="Calibri" w:hAnsi="Times New Roman" w:cs="Times New Roman"/>
          <w:noProof/>
          <w:sz w:val="24"/>
          <w:szCs w:val="24"/>
        </w:rPr>
        <w:t>,</w:t>
      </w:r>
      <w:r w:rsidRPr="00F14282">
        <w:rPr>
          <w:rFonts w:ascii="Times New Roman" w:eastAsia="Calibri" w:hAnsi="Times New Roman" w:cs="Times New Roman"/>
          <w:noProof/>
          <w:sz w:val="24"/>
          <w:szCs w:val="24"/>
        </w:rPr>
        <w:t xml:space="preserve"> </w:t>
      </w:r>
      <w:r w:rsidR="000C15B1" w:rsidRPr="00F14282">
        <w:rPr>
          <w:rFonts w:ascii="Times New Roman" w:eastAsia="Calibri" w:hAnsi="Times New Roman" w:cs="Times New Roman"/>
          <w:noProof/>
          <w:sz w:val="24"/>
          <w:szCs w:val="24"/>
        </w:rPr>
        <w:t>“</w:t>
      </w:r>
      <w:r w:rsidRPr="00F14282">
        <w:rPr>
          <w:rFonts w:ascii="Times New Roman" w:eastAsia="Calibri" w:hAnsi="Times New Roman" w:cs="Times New Roman"/>
          <w:noProof/>
          <w:sz w:val="24"/>
          <w:szCs w:val="24"/>
        </w:rPr>
        <w:t xml:space="preserve">Colonialism </w:t>
      </w:r>
      <w:r w:rsidR="00D0756D" w:rsidRPr="00F14282">
        <w:rPr>
          <w:rFonts w:ascii="Times New Roman" w:eastAsia="Calibri" w:hAnsi="Times New Roman" w:cs="Times New Roman"/>
          <w:noProof/>
          <w:sz w:val="24"/>
          <w:szCs w:val="24"/>
        </w:rPr>
        <w:t xml:space="preserve">influence on accounting practices in </w:t>
      </w:r>
      <w:r w:rsidRPr="00F14282">
        <w:rPr>
          <w:rFonts w:ascii="Times New Roman" w:eastAsia="Calibri" w:hAnsi="Times New Roman" w:cs="Times New Roman"/>
          <w:noProof/>
          <w:sz w:val="24"/>
          <w:szCs w:val="24"/>
        </w:rPr>
        <w:t xml:space="preserve">Asean </w:t>
      </w:r>
      <w:r w:rsidR="00D0756D" w:rsidRPr="00F14282">
        <w:rPr>
          <w:rFonts w:ascii="Times New Roman" w:eastAsia="Calibri" w:hAnsi="Times New Roman" w:cs="Times New Roman"/>
          <w:noProof/>
          <w:sz w:val="24"/>
          <w:szCs w:val="24"/>
        </w:rPr>
        <w:t>countries regarding earnings management strategy classification</w:t>
      </w:r>
      <w:r w:rsidR="00461E2D" w:rsidRPr="00F14282">
        <w:rPr>
          <w:rFonts w:ascii="Times New Roman" w:eastAsia="Calibri" w:hAnsi="Times New Roman" w:cs="Times New Roman"/>
          <w:noProof/>
          <w:sz w:val="24"/>
          <w:szCs w:val="24"/>
        </w:rPr>
        <w:t>”,</w:t>
      </w:r>
      <w:r w:rsidRPr="00F14282">
        <w:rPr>
          <w:rFonts w:ascii="Times New Roman" w:eastAsia="Calibri" w:hAnsi="Times New Roman" w:cs="Times New Roman"/>
          <w:noProof/>
          <w:sz w:val="24"/>
          <w:szCs w:val="24"/>
        </w:rPr>
        <w:t xml:space="preserve"> </w:t>
      </w:r>
      <w:r w:rsidRPr="00F14282">
        <w:rPr>
          <w:rFonts w:ascii="Times New Roman" w:eastAsia="Calibri" w:hAnsi="Times New Roman" w:cs="Times New Roman"/>
          <w:i/>
          <w:iCs/>
          <w:noProof/>
          <w:sz w:val="24"/>
          <w:szCs w:val="24"/>
        </w:rPr>
        <w:t>International Journal of Business &amp; Society</w:t>
      </w:r>
      <w:r w:rsidRPr="00F14282">
        <w:rPr>
          <w:rFonts w:ascii="Times New Roman" w:eastAsia="Calibri" w:hAnsi="Times New Roman" w:cs="Times New Roman"/>
          <w:noProof/>
          <w:sz w:val="24"/>
          <w:szCs w:val="24"/>
        </w:rPr>
        <w:t xml:space="preserve">, </w:t>
      </w:r>
      <w:r w:rsidR="00461E2D" w:rsidRPr="00F14282">
        <w:rPr>
          <w:rFonts w:ascii="Times New Roman" w:eastAsia="Calibri" w:hAnsi="Times New Roman" w:cs="Times New Roman"/>
          <w:noProof/>
          <w:sz w:val="24"/>
          <w:szCs w:val="24"/>
        </w:rPr>
        <w:t xml:space="preserve">Vol. </w:t>
      </w:r>
      <w:r w:rsidRPr="00F14282">
        <w:rPr>
          <w:rFonts w:ascii="Times New Roman" w:eastAsia="Calibri" w:hAnsi="Times New Roman" w:cs="Times New Roman"/>
          <w:noProof/>
          <w:sz w:val="24"/>
          <w:szCs w:val="24"/>
        </w:rPr>
        <w:t>20</w:t>
      </w:r>
      <w:r w:rsidR="00461E2D" w:rsidRPr="00F14282">
        <w:rPr>
          <w:rFonts w:ascii="Times New Roman" w:eastAsia="Calibri" w:hAnsi="Times New Roman" w:cs="Times New Roman"/>
          <w:noProof/>
          <w:sz w:val="24"/>
          <w:szCs w:val="24"/>
        </w:rPr>
        <w:t xml:space="preserve"> No. </w:t>
      </w:r>
      <w:r w:rsidRPr="00F14282">
        <w:rPr>
          <w:rFonts w:ascii="Times New Roman" w:eastAsia="Calibri" w:hAnsi="Times New Roman" w:cs="Times New Roman"/>
          <w:noProof/>
          <w:sz w:val="24"/>
          <w:szCs w:val="24"/>
        </w:rPr>
        <w:t xml:space="preserve">1, </w:t>
      </w:r>
      <w:r w:rsidR="00461E2D" w:rsidRPr="00F14282">
        <w:rPr>
          <w:rFonts w:ascii="Times New Roman" w:eastAsia="Calibri" w:hAnsi="Times New Roman" w:cs="Times New Roman"/>
          <w:noProof/>
          <w:sz w:val="24"/>
          <w:szCs w:val="24"/>
        </w:rPr>
        <w:t xml:space="preserve">pp. </w:t>
      </w:r>
      <w:r w:rsidRPr="00F14282">
        <w:rPr>
          <w:rFonts w:ascii="Times New Roman" w:eastAsia="Calibri" w:hAnsi="Times New Roman" w:cs="Times New Roman"/>
          <w:noProof/>
          <w:sz w:val="24"/>
          <w:szCs w:val="24"/>
        </w:rPr>
        <w:t>125-150.</w:t>
      </w:r>
    </w:p>
    <w:p w14:paraId="6E55EFAD" w14:textId="16DCBE3F" w:rsidR="003B247F" w:rsidRPr="00F14282" w:rsidRDefault="003B247F" w:rsidP="007E6C26">
      <w:pPr>
        <w:widowControl w:val="0"/>
        <w:autoSpaceDE w:val="0"/>
        <w:autoSpaceDN w:val="0"/>
        <w:adjustRightInd w:val="0"/>
        <w:spacing w:before="0" w:after="0" w:line="240" w:lineRule="auto"/>
        <w:ind w:left="480" w:hanging="480"/>
        <w:rPr>
          <w:rFonts w:ascii="Times New Roman" w:eastAsia="Calibri" w:hAnsi="Times New Roman" w:cs="Times New Roman"/>
          <w:noProof/>
          <w:sz w:val="24"/>
          <w:szCs w:val="24"/>
        </w:rPr>
      </w:pPr>
      <w:r w:rsidRPr="00F14282">
        <w:rPr>
          <w:rFonts w:ascii="Times New Roman" w:eastAsia="Calibri" w:hAnsi="Times New Roman" w:cs="Times New Roman"/>
          <w:noProof/>
          <w:sz w:val="24"/>
          <w:szCs w:val="24"/>
        </w:rPr>
        <w:t>Loureiro, G., &amp; Taboada, A. G. (2012)</w:t>
      </w:r>
      <w:r w:rsidR="000C15B1" w:rsidRPr="00F14282">
        <w:rPr>
          <w:rFonts w:ascii="Times New Roman" w:eastAsia="Calibri" w:hAnsi="Times New Roman" w:cs="Times New Roman"/>
          <w:noProof/>
          <w:sz w:val="24"/>
          <w:szCs w:val="24"/>
        </w:rPr>
        <w:t>,“</w:t>
      </w:r>
      <w:r w:rsidRPr="00F14282">
        <w:rPr>
          <w:rFonts w:ascii="Times New Roman" w:eastAsia="Calibri" w:hAnsi="Times New Roman" w:cs="Times New Roman"/>
          <w:noProof/>
          <w:sz w:val="24"/>
          <w:szCs w:val="24"/>
        </w:rPr>
        <w:t xml:space="preserve">The </w:t>
      </w:r>
      <w:r w:rsidR="00D0756D" w:rsidRPr="00F14282">
        <w:rPr>
          <w:rFonts w:ascii="Times New Roman" w:eastAsia="Calibri" w:hAnsi="Times New Roman" w:cs="Times New Roman"/>
          <w:noProof/>
          <w:sz w:val="24"/>
          <w:szCs w:val="24"/>
        </w:rPr>
        <w:t>im</w:t>
      </w:r>
      <w:r w:rsidRPr="00F14282">
        <w:rPr>
          <w:rFonts w:ascii="Times New Roman" w:eastAsia="Calibri" w:hAnsi="Times New Roman" w:cs="Times New Roman"/>
          <w:noProof/>
          <w:sz w:val="24"/>
          <w:szCs w:val="24"/>
        </w:rPr>
        <w:t xml:space="preserve">pact of IFRS </w:t>
      </w:r>
      <w:r w:rsidR="00D0756D" w:rsidRPr="00F14282">
        <w:rPr>
          <w:rFonts w:ascii="Times New Roman" w:eastAsia="Calibri" w:hAnsi="Times New Roman" w:cs="Times New Roman"/>
          <w:noProof/>
          <w:sz w:val="24"/>
          <w:szCs w:val="24"/>
        </w:rPr>
        <w:t>adoption on stock price informativeness</w:t>
      </w:r>
      <w:r w:rsidR="00461E2D" w:rsidRPr="00F14282">
        <w:rPr>
          <w:rFonts w:ascii="Times New Roman" w:eastAsia="Calibri" w:hAnsi="Times New Roman" w:cs="Times New Roman"/>
          <w:noProof/>
          <w:sz w:val="24"/>
          <w:szCs w:val="24"/>
        </w:rPr>
        <w:t>”, working paper, (</w:t>
      </w:r>
      <w:hyperlink r:id="rId14" w:history="1">
        <w:r w:rsidRPr="00F14282">
          <w:rPr>
            <w:rStyle w:val="Hyperlink"/>
            <w:rFonts w:ascii="Times New Roman" w:eastAsia="Calibri" w:hAnsi="Times New Roman" w:cs="Times New Roman"/>
            <w:noProof/>
            <w:color w:val="auto"/>
            <w:sz w:val="24"/>
            <w:szCs w:val="24"/>
            <w:u w:val="none"/>
          </w:rPr>
          <w:t>1952593</w:t>
        </w:r>
      </w:hyperlink>
      <w:r w:rsidR="00461E2D" w:rsidRPr="00F14282">
        <w:rPr>
          <w:rStyle w:val="Hyperlink"/>
          <w:rFonts w:ascii="Times New Roman" w:eastAsia="Calibri" w:hAnsi="Times New Roman" w:cs="Times New Roman"/>
          <w:noProof/>
          <w:color w:val="auto"/>
          <w:sz w:val="24"/>
          <w:szCs w:val="24"/>
          <w:u w:val="none"/>
        </w:rPr>
        <w:t xml:space="preserve">), Gilberto Loureiro, University of Minho, Portugal, </w:t>
      </w:r>
      <w:r w:rsidR="00461E2D" w:rsidRPr="00F14282">
        <w:rPr>
          <w:rFonts w:ascii="Times New Roman" w:eastAsia="Calibri" w:hAnsi="Times New Roman" w:cs="Times New Roman"/>
          <w:noProof/>
          <w:sz w:val="24"/>
          <w:szCs w:val="24"/>
        </w:rPr>
        <w:t>October 2011</w:t>
      </w:r>
      <w:r w:rsidRPr="00F14282">
        <w:rPr>
          <w:rFonts w:ascii="Times New Roman" w:eastAsia="Calibri" w:hAnsi="Times New Roman" w:cs="Times New Roman"/>
          <w:noProof/>
          <w:sz w:val="24"/>
          <w:szCs w:val="24"/>
        </w:rPr>
        <w:t>.</w:t>
      </w:r>
    </w:p>
    <w:p w14:paraId="71D8AC57" w14:textId="6B230BCA" w:rsidR="003B247F" w:rsidRPr="00F14282" w:rsidRDefault="003B247F" w:rsidP="007E6C26">
      <w:pPr>
        <w:widowControl w:val="0"/>
        <w:autoSpaceDE w:val="0"/>
        <w:autoSpaceDN w:val="0"/>
        <w:adjustRightInd w:val="0"/>
        <w:spacing w:before="0" w:after="0" w:line="240" w:lineRule="auto"/>
        <w:ind w:left="480" w:hanging="480"/>
        <w:rPr>
          <w:rFonts w:ascii="Times New Roman" w:eastAsia="Calibri" w:hAnsi="Times New Roman" w:cs="Times New Roman"/>
          <w:noProof/>
          <w:sz w:val="24"/>
          <w:szCs w:val="24"/>
        </w:rPr>
      </w:pPr>
      <w:r w:rsidRPr="00F14282">
        <w:rPr>
          <w:rFonts w:ascii="Times New Roman" w:eastAsia="Calibri" w:hAnsi="Times New Roman" w:cs="Times New Roman"/>
          <w:noProof/>
          <w:sz w:val="24"/>
          <w:szCs w:val="24"/>
        </w:rPr>
        <w:t>Manyara, S. M., &amp; Benuto, L. (2014)</w:t>
      </w:r>
      <w:r w:rsidR="000C15B1" w:rsidRPr="00F14282">
        <w:rPr>
          <w:rFonts w:ascii="Times New Roman" w:eastAsia="Calibri" w:hAnsi="Times New Roman" w:cs="Times New Roman"/>
          <w:noProof/>
          <w:sz w:val="24"/>
          <w:szCs w:val="24"/>
        </w:rPr>
        <w:t>,“</w:t>
      </w:r>
      <w:r w:rsidRPr="00F14282">
        <w:rPr>
          <w:rFonts w:ascii="Times New Roman" w:eastAsia="Calibri" w:hAnsi="Times New Roman" w:cs="Times New Roman"/>
          <w:noProof/>
          <w:sz w:val="24"/>
          <w:szCs w:val="24"/>
        </w:rPr>
        <w:t xml:space="preserve">Adoption of </w:t>
      </w:r>
      <w:r w:rsidR="00D0756D" w:rsidRPr="00F14282">
        <w:rPr>
          <w:rFonts w:ascii="Times New Roman" w:eastAsia="Calibri" w:hAnsi="Times New Roman" w:cs="Times New Roman"/>
          <w:noProof/>
          <w:sz w:val="24"/>
          <w:szCs w:val="24"/>
        </w:rPr>
        <w:t>international financial reporting standards improves access to equity capital in australia</w:t>
      </w:r>
      <w:r w:rsidR="00461E2D" w:rsidRPr="00F14282">
        <w:rPr>
          <w:rFonts w:ascii="Times New Roman" w:eastAsia="Calibri" w:hAnsi="Times New Roman" w:cs="Times New Roman"/>
          <w:noProof/>
          <w:sz w:val="24"/>
          <w:szCs w:val="24"/>
        </w:rPr>
        <w:t xml:space="preserve">”, </w:t>
      </w:r>
      <w:r w:rsidRPr="00F14282">
        <w:rPr>
          <w:rFonts w:ascii="Times New Roman" w:eastAsia="Calibri" w:hAnsi="Times New Roman" w:cs="Times New Roman"/>
          <w:noProof/>
          <w:sz w:val="24"/>
          <w:szCs w:val="24"/>
        </w:rPr>
        <w:t xml:space="preserve"> </w:t>
      </w:r>
      <w:r w:rsidRPr="00F14282">
        <w:rPr>
          <w:rFonts w:ascii="Times New Roman" w:eastAsia="Calibri" w:hAnsi="Times New Roman" w:cs="Times New Roman"/>
          <w:i/>
          <w:noProof/>
          <w:sz w:val="24"/>
          <w:szCs w:val="24"/>
        </w:rPr>
        <w:t xml:space="preserve">Academy of Accounting and Financial Studies Journal, </w:t>
      </w:r>
      <w:r w:rsidR="00461E2D" w:rsidRPr="00F14282">
        <w:rPr>
          <w:rFonts w:ascii="Times New Roman" w:eastAsia="Calibri" w:hAnsi="Times New Roman" w:cs="Times New Roman"/>
          <w:iCs/>
          <w:noProof/>
          <w:sz w:val="24"/>
          <w:szCs w:val="24"/>
        </w:rPr>
        <w:t xml:space="preserve">Vol. </w:t>
      </w:r>
      <w:r w:rsidRPr="00F14282">
        <w:rPr>
          <w:rFonts w:ascii="Times New Roman" w:eastAsia="Calibri" w:hAnsi="Times New Roman" w:cs="Times New Roman"/>
          <w:iCs/>
          <w:noProof/>
          <w:sz w:val="24"/>
          <w:szCs w:val="24"/>
        </w:rPr>
        <w:t>18</w:t>
      </w:r>
      <w:r w:rsidR="00461E2D" w:rsidRPr="00F14282">
        <w:rPr>
          <w:rFonts w:ascii="Times New Roman" w:eastAsia="Calibri" w:hAnsi="Times New Roman" w:cs="Times New Roman"/>
          <w:noProof/>
          <w:sz w:val="24"/>
          <w:szCs w:val="24"/>
        </w:rPr>
        <w:t xml:space="preserve"> No. </w:t>
      </w:r>
      <w:r w:rsidRPr="00F14282">
        <w:rPr>
          <w:rFonts w:ascii="Times New Roman" w:eastAsia="Calibri" w:hAnsi="Times New Roman" w:cs="Times New Roman"/>
          <w:noProof/>
          <w:sz w:val="24"/>
          <w:szCs w:val="24"/>
        </w:rPr>
        <w:t xml:space="preserve">2, </w:t>
      </w:r>
      <w:r w:rsidR="00461E2D" w:rsidRPr="00F14282">
        <w:rPr>
          <w:rFonts w:ascii="Times New Roman" w:eastAsia="Calibri" w:hAnsi="Times New Roman" w:cs="Times New Roman"/>
          <w:noProof/>
          <w:sz w:val="24"/>
          <w:szCs w:val="24"/>
        </w:rPr>
        <w:t xml:space="preserve">pp. </w:t>
      </w:r>
      <w:r w:rsidRPr="00F14282">
        <w:rPr>
          <w:rFonts w:ascii="Times New Roman" w:eastAsia="Calibri" w:hAnsi="Times New Roman" w:cs="Times New Roman"/>
          <w:noProof/>
          <w:sz w:val="24"/>
          <w:szCs w:val="24"/>
        </w:rPr>
        <w:t>51-66.</w:t>
      </w:r>
    </w:p>
    <w:p w14:paraId="20588669" w14:textId="14CE4CFC" w:rsidR="003B247F" w:rsidRPr="00F14282" w:rsidRDefault="003B247F" w:rsidP="007E6C26">
      <w:pPr>
        <w:widowControl w:val="0"/>
        <w:autoSpaceDE w:val="0"/>
        <w:autoSpaceDN w:val="0"/>
        <w:adjustRightInd w:val="0"/>
        <w:spacing w:before="0" w:after="0" w:line="240" w:lineRule="auto"/>
        <w:ind w:left="480" w:hanging="480"/>
        <w:rPr>
          <w:rFonts w:ascii="Times New Roman" w:eastAsia="Calibri" w:hAnsi="Times New Roman" w:cs="Times New Roman"/>
          <w:noProof/>
          <w:sz w:val="24"/>
          <w:szCs w:val="24"/>
        </w:rPr>
      </w:pPr>
      <w:r w:rsidRPr="00F14282">
        <w:rPr>
          <w:rFonts w:ascii="Times New Roman" w:eastAsia="Calibri" w:hAnsi="Times New Roman" w:cs="Times New Roman"/>
          <w:noProof/>
          <w:sz w:val="24"/>
          <w:szCs w:val="24"/>
        </w:rPr>
        <w:t>Mennicken, A. (2008)</w:t>
      </w:r>
      <w:r w:rsidR="000C15B1" w:rsidRPr="00F14282">
        <w:rPr>
          <w:rFonts w:ascii="Times New Roman" w:eastAsia="Calibri" w:hAnsi="Times New Roman" w:cs="Times New Roman"/>
          <w:noProof/>
          <w:sz w:val="24"/>
          <w:szCs w:val="24"/>
        </w:rPr>
        <w:t>,“</w:t>
      </w:r>
      <w:r w:rsidRPr="00F14282">
        <w:rPr>
          <w:rFonts w:ascii="Times New Roman" w:eastAsia="Calibri" w:hAnsi="Times New Roman" w:cs="Times New Roman"/>
          <w:noProof/>
          <w:sz w:val="24"/>
          <w:szCs w:val="24"/>
        </w:rPr>
        <w:t xml:space="preserve">Connecting Worlds: The </w:t>
      </w:r>
      <w:r w:rsidR="00D0756D" w:rsidRPr="00F14282">
        <w:rPr>
          <w:rFonts w:ascii="Times New Roman" w:eastAsia="Calibri" w:hAnsi="Times New Roman" w:cs="Times New Roman"/>
          <w:noProof/>
          <w:sz w:val="24"/>
          <w:szCs w:val="24"/>
        </w:rPr>
        <w:t>translation of international auditing standards into post-soviet audit practice</w:t>
      </w:r>
      <w:r w:rsidR="00461E2D" w:rsidRPr="00F14282">
        <w:rPr>
          <w:rFonts w:ascii="Times New Roman" w:eastAsia="Calibri" w:hAnsi="Times New Roman" w:cs="Times New Roman"/>
          <w:noProof/>
          <w:sz w:val="24"/>
          <w:szCs w:val="24"/>
        </w:rPr>
        <w:t xml:space="preserve">”, </w:t>
      </w:r>
      <w:r w:rsidRPr="00F14282">
        <w:rPr>
          <w:rFonts w:ascii="Times New Roman" w:eastAsia="Calibri" w:hAnsi="Times New Roman" w:cs="Times New Roman"/>
          <w:noProof/>
          <w:sz w:val="24"/>
          <w:szCs w:val="24"/>
        </w:rPr>
        <w:t xml:space="preserve"> </w:t>
      </w:r>
      <w:r w:rsidRPr="00F14282">
        <w:rPr>
          <w:rFonts w:ascii="Times New Roman" w:eastAsia="Calibri" w:hAnsi="Times New Roman" w:cs="Times New Roman"/>
          <w:i/>
          <w:noProof/>
          <w:sz w:val="24"/>
          <w:szCs w:val="24"/>
        </w:rPr>
        <w:t xml:space="preserve">Accounting, Organizations and Society, </w:t>
      </w:r>
      <w:r w:rsidR="00461E2D" w:rsidRPr="00F14282">
        <w:rPr>
          <w:rFonts w:ascii="Times New Roman" w:eastAsia="Calibri" w:hAnsi="Times New Roman" w:cs="Times New Roman"/>
          <w:iCs/>
          <w:noProof/>
          <w:sz w:val="24"/>
          <w:szCs w:val="24"/>
        </w:rPr>
        <w:t xml:space="preserve">Vol. </w:t>
      </w:r>
      <w:r w:rsidRPr="00F14282">
        <w:rPr>
          <w:rFonts w:ascii="Times New Roman" w:eastAsia="Calibri" w:hAnsi="Times New Roman" w:cs="Times New Roman"/>
          <w:iCs/>
          <w:noProof/>
          <w:sz w:val="24"/>
          <w:szCs w:val="24"/>
        </w:rPr>
        <w:t>33</w:t>
      </w:r>
      <w:r w:rsidR="00461E2D" w:rsidRPr="00F14282">
        <w:rPr>
          <w:rFonts w:ascii="Times New Roman" w:eastAsia="Calibri" w:hAnsi="Times New Roman" w:cs="Times New Roman"/>
          <w:noProof/>
          <w:sz w:val="24"/>
          <w:szCs w:val="24"/>
        </w:rPr>
        <w:t xml:space="preserve"> No. </w:t>
      </w:r>
      <w:r w:rsidRPr="00F14282">
        <w:rPr>
          <w:rFonts w:ascii="Times New Roman" w:eastAsia="Calibri" w:hAnsi="Times New Roman" w:cs="Times New Roman"/>
          <w:noProof/>
          <w:sz w:val="24"/>
          <w:szCs w:val="24"/>
        </w:rPr>
        <w:t xml:space="preserve">4-5, </w:t>
      </w:r>
      <w:r w:rsidR="00461E2D" w:rsidRPr="00F14282">
        <w:rPr>
          <w:rFonts w:ascii="Times New Roman" w:eastAsia="Calibri" w:hAnsi="Times New Roman" w:cs="Times New Roman"/>
          <w:noProof/>
          <w:sz w:val="24"/>
          <w:szCs w:val="24"/>
        </w:rPr>
        <w:t xml:space="preserve">pp. </w:t>
      </w:r>
      <w:r w:rsidRPr="00F14282">
        <w:rPr>
          <w:rFonts w:ascii="Times New Roman" w:eastAsia="Calibri" w:hAnsi="Times New Roman" w:cs="Times New Roman"/>
          <w:noProof/>
          <w:sz w:val="24"/>
          <w:szCs w:val="24"/>
        </w:rPr>
        <w:t>384-414.</w:t>
      </w:r>
    </w:p>
    <w:p w14:paraId="7F2926E8" w14:textId="52D1F6F6" w:rsidR="003B247F" w:rsidRPr="00F14282" w:rsidRDefault="003B247F" w:rsidP="007E6C26">
      <w:pPr>
        <w:widowControl w:val="0"/>
        <w:autoSpaceDE w:val="0"/>
        <w:autoSpaceDN w:val="0"/>
        <w:adjustRightInd w:val="0"/>
        <w:spacing w:before="0" w:after="0" w:line="240" w:lineRule="auto"/>
        <w:ind w:left="480" w:hanging="480"/>
        <w:rPr>
          <w:rFonts w:ascii="Times New Roman" w:eastAsia="Calibri" w:hAnsi="Times New Roman" w:cs="Times New Roman"/>
          <w:noProof/>
          <w:sz w:val="24"/>
          <w:szCs w:val="24"/>
        </w:rPr>
      </w:pPr>
      <w:r w:rsidRPr="00F14282">
        <w:rPr>
          <w:rFonts w:ascii="Times New Roman" w:eastAsia="Calibri" w:hAnsi="Times New Roman" w:cs="Times New Roman"/>
          <w:noProof/>
          <w:sz w:val="24"/>
          <w:szCs w:val="24"/>
        </w:rPr>
        <w:t>Merkt, H. (2009)</w:t>
      </w:r>
      <w:r w:rsidR="000C15B1" w:rsidRPr="00F14282">
        <w:rPr>
          <w:rFonts w:ascii="Times New Roman" w:eastAsia="Calibri" w:hAnsi="Times New Roman" w:cs="Times New Roman"/>
          <w:noProof/>
          <w:sz w:val="24"/>
          <w:szCs w:val="24"/>
        </w:rPr>
        <w:t>,“</w:t>
      </w:r>
      <w:r w:rsidRPr="00F14282">
        <w:rPr>
          <w:rFonts w:ascii="Times New Roman" w:eastAsia="Calibri" w:hAnsi="Times New Roman" w:cs="Times New Roman"/>
          <w:noProof/>
          <w:sz w:val="24"/>
          <w:szCs w:val="24"/>
        </w:rPr>
        <w:t xml:space="preserve">International </w:t>
      </w:r>
      <w:r w:rsidR="00D0756D" w:rsidRPr="00F14282">
        <w:rPr>
          <w:rFonts w:ascii="Times New Roman" w:eastAsia="Calibri" w:hAnsi="Times New Roman" w:cs="Times New Roman"/>
          <w:noProof/>
          <w:sz w:val="24"/>
          <w:szCs w:val="24"/>
        </w:rPr>
        <w:t>standards on auditing and their adoption in t</w:t>
      </w:r>
      <w:r w:rsidRPr="00F14282">
        <w:rPr>
          <w:rFonts w:ascii="Times New Roman" w:eastAsia="Calibri" w:hAnsi="Times New Roman" w:cs="Times New Roman"/>
          <w:noProof/>
          <w:sz w:val="24"/>
          <w:szCs w:val="24"/>
        </w:rPr>
        <w:t>he E</w:t>
      </w:r>
      <w:r w:rsidR="00461E2D" w:rsidRPr="00F14282">
        <w:rPr>
          <w:rFonts w:ascii="Times New Roman" w:eastAsia="Calibri" w:hAnsi="Times New Roman" w:cs="Times New Roman"/>
          <w:noProof/>
          <w:sz w:val="24"/>
          <w:szCs w:val="24"/>
        </w:rPr>
        <w:t>U</w:t>
      </w:r>
      <w:r w:rsidRPr="00F14282">
        <w:rPr>
          <w:rFonts w:ascii="Times New Roman" w:eastAsia="Calibri" w:hAnsi="Times New Roman" w:cs="Times New Roman"/>
          <w:noProof/>
          <w:sz w:val="24"/>
          <w:szCs w:val="24"/>
        </w:rPr>
        <w:t>: Legal Aspects and Unsettled Questions</w:t>
      </w:r>
      <w:r w:rsidR="00461E2D" w:rsidRPr="00F14282">
        <w:rPr>
          <w:rFonts w:ascii="Times New Roman" w:eastAsia="Calibri" w:hAnsi="Times New Roman" w:cs="Times New Roman"/>
          <w:noProof/>
          <w:sz w:val="24"/>
          <w:szCs w:val="24"/>
        </w:rPr>
        <w:t xml:space="preserve">”, </w:t>
      </w:r>
      <w:r w:rsidRPr="00F14282">
        <w:rPr>
          <w:rFonts w:ascii="Times New Roman" w:eastAsia="Calibri" w:hAnsi="Times New Roman" w:cs="Times New Roman"/>
          <w:noProof/>
          <w:sz w:val="24"/>
          <w:szCs w:val="24"/>
        </w:rPr>
        <w:t xml:space="preserve">Tison, M., De Wulf, H., Van Der Elst, C., and </w:t>
      </w:r>
      <w:r w:rsidRPr="00F14282">
        <w:rPr>
          <w:rFonts w:ascii="Times New Roman" w:eastAsia="Calibri" w:hAnsi="Times New Roman" w:cs="Times New Roman"/>
          <w:noProof/>
          <w:sz w:val="24"/>
          <w:szCs w:val="24"/>
        </w:rPr>
        <w:lastRenderedPageBreak/>
        <w:t xml:space="preserve">Steennot, R., (Eds.), </w:t>
      </w:r>
      <w:r w:rsidRPr="00F14282">
        <w:rPr>
          <w:rFonts w:ascii="Times New Roman" w:eastAsia="Calibri" w:hAnsi="Times New Roman" w:cs="Times New Roman"/>
          <w:i/>
          <w:iCs/>
          <w:noProof/>
          <w:sz w:val="24"/>
          <w:szCs w:val="24"/>
        </w:rPr>
        <w:t>Perspectives in Company Law and Financial Regulation</w:t>
      </w:r>
      <w:r w:rsidRPr="00F14282">
        <w:rPr>
          <w:rFonts w:ascii="Times New Roman" w:eastAsia="Calibri" w:hAnsi="Times New Roman" w:cs="Times New Roman"/>
          <w:noProof/>
          <w:sz w:val="24"/>
          <w:szCs w:val="24"/>
        </w:rPr>
        <w:t>. Cambridge University Press</w:t>
      </w:r>
      <w:r w:rsidR="00461E2D" w:rsidRPr="00F14282">
        <w:rPr>
          <w:rFonts w:ascii="Times New Roman" w:eastAsia="Calibri" w:hAnsi="Times New Roman" w:cs="Times New Roman"/>
          <w:noProof/>
          <w:sz w:val="24"/>
          <w:szCs w:val="24"/>
        </w:rPr>
        <w:t>, Cambridge, UK, pp. 244-263</w:t>
      </w:r>
      <w:r w:rsidRPr="00F14282">
        <w:rPr>
          <w:rFonts w:ascii="Times New Roman" w:eastAsia="Calibri" w:hAnsi="Times New Roman" w:cs="Times New Roman"/>
          <w:noProof/>
          <w:sz w:val="24"/>
          <w:szCs w:val="24"/>
        </w:rPr>
        <w:t>.</w:t>
      </w:r>
    </w:p>
    <w:p w14:paraId="68C69E65" w14:textId="68D3EADA" w:rsidR="003B247F" w:rsidRPr="00F14282" w:rsidRDefault="003B247F" w:rsidP="007E6C26">
      <w:pPr>
        <w:widowControl w:val="0"/>
        <w:autoSpaceDE w:val="0"/>
        <w:autoSpaceDN w:val="0"/>
        <w:adjustRightInd w:val="0"/>
        <w:spacing w:before="0" w:after="0" w:line="240" w:lineRule="auto"/>
        <w:ind w:left="480" w:hanging="480"/>
        <w:rPr>
          <w:rFonts w:ascii="Times New Roman" w:eastAsia="Calibri" w:hAnsi="Times New Roman" w:cs="Times New Roman"/>
          <w:noProof/>
          <w:sz w:val="24"/>
          <w:szCs w:val="24"/>
        </w:rPr>
      </w:pPr>
      <w:r w:rsidRPr="00F14282">
        <w:rPr>
          <w:rFonts w:ascii="Times New Roman" w:eastAsia="Calibri" w:hAnsi="Times New Roman" w:cs="Times New Roman"/>
          <w:noProof/>
          <w:sz w:val="24"/>
          <w:szCs w:val="24"/>
        </w:rPr>
        <w:t>Mourik, C., &amp; Walton, P. (2014)</w:t>
      </w:r>
      <w:r w:rsidR="000C15B1" w:rsidRPr="00F14282">
        <w:rPr>
          <w:rFonts w:ascii="Times New Roman" w:eastAsia="Calibri" w:hAnsi="Times New Roman" w:cs="Times New Roman"/>
          <w:noProof/>
          <w:sz w:val="24"/>
          <w:szCs w:val="24"/>
        </w:rPr>
        <w:t>,</w:t>
      </w:r>
      <w:r w:rsidRPr="00F14282">
        <w:rPr>
          <w:rFonts w:ascii="Times New Roman" w:eastAsia="Calibri" w:hAnsi="Times New Roman" w:cs="Times New Roman"/>
          <w:noProof/>
          <w:sz w:val="24"/>
          <w:szCs w:val="24"/>
        </w:rPr>
        <w:t xml:space="preserve"> </w:t>
      </w:r>
      <w:r w:rsidR="000C15B1" w:rsidRPr="00F14282">
        <w:rPr>
          <w:rFonts w:ascii="Times New Roman" w:eastAsia="Calibri" w:hAnsi="Times New Roman" w:cs="Times New Roman"/>
          <w:noProof/>
          <w:sz w:val="24"/>
          <w:szCs w:val="24"/>
        </w:rPr>
        <w:t>“</w:t>
      </w:r>
      <w:r w:rsidRPr="00F14282">
        <w:rPr>
          <w:rFonts w:ascii="Times New Roman" w:eastAsia="Calibri" w:hAnsi="Times New Roman" w:cs="Times New Roman"/>
          <w:noProof/>
          <w:sz w:val="24"/>
          <w:szCs w:val="24"/>
        </w:rPr>
        <w:t xml:space="preserve">The </w:t>
      </w:r>
      <w:r w:rsidR="00D0756D" w:rsidRPr="00F14282">
        <w:rPr>
          <w:rFonts w:ascii="Times New Roman" w:eastAsia="Calibri" w:hAnsi="Times New Roman" w:cs="Times New Roman"/>
          <w:noProof/>
          <w:sz w:val="24"/>
          <w:szCs w:val="24"/>
        </w:rPr>
        <w:t>routledge companion to accounting, reporting and regulation.</w:t>
      </w:r>
      <w:r w:rsidRPr="00F14282">
        <w:rPr>
          <w:rFonts w:ascii="Times New Roman" w:eastAsia="Calibri" w:hAnsi="Times New Roman" w:cs="Times New Roman"/>
          <w:noProof/>
          <w:sz w:val="24"/>
          <w:szCs w:val="24"/>
        </w:rPr>
        <w:t xml:space="preserve"> Humphrey, C., Samsonova, A., &amp; Siddiqui, J. (Eds). </w:t>
      </w:r>
      <w:r w:rsidRPr="00F14282">
        <w:rPr>
          <w:rFonts w:ascii="Times New Roman" w:eastAsia="Calibri" w:hAnsi="Times New Roman" w:cs="Times New Roman"/>
          <w:i/>
          <w:iCs/>
          <w:noProof/>
          <w:sz w:val="24"/>
          <w:szCs w:val="24"/>
        </w:rPr>
        <w:t>Auditing, Regulation and the Persistence of the Expectation Gap</w:t>
      </w:r>
      <w:r w:rsidRPr="00F14282">
        <w:rPr>
          <w:rFonts w:ascii="Times New Roman" w:eastAsia="Calibri" w:hAnsi="Times New Roman" w:cs="Times New Roman"/>
          <w:noProof/>
          <w:sz w:val="24"/>
          <w:szCs w:val="24"/>
        </w:rPr>
        <w:t>. Routledge: Taylor &amp; Francis Group</w:t>
      </w:r>
      <w:r w:rsidR="00461E2D" w:rsidRPr="00F14282">
        <w:rPr>
          <w:rFonts w:ascii="Times New Roman" w:eastAsia="Calibri" w:hAnsi="Times New Roman" w:cs="Times New Roman"/>
          <w:noProof/>
          <w:sz w:val="24"/>
          <w:szCs w:val="24"/>
        </w:rPr>
        <w:t>, New York, US.</w:t>
      </w:r>
    </w:p>
    <w:p w14:paraId="26B77C4F" w14:textId="2A50E79B" w:rsidR="003B247F" w:rsidRPr="00F14282" w:rsidRDefault="003B247F" w:rsidP="007E6C26">
      <w:pPr>
        <w:widowControl w:val="0"/>
        <w:autoSpaceDE w:val="0"/>
        <w:autoSpaceDN w:val="0"/>
        <w:adjustRightInd w:val="0"/>
        <w:spacing w:before="0" w:after="0" w:line="240" w:lineRule="auto"/>
        <w:ind w:left="480" w:hanging="480"/>
        <w:rPr>
          <w:rFonts w:ascii="Times New Roman" w:eastAsia="Calibri" w:hAnsi="Times New Roman" w:cs="Times New Roman"/>
          <w:noProof/>
          <w:sz w:val="24"/>
          <w:szCs w:val="24"/>
        </w:rPr>
      </w:pPr>
      <w:r w:rsidRPr="00F14282">
        <w:rPr>
          <w:rFonts w:ascii="Times New Roman" w:eastAsia="Calibri" w:hAnsi="Times New Roman" w:cs="Times New Roman"/>
          <w:noProof/>
          <w:sz w:val="24"/>
          <w:szCs w:val="24"/>
        </w:rPr>
        <w:t>Naranjo, P. L., Saavedra, D., &amp; Verdi, R. S. (2017)</w:t>
      </w:r>
      <w:r w:rsidR="000C15B1" w:rsidRPr="00F14282">
        <w:rPr>
          <w:rFonts w:ascii="Times New Roman" w:eastAsia="Calibri" w:hAnsi="Times New Roman" w:cs="Times New Roman"/>
          <w:noProof/>
          <w:sz w:val="24"/>
          <w:szCs w:val="24"/>
        </w:rPr>
        <w:t>,</w:t>
      </w:r>
      <w:r w:rsidRPr="00F14282">
        <w:rPr>
          <w:rFonts w:ascii="Times New Roman" w:eastAsia="Calibri" w:hAnsi="Times New Roman" w:cs="Times New Roman"/>
          <w:noProof/>
          <w:sz w:val="24"/>
          <w:szCs w:val="24"/>
        </w:rPr>
        <w:t xml:space="preserve"> </w:t>
      </w:r>
      <w:r w:rsidR="000C15B1" w:rsidRPr="00F14282">
        <w:rPr>
          <w:rFonts w:ascii="Times New Roman" w:eastAsia="Calibri" w:hAnsi="Times New Roman" w:cs="Times New Roman"/>
          <w:noProof/>
          <w:sz w:val="24"/>
          <w:szCs w:val="24"/>
        </w:rPr>
        <w:t>“</w:t>
      </w:r>
      <w:r w:rsidRPr="00F14282">
        <w:rPr>
          <w:rFonts w:ascii="Times New Roman" w:eastAsia="Calibri" w:hAnsi="Times New Roman" w:cs="Times New Roman"/>
          <w:noProof/>
          <w:sz w:val="24"/>
          <w:szCs w:val="24"/>
        </w:rPr>
        <w:t xml:space="preserve">Financial </w:t>
      </w:r>
      <w:r w:rsidR="00D0756D" w:rsidRPr="00F14282">
        <w:rPr>
          <w:rFonts w:ascii="Times New Roman" w:eastAsia="Calibri" w:hAnsi="Times New Roman" w:cs="Times New Roman"/>
          <w:noProof/>
          <w:sz w:val="24"/>
          <w:szCs w:val="24"/>
        </w:rPr>
        <w:t>reporting regulation and financing decisions</w:t>
      </w:r>
      <w:r w:rsidR="00D32154" w:rsidRPr="00F14282">
        <w:rPr>
          <w:rFonts w:ascii="Times New Roman" w:eastAsia="Calibri" w:hAnsi="Times New Roman" w:cs="Times New Roman"/>
          <w:noProof/>
          <w:sz w:val="24"/>
          <w:szCs w:val="24"/>
        </w:rPr>
        <w:t>”,</w:t>
      </w:r>
      <w:r w:rsidRPr="00F14282">
        <w:rPr>
          <w:rFonts w:ascii="Times New Roman" w:eastAsia="Calibri" w:hAnsi="Times New Roman" w:cs="Times New Roman"/>
          <w:noProof/>
          <w:sz w:val="24"/>
          <w:szCs w:val="24"/>
        </w:rPr>
        <w:t xml:space="preserve"> </w:t>
      </w:r>
      <w:r w:rsidR="00461E2D" w:rsidRPr="00F14282">
        <w:rPr>
          <w:rFonts w:ascii="Times New Roman" w:eastAsia="Calibri" w:hAnsi="Times New Roman" w:cs="Times New Roman"/>
          <w:noProof/>
          <w:sz w:val="24"/>
          <w:szCs w:val="24"/>
        </w:rPr>
        <w:t>w</w:t>
      </w:r>
      <w:r w:rsidRPr="00F14282">
        <w:rPr>
          <w:rFonts w:ascii="Times New Roman" w:eastAsia="Calibri" w:hAnsi="Times New Roman" w:cs="Times New Roman"/>
          <w:noProof/>
          <w:sz w:val="24"/>
          <w:szCs w:val="24"/>
        </w:rPr>
        <w:t xml:space="preserve">orking </w:t>
      </w:r>
      <w:r w:rsidR="00461E2D" w:rsidRPr="00F14282">
        <w:rPr>
          <w:rFonts w:ascii="Times New Roman" w:eastAsia="Calibri" w:hAnsi="Times New Roman" w:cs="Times New Roman"/>
          <w:noProof/>
          <w:sz w:val="24"/>
          <w:szCs w:val="24"/>
        </w:rPr>
        <w:t>p</w:t>
      </w:r>
      <w:r w:rsidRPr="00F14282">
        <w:rPr>
          <w:rFonts w:ascii="Times New Roman" w:eastAsia="Calibri" w:hAnsi="Times New Roman" w:cs="Times New Roman"/>
          <w:noProof/>
          <w:sz w:val="24"/>
          <w:szCs w:val="24"/>
        </w:rPr>
        <w:t>aper</w:t>
      </w:r>
      <w:r w:rsidR="00461E2D" w:rsidRPr="00F14282">
        <w:rPr>
          <w:rFonts w:ascii="Times New Roman" w:eastAsia="Calibri" w:hAnsi="Times New Roman" w:cs="Times New Roman"/>
          <w:noProof/>
          <w:sz w:val="24"/>
          <w:szCs w:val="24"/>
        </w:rPr>
        <w:t xml:space="preserve">, </w:t>
      </w:r>
      <w:r w:rsidR="00D32154" w:rsidRPr="00F14282">
        <w:rPr>
          <w:rFonts w:ascii="Times New Roman" w:eastAsia="Calibri" w:hAnsi="Times New Roman" w:cs="Times New Roman"/>
          <w:noProof/>
          <w:sz w:val="24"/>
          <w:szCs w:val="24"/>
        </w:rPr>
        <w:t xml:space="preserve">(2147838), </w:t>
      </w:r>
      <w:r w:rsidR="00461E2D" w:rsidRPr="00F14282">
        <w:rPr>
          <w:rFonts w:ascii="Times New Roman" w:eastAsia="Calibri" w:hAnsi="Times New Roman" w:cs="Times New Roman"/>
          <w:noProof/>
          <w:sz w:val="24"/>
          <w:szCs w:val="24"/>
        </w:rPr>
        <w:t>Massachusetts Institute of Technology.</w:t>
      </w:r>
      <w:r w:rsidRPr="00F14282">
        <w:rPr>
          <w:rFonts w:ascii="Times New Roman" w:eastAsia="Calibri" w:hAnsi="Times New Roman" w:cs="Times New Roman"/>
          <w:noProof/>
          <w:sz w:val="24"/>
          <w:szCs w:val="24"/>
        </w:rPr>
        <w:t xml:space="preserve"> </w:t>
      </w:r>
      <w:r w:rsidR="00D32154" w:rsidRPr="00F14282">
        <w:rPr>
          <w:rFonts w:ascii="Times New Roman" w:eastAsia="Calibri" w:hAnsi="Times New Roman" w:cs="Times New Roman"/>
          <w:noProof/>
          <w:sz w:val="24"/>
          <w:szCs w:val="24"/>
        </w:rPr>
        <w:t>Jesse H. Jones Graduate School of Business, Rice University, April 2017</w:t>
      </w:r>
      <w:r w:rsidRPr="00F14282">
        <w:rPr>
          <w:rFonts w:ascii="Times New Roman" w:eastAsia="Calibri" w:hAnsi="Times New Roman" w:cs="Times New Roman"/>
          <w:noProof/>
          <w:sz w:val="24"/>
          <w:szCs w:val="24"/>
        </w:rPr>
        <w:t>.</w:t>
      </w:r>
    </w:p>
    <w:p w14:paraId="6971BA3F" w14:textId="4B02F4DA" w:rsidR="004D66D8" w:rsidRPr="00F14282" w:rsidRDefault="003B247F" w:rsidP="007E6C26">
      <w:pPr>
        <w:widowControl w:val="0"/>
        <w:autoSpaceDE w:val="0"/>
        <w:autoSpaceDN w:val="0"/>
        <w:adjustRightInd w:val="0"/>
        <w:spacing w:before="0" w:after="0" w:line="240" w:lineRule="auto"/>
        <w:ind w:left="480" w:hanging="480"/>
        <w:rPr>
          <w:rFonts w:ascii="Times New Roman" w:eastAsia="Calibri" w:hAnsi="Times New Roman" w:cs="Times New Roman"/>
          <w:noProof/>
          <w:sz w:val="24"/>
          <w:szCs w:val="24"/>
        </w:rPr>
      </w:pPr>
      <w:r w:rsidRPr="00F14282">
        <w:rPr>
          <w:rFonts w:ascii="Times New Roman" w:eastAsia="Calibri" w:hAnsi="Times New Roman" w:cs="Times New Roman"/>
          <w:noProof/>
          <w:sz w:val="24"/>
          <w:szCs w:val="24"/>
        </w:rPr>
        <w:t>Ndagijimana I.B. &amp; Barayandema, J. (2017)</w:t>
      </w:r>
      <w:r w:rsidR="000C15B1" w:rsidRPr="00F14282">
        <w:rPr>
          <w:rFonts w:ascii="Times New Roman" w:eastAsia="Calibri" w:hAnsi="Times New Roman" w:cs="Times New Roman"/>
          <w:noProof/>
          <w:sz w:val="24"/>
          <w:szCs w:val="24"/>
        </w:rPr>
        <w:t>,</w:t>
      </w:r>
      <w:r w:rsidRPr="00F14282">
        <w:rPr>
          <w:rFonts w:ascii="Times New Roman" w:eastAsia="Calibri" w:hAnsi="Times New Roman" w:cs="Times New Roman"/>
          <w:noProof/>
          <w:sz w:val="24"/>
          <w:szCs w:val="24"/>
        </w:rPr>
        <w:t xml:space="preserve"> </w:t>
      </w:r>
      <w:r w:rsidR="000C15B1" w:rsidRPr="00F14282">
        <w:rPr>
          <w:rFonts w:ascii="Times New Roman" w:eastAsia="Calibri" w:hAnsi="Times New Roman" w:cs="Times New Roman"/>
          <w:noProof/>
          <w:sz w:val="24"/>
          <w:szCs w:val="24"/>
        </w:rPr>
        <w:t>“</w:t>
      </w:r>
      <w:r w:rsidRPr="00F14282">
        <w:rPr>
          <w:rFonts w:ascii="Times New Roman" w:eastAsia="Calibri" w:hAnsi="Times New Roman" w:cs="Times New Roman"/>
          <w:noProof/>
          <w:sz w:val="24"/>
          <w:szCs w:val="24"/>
        </w:rPr>
        <w:t xml:space="preserve">International </w:t>
      </w:r>
      <w:r w:rsidR="00D0756D" w:rsidRPr="00F14282">
        <w:rPr>
          <w:rFonts w:ascii="Times New Roman" w:eastAsia="Calibri" w:hAnsi="Times New Roman" w:cs="Times New Roman"/>
          <w:noProof/>
          <w:sz w:val="24"/>
          <w:szCs w:val="24"/>
        </w:rPr>
        <w:t>financial reporting standards and the capital market in rwand</w:t>
      </w:r>
      <w:r w:rsidRPr="00F14282">
        <w:rPr>
          <w:rFonts w:ascii="Times New Roman" w:eastAsia="Calibri" w:hAnsi="Times New Roman" w:cs="Times New Roman"/>
          <w:noProof/>
          <w:sz w:val="24"/>
          <w:szCs w:val="24"/>
        </w:rPr>
        <w:t>a</w:t>
      </w:r>
      <w:r w:rsidR="00D32154" w:rsidRPr="00F14282">
        <w:rPr>
          <w:rFonts w:ascii="Times New Roman" w:eastAsia="Calibri" w:hAnsi="Times New Roman" w:cs="Times New Roman"/>
          <w:noProof/>
          <w:sz w:val="24"/>
          <w:szCs w:val="24"/>
        </w:rPr>
        <w:t>”,</w:t>
      </w:r>
      <w:r w:rsidRPr="00F14282">
        <w:rPr>
          <w:rFonts w:ascii="Times New Roman" w:eastAsia="Calibri" w:hAnsi="Times New Roman" w:cs="Times New Roman"/>
          <w:noProof/>
          <w:sz w:val="24"/>
          <w:szCs w:val="24"/>
        </w:rPr>
        <w:t xml:space="preserve"> In: Achtenhagen L., Brundin E. (Eds). </w:t>
      </w:r>
      <w:r w:rsidRPr="00F14282">
        <w:rPr>
          <w:rFonts w:ascii="Times New Roman" w:eastAsia="Calibri" w:hAnsi="Times New Roman" w:cs="Times New Roman"/>
          <w:i/>
          <w:iCs/>
          <w:noProof/>
          <w:sz w:val="24"/>
          <w:szCs w:val="24"/>
        </w:rPr>
        <w:t>Management Challenges in Different Types of African Firms</w:t>
      </w:r>
      <w:r w:rsidRPr="00F14282">
        <w:rPr>
          <w:rFonts w:ascii="Times New Roman" w:eastAsia="Calibri" w:hAnsi="Times New Roman" w:cs="Times New Roman"/>
          <w:noProof/>
          <w:sz w:val="24"/>
          <w:szCs w:val="24"/>
        </w:rPr>
        <w:t>. Frontiers in African Business Research. Springer, Singapore</w:t>
      </w:r>
      <w:r w:rsidR="00D32154" w:rsidRPr="00F14282">
        <w:rPr>
          <w:rFonts w:ascii="Times New Roman" w:eastAsia="Calibri" w:hAnsi="Times New Roman" w:cs="Times New Roman"/>
          <w:noProof/>
          <w:sz w:val="24"/>
          <w:szCs w:val="24"/>
        </w:rPr>
        <w:t>, pp. 129-147.</w:t>
      </w:r>
    </w:p>
    <w:p w14:paraId="79A59C0A" w14:textId="7DC96333" w:rsidR="003B247F" w:rsidRPr="00F14282" w:rsidRDefault="003B247F" w:rsidP="007E6C26">
      <w:pPr>
        <w:widowControl w:val="0"/>
        <w:autoSpaceDE w:val="0"/>
        <w:autoSpaceDN w:val="0"/>
        <w:adjustRightInd w:val="0"/>
        <w:spacing w:before="0" w:after="0" w:line="240" w:lineRule="auto"/>
        <w:ind w:left="480" w:hanging="480"/>
        <w:rPr>
          <w:rFonts w:ascii="Times New Roman" w:eastAsia="Calibri" w:hAnsi="Times New Roman" w:cs="Times New Roman"/>
          <w:noProof/>
          <w:sz w:val="24"/>
          <w:szCs w:val="24"/>
        </w:rPr>
      </w:pPr>
      <w:r w:rsidRPr="00F14282">
        <w:rPr>
          <w:rFonts w:ascii="Times New Roman" w:eastAsia="Calibri" w:hAnsi="Times New Roman" w:cs="Times New Roman"/>
          <w:noProof/>
          <w:sz w:val="24"/>
          <w:szCs w:val="24"/>
        </w:rPr>
        <w:t>Needles, B. E., Ramamoorti, S., &amp; Waller Shelton, S. (2002)</w:t>
      </w:r>
      <w:r w:rsidR="000C15B1" w:rsidRPr="00F14282">
        <w:rPr>
          <w:rFonts w:ascii="Times New Roman" w:eastAsia="Calibri" w:hAnsi="Times New Roman" w:cs="Times New Roman"/>
          <w:noProof/>
          <w:sz w:val="24"/>
          <w:szCs w:val="24"/>
        </w:rPr>
        <w:t>,“</w:t>
      </w:r>
      <w:r w:rsidRPr="00F14282">
        <w:rPr>
          <w:rFonts w:ascii="Times New Roman" w:eastAsia="Calibri" w:hAnsi="Times New Roman" w:cs="Times New Roman"/>
          <w:noProof/>
          <w:sz w:val="24"/>
          <w:szCs w:val="24"/>
        </w:rPr>
        <w:t xml:space="preserve">The </w:t>
      </w:r>
      <w:r w:rsidR="00D0756D" w:rsidRPr="00F14282">
        <w:rPr>
          <w:rFonts w:ascii="Times New Roman" w:eastAsia="Calibri" w:hAnsi="Times New Roman" w:cs="Times New Roman"/>
          <w:noProof/>
          <w:sz w:val="24"/>
          <w:szCs w:val="24"/>
        </w:rPr>
        <w:t>role of international auditing in the improvement of international financial reporting</w:t>
      </w:r>
      <w:r w:rsidR="00D32154" w:rsidRPr="00F14282">
        <w:rPr>
          <w:rFonts w:ascii="Times New Roman" w:eastAsia="Calibri" w:hAnsi="Times New Roman" w:cs="Times New Roman"/>
          <w:noProof/>
          <w:sz w:val="24"/>
          <w:szCs w:val="24"/>
        </w:rPr>
        <w:t>”,</w:t>
      </w:r>
      <w:r w:rsidRPr="00F14282">
        <w:rPr>
          <w:rFonts w:ascii="Times New Roman" w:eastAsia="Calibri" w:hAnsi="Times New Roman" w:cs="Times New Roman"/>
          <w:noProof/>
          <w:sz w:val="24"/>
          <w:szCs w:val="24"/>
        </w:rPr>
        <w:t xml:space="preserve"> </w:t>
      </w:r>
      <w:r w:rsidRPr="00F14282">
        <w:rPr>
          <w:rFonts w:ascii="Times New Roman" w:eastAsia="Calibri" w:hAnsi="Times New Roman" w:cs="Times New Roman"/>
          <w:i/>
          <w:iCs/>
          <w:noProof/>
          <w:sz w:val="24"/>
          <w:szCs w:val="24"/>
        </w:rPr>
        <w:t>Advances in International Accounting</w:t>
      </w:r>
      <w:r w:rsidRPr="00F14282">
        <w:rPr>
          <w:rFonts w:ascii="Times New Roman" w:eastAsia="Calibri" w:hAnsi="Times New Roman" w:cs="Times New Roman"/>
          <w:noProof/>
          <w:sz w:val="24"/>
          <w:szCs w:val="24"/>
        </w:rPr>
        <w:t xml:space="preserve">, </w:t>
      </w:r>
      <w:r w:rsidR="00D32154" w:rsidRPr="00F14282">
        <w:rPr>
          <w:rFonts w:ascii="Times New Roman" w:eastAsia="Calibri" w:hAnsi="Times New Roman" w:cs="Times New Roman"/>
          <w:noProof/>
          <w:sz w:val="24"/>
          <w:szCs w:val="24"/>
        </w:rPr>
        <w:t xml:space="preserve">Vol. </w:t>
      </w:r>
      <w:r w:rsidRPr="00F14282">
        <w:rPr>
          <w:rFonts w:ascii="Times New Roman" w:eastAsia="Calibri" w:hAnsi="Times New Roman" w:cs="Times New Roman"/>
          <w:noProof/>
          <w:sz w:val="24"/>
          <w:szCs w:val="24"/>
        </w:rPr>
        <w:t>15</w:t>
      </w:r>
      <w:r w:rsidR="00D32154" w:rsidRPr="00F14282">
        <w:rPr>
          <w:rFonts w:ascii="Times New Roman" w:eastAsia="Calibri" w:hAnsi="Times New Roman" w:cs="Times New Roman"/>
          <w:noProof/>
          <w:sz w:val="24"/>
          <w:szCs w:val="24"/>
        </w:rPr>
        <w:t>, pp.</w:t>
      </w:r>
      <w:r w:rsidRPr="00F14282">
        <w:rPr>
          <w:rFonts w:ascii="Times New Roman" w:eastAsia="Calibri" w:hAnsi="Times New Roman" w:cs="Times New Roman"/>
          <w:noProof/>
          <w:sz w:val="24"/>
          <w:szCs w:val="24"/>
        </w:rPr>
        <w:t xml:space="preserve"> 181-201.</w:t>
      </w:r>
    </w:p>
    <w:p w14:paraId="61602E02" w14:textId="44CCAFDB" w:rsidR="003B247F" w:rsidRPr="00F14282" w:rsidRDefault="003B247F" w:rsidP="007E6C26">
      <w:pPr>
        <w:widowControl w:val="0"/>
        <w:autoSpaceDE w:val="0"/>
        <w:autoSpaceDN w:val="0"/>
        <w:adjustRightInd w:val="0"/>
        <w:spacing w:before="0" w:after="0" w:line="240" w:lineRule="auto"/>
        <w:ind w:left="480" w:hanging="480"/>
        <w:rPr>
          <w:rFonts w:ascii="Times New Roman" w:eastAsia="Calibri" w:hAnsi="Times New Roman" w:cs="Times New Roman"/>
          <w:noProof/>
          <w:sz w:val="24"/>
          <w:szCs w:val="24"/>
        </w:rPr>
      </w:pPr>
      <w:r w:rsidRPr="00F14282">
        <w:rPr>
          <w:rFonts w:ascii="Times New Roman" w:eastAsia="Calibri" w:hAnsi="Times New Roman" w:cs="Times New Roman"/>
          <w:noProof/>
          <w:sz w:val="24"/>
          <w:szCs w:val="24"/>
        </w:rPr>
        <w:t>Negi, P., Srivastava, R., &amp; Bhasin, S. (2014)</w:t>
      </w:r>
      <w:r w:rsidR="000C15B1" w:rsidRPr="00F14282">
        <w:rPr>
          <w:rFonts w:ascii="Times New Roman" w:eastAsia="Calibri" w:hAnsi="Times New Roman" w:cs="Times New Roman"/>
          <w:noProof/>
          <w:sz w:val="24"/>
          <w:szCs w:val="24"/>
        </w:rPr>
        <w:t>,</w:t>
      </w:r>
      <w:r w:rsidRPr="00F14282">
        <w:rPr>
          <w:rFonts w:ascii="Times New Roman" w:eastAsia="Calibri" w:hAnsi="Times New Roman" w:cs="Times New Roman"/>
          <w:noProof/>
          <w:sz w:val="24"/>
          <w:szCs w:val="24"/>
        </w:rPr>
        <w:t xml:space="preserve"> </w:t>
      </w:r>
      <w:r w:rsidR="000C15B1" w:rsidRPr="00F14282">
        <w:rPr>
          <w:rFonts w:ascii="Times New Roman" w:eastAsia="Calibri" w:hAnsi="Times New Roman" w:cs="Times New Roman"/>
          <w:noProof/>
          <w:sz w:val="24"/>
          <w:szCs w:val="24"/>
        </w:rPr>
        <w:t>“</w:t>
      </w:r>
      <w:r w:rsidRPr="00F14282">
        <w:rPr>
          <w:rFonts w:ascii="Times New Roman" w:eastAsia="Calibri" w:hAnsi="Times New Roman" w:cs="Times New Roman"/>
          <w:noProof/>
          <w:sz w:val="24"/>
          <w:szCs w:val="24"/>
        </w:rPr>
        <w:t xml:space="preserve">The </w:t>
      </w:r>
      <w:r w:rsidR="00D0756D" w:rsidRPr="00F14282">
        <w:rPr>
          <w:rFonts w:ascii="Times New Roman" w:eastAsia="Calibri" w:hAnsi="Times New Roman" w:cs="Times New Roman"/>
          <w:noProof/>
          <w:sz w:val="24"/>
          <w:szCs w:val="24"/>
        </w:rPr>
        <w:t>impa</w:t>
      </w:r>
      <w:r w:rsidRPr="00F14282">
        <w:rPr>
          <w:rFonts w:ascii="Times New Roman" w:eastAsia="Calibri" w:hAnsi="Times New Roman" w:cs="Times New Roman"/>
          <w:noProof/>
          <w:sz w:val="24"/>
          <w:szCs w:val="24"/>
        </w:rPr>
        <w:t xml:space="preserve">ct of IFRS </w:t>
      </w:r>
      <w:r w:rsidR="00D0756D" w:rsidRPr="00F14282">
        <w:rPr>
          <w:rFonts w:ascii="Times New Roman" w:eastAsia="Calibri" w:hAnsi="Times New Roman" w:cs="Times New Roman"/>
          <w:noProof/>
          <w:sz w:val="24"/>
          <w:szCs w:val="24"/>
        </w:rPr>
        <w:t>adoption on stock market volatility</w:t>
      </w:r>
      <w:r w:rsidR="00D32154" w:rsidRPr="00F14282">
        <w:rPr>
          <w:rFonts w:ascii="Times New Roman" w:eastAsia="Calibri" w:hAnsi="Times New Roman" w:cs="Times New Roman"/>
          <w:noProof/>
          <w:sz w:val="24"/>
          <w:szCs w:val="24"/>
        </w:rPr>
        <w:t>”,</w:t>
      </w:r>
      <w:r w:rsidRPr="00F14282">
        <w:rPr>
          <w:rFonts w:ascii="Times New Roman" w:eastAsia="Calibri" w:hAnsi="Times New Roman" w:cs="Times New Roman"/>
          <w:noProof/>
          <w:sz w:val="24"/>
          <w:szCs w:val="24"/>
        </w:rPr>
        <w:t xml:space="preserve"> </w:t>
      </w:r>
      <w:r w:rsidRPr="00F14282">
        <w:rPr>
          <w:rFonts w:ascii="Times New Roman" w:eastAsia="Calibri" w:hAnsi="Times New Roman" w:cs="Times New Roman"/>
          <w:i/>
          <w:iCs/>
          <w:noProof/>
          <w:sz w:val="24"/>
          <w:szCs w:val="24"/>
        </w:rPr>
        <w:t>Journal of Applied Finance</w:t>
      </w:r>
      <w:r w:rsidRPr="00F14282">
        <w:rPr>
          <w:rFonts w:ascii="Times New Roman" w:eastAsia="Calibri" w:hAnsi="Times New Roman" w:cs="Times New Roman"/>
          <w:noProof/>
          <w:sz w:val="24"/>
          <w:szCs w:val="24"/>
        </w:rPr>
        <w:t xml:space="preserve">, </w:t>
      </w:r>
      <w:r w:rsidR="00D32154" w:rsidRPr="00F14282">
        <w:rPr>
          <w:rFonts w:ascii="Times New Roman" w:eastAsia="Calibri" w:hAnsi="Times New Roman" w:cs="Times New Roman"/>
          <w:noProof/>
          <w:sz w:val="24"/>
          <w:szCs w:val="24"/>
        </w:rPr>
        <w:t xml:space="preserve">Vol. </w:t>
      </w:r>
      <w:r w:rsidRPr="00F14282">
        <w:rPr>
          <w:rFonts w:ascii="Times New Roman" w:eastAsia="Calibri" w:hAnsi="Times New Roman" w:cs="Times New Roman"/>
          <w:noProof/>
          <w:sz w:val="24"/>
          <w:szCs w:val="24"/>
        </w:rPr>
        <w:t>20</w:t>
      </w:r>
      <w:r w:rsidR="00D32154" w:rsidRPr="00F14282">
        <w:rPr>
          <w:rFonts w:ascii="Times New Roman" w:eastAsia="Calibri" w:hAnsi="Times New Roman" w:cs="Times New Roman"/>
          <w:noProof/>
          <w:sz w:val="24"/>
          <w:szCs w:val="24"/>
        </w:rPr>
        <w:t xml:space="preserve"> No. </w:t>
      </w:r>
      <w:r w:rsidRPr="00F14282">
        <w:rPr>
          <w:rFonts w:ascii="Times New Roman" w:eastAsia="Calibri" w:hAnsi="Times New Roman" w:cs="Times New Roman"/>
          <w:noProof/>
          <w:sz w:val="24"/>
          <w:szCs w:val="24"/>
        </w:rPr>
        <w:t xml:space="preserve">4, </w:t>
      </w:r>
      <w:r w:rsidR="00D32154" w:rsidRPr="00F14282">
        <w:rPr>
          <w:rFonts w:ascii="Times New Roman" w:eastAsia="Calibri" w:hAnsi="Times New Roman" w:cs="Times New Roman"/>
          <w:noProof/>
          <w:sz w:val="24"/>
          <w:szCs w:val="24"/>
        </w:rPr>
        <w:t xml:space="preserve">pp. </w:t>
      </w:r>
      <w:r w:rsidRPr="00F14282">
        <w:rPr>
          <w:rFonts w:ascii="Times New Roman" w:eastAsia="Calibri" w:hAnsi="Times New Roman" w:cs="Times New Roman"/>
          <w:noProof/>
          <w:sz w:val="24"/>
          <w:szCs w:val="24"/>
        </w:rPr>
        <w:t>58-68.</w:t>
      </w:r>
    </w:p>
    <w:p w14:paraId="41D1DEAA" w14:textId="5252E17E" w:rsidR="003B247F" w:rsidRPr="00F14282" w:rsidRDefault="003B247F" w:rsidP="007E6C26">
      <w:pPr>
        <w:widowControl w:val="0"/>
        <w:autoSpaceDE w:val="0"/>
        <w:autoSpaceDN w:val="0"/>
        <w:adjustRightInd w:val="0"/>
        <w:spacing w:before="0" w:after="0" w:line="240" w:lineRule="auto"/>
        <w:ind w:left="480" w:hanging="480"/>
        <w:rPr>
          <w:rFonts w:ascii="Times New Roman" w:eastAsia="Calibri" w:hAnsi="Times New Roman" w:cs="Times New Roman"/>
          <w:noProof/>
          <w:sz w:val="24"/>
          <w:szCs w:val="24"/>
        </w:rPr>
      </w:pPr>
      <w:r w:rsidRPr="00F14282">
        <w:rPr>
          <w:rFonts w:ascii="Times New Roman" w:eastAsia="Calibri" w:hAnsi="Times New Roman" w:cs="Times New Roman"/>
          <w:noProof/>
          <w:sz w:val="24"/>
          <w:szCs w:val="24"/>
        </w:rPr>
        <w:t>Nulla, Y. M. (2014)</w:t>
      </w:r>
      <w:r w:rsidR="000C15B1" w:rsidRPr="00F14282">
        <w:rPr>
          <w:rFonts w:ascii="Times New Roman" w:eastAsia="Calibri" w:hAnsi="Times New Roman" w:cs="Times New Roman"/>
          <w:noProof/>
          <w:sz w:val="24"/>
          <w:szCs w:val="24"/>
        </w:rPr>
        <w:t>,</w:t>
      </w:r>
      <w:r w:rsidRPr="00F14282">
        <w:rPr>
          <w:rFonts w:ascii="Times New Roman" w:eastAsia="Calibri" w:hAnsi="Times New Roman" w:cs="Times New Roman"/>
          <w:noProof/>
          <w:sz w:val="24"/>
          <w:szCs w:val="24"/>
        </w:rPr>
        <w:t xml:space="preserve"> </w:t>
      </w:r>
      <w:r w:rsidR="000C15B1" w:rsidRPr="00F14282">
        <w:rPr>
          <w:rFonts w:ascii="Times New Roman" w:eastAsia="Calibri" w:hAnsi="Times New Roman" w:cs="Times New Roman"/>
          <w:noProof/>
          <w:sz w:val="24"/>
          <w:szCs w:val="24"/>
        </w:rPr>
        <w:t>“</w:t>
      </w:r>
      <w:r w:rsidRPr="00F14282">
        <w:rPr>
          <w:rFonts w:ascii="Times New Roman" w:eastAsia="Calibri" w:hAnsi="Times New Roman" w:cs="Times New Roman"/>
          <w:noProof/>
          <w:sz w:val="24"/>
          <w:szCs w:val="24"/>
        </w:rPr>
        <w:t xml:space="preserve">Does IFRS </w:t>
      </w:r>
      <w:r w:rsidR="00D0756D" w:rsidRPr="00F14282">
        <w:rPr>
          <w:rFonts w:ascii="Times New Roman" w:eastAsia="Calibri" w:hAnsi="Times New Roman" w:cs="Times New Roman"/>
          <w:noProof/>
          <w:sz w:val="24"/>
          <w:szCs w:val="24"/>
        </w:rPr>
        <w:t xml:space="preserve">adoption influence quality of reporting? </w:t>
      </w:r>
      <w:r w:rsidRPr="00F14282">
        <w:rPr>
          <w:rFonts w:ascii="Times New Roman" w:eastAsia="Calibri" w:hAnsi="Times New Roman" w:cs="Times New Roman"/>
          <w:noProof/>
          <w:sz w:val="24"/>
          <w:szCs w:val="24"/>
        </w:rPr>
        <w:t xml:space="preserve">An </w:t>
      </w:r>
      <w:r w:rsidR="00D0756D" w:rsidRPr="00F14282">
        <w:rPr>
          <w:rFonts w:ascii="Times New Roman" w:eastAsia="Calibri" w:hAnsi="Times New Roman" w:cs="Times New Roman"/>
          <w:noProof/>
          <w:sz w:val="24"/>
          <w:szCs w:val="24"/>
        </w:rPr>
        <w:t>empirical evidence from large</w:t>
      </w:r>
      <w:r w:rsidRPr="00F14282">
        <w:rPr>
          <w:rFonts w:ascii="Times New Roman" w:eastAsia="Calibri" w:hAnsi="Times New Roman" w:cs="Times New Roman"/>
          <w:noProof/>
          <w:sz w:val="24"/>
          <w:szCs w:val="24"/>
        </w:rPr>
        <w:t xml:space="preserve"> Canadian </w:t>
      </w:r>
      <w:r w:rsidR="00D0756D" w:rsidRPr="00F14282">
        <w:rPr>
          <w:rFonts w:ascii="Times New Roman" w:eastAsia="Calibri" w:hAnsi="Times New Roman" w:cs="Times New Roman"/>
          <w:noProof/>
          <w:sz w:val="24"/>
          <w:szCs w:val="24"/>
        </w:rPr>
        <w:t>ba</w:t>
      </w:r>
      <w:r w:rsidRPr="00F14282">
        <w:rPr>
          <w:rFonts w:ascii="Times New Roman" w:eastAsia="Calibri" w:hAnsi="Times New Roman" w:cs="Times New Roman"/>
          <w:noProof/>
          <w:sz w:val="24"/>
          <w:szCs w:val="24"/>
        </w:rPr>
        <w:t>nks</w:t>
      </w:r>
      <w:r w:rsidR="00D32154" w:rsidRPr="00F14282">
        <w:rPr>
          <w:rFonts w:ascii="Times New Roman" w:eastAsia="Calibri" w:hAnsi="Times New Roman" w:cs="Times New Roman"/>
          <w:noProof/>
          <w:sz w:val="24"/>
          <w:szCs w:val="24"/>
        </w:rPr>
        <w:t xml:space="preserve">”, </w:t>
      </w:r>
      <w:r w:rsidRPr="00F14282">
        <w:rPr>
          <w:rFonts w:ascii="Times New Roman" w:eastAsia="Calibri" w:hAnsi="Times New Roman" w:cs="Times New Roman"/>
          <w:i/>
          <w:noProof/>
          <w:sz w:val="24"/>
          <w:szCs w:val="24"/>
        </w:rPr>
        <w:t xml:space="preserve">International Journal of Accounting and Taxation, </w:t>
      </w:r>
      <w:r w:rsidR="00D32154" w:rsidRPr="00F14282">
        <w:rPr>
          <w:rFonts w:ascii="Times New Roman" w:eastAsia="Calibri" w:hAnsi="Times New Roman" w:cs="Times New Roman"/>
          <w:i/>
          <w:noProof/>
          <w:sz w:val="24"/>
          <w:szCs w:val="24"/>
        </w:rPr>
        <w:t xml:space="preserve">Vol. </w:t>
      </w:r>
      <w:r w:rsidRPr="00F14282">
        <w:rPr>
          <w:rFonts w:ascii="Times New Roman" w:eastAsia="Calibri" w:hAnsi="Times New Roman" w:cs="Times New Roman"/>
          <w:i/>
          <w:noProof/>
          <w:sz w:val="24"/>
          <w:szCs w:val="24"/>
        </w:rPr>
        <w:t>2</w:t>
      </w:r>
      <w:r w:rsidR="00D32154" w:rsidRPr="00F14282">
        <w:rPr>
          <w:rFonts w:ascii="Times New Roman" w:eastAsia="Calibri" w:hAnsi="Times New Roman" w:cs="Times New Roman"/>
          <w:noProof/>
          <w:sz w:val="24"/>
          <w:szCs w:val="24"/>
        </w:rPr>
        <w:t xml:space="preserve"> No. </w:t>
      </w:r>
      <w:r w:rsidRPr="00F14282">
        <w:rPr>
          <w:rFonts w:ascii="Times New Roman" w:eastAsia="Calibri" w:hAnsi="Times New Roman" w:cs="Times New Roman"/>
          <w:noProof/>
          <w:sz w:val="24"/>
          <w:szCs w:val="24"/>
        </w:rPr>
        <w:t xml:space="preserve">2, </w:t>
      </w:r>
      <w:r w:rsidR="00D32154" w:rsidRPr="00F14282">
        <w:rPr>
          <w:rFonts w:ascii="Times New Roman" w:eastAsia="Calibri" w:hAnsi="Times New Roman" w:cs="Times New Roman"/>
          <w:noProof/>
          <w:sz w:val="24"/>
          <w:szCs w:val="24"/>
        </w:rPr>
        <w:t xml:space="preserve">pp. </w:t>
      </w:r>
      <w:r w:rsidRPr="00F14282">
        <w:rPr>
          <w:rFonts w:ascii="Times New Roman" w:eastAsia="Calibri" w:hAnsi="Times New Roman" w:cs="Times New Roman"/>
          <w:noProof/>
          <w:sz w:val="24"/>
          <w:szCs w:val="24"/>
        </w:rPr>
        <w:t>85-109.</w:t>
      </w:r>
    </w:p>
    <w:p w14:paraId="2B57F4BA" w14:textId="25896C04" w:rsidR="003B247F" w:rsidRPr="00F14282" w:rsidRDefault="003B247F" w:rsidP="007E6C26">
      <w:pPr>
        <w:widowControl w:val="0"/>
        <w:autoSpaceDE w:val="0"/>
        <w:autoSpaceDN w:val="0"/>
        <w:adjustRightInd w:val="0"/>
        <w:spacing w:before="0" w:after="0" w:line="240" w:lineRule="auto"/>
        <w:ind w:left="480" w:hanging="480"/>
        <w:rPr>
          <w:rFonts w:ascii="Times New Roman" w:eastAsia="Calibri" w:hAnsi="Times New Roman" w:cs="Times New Roman"/>
          <w:noProof/>
          <w:sz w:val="24"/>
          <w:szCs w:val="24"/>
        </w:rPr>
      </w:pPr>
      <w:r w:rsidRPr="00F14282">
        <w:rPr>
          <w:rFonts w:ascii="Times New Roman" w:eastAsia="Calibri" w:hAnsi="Times New Roman" w:cs="Times New Roman"/>
          <w:noProof/>
          <w:sz w:val="24"/>
          <w:szCs w:val="24"/>
        </w:rPr>
        <w:t>Obaidat, A. N. (2007)</w:t>
      </w:r>
      <w:r w:rsidR="000C15B1" w:rsidRPr="00F14282">
        <w:rPr>
          <w:rFonts w:ascii="Times New Roman" w:eastAsia="Calibri" w:hAnsi="Times New Roman" w:cs="Times New Roman"/>
          <w:noProof/>
          <w:sz w:val="24"/>
          <w:szCs w:val="24"/>
        </w:rPr>
        <w:t>,</w:t>
      </w:r>
      <w:r w:rsidRPr="00F14282">
        <w:rPr>
          <w:rFonts w:ascii="Times New Roman" w:eastAsia="Calibri" w:hAnsi="Times New Roman" w:cs="Times New Roman"/>
          <w:noProof/>
          <w:sz w:val="24"/>
          <w:szCs w:val="24"/>
        </w:rPr>
        <w:t xml:space="preserve"> </w:t>
      </w:r>
      <w:r w:rsidR="000C15B1" w:rsidRPr="00F14282">
        <w:rPr>
          <w:rFonts w:ascii="Times New Roman" w:eastAsia="Calibri" w:hAnsi="Times New Roman" w:cs="Times New Roman"/>
          <w:noProof/>
          <w:sz w:val="24"/>
          <w:szCs w:val="24"/>
        </w:rPr>
        <w:t>“</w:t>
      </w:r>
      <w:r w:rsidRPr="00F14282">
        <w:rPr>
          <w:rFonts w:ascii="Times New Roman" w:eastAsia="Calibri" w:hAnsi="Times New Roman" w:cs="Times New Roman"/>
          <w:noProof/>
          <w:sz w:val="24"/>
          <w:szCs w:val="24"/>
        </w:rPr>
        <w:t xml:space="preserve">Auditors </w:t>
      </w:r>
      <w:r w:rsidR="00D0756D" w:rsidRPr="00F14282">
        <w:rPr>
          <w:rFonts w:ascii="Times New Roman" w:eastAsia="Calibri" w:hAnsi="Times New Roman" w:cs="Times New Roman"/>
          <w:noProof/>
          <w:sz w:val="24"/>
          <w:szCs w:val="24"/>
        </w:rPr>
        <w:t>compliance with international standards on auditing</w:t>
      </w:r>
      <w:r w:rsidRPr="00F14282">
        <w:rPr>
          <w:rFonts w:ascii="Times New Roman" w:eastAsia="Calibri" w:hAnsi="Times New Roman" w:cs="Times New Roman"/>
          <w:noProof/>
          <w:sz w:val="24"/>
          <w:szCs w:val="24"/>
        </w:rPr>
        <w:t xml:space="preserve"> (ISAs): </w:t>
      </w:r>
      <w:r w:rsidR="00D0756D" w:rsidRPr="00F14282">
        <w:rPr>
          <w:rFonts w:ascii="Times New Roman" w:eastAsia="Calibri" w:hAnsi="Times New Roman" w:cs="Times New Roman"/>
          <w:noProof/>
          <w:sz w:val="24"/>
          <w:szCs w:val="24"/>
        </w:rPr>
        <w:t>evidence form</w:t>
      </w:r>
      <w:r w:rsidRPr="00F14282">
        <w:rPr>
          <w:rFonts w:ascii="Times New Roman" w:eastAsia="Calibri" w:hAnsi="Times New Roman" w:cs="Times New Roman"/>
          <w:noProof/>
          <w:sz w:val="24"/>
          <w:szCs w:val="24"/>
        </w:rPr>
        <w:t xml:space="preserve"> Jordan</w:t>
      </w:r>
      <w:r w:rsidR="00D32154" w:rsidRPr="00F14282">
        <w:rPr>
          <w:rFonts w:ascii="Times New Roman" w:eastAsia="Calibri" w:hAnsi="Times New Roman" w:cs="Times New Roman"/>
          <w:noProof/>
          <w:sz w:val="24"/>
          <w:szCs w:val="24"/>
        </w:rPr>
        <w:t>”,</w:t>
      </w:r>
      <w:r w:rsidRPr="00F14282">
        <w:rPr>
          <w:rFonts w:ascii="Times New Roman" w:eastAsia="Calibri" w:hAnsi="Times New Roman" w:cs="Times New Roman"/>
          <w:noProof/>
          <w:sz w:val="24"/>
          <w:szCs w:val="24"/>
        </w:rPr>
        <w:t xml:space="preserve"> </w:t>
      </w:r>
      <w:r w:rsidRPr="00F14282">
        <w:rPr>
          <w:rFonts w:ascii="Times New Roman" w:eastAsia="Calibri" w:hAnsi="Times New Roman" w:cs="Times New Roman"/>
          <w:i/>
          <w:noProof/>
          <w:sz w:val="24"/>
          <w:szCs w:val="24"/>
        </w:rPr>
        <w:t xml:space="preserve">Journal of Social Sciences, </w:t>
      </w:r>
      <w:r w:rsidR="00D32154" w:rsidRPr="00F14282">
        <w:rPr>
          <w:rFonts w:ascii="Times New Roman" w:eastAsia="Calibri" w:hAnsi="Times New Roman" w:cs="Times New Roman"/>
          <w:iCs/>
          <w:noProof/>
          <w:sz w:val="24"/>
          <w:szCs w:val="24"/>
        </w:rPr>
        <w:t xml:space="preserve">Vol. </w:t>
      </w:r>
      <w:r w:rsidRPr="00F14282">
        <w:rPr>
          <w:rFonts w:ascii="Times New Roman" w:eastAsia="Calibri" w:hAnsi="Times New Roman" w:cs="Times New Roman"/>
          <w:iCs/>
          <w:noProof/>
          <w:sz w:val="24"/>
          <w:szCs w:val="24"/>
        </w:rPr>
        <w:t>3</w:t>
      </w:r>
      <w:r w:rsidR="00D32154" w:rsidRPr="00F14282">
        <w:rPr>
          <w:rFonts w:ascii="Times New Roman" w:eastAsia="Calibri" w:hAnsi="Times New Roman" w:cs="Times New Roman"/>
          <w:noProof/>
          <w:sz w:val="24"/>
          <w:szCs w:val="24"/>
        </w:rPr>
        <w:t xml:space="preserve"> No. </w:t>
      </w:r>
      <w:r w:rsidRPr="00F14282">
        <w:rPr>
          <w:rFonts w:ascii="Times New Roman" w:eastAsia="Calibri" w:hAnsi="Times New Roman" w:cs="Times New Roman"/>
          <w:noProof/>
          <w:sz w:val="24"/>
          <w:szCs w:val="24"/>
        </w:rPr>
        <w:t xml:space="preserve">4, </w:t>
      </w:r>
      <w:r w:rsidR="00D32154" w:rsidRPr="00F14282">
        <w:rPr>
          <w:rFonts w:ascii="Times New Roman" w:eastAsia="Calibri" w:hAnsi="Times New Roman" w:cs="Times New Roman"/>
          <w:noProof/>
          <w:sz w:val="24"/>
          <w:szCs w:val="24"/>
        </w:rPr>
        <w:t xml:space="preserve">pp. </w:t>
      </w:r>
      <w:r w:rsidRPr="00F14282">
        <w:rPr>
          <w:rFonts w:ascii="Times New Roman" w:eastAsia="Calibri" w:hAnsi="Times New Roman" w:cs="Times New Roman"/>
          <w:noProof/>
          <w:sz w:val="24"/>
          <w:szCs w:val="24"/>
        </w:rPr>
        <w:t>185-189.</w:t>
      </w:r>
    </w:p>
    <w:p w14:paraId="68545CA8" w14:textId="16C4DFDB" w:rsidR="003B247F" w:rsidRPr="00F14282" w:rsidRDefault="003B247F" w:rsidP="007E6C26">
      <w:pPr>
        <w:widowControl w:val="0"/>
        <w:autoSpaceDE w:val="0"/>
        <w:autoSpaceDN w:val="0"/>
        <w:adjustRightInd w:val="0"/>
        <w:spacing w:before="0" w:after="0" w:line="240" w:lineRule="auto"/>
        <w:ind w:left="480" w:hanging="480"/>
        <w:rPr>
          <w:rFonts w:ascii="Times New Roman" w:eastAsia="Calibri" w:hAnsi="Times New Roman" w:cs="Times New Roman"/>
          <w:noProof/>
          <w:sz w:val="24"/>
          <w:szCs w:val="24"/>
        </w:rPr>
      </w:pPr>
      <w:r w:rsidRPr="00F14282">
        <w:rPr>
          <w:rFonts w:ascii="Times New Roman" w:eastAsia="Calibri" w:hAnsi="Times New Roman" w:cs="Times New Roman"/>
          <w:noProof/>
          <w:sz w:val="24"/>
          <w:szCs w:val="24"/>
        </w:rPr>
        <w:t>Okafor, O. N., Anderson, M., &amp; Warsame, H. (2016)</w:t>
      </w:r>
      <w:r w:rsidR="000C15B1" w:rsidRPr="00F14282">
        <w:rPr>
          <w:rFonts w:ascii="Times New Roman" w:eastAsia="Calibri" w:hAnsi="Times New Roman" w:cs="Times New Roman"/>
          <w:noProof/>
          <w:sz w:val="24"/>
          <w:szCs w:val="24"/>
        </w:rPr>
        <w:t>,</w:t>
      </w:r>
      <w:r w:rsidRPr="00F14282">
        <w:rPr>
          <w:rFonts w:ascii="Times New Roman" w:eastAsia="Calibri" w:hAnsi="Times New Roman" w:cs="Times New Roman"/>
          <w:noProof/>
          <w:sz w:val="24"/>
          <w:szCs w:val="24"/>
        </w:rPr>
        <w:t xml:space="preserve"> </w:t>
      </w:r>
      <w:r w:rsidR="000C15B1" w:rsidRPr="00F14282">
        <w:rPr>
          <w:rFonts w:ascii="Times New Roman" w:eastAsia="Calibri" w:hAnsi="Times New Roman" w:cs="Times New Roman"/>
          <w:noProof/>
          <w:sz w:val="24"/>
          <w:szCs w:val="24"/>
        </w:rPr>
        <w:t>“</w:t>
      </w:r>
      <w:r w:rsidRPr="00F14282">
        <w:rPr>
          <w:rFonts w:ascii="Times New Roman" w:eastAsia="Calibri" w:hAnsi="Times New Roman" w:cs="Times New Roman"/>
          <w:noProof/>
          <w:sz w:val="24"/>
          <w:szCs w:val="24"/>
        </w:rPr>
        <w:t xml:space="preserve">IFRS and </w:t>
      </w:r>
      <w:r w:rsidR="00D0756D" w:rsidRPr="00F14282">
        <w:rPr>
          <w:rFonts w:ascii="Times New Roman" w:eastAsia="Calibri" w:hAnsi="Times New Roman" w:cs="Times New Roman"/>
          <w:noProof/>
          <w:sz w:val="24"/>
          <w:szCs w:val="24"/>
        </w:rPr>
        <w:t>value relevance: evidence-based o</w:t>
      </w:r>
      <w:r w:rsidRPr="00F14282">
        <w:rPr>
          <w:rFonts w:ascii="Times New Roman" w:eastAsia="Calibri" w:hAnsi="Times New Roman" w:cs="Times New Roman"/>
          <w:noProof/>
          <w:sz w:val="24"/>
          <w:szCs w:val="24"/>
        </w:rPr>
        <w:t xml:space="preserve">n Canadian </w:t>
      </w:r>
      <w:r w:rsidR="00D0756D" w:rsidRPr="00F14282">
        <w:rPr>
          <w:rFonts w:ascii="Times New Roman" w:eastAsia="Calibri" w:hAnsi="Times New Roman" w:cs="Times New Roman"/>
          <w:noProof/>
          <w:sz w:val="24"/>
          <w:szCs w:val="24"/>
        </w:rPr>
        <w:t>adoption</w:t>
      </w:r>
      <w:r w:rsidR="00D32154" w:rsidRPr="00F14282">
        <w:rPr>
          <w:rFonts w:ascii="Times New Roman" w:eastAsia="Calibri" w:hAnsi="Times New Roman" w:cs="Times New Roman"/>
          <w:noProof/>
          <w:sz w:val="24"/>
          <w:szCs w:val="24"/>
        </w:rPr>
        <w:t>”,</w:t>
      </w:r>
      <w:r w:rsidRPr="00F14282">
        <w:rPr>
          <w:rFonts w:ascii="Times New Roman" w:eastAsia="Calibri" w:hAnsi="Times New Roman" w:cs="Times New Roman"/>
          <w:noProof/>
          <w:sz w:val="24"/>
          <w:szCs w:val="24"/>
        </w:rPr>
        <w:t xml:space="preserve"> </w:t>
      </w:r>
      <w:r w:rsidRPr="00F14282">
        <w:rPr>
          <w:rFonts w:ascii="Times New Roman" w:eastAsia="Calibri" w:hAnsi="Times New Roman" w:cs="Times New Roman"/>
          <w:i/>
          <w:noProof/>
          <w:sz w:val="24"/>
          <w:szCs w:val="24"/>
        </w:rPr>
        <w:t xml:space="preserve">International Journal of Managerial Finance, </w:t>
      </w:r>
      <w:r w:rsidR="00D32154" w:rsidRPr="00F14282">
        <w:rPr>
          <w:rFonts w:ascii="Times New Roman" w:eastAsia="Calibri" w:hAnsi="Times New Roman" w:cs="Times New Roman"/>
          <w:iCs/>
          <w:noProof/>
          <w:sz w:val="24"/>
          <w:szCs w:val="24"/>
        </w:rPr>
        <w:t xml:space="preserve">Vol. </w:t>
      </w:r>
      <w:r w:rsidRPr="00F14282">
        <w:rPr>
          <w:rFonts w:ascii="Times New Roman" w:eastAsia="Calibri" w:hAnsi="Times New Roman" w:cs="Times New Roman"/>
          <w:iCs/>
          <w:noProof/>
          <w:sz w:val="24"/>
          <w:szCs w:val="24"/>
        </w:rPr>
        <w:t>12</w:t>
      </w:r>
      <w:r w:rsidR="00D32154" w:rsidRPr="00F14282">
        <w:rPr>
          <w:rFonts w:ascii="Times New Roman" w:eastAsia="Calibri" w:hAnsi="Times New Roman" w:cs="Times New Roman"/>
          <w:noProof/>
          <w:sz w:val="24"/>
          <w:szCs w:val="24"/>
        </w:rPr>
        <w:t xml:space="preserve"> No. </w:t>
      </w:r>
      <w:r w:rsidRPr="00F14282">
        <w:rPr>
          <w:rFonts w:ascii="Times New Roman" w:eastAsia="Calibri" w:hAnsi="Times New Roman" w:cs="Times New Roman"/>
          <w:noProof/>
          <w:sz w:val="24"/>
          <w:szCs w:val="24"/>
        </w:rPr>
        <w:t xml:space="preserve">2, </w:t>
      </w:r>
      <w:r w:rsidR="00D32154" w:rsidRPr="00F14282">
        <w:rPr>
          <w:rFonts w:ascii="Times New Roman" w:eastAsia="Calibri" w:hAnsi="Times New Roman" w:cs="Times New Roman"/>
          <w:noProof/>
          <w:sz w:val="24"/>
          <w:szCs w:val="24"/>
        </w:rPr>
        <w:t xml:space="preserve">pp. </w:t>
      </w:r>
      <w:r w:rsidRPr="00F14282">
        <w:rPr>
          <w:rFonts w:ascii="Times New Roman" w:eastAsia="Calibri" w:hAnsi="Times New Roman" w:cs="Times New Roman"/>
          <w:noProof/>
          <w:sz w:val="24"/>
          <w:szCs w:val="24"/>
        </w:rPr>
        <w:t>136-160.</w:t>
      </w:r>
    </w:p>
    <w:p w14:paraId="0773981D" w14:textId="44691C71" w:rsidR="003B247F" w:rsidRPr="00F14282" w:rsidRDefault="003B247F" w:rsidP="007E6C26">
      <w:pPr>
        <w:widowControl w:val="0"/>
        <w:autoSpaceDE w:val="0"/>
        <w:autoSpaceDN w:val="0"/>
        <w:adjustRightInd w:val="0"/>
        <w:spacing w:before="0" w:after="0" w:line="240" w:lineRule="auto"/>
        <w:ind w:left="480" w:hanging="480"/>
        <w:rPr>
          <w:rFonts w:ascii="Times New Roman" w:eastAsia="Calibri" w:hAnsi="Times New Roman" w:cs="Times New Roman"/>
          <w:noProof/>
          <w:sz w:val="24"/>
          <w:szCs w:val="24"/>
        </w:rPr>
      </w:pPr>
      <w:r w:rsidRPr="00F14282">
        <w:rPr>
          <w:rFonts w:ascii="Times New Roman" w:eastAsia="Calibri" w:hAnsi="Times New Roman" w:cs="Times New Roman"/>
          <w:noProof/>
          <w:sz w:val="24"/>
          <w:szCs w:val="24"/>
        </w:rPr>
        <w:t>Okoye, P. V., Okoye, J. F., &amp; Ezejiofor, R. A. (2014)</w:t>
      </w:r>
      <w:r w:rsidR="000C15B1" w:rsidRPr="00F14282">
        <w:rPr>
          <w:rFonts w:ascii="Times New Roman" w:eastAsia="Calibri" w:hAnsi="Times New Roman" w:cs="Times New Roman"/>
          <w:noProof/>
          <w:sz w:val="24"/>
          <w:szCs w:val="24"/>
        </w:rPr>
        <w:t>,</w:t>
      </w:r>
      <w:r w:rsidRPr="00F14282">
        <w:rPr>
          <w:rFonts w:ascii="Times New Roman" w:eastAsia="Calibri" w:hAnsi="Times New Roman" w:cs="Times New Roman"/>
          <w:noProof/>
          <w:sz w:val="24"/>
          <w:szCs w:val="24"/>
        </w:rPr>
        <w:t xml:space="preserve"> </w:t>
      </w:r>
      <w:r w:rsidR="000C15B1" w:rsidRPr="00F14282">
        <w:rPr>
          <w:rFonts w:ascii="Times New Roman" w:eastAsia="Calibri" w:hAnsi="Times New Roman" w:cs="Times New Roman"/>
          <w:noProof/>
          <w:sz w:val="24"/>
          <w:szCs w:val="24"/>
        </w:rPr>
        <w:t>“</w:t>
      </w:r>
      <w:r w:rsidRPr="00F14282">
        <w:rPr>
          <w:rFonts w:ascii="Times New Roman" w:eastAsia="Calibri" w:hAnsi="Times New Roman" w:cs="Times New Roman"/>
          <w:noProof/>
          <w:sz w:val="24"/>
          <w:szCs w:val="24"/>
        </w:rPr>
        <w:t xml:space="preserve">Impact of the IFRS </w:t>
      </w:r>
      <w:r w:rsidR="00D0756D" w:rsidRPr="00F14282">
        <w:rPr>
          <w:rFonts w:ascii="Times New Roman" w:eastAsia="Calibri" w:hAnsi="Times New Roman" w:cs="Times New Roman"/>
          <w:noProof/>
          <w:sz w:val="24"/>
          <w:szCs w:val="24"/>
        </w:rPr>
        <w:t>adoption on stock market movement in nigerian corporate organization</w:t>
      </w:r>
      <w:r w:rsidR="00D32154" w:rsidRPr="00F14282">
        <w:rPr>
          <w:rFonts w:ascii="Times New Roman" w:eastAsia="Calibri" w:hAnsi="Times New Roman" w:cs="Times New Roman"/>
          <w:noProof/>
          <w:sz w:val="24"/>
          <w:szCs w:val="24"/>
        </w:rPr>
        <w:t>”,</w:t>
      </w:r>
      <w:r w:rsidRPr="00F14282">
        <w:rPr>
          <w:rFonts w:ascii="Times New Roman" w:eastAsia="Calibri" w:hAnsi="Times New Roman" w:cs="Times New Roman"/>
          <w:noProof/>
          <w:sz w:val="24"/>
          <w:szCs w:val="24"/>
        </w:rPr>
        <w:t xml:space="preserve"> </w:t>
      </w:r>
      <w:r w:rsidRPr="00F14282">
        <w:rPr>
          <w:rFonts w:ascii="Times New Roman" w:eastAsia="Calibri" w:hAnsi="Times New Roman" w:cs="Times New Roman"/>
          <w:i/>
          <w:noProof/>
          <w:sz w:val="24"/>
          <w:szCs w:val="24"/>
        </w:rPr>
        <w:t xml:space="preserve">International Journal of Academic Research in Business and Social Sciences, </w:t>
      </w:r>
      <w:r w:rsidR="00D32154" w:rsidRPr="00F14282">
        <w:rPr>
          <w:rFonts w:ascii="Times New Roman" w:eastAsia="Calibri" w:hAnsi="Times New Roman" w:cs="Times New Roman"/>
          <w:iCs/>
          <w:noProof/>
          <w:sz w:val="24"/>
          <w:szCs w:val="24"/>
        </w:rPr>
        <w:t xml:space="preserve">Vol. </w:t>
      </w:r>
      <w:r w:rsidRPr="00F14282">
        <w:rPr>
          <w:rFonts w:ascii="Times New Roman" w:eastAsia="Calibri" w:hAnsi="Times New Roman" w:cs="Times New Roman"/>
          <w:iCs/>
          <w:noProof/>
          <w:sz w:val="24"/>
          <w:szCs w:val="24"/>
        </w:rPr>
        <w:t>4</w:t>
      </w:r>
      <w:r w:rsidR="00D32154" w:rsidRPr="00F14282">
        <w:rPr>
          <w:rFonts w:ascii="Times New Roman" w:eastAsia="Calibri" w:hAnsi="Times New Roman" w:cs="Times New Roman"/>
          <w:noProof/>
          <w:sz w:val="24"/>
          <w:szCs w:val="24"/>
        </w:rPr>
        <w:t xml:space="preserve"> No. </w:t>
      </w:r>
      <w:r w:rsidRPr="00F14282">
        <w:rPr>
          <w:rFonts w:ascii="Times New Roman" w:eastAsia="Calibri" w:hAnsi="Times New Roman" w:cs="Times New Roman"/>
          <w:noProof/>
          <w:sz w:val="24"/>
          <w:szCs w:val="24"/>
        </w:rPr>
        <w:t xml:space="preserve">9, </w:t>
      </w:r>
      <w:r w:rsidR="00D32154" w:rsidRPr="00F14282">
        <w:rPr>
          <w:rFonts w:ascii="Times New Roman" w:eastAsia="Calibri" w:hAnsi="Times New Roman" w:cs="Times New Roman"/>
          <w:noProof/>
          <w:sz w:val="24"/>
          <w:szCs w:val="24"/>
        </w:rPr>
        <w:t xml:space="preserve">pp. </w:t>
      </w:r>
      <w:r w:rsidRPr="00F14282">
        <w:rPr>
          <w:rFonts w:ascii="Times New Roman" w:eastAsia="Calibri" w:hAnsi="Times New Roman" w:cs="Times New Roman"/>
          <w:noProof/>
          <w:sz w:val="24"/>
          <w:szCs w:val="24"/>
        </w:rPr>
        <w:t>202-218.</w:t>
      </w:r>
    </w:p>
    <w:p w14:paraId="789F4668" w14:textId="35F4CB2B" w:rsidR="003B247F" w:rsidRPr="00F14282" w:rsidRDefault="003B247F" w:rsidP="007E6C26">
      <w:pPr>
        <w:widowControl w:val="0"/>
        <w:autoSpaceDE w:val="0"/>
        <w:autoSpaceDN w:val="0"/>
        <w:adjustRightInd w:val="0"/>
        <w:spacing w:before="0" w:after="0" w:line="240" w:lineRule="auto"/>
        <w:ind w:left="480" w:hanging="480"/>
        <w:rPr>
          <w:rFonts w:ascii="Times New Roman" w:eastAsia="Calibri" w:hAnsi="Times New Roman" w:cs="Times New Roman"/>
          <w:noProof/>
          <w:sz w:val="24"/>
          <w:szCs w:val="24"/>
        </w:rPr>
      </w:pPr>
      <w:r w:rsidRPr="00F14282">
        <w:rPr>
          <w:rFonts w:ascii="Times New Roman" w:eastAsia="Calibri" w:hAnsi="Times New Roman" w:cs="Times New Roman"/>
          <w:noProof/>
          <w:sz w:val="24"/>
          <w:szCs w:val="24"/>
        </w:rPr>
        <w:t>Paglietti, P. (2009)</w:t>
      </w:r>
      <w:r w:rsidR="000C15B1" w:rsidRPr="00F14282">
        <w:rPr>
          <w:rFonts w:ascii="Times New Roman" w:eastAsia="Calibri" w:hAnsi="Times New Roman" w:cs="Times New Roman"/>
          <w:noProof/>
          <w:sz w:val="24"/>
          <w:szCs w:val="24"/>
        </w:rPr>
        <w:t>,“</w:t>
      </w:r>
      <w:r w:rsidRPr="00F14282">
        <w:rPr>
          <w:rFonts w:ascii="Times New Roman" w:eastAsia="Calibri" w:hAnsi="Times New Roman" w:cs="Times New Roman"/>
          <w:noProof/>
          <w:sz w:val="24"/>
          <w:szCs w:val="24"/>
        </w:rPr>
        <w:t xml:space="preserve">Investigating the </w:t>
      </w:r>
      <w:r w:rsidR="00D0756D" w:rsidRPr="00F14282">
        <w:rPr>
          <w:rFonts w:ascii="Times New Roman" w:eastAsia="Calibri" w:hAnsi="Times New Roman" w:cs="Times New Roman"/>
          <w:noProof/>
          <w:sz w:val="24"/>
          <w:szCs w:val="24"/>
        </w:rPr>
        <w:t>effects o</w:t>
      </w:r>
      <w:r w:rsidRPr="00F14282">
        <w:rPr>
          <w:rFonts w:ascii="Times New Roman" w:eastAsia="Calibri" w:hAnsi="Times New Roman" w:cs="Times New Roman"/>
          <w:noProof/>
          <w:sz w:val="24"/>
          <w:szCs w:val="24"/>
        </w:rPr>
        <w:t xml:space="preserve">f the EU </w:t>
      </w:r>
      <w:r w:rsidR="00D0756D" w:rsidRPr="00F14282">
        <w:rPr>
          <w:rFonts w:ascii="Times New Roman" w:eastAsia="Calibri" w:hAnsi="Times New Roman" w:cs="Times New Roman"/>
          <w:noProof/>
          <w:sz w:val="24"/>
          <w:szCs w:val="24"/>
        </w:rPr>
        <w:t xml:space="preserve">mandatory adoption </w:t>
      </w:r>
      <w:r w:rsidRPr="00F14282">
        <w:rPr>
          <w:rFonts w:ascii="Times New Roman" w:eastAsia="Calibri" w:hAnsi="Times New Roman" w:cs="Times New Roman"/>
          <w:noProof/>
          <w:sz w:val="24"/>
          <w:szCs w:val="24"/>
        </w:rPr>
        <w:t xml:space="preserve">of IFRS on </w:t>
      </w:r>
      <w:r w:rsidR="00D0756D" w:rsidRPr="00F14282">
        <w:rPr>
          <w:rFonts w:ascii="Times New Roman" w:eastAsia="Calibri" w:hAnsi="Times New Roman" w:cs="Times New Roman"/>
          <w:noProof/>
          <w:sz w:val="24"/>
          <w:szCs w:val="24"/>
        </w:rPr>
        <w:t>accounting quality: evidence from</w:t>
      </w:r>
      <w:r w:rsidRPr="00F14282">
        <w:rPr>
          <w:rFonts w:ascii="Times New Roman" w:eastAsia="Calibri" w:hAnsi="Times New Roman" w:cs="Times New Roman"/>
          <w:noProof/>
          <w:sz w:val="24"/>
          <w:szCs w:val="24"/>
        </w:rPr>
        <w:t xml:space="preserve"> Italy</w:t>
      </w:r>
      <w:r w:rsidR="00D32154" w:rsidRPr="00F14282">
        <w:rPr>
          <w:rFonts w:ascii="Times New Roman" w:eastAsia="Calibri" w:hAnsi="Times New Roman" w:cs="Times New Roman"/>
          <w:noProof/>
          <w:sz w:val="24"/>
          <w:szCs w:val="24"/>
        </w:rPr>
        <w:t>”,</w:t>
      </w:r>
      <w:r w:rsidRPr="00F14282">
        <w:rPr>
          <w:rFonts w:ascii="Times New Roman" w:eastAsia="Calibri" w:hAnsi="Times New Roman" w:cs="Times New Roman"/>
          <w:noProof/>
          <w:sz w:val="24"/>
          <w:szCs w:val="24"/>
        </w:rPr>
        <w:t xml:space="preserve"> </w:t>
      </w:r>
      <w:r w:rsidRPr="00F14282">
        <w:rPr>
          <w:rFonts w:ascii="Times New Roman" w:eastAsia="Calibri" w:hAnsi="Times New Roman" w:cs="Times New Roman"/>
          <w:i/>
          <w:noProof/>
          <w:sz w:val="24"/>
          <w:szCs w:val="24"/>
        </w:rPr>
        <w:t xml:space="preserve">International Journal of Business and Management, </w:t>
      </w:r>
      <w:r w:rsidR="00D32154" w:rsidRPr="00F14282">
        <w:rPr>
          <w:rFonts w:ascii="Times New Roman" w:eastAsia="Calibri" w:hAnsi="Times New Roman" w:cs="Times New Roman"/>
          <w:iCs/>
          <w:noProof/>
          <w:sz w:val="24"/>
          <w:szCs w:val="24"/>
        </w:rPr>
        <w:t xml:space="preserve">Vol. </w:t>
      </w:r>
      <w:r w:rsidRPr="00F14282">
        <w:rPr>
          <w:rFonts w:ascii="Times New Roman" w:eastAsia="Calibri" w:hAnsi="Times New Roman" w:cs="Times New Roman"/>
          <w:iCs/>
          <w:noProof/>
          <w:sz w:val="24"/>
          <w:szCs w:val="24"/>
        </w:rPr>
        <w:t>4</w:t>
      </w:r>
      <w:r w:rsidR="00D32154" w:rsidRPr="00F14282">
        <w:rPr>
          <w:rFonts w:ascii="Times New Roman" w:eastAsia="Calibri" w:hAnsi="Times New Roman" w:cs="Times New Roman"/>
          <w:noProof/>
          <w:sz w:val="24"/>
          <w:szCs w:val="24"/>
        </w:rPr>
        <w:t xml:space="preserve"> No. </w:t>
      </w:r>
      <w:r w:rsidRPr="00F14282">
        <w:rPr>
          <w:rFonts w:ascii="Times New Roman" w:eastAsia="Calibri" w:hAnsi="Times New Roman" w:cs="Times New Roman"/>
          <w:noProof/>
          <w:sz w:val="24"/>
          <w:szCs w:val="24"/>
        </w:rPr>
        <w:t xml:space="preserve">12, </w:t>
      </w:r>
      <w:r w:rsidR="00D32154" w:rsidRPr="00F14282">
        <w:rPr>
          <w:rFonts w:ascii="Times New Roman" w:eastAsia="Calibri" w:hAnsi="Times New Roman" w:cs="Times New Roman"/>
          <w:noProof/>
          <w:sz w:val="24"/>
          <w:szCs w:val="24"/>
        </w:rPr>
        <w:t xml:space="preserve">pp. </w:t>
      </w:r>
      <w:r w:rsidRPr="00F14282">
        <w:rPr>
          <w:rFonts w:ascii="Times New Roman" w:eastAsia="Calibri" w:hAnsi="Times New Roman" w:cs="Times New Roman"/>
          <w:noProof/>
          <w:sz w:val="24"/>
          <w:szCs w:val="24"/>
        </w:rPr>
        <w:t>3-18.</w:t>
      </w:r>
    </w:p>
    <w:p w14:paraId="76C5DEF3" w14:textId="5BA29389" w:rsidR="00F46EEC" w:rsidRPr="00F14282" w:rsidRDefault="00F46EEC" w:rsidP="007E6C26">
      <w:pPr>
        <w:widowControl w:val="0"/>
        <w:autoSpaceDE w:val="0"/>
        <w:autoSpaceDN w:val="0"/>
        <w:adjustRightInd w:val="0"/>
        <w:spacing w:before="0" w:after="0" w:line="240" w:lineRule="auto"/>
        <w:ind w:left="480" w:hanging="480"/>
        <w:rPr>
          <w:rFonts w:ascii="Times New Roman" w:eastAsia="Calibri" w:hAnsi="Times New Roman" w:cs="Times New Roman"/>
          <w:noProof/>
          <w:sz w:val="24"/>
          <w:szCs w:val="24"/>
        </w:rPr>
      </w:pPr>
      <w:r w:rsidRPr="00F14282">
        <w:rPr>
          <w:rFonts w:ascii="Times New Roman" w:eastAsia="Calibri" w:hAnsi="Times New Roman" w:cs="Times New Roman"/>
          <w:noProof/>
          <w:sz w:val="24"/>
          <w:szCs w:val="24"/>
        </w:rPr>
        <w:t>Palea, V. (2013)</w:t>
      </w:r>
      <w:r w:rsidR="000C15B1" w:rsidRPr="00F14282">
        <w:rPr>
          <w:rFonts w:ascii="Times New Roman" w:eastAsia="Calibri" w:hAnsi="Times New Roman" w:cs="Times New Roman"/>
          <w:noProof/>
          <w:sz w:val="24"/>
          <w:szCs w:val="24"/>
        </w:rPr>
        <w:t>,“</w:t>
      </w:r>
      <w:r w:rsidRPr="00F14282">
        <w:rPr>
          <w:rFonts w:ascii="Times New Roman" w:eastAsia="Calibri" w:hAnsi="Times New Roman" w:cs="Times New Roman"/>
          <w:noProof/>
          <w:sz w:val="24"/>
          <w:szCs w:val="24"/>
        </w:rPr>
        <w:t xml:space="preserve">IAS/IFRS and financial reporting quality: </w:t>
      </w:r>
      <w:r w:rsidR="00D0756D" w:rsidRPr="00F14282">
        <w:rPr>
          <w:rFonts w:ascii="Times New Roman" w:eastAsia="Calibri" w:hAnsi="Times New Roman" w:cs="Times New Roman"/>
          <w:noProof/>
          <w:sz w:val="24"/>
          <w:szCs w:val="24"/>
        </w:rPr>
        <w:t>les</w:t>
      </w:r>
      <w:r w:rsidRPr="00F14282">
        <w:rPr>
          <w:rFonts w:ascii="Times New Roman" w:eastAsia="Calibri" w:hAnsi="Times New Roman" w:cs="Times New Roman"/>
          <w:noProof/>
          <w:sz w:val="24"/>
          <w:szCs w:val="24"/>
        </w:rPr>
        <w:t>sons from the European experience</w:t>
      </w:r>
      <w:r w:rsidR="00D32154" w:rsidRPr="00F14282">
        <w:rPr>
          <w:rFonts w:ascii="Times New Roman" w:eastAsia="Calibri" w:hAnsi="Times New Roman" w:cs="Times New Roman"/>
          <w:noProof/>
          <w:sz w:val="24"/>
          <w:szCs w:val="24"/>
        </w:rPr>
        <w:t>”,</w:t>
      </w:r>
      <w:r w:rsidRPr="00F14282">
        <w:rPr>
          <w:rFonts w:ascii="Times New Roman" w:eastAsia="Calibri" w:hAnsi="Times New Roman" w:cs="Times New Roman"/>
          <w:noProof/>
          <w:sz w:val="24"/>
          <w:szCs w:val="24"/>
        </w:rPr>
        <w:t xml:space="preserve"> </w:t>
      </w:r>
      <w:r w:rsidRPr="00F14282">
        <w:rPr>
          <w:rFonts w:ascii="Times New Roman" w:eastAsia="Calibri" w:hAnsi="Times New Roman" w:cs="Times New Roman"/>
          <w:i/>
          <w:iCs/>
          <w:noProof/>
          <w:sz w:val="24"/>
          <w:szCs w:val="24"/>
        </w:rPr>
        <w:t>China Journal of Accounting Research</w:t>
      </w:r>
      <w:r w:rsidRPr="00F14282">
        <w:rPr>
          <w:rFonts w:ascii="Times New Roman" w:eastAsia="Calibri" w:hAnsi="Times New Roman" w:cs="Times New Roman"/>
          <w:noProof/>
          <w:sz w:val="24"/>
          <w:szCs w:val="24"/>
        </w:rPr>
        <w:t xml:space="preserve">, </w:t>
      </w:r>
      <w:r w:rsidR="00D32154" w:rsidRPr="00F14282">
        <w:rPr>
          <w:rFonts w:ascii="Times New Roman" w:eastAsia="Calibri" w:hAnsi="Times New Roman" w:cs="Times New Roman"/>
          <w:noProof/>
          <w:sz w:val="24"/>
          <w:szCs w:val="24"/>
        </w:rPr>
        <w:t xml:space="preserve">Vol. </w:t>
      </w:r>
      <w:r w:rsidRPr="00F14282">
        <w:rPr>
          <w:rFonts w:ascii="Times New Roman" w:eastAsia="Calibri" w:hAnsi="Times New Roman" w:cs="Times New Roman"/>
          <w:noProof/>
          <w:sz w:val="24"/>
          <w:szCs w:val="24"/>
        </w:rPr>
        <w:t>6</w:t>
      </w:r>
      <w:r w:rsidR="00D32154" w:rsidRPr="00F14282">
        <w:rPr>
          <w:rFonts w:ascii="Times New Roman" w:eastAsia="Calibri" w:hAnsi="Times New Roman" w:cs="Times New Roman"/>
          <w:noProof/>
          <w:sz w:val="24"/>
          <w:szCs w:val="24"/>
        </w:rPr>
        <w:t xml:space="preserve"> No. </w:t>
      </w:r>
      <w:r w:rsidRPr="00F14282">
        <w:rPr>
          <w:rFonts w:ascii="Times New Roman" w:eastAsia="Calibri" w:hAnsi="Times New Roman" w:cs="Times New Roman"/>
          <w:noProof/>
          <w:sz w:val="24"/>
          <w:szCs w:val="24"/>
        </w:rPr>
        <w:t xml:space="preserve">4, </w:t>
      </w:r>
      <w:r w:rsidR="00D32154" w:rsidRPr="00F14282">
        <w:rPr>
          <w:rFonts w:ascii="Times New Roman" w:eastAsia="Calibri" w:hAnsi="Times New Roman" w:cs="Times New Roman"/>
          <w:noProof/>
          <w:sz w:val="24"/>
          <w:szCs w:val="24"/>
        </w:rPr>
        <w:t xml:space="preserve">pp. </w:t>
      </w:r>
      <w:r w:rsidRPr="00F14282">
        <w:rPr>
          <w:rFonts w:ascii="Times New Roman" w:eastAsia="Calibri" w:hAnsi="Times New Roman" w:cs="Times New Roman"/>
          <w:noProof/>
          <w:sz w:val="24"/>
          <w:szCs w:val="24"/>
        </w:rPr>
        <w:t>247-263.</w:t>
      </w:r>
    </w:p>
    <w:p w14:paraId="1F1A5769" w14:textId="464004CB" w:rsidR="0005510F" w:rsidRPr="00F14282" w:rsidRDefault="0005510F" w:rsidP="007E6C26">
      <w:pPr>
        <w:widowControl w:val="0"/>
        <w:autoSpaceDE w:val="0"/>
        <w:autoSpaceDN w:val="0"/>
        <w:adjustRightInd w:val="0"/>
        <w:spacing w:before="0" w:after="0" w:line="240" w:lineRule="auto"/>
        <w:ind w:left="480" w:hanging="480"/>
        <w:rPr>
          <w:rFonts w:ascii="Times New Roman" w:eastAsia="Calibri" w:hAnsi="Times New Roman" w:cs="Times New Roman"/>
          <w:noProof/>
          <w:sz w:val="24"/>
          <w:szCs w:val="24"/>
        </w:rPr>
      </w:pPr>
      <w:r w:rsidRPr="00F14282">
        <w:rPr>
          <w:rFonts w:ascii="Times New Roman" w:eastAsia="Calibri" w:hAnsi="Times New Roman" w:cs="Times New Roman"/>
          <w:noProof/>
          <w:sz w:val="24"/>
          <w:szCs w:val="24"/>
        </w:rPr>
        <w:t>Ramanna, K., &amp; Sletten, E. (2014)</w:t>
      </w:r>
      <w:r w:rsidR="000C15B1" w:rsidRPr="00F14282">
        <w:rPr>
          <w:rFonts w:ascii="Times New Roman" w:eastAsia="Calibri" w:hAnsi="Times New Roman" w:cs="Times New Roman"/>
          <w:noProof/>
          <w:sz w:val="24"/>
          <w:szCs w:val="24"/>
        </w:rPr>
        <w:t>,“</w:t>
      </w:r>
      <w:r w:rsidRPr="00F14282">
        <w:rPr>
          <w:rFonts w:ascii="Times New Roman" w:eastAsia="Calibri" w:hAnsi="Times New Roman" w:cs="Times New Roman"/>
          <w:noProof/>
          <w:sz w:val="24"/>
          <w:szCs w:val="24"/>
        </w:rPr>
        <w:t>Network effects in countries' adoption of IFRS</w:t>
      </w:r>
      <w:r w:rsidR="00D32154" w:rsidRPr="00F14282">
        <w:rPr>
          <w:rFonts w:ascii="Times New Roman" w:eastAsia="Calibri" w:hAnsi="Times New Roman" w:cs="Times New Roman"/>
          <w:noProof/>
          <w:sz w:val="24"/>
          <w:szCs w:val="24"/>
        </w:rPr>
        <w:t>”,</w:t>
      </w:r>
      <w:r w:rsidRPr="00F14282">
        <w:rPr>
          <w:rFonts w:ascii="Times New Roman" w:eastAsia="Calibri" w:hAnsi="Times New Roman" w:cs="Times New Roman"/>
          <w:noProof/>
          <w:sz w:val="24"/>
          <w:szCs w:val="24"/>
        </w:rPr>
        <w:t> </w:t>
      </w:r>
      <w:r w:rsidRPr="00F14282">
        <w:rPr>
          <w:rFonts w:ascii="Times New Roman" w:eastAsia="Calibri" w:hAnsi="Times New Roman" w:cs="Times New Roman"/>
          <w:i/>
          <w:iCs/>
          <w:noProof/>
          <w:sz w:val="24"/>
          <w:szCs w:val="24"/>
        </w:rPr>
        <w:t>The Accounting Review</w:t>
      </w:r>
      <w:r w:rsidRPr="00F14282">
        <w:rPr>
          <w:rFonts w:ascii="Times New Roman" w:eastAsia="Calibri" w:hAnsi="Times New Roman" w:cs="Times New Roman"/>
          <w:noProof/>
          <w:sz w:val="24"/>
          <w:szCs w:val="24"/>
        </w:rPr>
        <w:t>, </w:t>
      </w:r>
      <w:r w:rsidR="00D32154" w:rsidRPr="00F14282">
        <w:rPr>
          <w:rFonts w:ascii="Times New Roman" w:eastAsia="Calibri" w:hAnsi="Times New Roman" w:cs="Times New Roman"/>
          <w:noProof/>
          <w:sz w:val="24"/>
          <w:szCs w:val="24"/>
        </w:rPr>
        <w:t xml:space="preserve">Vol. </w:t>
      </w:r>
      <w:r w:rsidRPr="00F14282">
        <w:rPr>
          <w:rFonts w:ascii="Times New Roman" w:eastAsia="Calibri" w:hAnsi="Times New Roman" w:cs="Times New Roman"/>
          <w:noProof/>
          <w:sz w:val="24"/>
          <w:szCs w:val="24"/>
        </w:rPr>
        <w:t>89</w:t>
      </w:r>
      <w:r w:rsidR="00D32154" w:rsidRPr="00F14282">
        <w:rPr>
          <w:rFonts w:ascii="Times New Roman" w:eastAsia="Calibri" w:hAnsi="Times New Roman" w:cs="Times New Roman"/>
          <w:noProof/>
          <w:sz w:val="24"/>
          <w:szCs w:val="24"/>
        </w:rPr>
        <w:t xml:space="preserve"> No. </w:t>
      </w:r>
      <w:r w:rsidRPr="00F14282">
        <w:rPr>
          <w:rFonts w:ascii="Times New Roman" w:eastAsia="Calibri" w:hAnsi="Times New Roman" w:cs="Times New Roman"/>
          <w:noProof/>
          <w:sz w:val="24"/>
          <w:szCs w:val="24"/>
        </w:rPr>
        <w:t xml:space="preserve">4, </w:t>
      </w:r>
      <w:r w:rsidR="00D32154" w:rsidRPr="00F14282">
        <w:rPr>
          <w:rFonts w:ascii="Times New Roman" w:eastAsia="Calibri" w:hAnsi="Times New Roman" w:cs="Times New Roman"/>
          <w:noProof/>
          <w:sz w:val="24"/>
          <w:szCs w:val="24"/>
        </w:rPr>
        <w:t xml:space="preserve">pp. </w:t>
      </w:r>
      <w:r w:rsidRPr="00F14282">
        <w:rPr>
          <w:rFonts w:ascii="Times New Roman" w:eastAsia="Calibri" w:hAnsi="Times New Roman" w:cs="Times New Roman"/>
          <w:noProof/>
          <w:sz w:val="24"/>
          <w:szCs w:val="24"/>
        </w:rPr>
        <w:t>1517-1543.</w:t>
      </w:r>
    </w:p>
    <w:p w14:paraId="14C8E519" w14:textId="08DC061A" w:rsidR="00930D18" w:rsidRPr="00F14282" w:rsidRDefault="00930D18" w:rsidP="007E6C26">
      <w:pPr>
        <w:widowControl w:val="0"/>
        <w:autoSpaceDE w:val="0"/>
        <w:autoSpaceDN w:val="0"/>
        <w:adjustRightInd w:val="0"/>
        <w:spacing w:before="0" w:after="0" w:line="240" w:lineRule="auto"/>
        <w:ind w:left="480" w:hanging="480"/>
        <w:rPr>
          <w:rFonts w:ascii="Times New Roman" w:eastAsia="Calibri" w:hAnsi="Times New Roman" w:cs="Times New Roman"/>
          <w:noProof/>
          <w:sz w:val="24"/>
          <w:szCs w:val="24"/>
        </w:rPr>
      </w:pPr>
      <w:r w:rsidRPr="00F14282">
        <w:rPr>
          <w:rFonts w:ascii="Times New Roman" w:eastAsia="Calibri" w:hAnsi="Times New Roman" w:cs="Times New Roman"/>
          <w:noProof/>
          <w:sz w:val="24"/>
          <w:szCs w:val="24"/>
        </w:rPr>
        <w:t>Ramanna, K., &amp; Sletten, E. (2009)</w:t>
      </w:r>
      <w:r w:rsidR="000C15B1" w:rsidRPr="00F14282">
        <w:rPr>
          <w:rFonts w:ascii="Times New Roman" w:eastAsia="Calibri" w:hAnsi="Times New Roman" w:cs="Times New Roman"/>
          <w:noProof/>
          <w:sz w:val="24"/>
          <w:szCs w:val="24"/>
        </w:rPr>
        <w:t>,“</w:t>
      </w:r>
      <w:r w:rsidRPr="00F14282">
        <w:rPr>
          <w:rFonts w:ascii="Times New Roman" w:eastAsia="Calibri" w:hAnsi="Times New Roman" w:cs="Times New Roman"/>
          <w:noProof/>
          <w:sz w:val="24"/>
          <w:szCs w:val="24"/>
        </w:rPr>
        <w:t>Why do countries adopt international financial reporting standards?</w:t>
      </w:r>
      <w:r w:rsidR="00D32154" w:rsidRPr="00F14282">
        <w:rPr>
          <w:rFonts w:ascii="Times New Roman" w:eastAsia="Calibri" w:hAnsi="Times New Roman" w:cs="Times New Roman"/>
          <w:noProof/>
          <w:sz w:val="24"/>
          <w:szCs w:val="24"/>
        </w:rPr>
        <w:t xml:space="preserve"> ”,</w:t>
      </w:r>
      <w:r w:rsidRPr="00F14282">
        <w:rPr>
          <w:rFonts w:ascii="Times New Roman" w:eastAsia="Calibri" w:hAnsi="Times New Roman" w:cs="Times New Roman"/>
          <w:noProof/>
          <w:sz w:val="24"/>
          <w:szCs w:val="24"/>
        </w:rPr>
        <w:t xml:space="preserve"> </w:t>
      </w:r>
      <w:r w:rsidR="00D32154" w:rsidRPr="00F14282">
        <w:rPr>
          <w:rFonts w:ascii="Times New Roman" w:eastAsia="Calibri" w:hAnsi="Times New Roman" w:cs="Times New Roman"/>
          <w:noProof/>
          <w:sz w:val="24"/>
          <w:szCs w:val="24"/>
        </w:rPr>
        <w:t>w</w:t>
      </w:r>
      <w:r w:rsidRPr="00F14282">
        <w:rPr>
          <w:rFonts w:ascii="Times New Roman" w:eastAsia="Calibri" w:hAnsi="Times New Roman" w:cs="Times New Roman"/>
          <w:noProof/>
          <w:sz w:val="24"/>
          <w:szCs w:val="24"/>
        </w:rPr>
        <w:t xml:space="preserve">orking </w:t>
      </w:r>
      <w:r w:rsidR="00D32154" w:rsidRPr="00F14282">
        <w:rPr>
          <w:rFonts w:ascii="Times New Roman" w:eastAsia="Calibri" w:hAnsi="Times New Roman" w:cs="Times New Roman"/>
          <w:noProof/>
          <w:sz w:val="24"/>
          <w:szCs w:val="24"/>
        </w:rPr>
        <w:t>p</w:t>
      </w:r>
      <w:r w:rsidRPr="00F14282">
        <w:rPr>
          <w:rFonts w:ascii="Times New Roman" w:eastAsia="Calibri" w:hAnsi="Times New Roman" w:cs="Times New Roman"/>
          <w:noProof/>
          <w:sz w:val="24"/>
          <w:szCs w:val="24"/>
        </w:rPr>
        <w:t>aper</w:t>
      </w:r>
      <w:r w:rsidR="00D32154" w:rsidRPr="00F14282">
        <w:rPr>
          <w:rFonts w:ascii="Times New Roman" w:eastAsia="Calibri" w:hAnsi="Times New Roman" w:cs="Times New Roman"/>
          <w:noProof/>
          <w:sz w:val="24"/>
          <w:szCs w:val="24"/>
        </w:rPr>
        <w:t xml:space="preserve">, </w:t>
      </w:r>
      <w:r w:rsidR="007D4AAF" w:rsidRPr="00F14282">
        <w:rPr>
          <w:rFonts w:ascii="Times New Roman" w:eastAsia="Calibri" w:hAnsi="Times New Roman" w:cs="Times New Roman"/>
          <w:noProof/>
          <w:sz w:val="24"/>
          <w:szCs w:val="24"/>
        </w:rPr>
        <w:t xml:space="preserve">Harvard University - Business School (HBS); University of Oxford - Blavatnik School of Government, August 2009.  </w:t>
      </w:r>
    </w:p>
    <w:p w14:paraId="115CF4A0" w14:textId="49059D65" w:rsidR="003B247F" w:rsidRPr="00F14282" w:rsidRDefault="003B247F" w:rsidP="007E6C26">
      <w:pPr>
        <w:widowControl w:val="0"/>
        <w:autoSpaceDE w:val="0"/>
        <w:autoSpaceDN w:val="0"/>
        <w:adjustRightInd w:val="0"/>
        <w:spacing w:before="0" w:after="0" w:line="240" w:lineRule="auto"/>
        <w:ind w:left="480" w:hanging="480"/>
        <w:rPr>
          <w:rFonts w:ascii="Times New Roman" w:eastAsia="Calibri" w:hAnsi="Times New Roman" w:cs="Times New Roman"/>
          <w:noProof/>
          <w:sz w:val="24"/>
          <w:szCs w:val="24"/>
        </w:rPr>
      </w:pPr>
      <w:r w:rsidRPr="00F14282">
        <w:rPr>
          <w:rFonts w:ascii="Times New Roman" w:eastAsia="Calibri" w:hAnsi="Times New Roman" w:cs="Times New Roman"/>
          <w:noProof/>
          <w:sz w:val="24"/>
          <w:szCs w:val="24"/>
        </w:rPr>
        <w:t>Patro, A., &amp; Gupta, V. K. (2016)</w:t>
      </w:r>
      <w:r w:rsidR="000C15B1" w:rsidRPr="00F14282">
        <w:rPr>
          <w:rFonts w:ascii="Times New Roman" w:eastAsia="Calibri" w:hAnsi="Times New Roman" w:cs="Times New Roman"/>
          <w:noProof/>
          <w:sz w:val="24"/>
          <w:szCs w:val="24"/>
        </w:rPr>
        <w:t>,</w:t>
      </w:r>
      <w:r w:rsidRPr="00F14282">
        <w:rPr>
          <w:rFonts w:ascii="Times New Roman" w:eastAsia="Calibri" w:hAnsi="Times New Roman" w:cs="Times New Roman"/>
          <w:noProof/>
          <w:sz w:val="24"/>
          <w:szCs w:val="24"/>
        </w:rPr>
        <w:t xml:space="preserve"> </w:t>
      </w:r>
      <w:r w:rsidR="000C15B1" w:rsidRPr="00F14282">
        <w:rPr>
          <w:rFonts w:ascii="Times New Roman" w:eastAsia="Calibri" w:hAnsi="Times New Roman" w:cs="Times New Roman"/>
          <w:noProof/>
          <w:sz w:val="24"/>
          <w:szCs w:val="24"/>
        </w:rPr>
        <w:t>“</w:t>
      </w:r>
      <w:r w:rsidRPr="00F14282">
        <w:rPr>
          <w:rFonts w:ascii="Times New Roman" w:eastAsia="Calibri" w:hAnsi="Times New Roman" w:cs="Times New Roman"/>
          <w:noProof/>
          <w:sz w:val="24"/>
          <w:szCs w:val="24"/>
        </w:rPr>
        <w:t xml:space="preserve">Impact of </w:t>
      </w:r>
      <w:r w:rsidR="00D0756D" w:rsidRPr="00F14282">
        <w:rPr>
          <w:rFonts w:ascii="Times New Roman" w:eastAsia="Calibri" w:hAnsi="Times New Roman" w:cs="Times New Roman"/>
          <w:noProof/>
          <w:sz w:val="24"/>
          <w:szCs w:val="24"/>
        </w:rPr>
        <w:t xml:space="preserve">international financial reporting standards on stock price synchronicity for </w:t>
      </w:r>
      <w:r w:rsidRPr="00F14282">
        <w:rPr>
          <w:rFonts w:ascii="Times New Roman" w:eastAsia="Calibri" w:hAnsi="Times New Roman" w:cs="Times New Roman"/>
          <w:noProof/>
          <w:sz w:val="24"/>
          <w:szCs w:val="24"/>
        </w:rPr>
        <w:t xml:space="preserve">Asian </w:t>
      </w:r>
      <w:r w:rsidR="00D0756D" w:rsidRPr="00F14282">
        <w:rPr>
          <w:rFonts w:ascii="Times New Roman" w:eastAsia="Calibri" w:hAnsi="Times New Roman" w:cs="Times New Roman"/>
          <w:noProof/>
          <w:sz w:val="24"/>
          <w:szCs w:val="24"/>
        </w:rPr>
        <w:t>marke</w:t>
      </w:r>
      <w:r w:rsidRPr="00F14282">
        <w:rPr>
          <w:rFonts w:ascii="Times New Roman" w:eastAsia="Calibri" w:hAnsi="Times New Roman" w:cs="Times New Roman"/>
          <w:noProof/>
          <w:sz w:val="24"/>
          <w:szCs w:val="24"/>
        </w:rPr>
        <w:t>ts</w:t>
      </w:r>
      <w:r w:rsidR="00971FE6" w:rsidRPr="00F14282">
        <w:rPr>
          <w:rFonts w:ascii="Times New Roman" w:eastAsia="Calibri" w:hAnsi="Times New Roman" w:cs="Times New Roman"/>
          <w:noProof/>
          <w:sz w:val="24"/>
          <w:szCs w:val="24"/>
        </w:rPr>
        <w:t>”,</w:t>
      </w:r>
      <w:r w:rsidRPr="00F14282">
        <w:rPr>
          <w:rFonts w:ascii="Times New Roman" w:eastAsia="Calibri" w:hAnsi="Times New Roman" w:cs="Times New Roman"/>
          <w:noProof/>
          <w:sz w:val="24"/>
          <w:szCs w:val="24"/>
        </w:rPr>
        <w:t xml:space="preserve"> </w:t>
      </w:r>
      <w:r w:rsidRPr="00F14282">
        <w:rPr>
          <w:rFonts w:ascii="Times New Roman" w:eastAsia="Calibri" w:hAnsi="Times New Roman" w:cs="Times New Roman"/>
          <w:i/>
          <w:noProof/>
          <w:sz w:val="24"/>
          <w:szCs w:val="24"/>
        </w:rPr>
        <w:t xml:space="preserve">Contemporary Management Research, </w:t>
      </w:r>
      <w:r w:rsidR="00971FE6" w:rsidRPr="00F14282">
        <w:rPr>
          <w:rFonts w:ascii="Times New Roman" w:eastAsia="Calibri" w:hAnsi="Times New Roman" w:cs="Times New Roman"/>
          <w:iCs/>
          <w:noProof/>
          <w:sz w:val="24"/>
          <w:szCs w:val="24"/>
        </w:rPr>
        <w:t xml:space="preserve">Vol. </w:t>
      </w:r>
      <w:r w:rsidRPr="00F14282">
        <w:rPr>
          <w:rFonts w:ascii="Times New Roman" w:eastAsia="Calibri" w:hAnsi="Times New Roman" w:cs="Times New Roman"/>
          <w:iCs/>
          <w:noProof/>
          <w:sz w:val="24"/>
          <w:szCs w:val="24"/>
        </w:rPr>
        <w:t>12</w:t>
      </w:r>
      <w:r w:rsidR="00971FE6" w:rsidRPr="00F14282">
        <w:rPr>
          <w:rFonts w:ascii="Times New Roman" w:eastAsia="Calibri" w:hAnsi="Times New Roman" w:cs="Times New Roman"/>
          <w:noProof/>
          <w:sz w:val="24"/>
          <w:szCs w:val="24"/>
        </w:rPr>
        <w:t xml:space="preserve"> No. </w:t>
      </w:r>
      <w:r w:rsidRPr="00F14282">
        <w:rPr>
          <w:rFonts w:ascii="Times New Roman" w:eastAsia="Calibri" w:hAnsi="Times New Roman" w:cs="Times New Roman"/>
          <w:noProof/>
          <w:sz w:val="24"/>
          <w:szCs w:val="24"/>
        </w:rPr>
        <w:t xml:space="preserve">1, </w:t>
      </w:r>
      <w:r w:rsidR="00971FE6" w:rsidRPr="00F14282">
        <w:rPr>
          <w:rFonts w:ascii="Times New Roman" w:eastAsia="Calibri" w:hAnsi="Times New Roman" w:cs="Times New Roman"/>
          <w:noProof/>
          <w:sz w:val="24"/>
          <w:szCs w:val="24"/>
        </w:rPr>
        <w:t xml:space="preserve">pp. </w:t>
      </w:r>
      <w:r w:rsidRPr="00F14282">
        <w:rPr>
          <w:rFonts w:ascii="Times New Roman" w:eastAsia="Calibri" w:hAnsi="Times New Roman" w:cs="Times New Roman"/>
          <w:noProof/>
          <w:sz w:val="24"/>
          <w:szCs w:val="24"/>
        </w:rPr>
        <w:t>61-88.</w:t>
      </w:r>
    </w:p>
    <w:p w14:paraId="362166E2" w14:textId="382A8DE8" w:rsidR="003B247F" w:rsidRPr="00F14282" w:rsidRDefault="003B247F" w:rsidP="007E6C26">
      <w:pPr>
        <w:widowControl w:val="0"/>
        <w:autoSpaceDE w:val="0"/>
        <w:autoSpaceDN w:val="0"/>
        <w:adjustRightInd w:val="0"/>
        <w:spacing w:before="0" w:after="0" w:line="240" w:lineRule="auto"/>
        <w:ind w:left="480" w:hanging="480"/>
        <w:rPr>
          <w:rFonts w:ascii="Times New Roman" w:eastAsia="Calibri" w:hAnsi="Times New Roman" w:cs="Times New Roman"/>
          <w:noProof/>
          <w:sz w:val="24"/>
          <w:szCs w:val="24"/>
        </w:rPr>
      </w:pPr>
      <w:r w:rsidRPr="00F14282">
        <w:rPr>
          <w:rFonts w:ascii="Times New Roman" w:eastAsia="Calibri" w:hAnsi="Times New Roman" w:cs="Times New Roman"/>
          <w:noProof/>
          <w:sz w:val="24"/>
          <w:szCs w:val="24"/>
        </w:rPr>
        <w:t xml:space="preserve">Renders, A., &amp; Gaeremynck, </w:t>
      </w:r>
      <w:r w:rsidR="000C15B1" w:rsidRPr="00F14282">
        <w:rPr>
          <w:rFonts w:ascii="Times New Roman" w:eastAsia="Calibri" w:hAnsi="Times New Roman" w:cs="Times New Roman"/>
          <w:noProof/>
          <w:sz w:val="24"/>
          <w:szCs w:val="24"/>
        </w:rPr>
        <w:t>A</w:t>
      </w:r>
      <w:r w:rsidRPr="00F14282">
        <w:rPr>
          <w:rFonts w:ascii="Times New Roman" w:eastAsia="Calibri" w:hAnsi="Times New Roman" w:cs="Times New Roman"/>
          <w:noProof/>
          <w:sz w:val="24"/>
          <w:szCs w:val="24"/>
        </w:rPr>
        <w:t>. (2007)</w:t>
      </w:r>
      <w:r w:rsidR="000C15B1" w:rsidRPr="00F14282">
        <w:rPr>
          <w:rFonts w:ascii="Times New Roman" w:eastAsia="Calibri" w:hAnsi="Times New Roman" w:cs="Times New Roman"/>
          <w:noProof/>
          <w:sz w:val="24"/>
          <w:szCs w:val="24"/>
        </w:rPr>
        <w:t>,“</w:t>
      </w:r>
      <w:r w:rsidRPr="00F14282">
        <w:rPr>
          <w:rFonts w:ascii="Times New Roman" w:eastAsia="Calibri" w:hAnsi="Times New Roman" w:cs="Times New Roman"/>
          <w:noProof/>
          <w:sz w:val="24"/>
          <w:szCs w:val="24"/>
        </w:rPr>
        <w:t xml:space="preserve">The </w:t>
      </w:r>
      <w:r w:rsidR="00D0756D" w:rsidRPr="00F14282">
        <w:rPr>
          <w:rFonts w:ascii="Times New Roman" w:eastAsia="Calibri" w:hAnsi="Times New Roman" w:cs="Times New Roman"/>
          <w:noProof/>
          <w:sz w:val="24"/>
          <w:szCs w:val="24"/>
        </w:rPr>
        <w:t xml:space="preserve">impact of legal and voluntary investor protection on the early adoption of international financial reporting standards </w:t>
      </w:r>
      <w:r w:rsidRPr="00F14282">
        <w:rPr>
          <w:rFonts w:ascii="Times New Roman" w:eastAsia="Calibri" w:hAnsi="Times New Roman" w:cs="Times New Roman"/>
          <w:noProof/>
          <w:sz w:val="24"/>
          <w:szCs w:val="24"/>
        </w:rPr>
        <w:t>(IFRS)</w:t>
      </w:r>
      <w:r w:rsidR="00971FE6" w:rsidRPr="00F14282">
        <w:rPr>
          <w:rFonts w:ascii="Times New Roman" w:eastAsia="Calibri" w:hAnsi="Times New Roman" w:cs="Times New Roman"/>
          <w:noProof/>
          <w:sz w:val="24"/>
          <w:szCs w:val="24"/>
        </w:rPr>
        <w:t>”,</w:t>
      </w:r>
      <w:r w:rsidRPr="00F14282">
        <w:rPr>
          <w:rFonts w:ascii="Times New Roman" w:eastAsia="Calibri" w:hAnsi="Times New Roman" w:cs="Times New Roman"/>
          <w:noProof/>
          <w:sz w:val="24"/>
          <w:szCs w:val="24"/>
        </w:rPr>
        <w:t xml:space="preserve"> </w:t>
      </w:r>
      <w:r w:rsidRPr="00F14282">
        <w:rPr>
          <w:rFonts w:ascii="Times New Roman" w:eastAsia="Calibri" w:hAnsi="Times New Roman" w:cs="Times New Roman"/>
          <w:i/>
          <w:noProof/>
          <w:sz w:val="24"/>
          <w:szCs w:val="24"/>
        </w:rPr>
        <w:t xml:space="preserve">De Economist, </w:t>
      </w:r>
      <w:r w:rsidR="00971FE6" w:rsidRPr="00F14282">
        <w:rPr>
          <w:rFonts w:ascii="Times New Roman" w:eastAsia="Calibri" w:hAnsi="Times New Roman" w:cs="Times New Roman"/>
          <w:iCs/>
          <w:noProof/>
          <w:sz w:val="24"/>
          <w:szCs w:val="24"/>
        </w:rPr>
        <w:t xml:space="preserve">Vol. </w:t>
      </w:r>
      <w:r w:rsidRPr="00F14282">
        <w:rPr>
          <w:rFonts w:ascii="Times New Roman" w:eastAsia="Calibri" w:hAnsi="Times New Roman" w:cs="Times New Roman"/>
          <w:iCs/>
          <w:noProof/>
          <w:sz w:val="24"/>
          <w:szCs w:val="24"/>
        </w:rPr>
        <w:t>155</w:t>
      </w:r>
      <w:r w:rsidR="00971FE6" w:rsidRPr="00F14282">
        <w:rPr>
          <w:rFonts w:ascii="Times New Roman" w:eastAsia="Calibri" w:hAnsi="Times New Roman" w:cs="Times New Roman"/>
          <w:noProof/>
          <w:sz w:val="24"/>
          <w:szCs w:val="24"/>
        </w:rPr>
        <w:t xml:space="preserve"> No. </w:t>
      </w:r>
      <w:r w:rsidRPr="00F14282">
        <w:rPr>
          <w:rFonts w:ascii="Times New Roman" w:eastAsia="Calibri" w:hAnsi="Times New Roman" w:cs="Times New Roman"/>
          <w:noProof/>
          <w:sz w:val="24"/>
          <w:szCs w:val="24"/>
        </w:rPr>
        <w:t xml:space="preserve">1, </w:t>
      </w:r>
      <w:r w:rsidR="00971FE6" w:rsidRPr="00F14282">
        <w:rPr>
          <w:rFonts w:ascii="Times New Roman" w:eastAsia="Calibri" w:hAnsi="Times New Roman" w:cs="Times New Roman"/>
          <w:noProof/>
          <w:sz w:val="24"/>
          <w:szCs w:val="24"/>
        </w:rPr>
        <w:t xml:space="preserve">pp. </w:t>
      </w:r>
      <w:r w:rsidRPr="00F14282">
        <w:rPr>
          <w:rFonts w:ascii="Times New Roman" w:eastAsia="Calibri" w:hAnsi="Times New Roman" w:cs="Times New Roman"/>
          <w:noProof/>
          <w:sz w:val="24"/>
          <w:szCs w:val="24"/>
        </w:rPr>
        <w:t>49-72.</w:t>
      </w:r>
    </w:p>
    <w:p w14:paraId="3A74ADE4" w14:textId="484EC94B" w:rsidR="003B247F" w:rsidRPr="00F14282" w:rsidRDefault="003B247F" w:rsidP="007E6C26">
      <w:pPr>
        <w:widowControl w:val="0"/>
        <w:autoSpaceDE w:val="0"/>
        <w:autoSpaceDN w:val="0"/>
        <w:adjustRightInd w:val="0"/>
        <w:spacing w:before="0" w:after="0" w:line="240" w:lineRule="auto"/>
        <w:ind w:left="480" w:hanging="480"/>
        <w:rPr>
          <w:rFonts w:ascii="Times New Roman" w:eastAsia="Calibri" w:hAnsi="Times New Roman" w:cs="Times New Roman"/>
          <w:noProof/>
          <w:sz w:val="24"/>
          <w:szCs w:val="24"/>
        </w:rPr>
      </w:pPr>
      <w:r w:rsidRPr="00F14282">
        <w:rPr>
          <w:rFonts w:ascii="Times New Roman" w:eastAsia="Calibri" w:hAnsi="Times New Roman" w:cs="Times New Roman"/>
          <w:noProof/>
          <w:sz w:val="24"/>
          <w:szCs w:val="24"/>
        </w:rPr>
        <w:t>Riahi, O., &amp; Khoufi, W. (2015)</w:t>
      </w:r>
      <w:r w:rsidR="000C15B1" w:rsidRPr="00F14282">
        <w:rPr>
          <w:rFonts w:ascii="Times New Roman" w:eastAsia="Calibri" w:hAnsi="Times New Roman" w:cs="Times New Roman"/>
          <w:noProof/>
          <w:sz w:val="24"/>
          <w:szCs w:val="24"/>
        </w:rPr>
        <w:t>,“</w:t>
      </w:r>
      <w:r w:rsidRPr="00F14282">
        <w:rPr>
          <w:rFonts w:ascii="Times New Roman" w:eastAsia="Calibri" w:hAnsi="Times New Roman" w:cs="Times New Roman"/>
          <w:noProof/>
          <w:sz w:val="24"/>
          <w:szCs w:val="24"/>
        </w:rPr>
        <w:t xml:space="preserve">The </w:t>
      </w:r>
      <w:r w:rsidR="00D0756D" w:rsidRPr="00F14282">
        <w:rPr>
          <w:rFonts w:ascii="Times New Roman" w:eastAsia="Calibri" w:hAnsi="Times New Roman" w:cs="Times New Roman"/>
          <w:noProof/>
          <w:sz w:val="24"/>
          <w:szCs w:val="24"/>
        </w:rPr>
        <w:t>role of the economic and behavioural circumstances in the ias/ifrs’s adoption: the case of developing countries</w:t>
      </w:r>
      <w:r w:rsidR="00971FE6" w:rsidRPr="00F14282">
        <w:rPr>
          <w:rFonts w:ascii="Times New Roman" w:eastAsia="Calibri" w:hAnsi="Times New Roman" w:cs="Times New Roman"/>
          <w:noProof/>
          <w:sz w:val="24"/>
          <w:szCs w:val="24"/>
        </w:rPr>
        <w:t>”,</w:t>
      </w:r>
      <w:r w:rsidRPr="00F14282">
        <w:rPr>
          <w:rFonts w:ascii="Times New Roman" w:eastAsia="Calibri" w:hAnsi="Times New Roman" w:cs="Times New Roman"/>
          <w:noProof/>
          <w:sz w:val="24"/>
          <w:szCs w:val="24"/>
        </w:rPr>
        <w:t xml:space="preserve"> </w:t>
      </w:r>
      <w:r w:rsidRPr="00F14282">
        <w:rPr>
          <w:rFonts w:ascii="Times New Roman" w:eastAsia="Calibri" w:hAnsi="Times New Roman" w:cs="Times New Roman"/>
          <w:i/>
          <w:noProof/>
          <w:sz w:val="24"/>
          <w:szCs w:val="24"/>
        </w:rPr>
        <w:t xml:space="preserve">International Journal of Accounting and Economics Studies, </w:t>
      </w:r>
      <w:r w:rsidR="00971FE6" w:rsidRPr="00F14282">
        <w:rPr>
          <w:rFonts w:ascii="Times New Roman" w:eastAsia="Calibri" w:hAnsi="Times New Roman" w:cs="Times New Roman"/>
          <w:iCs/>
          <w:noProof/>
          <w:sz w:val="24"/>
          <w:szCs w:val="24"/>
        </w:rPr>
        <w:t xml:space="preserve">Vol. </w:t>
      </w:r>
      <w:r w:rsidRPr="00F14282">
        <w:rPr>
          <w:rFonts w:ascii="Times New Roman" w:eastAsia="Calibri" w:hAnsi="Times New Roman" w:cs="Times New Roman"/>
          <w:iCs/>
          <w:noProof/>
          <w:sz w:val="24"/>
          <w:szCs w:val="24"/>
        </w:rPr>
        <w:t>3</w:t>
      </w:r>
      <w:r w:rsidR="00971FE6" w:rsidRPr="00F14282">
        <w:rPr>
          <w:rFonts w:ascii="Times New Roman" w:eastAsia="Calibri" w:hAnsi="Times New Roman" w:cs="Times New Roman"/>
          <w:noProof/>
          <w:sz w:val="24"/>
          <w:szCs w:val="24"/>
        </w:rPr>
        <w:t xml:space="preserve"> No. </w:t>
      </w:r>
      <w:r w:rsidRPr="00F14282">
        <w:rPr>
          <w:rFonts w:ascii="Times New Roman" w:eastAsia="Calibri" w:hAnsi="Times New Roman" w:cs="Times New Roman"/>
          <w:noProof/>
          <w:sz w:val="24"/>
          <w:szCs w:val="24"/>
        </w:rPr>
        <w:t xml:space="preserve">1, </w:t>
      </w:r>
      <w:r w:rsidR="00971FE6" w:rsidRPr="00F14282">
        <w:rPr>
          <w:rFonts w:ascii="Times New Roman" w:eastAsia="Calibri" w:hAnsi="Times New Roman" w:cs="Times New Roman"/>
          <w:noProof/>
          <w:sz w:val="24"/>
          <w:szCs w:val="24"/>
        </w:rPr>
        <w:t xml:space="preserve">pp. </w:t>
      </w:r>
      <w:r w:rsidRPr="00F14282">
        <w:rPr>
          <w:rFonts w:ascii="Times New Roman" w:eastAsia="Calibri" w:hAnsi="Times New Roman" w:cs="Times New Roman"/>
          <w:noProof/>
          <w:sz w:val="24"/>
          <w:szCs w:val="24"/>
        </w:rPr>
        <w:t xml:space="preserve">69-77. </w:t>
      </w:r>
    </w:p>
    <w:p w14:paraId="293FC9BD" w14:textId="1C0029C9" w:rsidR="003B247F" w:rsidRPr="00F14282" w:rsidRDefault="003B247F" w:rsidP="007E6C26">
      <w:pPr>
        <w:widowControl w:val="0"/>
        <w:autoSpaceDE w:val="0"/>
        <w:autoSpaceDN w:val="0"/>
        <w:adjustRightInd w:val="0"/>
        <w:spacing w:before="0" w:after="0" w:line="240" w:lineRule="auto"/>
        <w:ind w:left="480" w:hanging="480"/>
        <w:rPr>
          <w:rFonts w:ascii="Times New Roman" w:eastAsia="Calibri" w:hAnsi="Times New Roman" w:cs="Times New Roman"/>
          <w:noProof/>
          <w:sz w:val="24"/>
          <w:szCs w:val="24"/>
        </w:rPr>
      </w:pPr>
      <w:r w:rsidRPr="00F14282">
        <w:rPr>
          <w:rFonts w:ascii="Times New Roman" w:eastAsia="Calibri" w:hAnsi="Times New Roman" w:cs="Times New Roman"/>
          <w:noProof/>
          <w:sz w:val="24"/>
          <w:szCs w:val="24"/>
        </w:rPr>
        <w:t>Robertson, T. S. (1967)</w:t>
      </w:r>
      <w:r w:rsidR="000C15B1" w:rsidRPr="00F14282">
        <w:rPr>
          <w:rFonts w:ascii="Times New Roman" w:eastAsia="Calibri" w:hAnsi="Times New Roman" w:cs="Times New Roman"/>
          <w:noProof/>
          <w:sz w:val="24"/>
          <w:szCs w:val="24"/>
        </w:rPr>
        <w:t>,“</w:t>
      </w:r>
      <w:r w:rsidRPr="00F14282">
        <w:rPr>
          <w:rFonts w:ascii="Times New Roman" w:eastAsia="Calibri" w:hAnsi="Times New Roman" w:cs="Times New Roman"/>
          <w:noProof/>
          <w:sz w:val="24"/>
          <w:szCs w:val="24"/>
        </w:rPr>
        <w:t>The process of innovation and the diffusion of innovation</w:t>
      </w:r>
      <w:r w:rsidR="00971FE6" w:rsidRPr="00F14282">
        <w:rPr>
          <w:rFonts w:ascii="Times New Roman" w:eastAsia="Calibri" w:hAnsi="Times New Roman" w:cs="Times New Roman"/>
          <w:noProof/>
          <w:sz w:val="24"/>
          <w:szCs w:val="24"/>
        </w:rPr>
        <w:t>”,</w:t>
      </w:r>
      <w:r w:rsidRPr="00F14282">
        <w:rPr>
          <w:rFonts w:ascii="Times New Roman" w:eastAsia="Calibri" w:hAnsi="Times New Roman" w:cs="Times New Roman"/>
          <w:noProof/>
          <w:sz w:val="24"/>
          <w:szCs w:val="24"/>
        </w:rPr>
        <w:t xml:space="preserve"> </w:t>
      </w:r>
      <w:r w:rsidRPr="00F14282">
        <w:rPr>
          <w:rFonts w:ascii="Times New Roman" w:eastAsia="Calibri" w:hAnsi="Times New Roman" w:cs="Times New Roman"/>
          <w:i/>
          <w:noProof/>
          <w:sz w:val="24"/>
          <w:szCs w:val="24"/>
        </w:rPr>
        <w:t>The Journal of Marketing</w:t>
      </w:r>
      <w:r w:rsidRPr="00F14282">
        <w:rPr>
          <w:rFonts w:ascii="Times New Roman" w:eastAsia="Calibri" w:hAnsi="Times New Roman" w:cs="Times New Roman"/>
          <w:noProof/>
          <w:sz w:val="24"/>
          <w:szCs w:val="24"/>
        </w:rPr>
        <w:t xml:space="preserve">, </w:t>
      </w:r>
      <w:r w:rsidR="00971FE6" w:rsidRPr="00F14282">
        <w:rPr>
          <w:rFonts w:ascii="Times New Roman" w:eastAsia="Calibri" w:hAnsi="Times New Roman" w:cs="Times New Roman"/>
          <w:noProof/>
          <w:sz w:val="24"/>
          <w:szCs w:val="24"/>
        </w:rPr>
        <w:t xml:space="preserve">Vol. 31 No. 1, pp. </w:t>
      </w:r>
      <w:r w:rsidRPr="00F14282">
        <w:rPr>
          <w:rFonts w:ascii="Times New Roman" w:eastAsia="Calibri" w:hAnsi="Times New Roman" w:cs="Times New Roman"/>
          <w:noProof/>
          <w:sz w:val="24"/>
          <w:szCs w:val="24"/>
        </w:rPr>
        <w:t>14-19.</w:t>
      </w:r>
    </w:p>
    <w:p w14:paraId="0F2B1D32" w14:textId="6F0AD7AF" w:rsidR="003B247F" w:rsidRPr="00F14282" w:rsidRDefault="003B247F" w:rsidP="007E6C26">
      <w:pPr>
        <w:widowControl w:val="0"/>
        <w:autoSpaceDE w:val="0"/>
        <w:autoSpaceDN w:val="0"/>
        <w:adjustRightInd w:val="0"/>
        <w:spacing w:before="0" w:after="0" w:line="240" w:lineRule="auto"/>
        <w:ind w:left="480" w:hanging="480"/>
        <w:rPr>
          <w:rFonts w:ascii="Times New Roman" w:eastAsia="Calibri" w:hAnsi="Times New Roman" w:cs="Times New Roman"/>
          <w:noProof/>
          <w:sz w:val="24"/>
          <w:szCs w:val="24"/>
        </w:rPr>
      </w:pPr>
      <w:r w:rsidRPr="00F14282">
        <w:rPr>
          <w:rFonts w:ascii="Times New Roman" w:eastAsia="Calibri" w:hAnsi="Times New Roman" w:cs="Times New Roman"/>
          <w:noProof/>
          <w:sz w:val="24"/>
          <w:szCs w:val="24"/>
        </w:rPr>
        <w:lastRenderedPageBreak/>
        <w:t>Rogers, E. M., &amp; Kincaid, D. L. (1981)</w:t>
      </w:r>
      <w:r w:rsidR="000C15B1" w:rsidRPr="00F14282">
        <w:rPr>
          <w:rFonts w:ascii="Times New Roman" w:eastAsia="Calibri" w:hAnsi="Times New Roman" w:cs="Times New Roman"/>
          <w:noProof/>
          <w:sz w:val="24"/>
          <w:szCs w:val="24"/>
        </w:rPr>
        <w:t>,</w:t>
      </w:r>
      <w:r w:rsidRPr="00F14282">
        <w:rPr>
          <w:rFonts w:ascii="Times New Roman" w:eastAsia="Calibri" w:hAnsi="Times New Roman" w:cs="Times New Roman"/>
          <w:noProof/>
          <w:sz w:val="24"/>
          <w:szCs w:val="24"/>
        </w:rPr>
        <w:t xml:space="preserve"> </w:t>
      </w:r>
      <w:r w:rsidR="000C15B1" w:rsidRPr="00F14282">
        <w:rPr>
          <w:rFonts w:ascii="Times New Roman" w:eastAsia="Calibri" w:hAnsi="Times New Roman" w:cs="Times New Roman"/>
          <w:noProof/>
          <w:sz w:val="24"/>
          <w:szCs w:val="24"/>
        </w:rPr>
        <w:t>“</w:t>
      </w:r>
      <w:r w:rsidRPr="00F14282">
        <w:rPr>
          <w:rFonts w:ascii="Times New Roman" w:eastAsia="Calibri" w:hAnsi="Times New Roman" w:cs="Times New Roman"/>
          <w:noProof/>
          <w:sz w:val="24"/>
          <w:szCs w:val="24"/>
        </w:rPr>
        <w:t xml:space="preserve">Communication </w:t>
      </w:r>
      <w:r w:rsidR="00D0756D" w:rsidRPr="00F14282">
        <w:rPr>
          <w:rFonts w:ascii="Times New Roman" w:eastAsia="Calibri" w:hAnsi="Times New Roman" w:cs="Times New Roman"/>
          <w:noProof/>
          <w:sz w:val="24"/>
          <w:szCs w:val="24"/>
        </w:rPr>
        <w:t>networks: toward a new paradigm for research</w:t>
      </w:r>
      <w:r w:rsidR="00971FE6" w:rsidRPr="00F14282">
        <w:rPr>
          <w:rFonts w:ascii="Times New Roman" w:eastAsia="Calibri" w:hAnsi="Times New Roman" w:cs="Times New Roman"/>
          <w:noProof/>
          <w:sz w:val="24"/>
          <w:szCs w:val="24"/>
        </w:rPr>
        <w:t>”,</w:t>
      </w:r>
      <w:r w:rsidRPr="00F14282">
        <w:rPr>
          <w:rFonts w:ascii="Times New Roman" w:eastAsia="Calibri" w:hAnsi="Times New Roman" w:cs="Times New Roman"/>
          <w:noProof/>
          <w:sz w:val="24"/>
          <w:szCs w:val="24"/>
        </w:rPr>
        <w:t xml:space="preserve"> The Free Press</w:t>
      </w:r>
      <w:r w:rsidR="00971FE6" w:rsidRPr="00F14282">
        <w:rPr>
          <w:rFonts w:ascii="Times New Roman" w:eastAsia="Calibri" w:hAnsi="Times New Roman" w:cs="Times New Roman"/>
          <w:noProof/>
          <w:sz w:val="24"/>
          <w:szCs w:val="24"/>
        </w:rPr>
        <w:t>, New York, US.</w:t>
      </w:r>
    </w:p>
    <w:p w14:paraId="040BD039" w14:textId="64718436" w:rsidR="003B247F" w:rsidRPr="00F14282" w:rsidRDefault="003B247F" w:rsidP="007E6C26">
      <w:pPr>
        <w:widowControl w:val="0"/>
        <w:autoSpaceDE w:val="0"/>
        <w:autoSpaceDN w:val="0"/>
        <w:adjustRightInd w:val="0"/>
        <w:spacing w:before="0" w:after="0" w:line="240" w:lineRule="auto"/>
        <w:ind w:left="480" w:hanging="480"/>
        <w:rPr>
          <w:rFonts w:ascii="Times New Roman" w:eastAsia="Calibri" w:hAnsi="Times New Roman" w:cs="Times New Roman"/>
          <w:noProof/>
          <w:sz w:val="24"/>
          <w:szCs w:val="24"/>
        </w:rPr>
      </w:pPr>
      <w:r w:rsidRPr="00F14282">
        <w:rPr>
          <w:rFonts w:ascii="Times New Roman" w:eastAsia="Calibri" w:hAnsi="Times New Roman" w:cs="Times New Roman"/>
          <w:noProof/>
          <w:sz w:val="24"/>
          <w:szCs w:val="24"/>
        </w:rPr>
        <w:t>Rogers, E.M. (1962)</w:t>
      </w:r>
      <w:r w:rsidR="000C15B1" w:rsidRPr="00F14282">
        <w:rPr>
          <w:rFonts w:ascii="Times New Roman" w:eastAsia="Calibri" w:hAnsi="Times New Roman" w:cs="Times New Roman"/>
          <w:noProof/>
          <w:sz w:val="24"/>
          <w:szCs w:val="24"/>
        </w:rPr>
        <w:t>,“</w:t>
      </w:r>
      <w:r w:rsidRPr="00F14282">
        <w:rPr>
          <w:rFonts w:ascii="Times New Roman" w:eastAsia="Calibri" w:hAnsi="Times New Roman" w:cs="Times New Roman"/>
          <w:noProof/>
          <w:sz w:val="24"/>
          <w:szCs w:val="24"/>
        </w:rPr>
        <w:t xml:space="preserve">Diffusion of </w:t>
      </w:r>
      <w:r w:rsidR="00D0756D" w:rsidRPr="00F14282">
        <w:rPr>
          <w:rFonts w:ascii="Times New Roman" w:eastAsia="Calibri" w:hAnsi="Times New Roman" w:cs="Times New Roman"/>
          <w:noProof/>
          <w:sz w:val="24"/>
          <w:szCs w:val="24"/>
        </w:rPr>
        <w:t>i</w:t>
      </w:r>
      <w:r w:rsidRPr="00F14282">
        <w:rPr>
          <w:rFonts w:ascii="Times New Roman" w:eastAsia="Calibri" w:hAnsi="Times New Roman" w:cs="Times New Roman"/>
          <w:noProof/>
          <w:sz w:val="24"/>
          <w:szCs w:val="24"/>
        </w:rPr>
        <w:t>nnovations</w:t>
      </w:r>
      <w:r w:rsidR="00971FE6" w:rsidRPr="00F14282">
        <w:rPr>
          <w:rFonts w:ascii="Times New Roman" w:eastAsia="Calibri" w:hAnsi="Times New Roman" w:cs="Times New Roman"/>
          <w:noProof/>
          <w:sz w:val="24"/>
          <w:szCs w:val="24"/>
        </w:rPr>
        <w:t>”,</w:t>
      </w:r>
      <w:r w:rsidRPr="00F14282">
        <w:rPr>
          <w:rFonts w:ascii="Times New Roman" w:eastAsia="Calibri" w:hAnsi="Times New Roman" w:cs="Times New Roman"/>
          <w:noProof/>
          <w:sz w:val="24"/>
          <w:szCs w:val="24"/>
        </w:rPr>
        <w:t xml:space="preserve"> The Free Press of Glencoe</w:t>
      </w:r>
      <w:r w:rsidR="00971FE6" w:rsidRPr="00F14282">
        <w:rPr>
          <w:rFonts w:ascii="Times New Roman" w:eastAsia="Calibri" w:hAnsi="Times New Roman" w:cs="Times New Roman"/>
          <w:noProof/>
          <w:sz w:val="24"/>
          <w:szCs w:val="24"/>
        </w:rPr>
        <w:t>, New York, US.</w:t>
      </w:r>
      <w:r w:rsidRPr="00F14282">
        <w:rPr>
          <w:rFonts w:ascii="Times New Roman" w:eastAsia="Calibri" w:hAnsi="Times New Roman" w:cs="Times New Roman"/>
          <w:noProof/>
          <w:sz w:val="24"/>
          <w:szCs w:val="24"/>
        </w:rPr>
        <w:t xml:space="preserve"> </w:t>
      </w:r>
    </w:p>
    <w:p w14:paraId="543FD201" w14:textId="2AD1904D" w:rsidR="003B247F" w:rsidRPr="00F14282" w:rsidRDefault="003B247F" w:rsidP="007E6C26">
      <w:pPr>
        <w:widowControl w:val="0"/>
        <w:autoSpaceDE w:val="0"/>
        <w:autoSpaceDN w:val="0"/>
        <w:adjustRightInd w:val="0"/>
        <w:spacing w:before="0" w:after="0" w:line="240" w:lineRule="auto"/>
        <w:ind w:left="480" w:hanging="480"/>
        <w:rPr>
          <w:rFonts w:ascii="Times New Roman" w:eastAsia="Calibri" w:hAnsi="Times New Roman" w:cs="Times New Roman"/>
          <w:noProof/>
          <w:sz w:val="24"/>
          <w:szCs w:val="24"/>
        </w:rPr>
      </w:pPr>
      <w:r w:rsidRPr="00F14282">
        <w:rPr>
          <w:rFonts w:ascii="Times New Roman" w:eastAsia="Calibri" w:hAnsi="Times New Roman" w:cs="Times New Roman"/>
          <w:noProof/>
          <w:sz w:val="24"/>
          <w:szCs w:val="24"/>
        </w:rPr>
        <w:t>Rogers, E. M. (1976)</w:t>
      </w:r>
      <w:r w:rsidR="000C15B1" w:rsidRPr="00F14282">
        <w:rPr>
          <w:rFonts w:ascii="Times New Roman" w:eastAsia="Calibri" w:hAnsi="Times New Roman" w:cs="Times New Roman"/>
          <w:noProof/>
          <w:sz w:val="24"/>
          <w:szCs w:val="24"/>
        </w:rPr>
        <w:t>,“</w:t>
      </w:r>
      <w:r w:rsidRPr="00F14282">
        <w:rPr>
          <w:rFonts w:ascii="Times New Roman" w:eastAsia="Calibri" w:hAnsi="Times New Roman" w:cs="Times New Roman"/>
          <w:noProof/>
          <w:sz w:val="24"/>
          <w:szCs w:val="24"/>
        </w:rPr>
        <w:t>New product adoption and diffusion</w:t>
      </w:r>
      <w:r w:rsidR="00971FE6" w:rsidRPr="00F14282">
        <w:rPr>
          <w:rFonts w:ascii="Times New Roman" w:eastAsia="Calibri" w:hAnsi="Times New Roman" w:cs="Times New Roman"/>
          <w:noProof/>
          <w:sz w:val="24"/>
          <w:szCs w:val="24"/>
        </w:rPr>
        <w:t>”,</w:t>
      </w:r>
      <w:r w:rsidRPr="00F14282">
        <w:rPr>
          <w:rFonts w:ascii="Times New Roman" w:eastAsia="Calibri" w:hAnsi="Times New Roman" w:cs="Times New Roman"/>
          <w:noProof/>
          <w:sz w:val="24"/>
          <w:szCs w:val="24"/>
        </w:rPr>
        <w:t xml:space="preserve"> </w:t>
      </w:r>
      <w:r w:rsidRPr="00F14282">
        <w:rPr>
          <w:rFonts w:ascii="Times New Roman" w:eastAsia="Calibri" w:hAnsi="Times New Roman" w:cs="Times New Roman"/>
          <w:i/>
          <w:noProof/>
          <w:sz w:val="24"/>
          <w:szCs w:val="24"/>
        </w:rPr>
        <w:t>Journal of Consumer Research</w:t>
      </w:r>
      <w:r w:rsidRPr="00F14282">
        <w:rPr>
          <w:rFonts w:ascii="Times New Roman" w:eastAsia="Calibri" w:hAnsi="Times New Roman" w:cs="Times New Roman"/>
          <w:noProof/>
          <w:sz w:val="24"/>
          <w:szCs w:val="24"/>
        </w:rPr>
        <w:t xml:space="preserve">, </w:t>
      </w:r>
      <w:r w:rsidR="00971FE6" w:rsidRPr="00F14282">
        <w:rPr>
          <w:rFonts w:ascii="Times New Roman" w:eastAsia="Calibri" w:hAnsi="Times New Roman" w:cs="Times New Roman"/>
          <w:noProof/>
          <w:sz w:val="24"/>
          <w:szCs w:val="24"/>
        </w:rPr>
        <w:t xml:space="preserve">Vol. </w:t>
      </w:r>
      <w:r w:rsidRPr="00F14282">
        <w:rPr>
          <w:rFonts w:ascii="Times New Roman" w:eastAsia="Calibri" w:hAnsi="Times New Roman" w:cs="Times New Roman"/>
          <w:noProof/>
          <w:sz w:val="24"/>
          <w:szCs w:val="24"/>
        </w:rPr>
        <w:t>2</w:t>
      </w:r>
      <w:r w:rsidR="00971FE6" w:rsidRPr="00F14282">
        <w:rPr>
          <w:rFonts w:ascii="Times New Roman" w:eastAsia="Calibri" w:hAnsi="Times New Roman" w:cs="Times New Roman"/>
          <w:noProof/>
          <w:sz w:val="24"/>
          <w:szCs w:val="24"/>
        </w:rPr>
        <w:t xml:space="preserve"> No. </w:t>
      </w:r>
      <w:r w:rsidRPr="00F14282">
        <w:rPr>
          <w:rFonts w:ascii="Times New Roman" w:eastAsia="Calibri" w:hAnsi="Times New Roman" w:cs="Times New Roman"/>
          <w:noProof/>
          <w:sz w:val="24"/>
          <w:szCs w:val="24"/>
        </w:rPr>
        <w:t xml:space="preserve">4, </w:t>
      </w:r>
      <w:r w:rsidR="00971FE6" w:rsidRPr="00F14282">
        <w:rPr>
          <w:rFonts w:ascii="Times New Roman" w:eastAsia="Calibri" w:hAnsi="Times New Roman" w:cs="Times New Roman"/>
          <w:noProof/>
          <w:sz w:val="24"/>
          <w:szCs w:val="24"/>
        </w:rPr>
        <w:t xml:space="preserve">pp. </w:t>
      </w:r>
      <w:r w:rsidRPr="00F14282">
        <w:rPr>
          <w:rFonts w:ascii="Times New Roman" w:eastAsia="Calibri" w:hAnsi="Times New Roman" w:cs="Times New Roman"/>
          <w:noProof/>
          <w:sz w:val="24"/>
          <w:szCs w:val="24"/>
        </w:rPr>
        <w:t>290-301.</w:t>
      </w:r>
    </w:p>
    <w:p w14:paraId="2F684C27" w14:textId="3A19715E" w:rsidR="003B247F" w:rsidRPr="00F14282" w:rsidRDefault="003B247F" w:rsidP="007E6C26">
      <w:pPr>
        <w:widowControl w:val="0"/>
        <w:autoSpaceDE w:val="0"/>
        <w:autoSpaceDN w:val="0"/>
        <w:adjustRightInd w:val="0"/>
        <w:spacing w:before="0" w:after="0" w:line="240" w:lineRule="auto"/>
        <w:ind w:left="480" w:hanging="480"/>
        <w:rPr>
          <w:rFonts w:ascii="Times New Roman" w:eastAsia="Calibri" w:hAnsi="Times New Roman" w:cs="Times New Roman"/>
          <w:noProof/>
          <w:sz w:val="24"/>
          <w:szCs w:val="24"/>
        </w:rPr>
      </w:pPr>
      <w:r w:rsidRPr="00F14282">
        <w:rPr>
          <w:rFonts w:ascii="Times New Roman" w:eastAsia="Calibri" w:hAnsi="Times New Roman" w:cs="Times New Roman"/>
          <w:noProof/>
          <w:sz w:val="24"/>
          <w:szCs w:val="24"/>
        </w:rPr>
        <w:t>Rogers, E. M. (1995)</w:t>
      </w:r>
      <w:r w:rsidR="000C15B1" w:rsidRPr="00F14282">
        <w:rPr>
          <w:rFonts w:ascii="Times New Roman" w:eastAsia="Calibri" w:hAnsi="Times New Roman" w:cs="Times New Roman"/>
          <w:noProof/>
          <w:sz w:val="24"/>
          <w:szCs w:val="24"/>
        </w:rPr>
        <w:t>,“</w:t>
      </w:r>
      <w:r w:rsidRPr="00F14282">
        <w:rPr>
          <w:rFonts w:ascii="Times New Roman" w:eastAsia="Calibri" w:hAnsi="Times New Roman" w:cs="Times New Roman"/>
          <w:noProof/>
          <w:sz w:val="24"/>
          <w:szCs w:val="24"/>
        </w:rPr>
        <w:t>Diffusion of</w:t>
      </w:r>
      <w:r w:rsidR="00D0756D" w:rsidRPr="00F14282">
        <w:rPr>
          <w:rFonts w:ascii="Times New Roman" w:eastAsia="Calibri" w:hAnsi="Times New Roman" w:cs="Times New Roman"/>
          <w:noProof/>
          <w:sz w:val="24"/>
          <w:szCs w:val="24"/>
        </w:rPr>
        <w:t xml:space="preserve"> i</w:t>
      </w:r>
      <w:r w:rsidRPr="00F14282">
        <w:rPr>
          <w:rFonts w:ascii="Times New Roman" w:eastAsia="Calibri" w:hAnsi="Times New Roman" w:cs="Times New Roman"/>
          <w:noProof/>
          <w:sz w:val="24"/>
          <w:szCs w:val="24"/>
        </w:rPr>
        <w:t>nnovations</w:t>
      </w:r>
      <w:r w:rsidR="00971FE6" w:rsidRPr="00F14282">
        <w:rPr>
          <w:rFonts w:ascii="Times New Roman" w:eastAsia="Calibri" w:hAnsi="Times New Roman" w:cs="Times New Roman"/>
          <w:noProof/>
          <w:sz w:val="24"/>
          <w:szCs w:val="24"/>
        </w:rPr>
        <w:t>”,</w:t>
      </w:r>
      <w:r w:rsidRPr="00F14282">
        <w:rPr>
          <w:rFonts w:ascii="Times New Roman" w:eastAsia="Calibri" w:hAnsi="Times New Roman" w:cs="Times New Roman"/>
          <w:noProof/>
          <w:sz w:val="24"/>
          <w:szCs w:val="24"/>
        </w:rPr>
        <w:t xml:space="preserve"> </w:t>
      </w:r>
      <w:r w:rsidR="006347BE" w:rsidRPr="00F14282">
        <w:rPr>
          <w:rFonts w:ascii="Times New Roman" w:eastAsia="Calibri" w:hAnsi="Times New Roman" w:cs="Times New Roman"/>
          <w:noProof/>
          <w:sz w:val="24"/>
          <w:szCs w:val="24"/>
        </w:rPr>
        <w:t>T</w:t>
      </w:r>
      <w:r w:rsidRPr="00F14282">
        <w:rPr>
          <w:rFonts w:ascii="Times New Roman" w:eastAsia="Calibri" w:hAnsi="Times New Roman" w:cs="Times New Roman"/>
          <w:noProof/>
          <w:sz w:val="24"/>
          <w:szCs w:val="24"/>
        </w:rPr>
        <w:t>he Free Press</w:t>
      </w:r>
      <w:r w:rsidR="00971FE6" w:rsidRPr="00F14282">
        <w:rPr>
          <w:rFonts w:ascii="Times New Roman" w:eastAsia="Calibri" w:hAnsi="Times New Roman" w:cs="Times New Roman"/>
          <w:noProof/>
          <w:sz w:val="24"/>
          <w:szCs w:val="24"/>
        </w:rPr>
        <w:t xml:space="preserve">, New York, US. </w:t>
      </w:r>
    </w:p>
    <w:p w14:paraId="4F3E3B33" w14:textId="28B40965" w:rsidR="003B247F" w:rsidRPr="00F14282" w:rsidRDefault="003B247F" w:rsidP="007E6C26">
      <w:pPr>
        <w:widowControl w:val="0"/>
        <w:autoSpaceDE w:val="0"/>
        <w:autoSpaceDN w:val="0"/>
        <w:adjustRightInd w:val="0"/>
        <w:spacing w:before="0" w:after="0" w:line="240" w:lineRule="auto"/>
        <w:ind w:left="480" w:hanging="480"/>
        <w:rPr>
          <w:rFonts w:ascii="Times New Roman" w:eastAsia="Calibri" w:hAnsi="Times New Roman" w:cs="Times New Roman"/>
          <w:noProof/>
          <w:sz w:val="24"/>
          <w:szCs w:val="24"/>
        </w:rPr>
      </w:pPr>
      <w:r w:rsidRPr="00F14282">
        <w:rPr>
          <w:rFonts w:ascii="Times New Roman" w:eastAsia="Calibri" w:hAnsi="Times New Roman" w:cs="Times New Roman"/>
          <w:noProof/>
          <w:sz w:val="24"/>
          <w:szCs w:val="24"/>
        </w:rPr>
        <w:t>Rogers, E. M. (2002)</w:t>
      </w:r>
      <w:r w:rsidR="000C15B1" w:rsidRPr="00F14282">
        <w:rPr>
          <w:rFonts w:ascii="Times New Roman" w:eastAsia="Calibri" w:hAnsi="Times New Roman" w:cs="Times New Roman"/>
          <w:noProof/>
          <w:sz w:val="24"/>
          <w:szCs w:val="24"/>
        </w:rPr>
        <w:t>,“</w:t>
      </w:r>
      <w:r w:rsidRPr="00F14282">
        <w:rPr>
          <w:rFonts w:ascii="Times New Roman" w:eastAsia="Calibri" w:hAnsi="Times New Roman" w:cs="Times New Roman"/>
          <w:noProof/>
          <w:sz w:val="24"/>
          <w:szCs w:val="24"/>
        </w:rPr>
        <w:t xml:space="preserve">Diffusion of </w:t>
      </w:r>
      <w:r w:rsidR="00D0756D" w:rsidRPr="00F14282">
        <w:rPr>
          <w:rFonts w:ascii="Times New Roman" w:eastAsia="Calibri" w:hAnsi="Times New Roman" w:cs="Times New Roman"/>
          <w:noProof/>
          <w:sz w:val="24"/>
          <w:szCs w:val="24"/>
        </w:rPr>
        <w:t>preventive innov</w:t>
      </w:r>
      <w:r w:rsidRPr="00F14282">
        <w:rPr>
          <w:rFonts w:ascii="Times New Roman" w:eastAsia="Calibri" w:hAnsi="Times New Roman" w:cs="Times New Roman"/>
          <w:noProof/>
          <w:sz w:val="24"/>
          <w:szCs w:val="24"/>
        </w:rPr>
        <w:t>ations</w:t>
      </w:r>
      <w:r w:rsidR="00971FE6" w:rsidRPr="00F14282">
        <w:rPr>
          <w:rFonts w:ascii="Times New Roman" w:eastAsia="Calibri" w:hAnsi="Times New Roman" w:cs="Times New Roman"/>
          <w:noProof/>
          <w:sz w:val="24"/>
          <w:szCs w:val="24"/>
        </w:rPr>
        <w:t>”,</w:t>
      </w:r>
      <w:r w:rsidRPr="00F14282">
        <w:rPr>
          <w:rFonts w:ascii="Times New Roman" w:eastAsia="Calibri" w:hAnsi="Times New Roman" w:cs="Times New Roman"/>
          <w:noProof/>
          <w:sz w:val="24"/>
          <w:szCs w:val="24"/>
        </w:rPr>
        <w:t xml:space="preserve"> </w:t>
      </w:r>
      <w:r w:rsidRPr="00F14282">
        <w:rPr>
          <w:rFonts w:ascii="Times New Roman" w:eastAsia="Calibri" w:hAnsi="Times New Roman" w:cs="Times New Roman"/>
          <w:i/>
          <w:noProof/>
          <w:sz w:val="24"/>
          <w:szCs w:val="24"/>
        </w:rPr>
        <w:t xml:space="preserve">Addictive Behaviours, </w:t>
      </w:r>
      <w:r w:rsidR="00971FE6" w:rsidRPr="00F14282">
        <w:rPr>
          <w:rFonts w:ascii="Times New Roman" w:eastAsia="Calibri" w:hAnsi="Times New Roman" w:cs="Times New Roman"/>
          <w:i/>
          <w:noProof/>
          <w:sz w:val="24"/>
          <w:szCs w:val="24"/>
        </w:rPr>
        <w:t xml:space="preserve">Vol. </w:t>
      </w:r>
      <w:r w:rsidRPr="00F14282">
        <w:rPr>
          <w:rFonts w:ascii="Times New Roman" w:eastAsia="Calibri" w:hAnsi="Times New Roman" w:cs="Times New Roman"/>
          <w:i/>
          <w:noProof/>
          <w:sz w:val="24"/>
          <w:szCs w:val="24"/>
        </w:rPr>
        <w:t>27</w:t>
      </w:r>
      <w:r w:rsidR="00971FE6" w:rsidRPr="00F14282">
        <w:rPr>
          <w:rFonts w:ascii="Times New Roman" w:eastAsia="Calibri" w:hAnsi="Times New Roman" w:cs="Times New Roman"/>
          <w:noProof/>
          <w:sz w:val="24"/>
          <w:szCs w:val="24"/>
        </w:rPr>
        <w:t xml:space="preserve"> No. </w:t>
      </w:r>
      <w:r w:rsidRPr="00F14282">
        <w:rPr>
          <w:rFonts w:ascii="Times New Roman" w:eastAsia="Calibri" w:hAnsi="Times New Roman" w:cs="Times New Roman"/>
          <w:noProof/>
          <w:sz w:val="24"/>
          <w:szCs w:val="24"/>
        </w:rPr>
        <w:t xml:space="preserve">6, </w:t>
      </w:r>
      <w:r w:rsidR="00971FE6" w:rsidRPr="00F14282">
        <w:rPr>
          <w:rFonts w:ascii="Times New Roman" w:eastAsia="Calibri" w:hAnsi="Times New Roman" w:cs="Times New Roman"/>
          <w:noProof/>
          <w:sz w:val="24"/>
          <w:szCs w:val="24"/>
        </w:rPr>
        <w:t xml:space="preserve">pp. </w:t>
      </w:r>
      <w:r w:rsidRPr="00F14282">
        <w:rPr>
          <w:rFonts w:ascii="Times New Roman" w:eastAsia="Calibri" w:hAnsi="Times New Roman" w:cs="Times New Roman"/>
          <w:noProof/>
          <w:sz w:val="24"/>
          <w:szCs w:val="24"/>
        </w:rPr>
        <w:t xml:space="preserve">989-993. </w:t>
      </w:r>
    </w:p>
    <w:p w14:paraId="2171F4DD" w14:textId="2FC871B4" w:rsidR="003B247F" w:rsidRPr="00F14282" w:rsidRDefault="003B247F" w:rsidP="007E6C26">
      <w:pPr>
        <w:widowControl w:val="0"/>
        <w:autoSpaceDE w:val="0"/>
        <w:autoSpaceDN w:val="0"/>
        <w:adjustRightInd w:val="0"/>
        <w:spacing w:before="0" w:after="0" w:line="240" w:lineRule="auto"/>
        <w:ind w:left="480" w:hanging="480"/>
        <w:rPr>
          <w:rFonts w:ascii="Times New Roman" w:eastAsia="Calibri" w:hAnsi="Times New Roman" w:cs="Times New Roman"/>
          <w:noProof/>
          <w:sz w:val="24"/>
          <w:szCs w:val="24"/>
        </w:rPr>
      </w:pPr>
      <w:r w:rsidRPr="00F14282">
        <w:rPr>
          <w:rFonts w:ascii="Times New Roman" w:eastAsia="Calibri" w:hAnsi="Times New Roman" w:cs="Times New Roman"/>
          <w:noProof/>
          <w:sz w:val="24"/>
          <w:szCs w:val="24"/>
        </w:rPr>
        <w:t>Rogers, E. M. (2003)</w:t>
      </w:r>
      <w:r w:rsidR="000C15B1" w:rsidRPr="00F14282">
        <w:rPr>
          <w:rFonts w:ascii="Times New Roman" w:eastAsia="Calibri" w:hAnsi="Times New Roman" w:cs="Times New Roman"/>
          <w:noProof/>
          <w:sz w:val="24"/>
          <w:szCs w:val="24"/>
        </w:rPr>
        <w:t>,“</w:t>
      </w:r>
      <w:r w:rsidRPr="00F14282">
        <w:rPr>
          <w:rFonts w:ascii="Times New Roman" w:eastAsia="Calibri" w:hAnsi="Times New Roman" w:cs="Times New Roman"/>
          <w:noProof/>
          <w:sz w:val="24"/>
          <w:szCs w:val="24"/>
        </w:rPr>
        <w:t xml:space="preserve">Diffusion of </w:t>
      </w:r>
      <w:r w:rsidR="00D0756D" w:rsidRPr="00F14282">
        <w:rPr>
          <w:rFonts w:ascii="Times New Roman" w:eastAsia="Calibri" w:hAnsi="Times New Roman" w:cs="Times New Roman"/>
          <w:noProof/>
          <w:sz w:val="24"/>
          <w:szCs w:val="24"/>
        </w:rPr>
        <w:t>inno</w:t>
      </w:r>
      <w:r w:rsidRPr="00F14282">
        <w:rPr>
          <w:rFonts w:ascii="Times New Roman" w:eastAsia="Calibri" w:hAnsi="Times New Roman" w:cs="Times New Roman"/>
          <w:noProof/>
          <w:sz w:val="24"/>
          <w:szCs w:val="24"/>
        </w:rPr>
        <w:t>vations</w:t>
      </w:r>
      <w:r w:rsidR="00971FE6" w:rsidRPr="00F14282">
        <w:rPr>
          <w:rFonts w:ascii="Times New Roman" w:eastAsia="Calibri" w:hAnsi="Times New Roman" w:cs="Times New Roman"/>
          <w:noProof/>
          <w:sz w:val="24"/>
          <w:szCs w:val="24"/>
        </w:rPr>
        <w:t>”,</w:t>
      </w:r>
      <w:r w:rsidRPr="00F14282">
        <w:rPr>
          <w:rFonts w:ascii="Times New Roman" w:eastAsia="Calibri" w:hAnsi="Times New Roman" w:cs="Times New Roman"/>
          <w:noProof/>
          <w:sz w:val="24"/>
          <w:szCs w:val="24"/>
        </w:rPr>
        <w:t xml:space="preserve"> The Free Press</w:t>
      </w:r>
      <w:r w:rsidR="00971FE6" w:rsidRPr="00F14282">
        <w:rPr>
          <w:rFonts w:ascii="Times New Roman" w:eastAsia="Calibri" w:hAnsi="Times New Roman" w:cs="Times New Roman"/>
          <w:noProof/>
          <w:sz w:val="24"/>
          <w:szCs w:val="24"/>
        </w:rPr>
        <w:t>, New York, US.</w:t>
      </w:r>
    </w:p>
    <w:p w14:paraId="2BCB73E4" w14:textId="16318C3D" w:rsidR="003B247F" w:rsidRPr="00F14282" w:rsidRDefault="003B247F" w:rsidP="007E6C26">
      <w:pPr>
        <w:widowControl w:val="0"/>
        <w:autoSpaceDE w:val="0"/>
        <w:autoSpaceDN w:val="0"/>
        <w:adjustRightInd w:val="0"/>
        <w:spacing w:before="0" w:after="0" w:line="240" w:lineRule="auto"/>
        <w:ind w:left="480" w:hanging="480"/>
        <w:rPr>
          <w:rFonts w:ascii="Times New Roman" w:eastAsia="Calibri" w:hAnsi="Times New Roman" w:cs="Times New Roman"/>
          <w:noProof/>
          <w:sz w:val="24"/>
          <w:szCs w:val="24"/>
        </w:rPr>
      </w:pPr>
      <w:r w:rsidRPr="00F14282">
        <w:rPr>
          <w:rFonts w:ascii="Times New Roman" w:eastAsia="Calibri" w:hAnsi="Times New Roman" w:cs="Times New Roman"/>
          <w:noProof/>
          <w:sz w:val="24"/>
          <w:szCs w:val="24"/>
        </w:rPr>
        <w:t>Roussey, R. S. (1996)</w:t>
      </w:r>
      <w:r w:rsidR="000C15B1" w:rsidRPr="00F14282">
        <w:rPr>
          <w:rFonts w:ascii="Times New Roman" w:eastAsia="Calibri" w:hAnsi="Times New Roman" w:cs="Times New Roman"/>
          <w:noProof/>
          <w:sz w:val="24"/>
          <w:szCs w:val="24"/>
        </w:rPr>
        <w:t>,“</w:t>
      </w:r>
      <w:r w:rsidRPr="00F14282">
        <w:rPr>
          <w:rFonts w:ascii="Times New Roman" w:eastAsia="Calibri" w:hAnsi="Times New Roman" w:cs="Times New Roman"/>
          <w:noProof/>
          <w:sz w:val="24"/>
          <w:szCs w:val="24"/>
        </w:rPr>
        <w:t xml:space="preserve">New </w:t>
      </w:r>
      <w:r w:rsidR="00D0756D" w:rsidRPr="00F14282">
        <w:rPr>
          <w:rFonts w:ascii="Times New Roman" w:eastAsia="Calibri" w:hAnsi="Times New Roman" w:cs="Times New Roman"/>
          <w:noProof/>
          <w:sz w:val="24"/>
          <w:szCs w:val="24"/>
        </w:rPr>
        <w:t>focus for the international standards on auditing</w:t>
      </w:r>
      <w:r w:rsidR="00971FE6" w:rsidRPr="00F14282">
        <w:rPr>
          <w:rFonts w:ascii="Times New Roman" w:eastAsia="Calibri" w:hAnsi="Times New Roman" w:cs="Times New Roman"/>
          <w:noProof/>
          <w:sz w:val="24"/>
          <w:szCs w:val="24"/>
        </w:rPr>
        <w:t xml:space="preserve">”, </w:t>
      </w:r>
      <w:r w:rsidRPr="00F14282">
        <w:rPr>
          <w:rFonts w:ascii="Times New Roman" w:eastAsia="Calibri" w:hAnsi="Times New Roman" w:cs="Times New Roman"/>
          <w:i/>
          <w:noProof/>
          <w:sz w:val="24"/>
          <w:szCs w:val="24"/>
        </w:rPr>
        <w:t xml:space="preserve">Journal of International Accounting and Taxation, </w:t>
      </w:r>
      <w:r w:rsidR="00971FE6" w:rsidRPr="00F14282">
        <w:rPr>
          <w:rFonts w:ascii="Times New Roman" w:eastAsia="Calibri" w:hAnsi="Times New Roman" w:cs="Times New Roman"/>
          <w:iCs/>
          <w:noProof/>
          <w:sz w:val="24"/>
          <w:szCs w:val="24"/>
        </w:rPr>
        <w:t xml:space="preserve">Vol. </w:t>
      </w:r>
      <w:r w:rsidRPr="00F14282">
        <w:rPr>
          <w:rFonts w:ascii="Times New Roman" w:eastAsia="Calibri" w:hAnsi="Times New Roman" w:cs="Times New Roman"/>
          <w:iCs/>
          <w:noProof/>
          <w:sz w:val="24"/>
          <w:szCs w:val="24"/>
        </w:rPr>
        <w:t>5</w:t>
      </w:r>
      <w:r w:rsidR="00971FE6" w:rsidRPr="00F14282">
        <w:rPr>
          <w:rFonts w:ascii="Times New Roman" w:eastAsia="Calibri" w:hAnsi="Times New Roman" w:cs="Times New Roman"/>
          <w:noProof/>
          <w:sz w:val="24"/>
          <w:szCs w:val="24"/>
        </w:rPr>
        <w:t xml:space="preserve"> No. </w:t>
      </w:r>
      <w:r w:rsidRPr="00F14282">
        <w:rPr>
          <w:rFonts w:ascii="Times New Roman" w:eastAsia="Calibri" w:hAnsi="Times New Roman" w:cs="Times New Roman"/>
          <w:noProof/>
          <w:sz w:val="24"/>
          <w:szCs w:val="24"/>
        </w:rPr>
        <w:t xml:space="preserve">1, </w:t>
      </w:r>
      <w:r w:rsidR="00971FE6" w:rsidRPr="00F14282">
        <w:rPr>
          <w:rFonts w:ascii="Times New Roman" w:eastAsia="Calibri" w:hAnsi="Times New Roman" w:cs="Times New Roman"/>
          <w:noProof/>
          <w:sz w:val="24"/>
          <w:szCs w:val="24"/>
        </w:rPr>
        <w:t xml:space="preserve">pp. </w:t>
      </w:r>
      <w:r w:rsidRPr="00F14282">
        <w:rPr>
          <w:rFonts w:ascii="Times New Roman" w:eastAsia="Calibri" w:hAnsi="Times New Roman" w:cs="Times New Roman"/>
          <w:noProof/>
          <w:sz w:val="24"/>
          <w:szCs w:val="24"/>
        </w:rPr>
        <w:t>133-146.</w:t>
      </w:r>
    </w:p>
    <w:p w14:paraId="3729AEBF" w14:textId="13B8687A" w:rsidR="003B247F" w:rsidRPr="00F14282" w:rsidRDefault="003B247F" w:rsidP="007E6C26">
      <w:pPr>
        <w:widowControl w:val="0"/>
        <w:autoSpaceDE w:val="0"/>
        <w:autoSpaceDN w:val="0"/>
        <w:adjustRightInd w:val="0"/>
        <w:spacing w:before="0" w:after="0" w:line="240" w:lineRule="auto"/>
        <w:ind w:left="480" w:hanging="480"/>
        <w:rPr>
          <w:rFonts w:ascii="Times New Roman" w:eastAsia="Calibri" w:hAnsi="Times New Roman" w:cs="Times New Roman"/>
          <w:noProof/>
          <w:sz w:val="24"/>
          <w:szCs w:val="24"/>
        </w:rPr>
      </w:pPr>
      <w:r w:rsidRPr="00F14282">
        <w:rPr>
          <w:rFonts w:ascii="Times New Roman" w:eastAsia="Calibri" w:hAnsi="Times New Roman" w:cs="Times New Roman"/>
          <w:noProof/>
          <w:sz w:val="24"/>
          <w:szCs w:val="24"/>
        </w:rPr>
        <w:t>Rudhani, L. H., Ismajli, H., &amp; Mustafa, A. (2017)</w:t>
      </w:r>
      <w:r w:rsidR="000C15B1" w:rsidRPr="00F14282">
        <w:rPr>
          <w:rFonts w:ascii="Times New Roman" w:eastAsia="Calibri" w:hAnsi="Times New Roman" w:cs="Times New Roman"/>
          <w:noProof/>
          <w:sz w:val="24"/>
          <w:szCs w:val="24"/>
        </w:rPr>
        <w:t>,“</w:t>
      </w:r>
      <w:r w:rsidRPr="00F14282">
        <w:rPr>
          <w:rFonts w:ascii="Times New Roman" w:eastAsia="Calibri" w:hAnsi="Times New Roman" w:cs="Times New Roman"/>
          <w:noProof/>
          <w:sz w:val="24"/>
          <w:szCs w:val="24"/>
        </w:rPr>
        <w:t xml:space="preserve">The </w:t>
      </w:r>
      <w:r w:rsidR="00D0756D" w:rsidRPr="00F14282">
        <w:rPr>
          <w:rFonts w:ascii="Times New Roman" w:eastAsia="Calibri" w:hAnsi="Times New Roman" w:cs="Times New Roman"/>
          <w:noProof/>
          <w:sz w:val="24"/>
          <w:szCs w:val="24"/>
        </w:rPr>
        <w:t>importance of the audited financial statement in attracting foreign investors in private sector in kosovo</w:t>
      </w:r>
      <w:r w:rsidR="00971FE6" w:rsidRPr="00F14282">
        <w:rPr>
          <w:rFonts w:ascii="Times New Roman" w:eastAsia="Calibri" w:hAnsi="Times New Roman" w:cs="Times New Roman"/>
          <w:noProof/>
          <w:sz w:val="24"/>
          <w:szCs w:val="24"/>
        </w:rPr>
        <w:t>”,</w:t>
      </w:r>
      <w:r w:rsidRPr="00F14282">
        <w:rPr>
          <w:rFonts w:ascii="Times New Roman" w:eastAsia="Calibri" w:hAnsi="Times New Roman" w:cs="Times New Roman"/>
          <w:noProof/>
          <w:sz w:val="24"/>
          <w:szCs w:val="24"/>
        </w:rPr>
        <w:t xml:space="preserve"> </w:t>
      </w:r>
      <w:r w:rsidRPr="00F14282">
        <w:rPr>
          <w:rFonts w:ascii="Times New Roman" w:eastAsia="Calibri" w:hAnsi="Times New Roman" w:cs="Times New Roman"/>
          <w:i/>
          <w:noProof/>
          <w:sz w:val="24"/>
          <w:szCs w:val="24"/>
        </w:rPr>
        <w:t xml:space="preserve">Baltic Journal of Real Estate Economics and Construction Management, </w:t>
      </w:r>
      <w:r w:rsidR="00B92F39" w:rsidRPr="00F14282">
        <w:rPr>
          <w:rFonts w:ascii="Times New Roman" w:eastAsia="Calibri" w:hAnsi="Times New Roman" w:cs="Times New Roman"/>
          <w:iCs/>
          <w:noProof/>
          <w:sz w:val="24"/>
          <w:szCs w:val="24"/>
        </w:rPr>
        <w:t xml:space="preserve">Vol. </w:t>
      </w:r>
      <w:r w:rsidRPr="00F14282">
        <w:rPr>
          <w:rFonts w:ascii="Times New Roman" w:eastAsia="Calibri" w:hAnsi="Times New Roman" w:cs="Times New Roman"/>
          <w:iCs/>
          <w:noProof/>
          <w:sz w:val="24"/>
          <w:szCs w:val="24"/>
        </w:rPr>
        <w:t>5</w:t>
      </w:r>
      <w:r w:rsidR="00B92F39" w:rsidRPr="00F14282">
        <w:rPr>
          <w:rFonts w:ascii="Times New Roman" w:eastAsia="Calibri" w:hAnsi="Times New Roman" w:cs="Times New Roman"/>
          <w:noProof/>
          <w:sz w:val="24"/>
          <w:szCs w:val="24"/>
        </w:rPr>
        <w:t xml:space="preserve"> No. </w:t>
      </w:r>
      <w:r w:rsidRPr="00F14282">
        <w:rPr>
          <w:rFonts w:ascii="Times New Roman" w:eastAsia="Calibri" w:hAnsi="Times New Roman" w:cs="Times New Roman"/>
          <w:noProof/>
          <w:sz w:val="24"/>
          <w:szCs w:val="24"/>
        </w:rPr>
        <w:t xml:space="preserve">1, </w:t>
      </w:r>
      <w:r w:rsidR="00B92F39" w:rsidRPr="00F14282">
        <w:rPr>
          <w:rFonts w:ascii="Times New Roman" w:eastAsia="Calibri" w:hAnsi="Times New Roman" w:cs="Times New Roman"/>
          <w:noProof/>
          <w:sz w:val="24"/>
          <w:szCs w:val="24"/>
        </w:rPr>
        <w:t xml:space="preserve">pp. </w:t>
      </w:r>
      <w:r w:rsidRPr="00F14282">
        <w:rPr>
          <w:rFonts w:ascii="Times New Roman" w:eastAsia="Calibri" w:hAnsi="Times New Roman" w:cs="Times New Roman"/>
          <w:noProof/>
          <w:sz w:val="24"/>
          <w:szCs w:val="24"/>
        </w:rPr>
        <w:t>118-136.</w:t>
      </w:r>
    </w:p>
    <w:p w14:paraId="0039E90E" w14:textId="345A2B34" w:rsidR="00C9267A" w:rsidRPr="00F14282" w:rsidRDefault="00C9267A" w:rsidP="007E6C26">
      <w:pPr>
        <w:widowControl w:val="0"/>
        <w:autoSpaceDE w:val="0"/>
        <w:autoSpaceDN w:val="0"/>
        <w:adjustRightInd w:val="0"/>
        <w:spacing w:before="0" w:after="0" w:line="240" w:lineRule="auto"/>
        <w:ind w:left="480" w:hanging="480"/>
        <w:rPr>
          <w:rFonts w:ascii="Times New Roman" w:eastAsia="Calibri" w:hAnsi="Times New Roman" w:cs="Times New Roman"/>
          <w:noProof/>
          <w:sz w:val="24"/>
          <w:szCs w:val="24"/>
        </w:rPr>
      </w:pPr>
      <w:r w:rsidRPr="00F14282">
        <w:rPr>
          <w:rFonts w:ascii="Times New Roman" w:eastAsia="Calibri" w:hAnsi="Times New Roman" w:cs="Times New Roman"/>
          <w:noProof/>
          <w:sz w:val="24"/>
          <w:szCs w:val="24"/>
        </w:rPr>
        <w:t>Samaha, K., &amp; Khlif, H. (2016)</w:t>
      </w:r>
      <w:r w:rsidR="000C15B1" w:rsidRPr="00F14282">
        <w:rPr>
          <w:rFonts w:ascii="Times New Roman" w:eastAsia="Calibri" w:hAnsi="Times New Roman" w:cs="Times New Roman"/>
          <w:noProof/>
          <w:sz w:val="24"/>
          <w:szCs w:val="24"/>
        </w:rPr>
        <w:t>,“</w:t>
      </w:r>
      <w:r w:rsidRPr="00F14282">
        <w:rPr>
          <w:rFonts w:ascii="Times New Roman" w:eastAsia="Calibri" w:hAnsi="Times New Roman" w:cs="Times New Roman"/>
          <w:noProof/>
          <w:sz w:val="24"/>
          <w:szCs w:val="24"/>
        </w:rPr>
        <w:t>Adoption of and compliance with IFRS in developing countries: a synthesis of theories and directions for future research</w:t>
      </w:r>
      <w:r w:rsidR="00B92F39" w:rsidRPr="00F14282">
        <w:rPr>
          <w:rFonts w:ascii="Times New Roman" w:eastAsia="Calibri" w:hAnsi="Times New Roman" w:cs="Times New Roman"/>
          <w:noProof/>
          <w:sz w:val="24"/>
          <w:szCs w:val="24"/>
        </w:rPr>
        <w:t>”,</w:t>
      </w:r>
      <w:r w:rsidRPr="00F14282">
        <w:rPr>
          <w:rFonts w:ascii="Times New Roman" w:eastAsia="Calibri" w:hAnsi="Times New Roman" w:cs="Times New Roman"/>
          <w:noProof/>
          <w:sz w:val="24"/>
          <w:szCs w:val="24"/>
        </w:rPr>
        <w:t xml:space="preserve"> </w:t>
      </w:r>
      <w:r w:rsidRPr="00F14282">
        <w:rPr>
          <w:rFonts w:ascii="Times New Roman" w:eastAsia="Calibri" w:hAnsi="Times New Roman" w:cs="Times New Roman"/>
          <w:i/>
          <w:iCs/>
          <w:noProof/>
          <w:sz w:val="24"/>
          <w:szCs w:val="24"/>
        </w:rPr>
        <w:t>Journal of Accounting in Emerging Economies</w:t>
      </w:r>
      <w:r w:rsidRPr="00F14282">
        <w:rPr>
          <w:rFonts w:ascii="Times New Roman" w:eastAsia="Calibri" w:hAnsi="Times New Roman" w:cs="Times New Roman"/>
          <w:noProof/>
          <w:sz w:val="24"/>
          <w:szCs w:val="24"/>
        </w:rPr>
        <w:t xml:space="preserve">, </w:t>
      </w:r>
      <w:r w:rsidR="00B92F39" w:rsidRPr="00F14282">
        <w:rPr>
          <w:rFonts w:ascii="Times New Roman" w:eastAsia="Calibri" w:hAnsi="Times New Roman" w:cs="Times New Roman"/>
          <w:noProof/>
          <w:sz w:val="24"/>
          <w:szCs w:val="24"/>
        </w:rPr>
        <w:t xml:space="preserve">Vol. </w:t>
      </w:r>
      <w:r w:rsidRPr="00F14282">
        <w:rPr>
          <w:rFonts w:ascii="Times New Roman" w:eastAsia="Calibri" w:hAnsi="Times New Roman" w:cs="Times New Roman"/>
          <w:noProof/>
          <w:sz w:val="24"/>
          <w:szCs w:val="24"/>
        </w:rPr>
        <w:t>6</w:t>
      </w:r>
      <w:r w:rsidR="00B92F39" w:rsidRPr="00F14282">
        <w:rPr>
          <w:rFonts w:ascii="Times New Roman" w:eastAsia="Calibri" w:hAnsi="Times New Roman" w:cs="Times New Roman"/>
          <w:noProof/>
          <w:sz w:val="24"/>
          <w:szCs w:val="24"/>
        </w:rPr>
        <w:t xml:space="preserve"> No. </w:t>
      </w:r>
      <w:r w:rsidRPr="00F14282">
        <w:rPr>
          <w:rFonts w:ascii="Times New Roman" w:eastAsia="Calibri" w:hAnsi="Times New Roman" w:cs="Times New Roman"/>
          <w:noProof/>
          <w:sz w:val="24"/>
          <w:szCs w:val="24"/>
        </w:rPr>
        <w:t xml:space="preserve">1, </w:t>
      </w:r>
      <w:r w:rsidR="00B92F39" w:rsidRPr="00F14282">
        <w:rPr>
          <w:rFonts w:ascii="Times New Roman" w:eastAsia="Calibri" w:hAnsi="Times New Roman" w:cs="Times New Roman"/>
          <w:noProof/>
          <w:sz w:val="24"/>
          <w:szCs w:val="24"/>
        </w:rPr>
        <w:t xml:space="preserve">pp. </w:t>
      </w:r>
      <w:r w:rsidRPr="00F14282">
        <w:rPr>
          <w:rFonts w:ascii="Times New Roman" w:eastAsia="Calibri" w:hAnsi="Times New Roman" w:cs="Times New Roman"/>
          <w:noProof/>
          <w:sz w:val="24"/>
          <w:szCs w:val="24"/>
        </w:rPr>
        <w:t>33-49.</w:t>
      </w:r>
    </w:p>
    <w:p w14:paraId="5521A2B6" w14:textId="4B2E4D84" w:rsidR="003B247F" w:rsidRPr="00F14282" w:rsidRDefault="003B247F" w:rsidP="007E6C26">
      <w:pPr>
        <w:widowControl w:val="0"/>
        <w:autoSpaceDE w:val="0"/>
        <w:autoSpaceDN w:val="0"/>
        <w:adjustRightInd w:val="0"/>
        <w:spacing w:before="0" w:after="0" w:line="240" w:lineRule="auto"/>
        <w:ind w:left="480" w:hanging="480"/>
        <w:rPr>
          <w:rFonts w:ascii="Times New Roman" w:eastAsia="Calibri" w:hAnsi="Times New Roman" w:cs="Times New Roman"/>
          <w:noProof/>
          <w:sz w:val="24"/>
          <w:szCs w:val="24"/>
        </w:rPr>
      </w:pPr>
      <w:r w:rsidRPr="00F14282">
        <w:rPr>
          <w:rFonts w:ascii="Times New Roman" w:eastAsia="Calibri" w:hAnsi="Times New Roman" w:cs="Times New Roman"/>
          <w:noProof/>
          <w:sz w:val="24"/>
          <w:szCs w:val="24"/>
        </w:rPr>
        <w:t>Sanyaolu, O. A., Iyoha, F. O., &amp; Ojeka, S. A. (2017)</w:t>
      </w:r>
      <w:r w:rsidR="000C15B1" w:rsidRPr="00F14282">
        <w:rPr>
          <w:rFonts w:ascii="Times New Roman" w:eastAsia="Calibri" w:hAnsi="Times New Roman" w:cs="Times New Roman"/>
          <w:noProof/>
          <w:sz w:val="24"/>
          <w:szCs w:val="24"/>
        </w:rPr>
        <w:t>,“</w:t>
      </w:r>
      <w:r w:rsidRPr="00F14282">
        <w:rPr>
          <w:rFonts w:ascii="Times New Roman" w:eastAsia="Calibri" w:hAnsi="Times New Roman" w:cs="Times New Roman"/>
          <w:noProof/>
          <w:sz w:val="24"/>
          <w:szCs w:val="24"/>
        </w:rPr>
        <w:t xml:space="preserve">International </w:t>
      </w:r>
      <w:r w:rsidR="00D0756D" w:rsidRPr="00F14282">
        <w:rPr>
          <w:rFonts w:ascii="Times New Roman" w:eastAsia="Calibri" w:hAnsi="Times New Roman" w:cs="Times New Roman"/>
          <w:noProof/>
          <w:sz w:val="24"/>
          <w:szCs w:val="24"/>
        </w:rPr>
        <w:t xml:space="preserve">financial reporting standards adoption and earnings of quoted banks </w:t>
      </w:r>
      <w:r w:rsidRPr="00F14282">
        <w:rPr>
          <w:rFonts w:ascii="Times New Roman" w:eastAsia="Calibri" w:hAnsi="Times New Roman" w:cs="Times New Roman"/>
          <w:noProof/>
          <w:sz w:val="24"/>
          <w:szCs w:val="24"/>
        </w:rPr>
        <w:t>in Nigeria</w:t>
      </w:r>
      <w:r w:rsidR="00B92F39" w:rsidRPr="00F14282">
        <w:rPr>
          <w:rFonts w:ascii="Times New Roman" w:eastAsia="Calibri" w:hAnsi="Times New Roman" w:cs="Times New Roman"/>
          <w:noProof/>
          <w:sz w:val="24"/>
          <w:szCs w:val="24"/>
        </w:rPr>
        <w:t>”,</w:t>
      </w:r>
      <w:r w:rsidRPr="00F14282">
        <w:rPr>
          <w:rFonts w:ascii="Times New Roman" w:eastAsia="Calibri" w:hAnsi="Times New Roman" w:cs="Times New Roman"/>
          <w:noProof/>
          <w:sz w:val="24"/>
          <w:szCs w:val="24"/>
        </w:rPr>
        <w:t xml:space="preserve"> </w:t>
      </w:r>
      <w:r w:rsidRPr="00F14282">
        <w:rPr>
          <w:rFonts w:ascii="Times New Roman" w:eastAsia="Calibri" w:hAnsi="Times New Roman" w:cs="Times New Roman"/>
          <w:i/>
          <w:noProof/>
          <w:sz w:val="24"/>
          <w:szCs w:val="24"/>
        </w:rPr>
        <w:t xml:space="preserve">International Journal of Economics and Financial Issues, </w:t>
      </w:r>
      <w:r w:rsidR="00B92F39" w:rsidRPr="00F14282">
        <w:rPr>
          <w:rFonts w:ascii="Times New Roman" w:eastAsia="Calibri" w:hAnsi="Times New Roman" w:cs="Times New Roman"/>
          <w:iCs/>
          <w:noProof/>
          <w:sz w:val="24"/>
          <w:szCs w:val="24"/>
        </w:rPr>
        <w:t xml:space="preserve">Vol. </w:t>
      </w:r>
      <w:r w:rsidRPr="00F14282">
        <w:rPr>
          <w:rFonts w:ascii="Times New Roman" w:eastAsia="Calibri" w:hAnsi="Times New Roman" w:cs="Times New Roman"/>
          <w:iCs/>
          <w:noProof/>
          <w:sz w:val="24"/>
          <w:szCs w:val="24"/>
        </w:rPr>
        <w:t>7</w:t>
      </w:r>
      <w:r w:rsidR="00B92F39" w:rsidRPr="00F14282">
        <w:rPr>
          <w:rFonts w:ascii="Times New Roman" w:eastAsia="Calibri" w:hAnsi="Times New Roman" w:cs="Times New Roman"/>
          <w:noProof/>
          <w:sz w:val="24"/>
          <w:szCs w:val="24"/>
        </w:rPr>
        <w:t xml:space="preserve"> No. </w:t>
      </w:r>
      <w:r w:rsidRPr="00F14282">
        <w:rPr>
          <w:rFonts w:ascii="Times New Roman" w:eastAsia="Calibri" w:hAnsi="Times New Roman" w:cs="Times New Roman"/>
          <w:noProof/>
          <w:sz w:val="24"/>
          <w:szCs w:val="24"/>
        </w:rPr>
        <w:t xml:space="preserve">1, </w:t>
      </w:r>
      <w:r w:rsidR="00B92F39" w:rsidRPr="00F14282">
        <w:rPr>
          <w:rFonts w:ascii="Times New Roman" w:eastAsia="Calibri" w:hAnsi="Times New Roman" w:cs="Times New Roman"/>
          <w:noProof/>
          <w:sz w:val="24"/>
          <w:szCs w:val="24"/>
        </w:rPr>
        <w:t xml:space="preserve">pp. </w:t>
      </w:r>
      <w:r w:rsidRPr="00F14282">
        <w:rPr>
          <w:rFonts w:ascii="Times New Roman" w:eastAsia="Calibri" w:hAnsi="Times New Roman" w:cs="Times New Roman"/>
          <w:noProof/>
          <w:sz w:val="24"/>
          <w:szCs w:val="24"/>
        </w:rPr>
        <w:t>279-284.</w:t>
      </w:r>
    </w:p>
    <w:p w14:paraId="2FFBA494" w14:textId="6FEE8231" w:rsidR="00EB7FBD" w:rsidRPr="00F14282" w:rsidRDefault="00EB7FBD" w:rsidP="007E6C26">
      <w:pPr>
        <w:widowControl w:val="0"/>
        <w:autoSpaceDE w:val="0"/>
        <w:autoSpaceDN w:val="0"/>
        <w:adjustRightInd w:val="0"/>
        <w:spacing w:before="0" w:after="0" w:line="240" w:lineRule="auto"/>
        <w:ind w:left="480" w:hanging="480"/>
        <w:rPr>
          <w:rFonts w:ascii="Times New Roman" w:eastAsia="Calibri" w:hAnsi="Times New Roman" w:cs="Times New Roman"/>
          <w:noProof/>
          <w:sz w:val="24"/>
          <w:szCs w:val="24"/>
        </w:rPr>
      </w:pPr>
      <w:r w:rsidRPr="00F14282">
        <w:rPr>
          <w:rFonts w:ascii="Times New Roman" w:eastAsia="Calibri" w:hAnsi="Times New Roman" w:cs="Times New Roman"/>
          <w:noProof/>
          <w:sz w:val="24"/>
          <w:szCs w:val="24"/>
        </w:rPr>
        <w:t>Sayumwe, M., &amp; Francoeur, C. (2017)</w:t>
      </w:r>
      <w:r w:rsidR="000C15B1" w:rsidRPr="00F14282">
        <w:rPr>
          <w:rFonts w:ascii="Times New Roman" w:eastAsia="Calibri" w:hAnsi="Times New Roman" w:cs="Times New Roman"/>
          <w:noProof/>
          <w:sz w:val="24"/>
          <w:szCs w:val="24"/>
        </w:rPr>
        <w:t>,“</w:t>
      </w:r>
      <w:r w:rsidRPr="00F14282">
        <w:rPr>
          <w:rFonts w:ascii="Times New Roman" w:eastAsia="Calibri" w:hAnsi="Times New Roman" w:cs="Times New Roman"/>
          <w:noProof/>
          <w:sz w:val="24"/>
          <w:szCs w:val="24"/>
        </w:rPr>
        <w:t xml:space="preserve">Who </w:t>
      </w:r>
      <w:r w:rsidR="00D0756D" w:rsidRPr="00F14282">
        <w:rPr>
          <w:rFonts w:ascii="Times New Roman" w:eastAsia="Calibri" w:hAnsi="Times New Roman" w:cs="Times New Roman"/>
          <w:noProof/>
          <w:sz w:val="24"/>
          <w:szCs w:val="24"/>
        </w:rPr>
        <w:t xml:space="preserve">really benefits from mandatory adoption of </w:t>
      </w:r>
      <w:r w:rsidRPr="00F14282">
        <w:rPr>
          <w:rFonts w:ascii="Times New Roman" w:eastAsia="Calibri" w:hAnsi="Times New Roman" w:cs="Times New Roman"/>
          <w:noProof/>
          <w:sz w:val="24"/>
          <w:szCs w:val="24"/>
        </w:rPr>
        <w:t xml:space="preserve">IFRS? A </w:t>
      </w:r>
      <w:r w:rsidR="00D0756D" w:rsidRPr="00F14282">
        <w:rPr>
          <w:rFonts w:ascii="Times New Roman" w:eastAsia="Calibri" w:hAnsi="Times New Roman" w:cs="Times New Roman"/>
          <w:noProof/>
          <w:sz w:val="24"/>
          <w:szCs w:val="24"/>
        </w:rPr>
        <w:t>closer look at preparers and users of financial information</w:t>
      </w:r>
      <w:r w:rsidR="00B92F39" w:rsidRPr="00F14282">
        <w:rPr>
          <w:rFonts w:ascii="Times New Roman" w:eastAsia="Calibri" w:hAnsi="Times New Roman" w:cs="Times New Roman"/>
          <w:noProof/>
          <w:sz w:val="24"/>
          <w:szCs w:val="24"/>
        </w:rPr>
        <w:t>”,</w:t>
      </w:r>
      <w:r w:rsidRPr="00F14282">
        <w:rPr>
          <w:rFonts w:ascii="Times New Roman" w:eastAsia="Calibri" w:hAnsi="Times New Roman" w:cs="Times New Roman"/>
          <w:noProof/>
          <w:sz w:val="24"/>
          <w:szCs w:val="24"/>
        </w:rPr>
        <w:t xml:space="preserve"> </w:t>
      </w:r>
      <w:r w:rsidRPr="00F14282">
        <w:rPr>
          <w:rFonts w:ascii="Times New Roman" w:eastAsia="Calibri" w:hAnsi="Times New Roman" w:cs="Times New Roman"/>
          <w:i/>
          <w:iCs/>
          <w:noProof/>
          <w:sz w:val="24"/>
          <w:szCs w:val="24"/>
        </w:rPr>
        <w:t>Research in Applied Economics</w:t>
      </w:r>
      <w:r w:rsidRPr="00F14282">
        <w:rPr>
          <w:rFonts w:ascii="Times New Roman" w:eastAsia="Calibri" w:hAnsi="Times New Roman" w:cs="Times New Roman"/>
          <w:noProof/>
          <w:sz w:val="24"/>
          <w:szCs w:val="24"/>
        </w:rPr>
        <w:t xml:space="preserve">, </w:t>
      </w:r>
      <w:r w:rsidR="00B92F39" w:rsidRPr="00F14282">
        <w:rPr>
          <w:rFonts w:ascii="Times New Roman" w:eastAsia="Calibri" w:hAnsi="Times New Roman" w:cs="Times New Roman"/>
          <w:noProof/>
          <w:sz w:val="24"/>
          <w:szCs w:val="24"/>
        </w:rPr>
        <w:t xml:space="preserve">Vol. </w:t>
      </w:r>
      <w:r w:rsidRPr="00F14282">
        <w:rPr>
          <w:rFonts w:ascii="Times New Roman" w:eastAsia="Calibri" w:hAnsi="Times New Roman" w:cs="Times New Roman"/>
          <w:noProof/>
          <w:sz w:val="24"/>
          <w:szCs w:val="24"/>
        </w:rPr>
        <w:t>9</w:t>
      </w:r>
      <w:r w:rsidR="00B92F39" w:rsidRPr="00F14282">
        <w:rPr>
          <w:rFonts w:ascii="Times New Roman" w:eastAsia="Calibri" w:hAnsi="Times New Roman" w:cs="Times New Roman"/>
          <w:noProof/>
          <w:sz w:val="24"/>
          <w:szCs w:val="24"/>
        </w:rPr>
        <w:t xml:space="preserve"> No. </w:t>
      </w:r>
      <w:r w:rsidRPr="00F14282">
        <w:rPr>
          <w:rFonts w:ascii="Times New Roman" w:eastAsia="Calibri" w:hAnsi="Times New Roman" w:cs="Times New Roman"/>
          <w:noProof/>
          <w:sz w:val="24"/>
          <w:szCs w:val="24"/>
        </w:rPr>
        <w:t xml:space="preserve">1, </w:t>
      </w:r>
      <w:r w:rsidR="00B92F39" w:rsidRPr="00F14282">
        <w:rPr>
          <w:rFonts w:ascii="Times New Roman" w:eastAsia="Calibri" w:hAnsi="Times New Roman" w:cs="Times New Roman"/>
          <w:noProof/>
          <w:sz w:val="24"/>
          <w:szCs w:val="24"/>
        </w:rPr>
        <w:t xml:space="preserve">pp. </w:t>
      </w:r>
      <w:r w:rsidRPr="00F14282">
        <w:rPr>
          <w:rFonts w:ascii="Times New Roman" w:eastAsia="Calibri" w:hAnsi="Times New Roman" w:cs="Times New Roman"/>
          <w:noProof/>
          <w:sz w:val="24"/>
          <w:szCs w:val="24"/>
        </w:rPr>
        <w:t>1-25.</w:t>
      </w:r>
    </w:p>
    <w:p w14:paraId="066C0B58" w14:textId="699D061D" w:rsidR="003B247F" w:rsidRPr="00F14282" w:rsidRDefault="003B247F" w:rsidP="007E6C26">
      <w:pPr>
        <w:widowControl w:val="0"/>
        <w:autoSpaceDE w:val="0"/>
        <w:autoSpaceDN w:val="0"/>
        <w:adjustRightInd w:val="0"/>
        <w:spacing w:before="0" w:after="0" w:line="240" w:lineRule="auto"/>
        <w:ind w:left="480" w:hanging="480"/>
        <w:rPr>
          <w:rFonts w:ascii="Times New Roman" w:eastAsia="Calibri" w:hAnsi="Times New Roman" w:cs="Times New Roman"/>
          <w:noProof/>
          <w:sz w:val="24"/>
          <w:szCs w:val="24"/>
        </w:rPr>
      </w:pPr>
      <w:r w:rsidRPr="00F14282">
        <w:rPr>
          <w:rFonts w:ascii="Times New Roman" w:eastAsia="Calibri" w:hAnsi="Times New Roman" w:cs="Times New Roman"/>
          <w:noProof/>
          <w:sz w:val="24"/>
          <w:szCs w:val="24"/>
        </w:rPr>
        <w:t>Schmukler, S. L. (2004)</w:t>
      </w:r>
      <w:r w:rsidR="000C15B1" w:rsidRPr="00F14282">
        <w:rPr>
          <w:rFonts w:ascii="Times New Roman" w:eastAsia="Calibri" w:hAnsi="Times New Roman" w:cs="Times New Roman"/>
          <w:noProof/>
          <w:sz w:val="24"/>
          <w:szCs w:val="24"/>
        </w:rPr>
        <w:t>,“</w:t>
      </w:r>
      <w:r w:rsidRPr="00F14282">
        <w:rPr>
          <w:rFonts w:ascii="Times New Roman" w:eastAsia="Calibri" w:hAnsi="Times New Roman" w:cs="Times New Roman"/>
          <w:noProof/>
          <w:sz w:val="24"/>
          <w:szCs w:val="24"/>
        </w:rPr>
        <w:t xml:space="preserve">Benefits and </w:t>
      </w:r>
      <w:r w:rsidR="00D0756D" w:rsidRPr="00F14282">
        <w:rPr>
          <w:rFonts w:ascii="Times New Roman" w:eastAsia="Calibri" w:hAnsi="Times New Roman" w:cs="Times New Roman"/>
          <w:noProof/>
          <w:sz w:val="24"/>
          <w:szCs w:val="24"/>
        </w:rPr>
        <w:t>risks of financial globalization: challenges for developing countries. the world bank policy research report “globalization, growth, and poverty,</w:t>
      </w:r>
      <w:r w:rsidRPr="00F14282">
        <w:rPr>
          <w:rFonts w:ascii="Times New Roman" w:eastAsia="Calibri" w:hAnsi="Times New Roman" w:cs="Times New Roman"/>
          <w:noProof/>
          <w:sz w:val="24"/>
          <w:szCs w:val="24"/>
        </w:rPr>
        <w:t xml:space="preserve">” Available at </w:t>
      </w:r>
      <w:hyperlink r:id="rId15" w:history="1">
        <w:r w:rsidRPr="00F14282">
          <w:rPr>
            <w:rStyle w:val="Hyperlink"/>
            <w:rFonts w:ascii="Times New Roman" w:eastAsia="Calibri" w:hAnsi="Times New Roman" w:cs="Times New Roman"/>
            <w:noProof/>
            <w:sz w:val="24"/>
            <w:szCs w:val="24"/>
          </w:rPr>
          <w:t>http://worldbank.org/research/bios/schmukler</w:t>
        </w:r>
      </w:hyperlink>
      <w:r w:rsidR="00B92F39" w:rsidRPr="00F14282">
        <w:rPr>
          <w:rFonts w:ascii="Times New Roman" w:eastAsia="Calibri" w:hAnsi="Times New Roman" w:cs="Times New Roman"/>
          <w:noProof/>
          <w:sz w:val="24"/>
          <w:szCs w:val="24"/>
        </w:rPr>
        <w:t xml:space="preserve">, Development Research Group, World Bank, June 2004.  </w:t>
      </w:r>
    </w:p>
    <w:p w14:paraId="6C270A05" w14:textId="61E311EA" w:rsidR="003740D7" w:rsidRPr="00F14282" w:rsidRDefault="003740D7" w:rsidP="007E6C26">
      <w:pPr>
        <w:widowControl w:val="0"/>
        <w:autoSpaceDE w:val="0"/>
        <w:autoSpaceDN w:val="0"/>
        <w:adjustRightInd w:val="0"/>
        <w:spacing w:before="0" w:after="0" w:line="240" w:lineRule="auto"/>
        <w:ind w:left="480" w:hanging="480"/>
        <w:rPr>
          <w:rFonts w:ascii="Times New Roman" w:eastAsia="Calibri" w:hAnsi="Times New Roman" w:cs="Times New Roman"/>
          <w:noProof/>
          <w:sz w:val="24"/>
          <w:szCs w:val="24"/>
        </w:rPr>
      </w:pPr>
      <w:r w:rsidRPr="00F14282">
        <w:rPr>
          <w:rFonts w:ascii="Times New Roman" w:eastAsia="Calibri" w:hAnsi="Times New Roman" w:cs="Times New Roman"/>
          <w:noProof/>
          <w:sz w:val="24"/>
          <w:szCs w:val="24"/>
        </w:rPr>
        <w:t>Schneider, A., Hommel, G., &amp; Blettner, M. (2010)</w:t>
      </w:r>
      <w:r w:rsidR="000C15B1" w:rsidRPr="00F14282">
        <w:rPr>
          <w:rFonts w:ascii="Times New Roman" w:eastAsia="Calibri" w:hAnsi="Times New Roman" w:cs="Times New Roman"/>
          <w:noProof/>
          <w:sz w:val="24"/>
          <w:szCs w:val="24"/>
        </w:rPr>
        <w:t>,“</w:t>
      </w:r>
      <w:r w:rsidRPr="00F14282">
        <w:rPr>
          <w:rFonts w:ascii="Times New Roman" w:eastAsia="Calibri" w:hAnsi="Times New Roman" w:cs="Times New Roman"/>
          <w:noProof/>
          <w:sz w:val="24"/>
          <w:szCs w:val="24"/>
        </w:rPr>
        <w:t>Linear regression analysis: part 14 of a series on evaluation of scientific publications</w:t>
      </w:r>
      <w:r w:rsidR="00B92F39" w:rsidRPr="00F14282">
        <w:rPr>
          <w:rFonts w:ascii="Times New Roman" w:eastAsia="Calibri" w:hAnsi="Times New Roman" w:cs="Times New Roman"/>
          <w:noProof/>
          <w:sz w:val="24"/>
          <w:szCs w:val="24"/>
        </w:rPr>
        <w:t>,”</w:t>
      </w:r>
      <w:r w:rsidRPr="00F14282">
        <w:rPr>
          <w:rFonts w:ascii="Times New Roman" w:eastAsia="Calibri" w:hAnsi="Times New Roman" w:cs="Times New Roman"/>
          <w:noProof/>
          <w:sz w:val="24"/>
          <w:szCs w:val="24"/>
        </w:rPr>
        <w:t xml:space="preserve"> </w:t>
      </w:r>
      <w:r w:rsidRPr="00F14282">
        <w:rPr>
          <w:rFonts w:ascii="Times New Roman" w:eastAsia="Calibri" w:hAnsi="Times New Roman" w:cs="Times New Roman"/>
          <w:i/>
          <w:iCs/>
          <w:noProof/>
          <w:sz w:val="24"/>
          <w:szCs w:val="24"/>
        </w:rPr>
        <w:t>Deutsches Ärzteblatt International</w:t>
      </w:r>
      <w:r w:rsidRPr="00F14282">
        <w:rPr>
          <w:rFonts w:ascii="Times New Roman" w:eastAsia="Calibri" w:hAnsi="Times New Roman" w:cs="Times New Roman"/>
          <w:noProof/>
          <w:sz w:val="24"/>
          <w:szCs w:val="24"/>
        </w:rPr>
        <w:t xml:space="preserve">, </w:t>
      </w:r>
      <w:r w:rsidR="00B92F39" w:rsidRPr="00F14282">
        <w:rPr>
          <w:rFonts w:ascii="Times New Roman" w:eastAsia="Calibri" w:hAnsi="Times New Roman" w:cs="Times New Roman"/>
          <w:noProof/>
          <w:sz w:val="24"/>
          <w:szCs w:val="24"/>
        </w:rPr>
        <w:t xml:space="preserve">Vol. </w:t>
      </w:r>
      <w:r w:rsidRPr="00F14282">
        <w:rPr>
          <w:rFonts w:ascii="Times New Roman" w:eastAsia="Calibri" w:hAnsi="Times New Roman" w:cs="Times New Roman"/>
          <w:noProof/>
          <w:sz w:val="24"/>
          <w:szCs w:val="24"/>
        </w:rPr>
        <w:t>107</w:t>
      </w:r>
      <w:r w:rsidR="00B92F39" w:rsidRPr="00F14282">
        <w:rPr>
          <w:rFonts w:ascii="Times New Roman" w:eastAsia="Calibri" w:hAnsi="Times New Roman" w:cs="Times New Roman"/>
          <w:noProof/>
          <w:sz w:val="24"/>
          <w:szCs w:val="24"/>
        </w:rPr>
        <w:t xml:space="preserve"> No. </w:t>
      </w:r>
      <w:r w:rsidRPr="00F14282">
        <w:rPr>
          <w:rFonts w:ascii="Times New Roman" w:eastAsia="Calibri" w:hAnsi="Times New Roman" w:cs="Times New Roman"/>
          <w:noProof/>
          <w:sz w:val="24"/>
          <w:szCs w:val="24"/>
        </w:rPr>
        <w:t xml:space="preserve">44, </w:t>
      </w:r>
      <w:r w:rsidR="00B92F39" w:rsidRPr="00F14282">
        <w:rPr>
          <w:rFonts w:ascii="Times New Roman" w:eastAsia="Calibri" w:hAnsi="Times New Roman" w:cs="Times New Roman"/>
          <w:noProof/>
          <w:sz w:val="24"/>
          <w:szCs w:val="24"/>
        </w:rPr>
        <w:t xml:space="preserve">pp. </w:t>
      </w:r>
      <w:r w:rsidRPr="00F14282">
        <w:rPr>
          <w:rFonts w:ascii="Times New Roman" w:eastAsia="Calibri" w:hAnsi="Times New Roman" w:cs="Times New Roman"/>
          <w:noProof/>
          <w:sz w:val="24"/>
          <w:szCs w:val="24"/>
        </w:rPr>
        <w:t>776-782.</w:t>
      </w:r>
    </w:p>
    <w:p w14:paraId="590DCFC7" w14:textId="5701750C" w:rsidR="00C9267A" w:rsidRPr="00F14282" w:rsidRDefault="00C9267A" w:rsidP="007E6C26">
      <w:pPr>
        <w:widowControl w:val="0"/>
        <w:autoSpaceDE w:val="0"/>
        <w:autoSpaceDN w:val="0"/>
        <w:adjustRightInd w:val="0"/>
        <w:spacing w:before="0" w:after="0" w:line="240" w:lineRule="auto"/>
        <w:ind w:left="480" w:hanging="480"/>
        <w:rPr>
          <w:rFonts w:ascii="Times New Roman" w:eastAsia="Calibri" w:hAnsi="Times New Roman" w:cs="Times New Roman"/>
          <w:noProof/>
          <w:sz w:val="24"/>
          <w:szCs w:val="24"/>
        </w:rPr>
      </w:pPr>
      <w:r w:rsidRPr="00F14282">
        <w:rPr>
          <w:rFonts w:ascii="Times New Roman" w:eastAsia="Calibri" w:hAnsi="Times New Roman" w:cs="Times New Roman"/>
          <w:noProof/>
          <w:sz w:val="24"/>
          <w:szCs w:val="24"/>
        </w:rPr>
        <w:t>Senyiit, Y. B.</w:t>
      </w:r>
      <w:r w:rsidR="00A02EA7" w:rsidRPr="00F14282">
        <w:rPr>
          <w:rFonts w:ascii="Times New Roman" w:eastAsia="Calibri" w:hAnsi="Times New Roman" w:cs="Times New Roman"/>
          <w:noProof/>
          <w:sz w:val="24"/>
          <w:szCs w:val="24"/>
        </w:rPr>
        <w:t>,</w:t>
      </w:r>
      <w:r w:rsidRPr="00F14282">
        <w:rPr>
          <w:rFonts w:ascii="Times New Roman" w:eastAsia="Calibri" w:hAnsi="Times New Roman" w:cs="Times New Roman"/>
          <w:noProof/>
          <w:sz w:val="24"/>
          <w:szCs w:val="24"/>
        </w:rPr>
        <w:t xml:space="preserve"> (2014)</w:t>
      </w:r>
      <w:r w:rsidR="000C15B1" w:rsidRPr="00F14282">
        <w:rPr>
          <w:rFonts w:ascii="Times New Roman" w:eastAsia="Calibri" w:hAnsi="Times New Roman" w:cs="Times New Roman"/>
          <w:noProof/>
          <w:sz w:val="24"/>
          <w:szCs w:val="24"/>
        </w:rPr>
        <w:t>,“</w:t>
      </w:r>
      <w:r w:rsidRPr="00F14282">
        <w:rPr>
          <w:rFonts w:ascii="Times New Roman" w:eastAsia="Calibri" w:hAnsi="Times New Roman" w:cs="Times New Roman"/>
          <w:noProof/>
          <w:sz w:val="24"/>
          <w:szCs w:val="24"/>
        </w:rPr>
        <w:t xml:space="preserve">Determinants of voluntary IFRS adoption in an emerging market: </w:t>
      </w:r>
      <w:r w:rsidR="00D0756D" w:rsidRPr="00F14282">
        <w:rPr>
          <w:rFonts w:ascii="Times New Roman" w:eastAsia="Calibri" w:hAnsi="Times New Roman" w:cs="Times New Roman"/>
          <w:noProof/>
          <w:sz w:val="24"/>
          <w:szCs w:val="24"/>
        </w:rPr>
        <w:t>ev</w:t>
      </w:r>
      <w:r w:rsidRPr="00F14282">
        <w:rPr>
          <w:rFonts w:ascii="Times New Roman" w:eastAsia="Calibri" w:hAnsi="Times New Roman" w:cs="Times New Roman"/>
          <w:noProof/>
          <w:sz w:val="24"/>
          <w:szCs w:val="24"/>
        </w:rPr>
        <w:t>idence from Turkey</w:t>
      </w:r>
      <w:r w:rsidR="00B92F39" w:rsidRPr="00F14282">
        <w:rPr>
          <w:rFonts w:ascii="Times New Roman" w:eastAsia="Calibri" w:hAnsi="Times New Roman" w:cs="Times New Roman"/>
          <w:noProof/>
          <w:sz w:val="24"/>
          <w:szCs w:val="24"/>
        </w:rPr>
        <w:t>,”</w:t>
      </w:r>
      <w:r w:rsidRPr="00F14282">
        <w:rPr>
          <w:rFonts w:ascii="Times New Roman" w:eastAsia="Calibri" w:hAnsi="Times New Roman" w:cs="Times New Roman"/>
          <w:noProof/>
          <w:sz w:val="24"/>
          <w:szCs w:val="24"/>
        </w:rPr>
        <w:t xml:space="preserve"> </w:t>
      </w:r>
      <w:r w:rsidRPr="00F14282">
        <w:rPr>
          <w:rFonts w:ascii="Times New Roman" w:eastAsia="Calibri" w:hAnsi="Times New Roman" w:cs="Times New Roman"/>
          <w:i/>
          <w:iCs/>
          <w:noProof/>
          <w:sz w:val="24"/>
          <w:szCs w:val="24"/>
        </w:rPr>
        <w:t>Accounting and Management Information Systems</w:t>
      </w:r>
      <w:r w:rsidRPr="00F14282">
        <w:rPr>
          <w:rFonts w:ascii="Times New Roman" w:eastAsia="Calibri" w:hAnsi="Times New Roman" w:cs="Times New Roman"/>
          <w:noProof/>
          <w:sz w:val="24"/>
          <w:szCs w:val="24"/>
        </w:rPr>
        <w:t xml:space="preserve">, </w:t>
      </w:r>
      <w:r w:rsidR="00B92F39" w:rsidRPr="00F14282">
        <w:rPr>
          <w:rFonts w:ascii="Times New Roman" w:eastAsia="Calibri" w:hAnsi="Times New Roman" w:cs="Times New Roman"/>
          <w:noProof/>
          <w:sz w:val="24"/>
          <w:szCs w:val="24"/>
        </w:rPr>
        <w:t xml:space="preserve">Vol. </w:t>
      </w:r>
      <w:r w:rsidRPr="00F14282">
        <w:rPr>
          <w:rFonts w:ascii="Times New Roman" w:eastAsia="Calibri" w:hAnsi="Times New Roman" w:cs="Times New Roman"/>
          <w:noProof/>
          <w:sz w:val="24"/>
          <w:szCs w:val="24"/>
        </w:rPr>
        <w:t>13</w:t>
      </w:r>
      <w:r w:rsidR="00B92F39" w:rsidRPr="00F14282">
        <w:rPr>
          <w:rFonts w:ascii="Times New Roman" w:eastAsia="Calibri" w:hAnsi="Times New Roman" w:cs="Times New Roman"/>
          <w:noProof/>
          <w:sz w:val="24"/>
          <w:szCs w:val="24"/>
        </w:rPr>
        <w:t xml:space="preserve"> No. </w:t>
      </w:r>
      <w:r w:rsidRPr="00F14282">
        <w:rPr>
          <w:rFonts w:ascii="Times New Roman" w:eastAsia="Calibri" w:hAnsi="Times New Roman" w:cs="Times New Roman"/>
          <w:noProof/>
          <w:sz w:val="24"/>
          <w:szCs w:val="24"/>
        </w:rPr>
        <w:t xml:space="preserve">3, </w:t>
      </w:r>
      <w:r w:rsidR="00B92F39" w:rsidRPr="00F14282">
        <w:rPr>
          <w:rFonts w:ascii="Times New Roman" w:eastAsia="Calibri" w:hAnsi="Times New Roman" w:cs="Times New Roman"/>
          <w:noProof/>
          <w:sz w:val="24"/>
          <w:szCs w:val="24"/>
        </w:rPr>
        <w:t xml:space="preserve">pp. </w:t>
      </w:r>
      <w:r w:rsidRPr="00F14282">
        <w:rPr>
          <w:rFonts w:ascii="Times New Roman" w:eastAsia="Calibri" w:hAnsi="Times New Roman" w:cs="Times New Roman"/>
          <w:noProof/>
          <w:sz w:val="24"/>
          <w:szCs w:val="24"/>
        </w:rPr>
        <w:t>449-465.</w:t>
      </w:r>
    </w:p>
    <w:p w14:paraId="79FBDFAB" w14:textId="4BF7F108" w:rsidR="003B247F" w:rsidRPr="00F14282" w:rsidRDefault="003B247F" w:rsidP="007E6C26">
      <w:pPr>
        <w:widowControl w:val="0"/>
        <w:autoSpaceDE w:val="0"/>
        <w:autoSpaceDN w:val="0"/>
        <w:adjustRightInd w:val="0"/>
        <w:spacing w:before="0" w:after="0" w:line="240" w:lineRule="auto"/>
        <w:ind w:left="480" w:hanging="480"/>
        <w:rPr>
          <w:rFonts w:ascii="Times New Roman" w:eastAsia="Calibri" w:hAnsi="Times New Roman" w:cs="Times New Roman"/>
          <w:noProof/>
          <w:sz w:val="24"/>
          <w:szCs w:val="24"/>
        </w:rPr>
      </w:pPr>
      <w:r w:rsidRPr="00F14282">
        <w:rPr>
          <w:rFonts w:ascii="Times New Roman" w:eastAsia="Calibri" w:hAnsi="Times New Roman" w:cs="Times New Roman"/>
          <w:noProof/>
          <w:sz w:val="24"/>
          <w:szCs w:val="24"/>
        </w:rPr>
        <w:t>Shima, K, M., and Yang, D, C. (2012)</w:t>
      </w:r>
      <w:r w:rsidR="000C15B1" w:rsidRPr="00F14282">
        <w:rPr>
          <w:rFonts w:ascii="Times New Roman" w:eastAsia="Calibri" w:hAnsi="Times New Roman" w:cs="Times New Roman"/>
          <w:noProof/>
          <w:sz w:val="24"/>
          <w:szCs w:val="24"/>
        </w:rPr>
        <w:t>,</w:t>
      </w:r>
      <w:r w:rsidRPr="00F14282">
        <w:rPr>
          <w:rFonts w:ascii="Times New Roman" w:eastAsia="Calibri" w:hAnsi="Times New Roman" w:cs="Times New Roman"/>
          <w:noProof/>
          <w:sz w:val="24"/>
          <w:szCs w:val="24"/>
        </w:rPr>
        <w:t xml:space="preserve"> </w:t>
      </w:r>
      <w:r w:rsidR="000C15B1" w:rsidRPr="00F14282">
        <w:rPr>
          <w:rFonts w:ascii="Times New Roman" w:eastAsia="Calibri" w:hAnsi="Times New Roman" w:cs="Times New Roman"/>
          <w:noProof/>
          <w:sz w:val="24"/>
          <w:szCs w:val="24"/>
        </w:rPr>
        <w:t>“</w:t>
      </w:r>
      <w:r w:rsidRPr="00F14282">
        <w:rPr>
          <w:rFonts w:ascii="Times New Roman" w:eastAsia="Calibri" w:hAnsi="Times New Roman" w:cs="Times New Roman"/>
          <w:noProof/>
          <w:sz w:val="24"/>
          <w:szCs w:val="24"/>
        </w:rPr>
        <w:t xml:space="preserve">Factors </w:t>
      </w:r>
      <w:r w:rsidR="00D0756D" w:rsidRPr="00F14282">
        <w:rPr>
          <w:rFonts w:ascii="Times New Roman" w:eastAsia="Calibri" w:hAnsi="Times New Roman" w:cs="Times New Roman"/>
          <w:noProof/>
          <w:sz w:val="24"/>
          <w:szCs w:val="24"/>
        </w:rPr>
        <w:t>affecting the adoptio</w:t>
      </w:r>
      <w:r w:rsidRPr="00F14282">
        <w:rPr>
          <w:rFonts w:ascii="Times New Roman" w:eastAsia="Calibri" w:hAnsi="Times New Roman" w:cs="Times New Roman"/>
          <w:noProof/>
          <w:sz w:val="24"/>
          <w:szCs w:val="24"/>
        </w:rPr>
        <w:t>n of IFRS</w:t>
      </w:r>
      <w:r w:rsidR="00B92F39" w:rsidRPr="00F14282">
        <w:rPr>
          <w:rFonts w:ascii="Times New Roman" w:eastAsia="Calibri" w:hAnsi="Times New Roman" w:cs="Times New Roman"/>
          <w:noProof/>
          <w:sz w:val="24"/>
          <w:szCs w:val="24"/>
        </w:rPr>
        <w:t>,”</w:t>
      </w:r>
      <w:r w:rsidRPr="00F14282">
        <w:rPr>
          <w:rFonts w:ascii="Times New Roman" w:eastAsia="Calibri" w:hAnsi="Times New Roman" w:cs="Times New Roman"/>
          <w:noProof/>
          <w:sz w:val="24"/>
          <w:szCs w:val="24"/>
        </w:rPr>
        <w:t xml:space="preserve"> </w:t>
      </w:r>
      <w:r w:rsidRPr="00F14282">
        <w:rPr>
          <w:rFonts w:ascii="Times New Roman" w:eastAsia="Calibri" w:hAnsi="Times New Roman" w:cs="Times New Roman"/>
          <w:i/>
          <w:noProof/>
          <w:sz w:val="24"/>
          <w:szCs w:val="24"/>
        </w:rPr>
        <w:t>Intern</w:t>
      </w:r>
      <w:r w:rsidR="00847160" w:rsidRPr="00F14282">
        <w:rPr>
          <w:rFonts w:ascii="Times New Roman" w:eastAsia="Calibri" w:hAnsi="Times New Roman" w:cs="Times New Roman"/>
          <w:i/>
          <w:noProof/>
          <w:sz w:val="24"/>
          <w:szCs w:val="24"/>
        </w:rPr>
        <w:t xml:space="preserve">ational Journal of Business, </w:t>
      </w:r>
      <w:r w:rsidR="00B92F39" w:rsidRPr="00F14282">
        <w:rPr>
          <w:rFonts w:ascii="Times New Roman" w:eastAsia="Calibri" w:hAnsi="Times New Roman" w:cs="Times New Roman"/>
          <w:i/>
          <w:noProof/>
          <w:sz w:val="24"/>
          <w:szCs w:val="24"/>
        </w:rPr>
        <w:t xml:space="preserve">Vol. </w:t>
      </w:r>
      <w:r w:rsidR="00847160" w:rsidRPr="00F14282">
        <w:rPr>
          <w:rFonts w:ascii="Times New Roman" w:eastAsia="Calibri" w:hAnsi="Times New Roman" w:cs="Times New Roman"/>
          <w:i/>
          <w:noProof/>
          <w:sz w:val="24"/>
          <w:szCs w:val="24"/>
        </w:rPr>
        <w:t>17</w:t>
      </w:r>
      <w:r w:rsidR="00B92F39" w:rsidRPr="00F14282">
        <w:rPr>
          <w:rFonts w:ascii="Times New Roman" w:eastAsia="Calibri" w:hAnsi="Times New Roman" w:cs="Times New Roman"/>
          <w:noProof/>
          <w:sz w:val="24"/>
          <w:szCs w:val="24"/>
        </w:rPr>
        <w:t xml:space="preserve"> No. </w:t>
      </w:r>
      <w:r w:rsidRPr="00F14282">
        <w:rPr>
          <w:rFonts w:ascii="Times New Roman" w:eastAsia="Calibri" w:hAnsi="Times New Roman" w:cs="Times New Roman"/>
          <w:noProof/>
          <w:sz w:val="24"/>
          <w:szCs w:val="24"/>
        </w:rPr>
        <w:t xml:space="preserve">3, </w:t>
      </w:r>
      <w:r w:rsidR="00B92F39" w:rsidRPr="00F14282">
        <w:rPr>
          <w:rFonts w:ascii="Times New Roman" w:eastAsia="Calibri" w:hAnsi="Times New Roman" w:cs="Times New Roman"/>
          <w:noProof/>
          <w:sz w:val="24"/>
          <w:szCs w:val="24"/>
        </w:rPr>
        <w:t xml:space="preserve">pp. </w:t>
      </w:r>
      <w:r w:rsidRPr="00F14282">
        <w:rPr>
          <w:rFonts w:ascii="Times New Roman" w:eastAsia="Calibri" w:hAnsi="Times New Roman" w:cs="Times New Roman"/>
          <w:noProof/>
          <w:sz w:val="24"/>
          <w:szCs w:val="24"/>
        </w:rPr>
        <w:t>276- 298.</w:t>
      </w:r>
    </w:p>
    <w:p w14:paraId="4EC0A5DF" w14:textId="6A12C5B8" w:rsidR="003B247F" w:rsidRPr="00F14282" w:rsidRDefault="003B247F" w:rsidP="007E6C26">
      <w:pPr>
        <w:widowControl w:val="0"/>
        <w:autoSpaceDE w:val="0"/>
        <w:autoSpaceDN w:val="0"/>
        <w:adjustRightInd w:val="0"/>
        <w:spacing w:before="0" w:after="0" w:line="240" w:lineRule="auto"/>
        <w:ind w:left="480" w:hanging="480"/>
        <w:rPr>
          <w:rFonts w:ascii="Times New Roman" w:eastAsia="Calibri" w:hAnsi="Times New Roman" w:cs="Times New Roman"/>
          <w:noProof/>
          <w:sz w:val="24"/>
          <w:szCs w:val="24"/>
        </w:rPr>
      </w:pPr>
      <w:r w:rsidRPr="00F14282">
        <w:rPr>
          <w:rFonts w:ascii="Times New Roman" w:eastAsia="Calibri" w:hAnsi="Times New Roman" w:cs="Times New Roman"/>
          <w:noProof/>
          <w:sz w:val="24"/>
          <w:szCs w:val="24"/>
        </w:rPr>
        <w:t>Stainbank, L. J. (2014)</w:t>
      </w:r>
      <w:r w:rsidR="000C15B1" w:rsidRPr="00F14282">
        <w:rPr>
          <w:rFonts w:ascii="Times New Roman" w:eastAsia="Calibri" w:hAnsi="Times New Roman" w:cs="Times New Roman"/>
          <w:noProof/>
          <w:sz w:val="24"/>
          <w:szCs w:val="24"/>
        </w:rPr>
        <w:t>,“</w:t>
      </w:r>
      <w:r w:rsidRPr="00F14282">
        <w:rPr>
          <w:rFonts w:ascii="Times New Roman" w:eastAsia="Calibri" w:hAnsi="Times New Roman" w:cs="Times New Roman"/>
          <w:noProof/>
          <w:sz w:val="24"/>
          <w:szCs w:val="24"/>
        </w:rPr>
        <w:t xml:space="preserve">Factors </w:t>
      </w:r>
      <w:r w:rsidR="00D0756D" w:rsidRPr="00F14282">
        <w:rPr>
          <w:rFonts w:ascii="Times New Roman" w:eastAsia="Calibri" w:hAnsi="Times New Roman" w:cs="Times New Roman"/>
          <w:noProof/>
          <w:sz w:val="24"/>
          <w:szCs w:val="24"/>
        </w:rPr>
        <w:t xml:space="preserve">influencing the adoption of international financial reporting standards by </w:t>
      </w:r>
      <w:r w:rsidRPr="00F14282">
        <w:rPr>
          <w:rFonts w:ascii="Times New Roman" w:eastAsia="Calibri" w:hAnsi="Times New Roman" w:cs="Times New Roman"/>
          <w:noProof/>
          <w:sz w:val="24"/>
          <w:szCs w:val="24"/>
        </w:rPr>
        <w:t xml:space="preserve">African </w:t>
      </w:r>
      <w:r w:rsidR="00D0756D" w:rsidRPr="00F14282">
        <w:rPr>
          <w:rFonts w:ascii="Times New Roman" w:eastAsia="Calibri" w:hAnsi="Times New Roman" w:cs="Times New Roman"/>
          <w:noProof/>
          <w:sz w:val="24"/>
          <w:szCs w:val="24"/>
        </w:rPr>
        <w:t>c</w:t>
      </w:r>
      <w:r w:rsidRPr="00F14282">
        <w:rPr>
          <w:rFonts w:ascii="Times New Roman" w:eastAsia="Calibri" w:hAnsi="Times New Roman" w:cs="Times New Roman"/>
          <w:noProof/>
          <w:sz w:val="24"/>
          <w:szCs w:val="24"/>
        </w:rPr>
        <w:t>ountries</w:t>
      </w:r>
      <w:r w:rsidR="00B92F39" w:rsidRPr="00F14282">
        <w:rPr>
          <w:rFonts w:ascii="Times New Roman" w:eastAsia="Calibri" w:hAnsi="Times New Roman" w:cs="Times New Roman"/>
          <w:noProof/>
          <w:sz w:val="24"/>
          <w:szCs w:val="24"/>
        </w:rPr>
        <w:t>,”</w:t>
      </w:r>
      <w:r w:rsidRPr="00F14282">
        <w:rPr>
          <w:rFonts w:ascii="Times New Roman" w:eastAsia="Calibri" w:hAnsi="Times New Roman" w:cs="Times New Roman"/>
          <w:noProof/>
          <w:sz w:val="24"/>
          <w:szCs w:val="24"/>
        </w:rPr>
        <w:t xml:space="preserve"> </w:t>
      </w:r>
      <w:r w:rsidRPr="00F14282">
        <w:rPr>
          <w:rFonts w:ascii="Times New Roman" w:eastAsia="Calibri" w:hAnsi="Times New Roman" w:cs="Times New Roman"/>
          <w:i/>
          <w:noProof/>
          <w:sz w:val="24"/>
          <w:szCs w:val="24"/>
        </w:rPr>
        <w:t xml:space="preserve">South African Journal of Accounting Research, </w:t>
      </w:r>
      <w:r w:rsidR="00B92F39" w:rsidRPr="00F14282">
        <w:rPr>
          <w:rFonts w:ascii="Times New Roman" w:eastAsia="Calibri" w:hAnsi="Times New Roman" w:cs="Times New Roman"/>
          <w:iCs/>
          <w:noProof/>
          <w:sz w:val="24"/>
          <w:szCs w:val="24"/>
        </w:rPr>
        <w:t xml:space="preserve">Vol. </w:t>
      </w:r>
      <w:r w:rsidRPr="00F14282">
        <w:rPr>
          <w:rFonts w:ascii="Times New Roman" w:eastAsia="Calibri" w:hAnsi="Times New Roman" w:cs="Times New Roman"/>
          <w:iCs/>
          <w:noProof/>
          <w:sz w:val="24"/>
          <w:szCs w:val="24"/>
        </w:rPr>
        <w:t>28</w:t>
      </w:r>
      <w:r w:rsidR="00B92F39" w:rsidRPr="00F14282">
        <w:rPr>
          <w:rFonts w:ascii="Times New Roman" w:eastAsia="Calibri" w:hAnsi="Times New Roman" w:cs="Times New Roman"/>
          <w:noProof/>
          <w:sz w:val="24"/>
          <w:szCs w:val="24"/>
        </w:rPr>
        <w:t xml:space="preserve"> No. </w:t>
      </w:r>
      <w:r w:rsidRPr="00F14282">
        <w:rPr>
          <w:rFonts w:ascii="Times New Roman" w:eastAsia="Calibri" w:hAnsi="Times New Roman" w:cs="Times New Roman"/>
          <w:noProof/>
          <w:sz w:val="24"/>
          <w:szCs w:val="24"/>
        </w:rPr>
        <w:t xml:space="preserve">1, </w:t>
      </w:r>
      <w:r w:rsidR="00B92F39" w:rsidRPr="00F14282">
        <w:rPr>
          <w:rFonts w:ascii="Times New Roman" w:eastAsia="Calibri" w:hAnsi="Times New Roman" w:cs="Times New Roman"/>
          <w:noProof/>
          <w:sz w:val="24"/>
          <w:szCs w:val="24"/>
        </w:rPr>
        <w:t xml:space="preserve">pp. </w:t>
      </w:r>
      <w:r w:rsidRPr="00F14282">
        <w:rPr>
          <w:rFonts w:ascii="Times New Roman" w:eastAsia="Calibri" w:hAnsi="Times New Roman" w:cs="Times New Roman"/>
          <w:noProof/>
          <w:sz w:val="24"/>
          <w:szCs w:val="24"/>
        </w:rPr>
        <w:t>79-95.</w:t>
      </w:r>
    </w:p>
    <w:p w14:paraId="4FA83480" w14:textId="44D0634A" w:rsidR="003B247F" w:rsidRDefault="003B247F" w:rsidP="007E6C26">
      <w:pPr>
        <w:widowControl w:val="0"/>
        <w:autoSpaceDE w:val="0"/>
        <w:autoSpaceDN w:val="0"/>
        <w:adjustRightInd w:val="0"/>
        <w:spacing w:before="0" w:after="0" w:line="240" w:lineRule="auto"/>
        <w:ind w:left="480" w:hanging="480"/>
        <w:rPr>
          <w:rFonts w:ascii="Times New Roman" w:eastAsia="Calibri" w:hAnsi="Times New Roman" w:cs="Times New Roman"/>
          <w:noProof/>
          <w:sz w:val="24"/>
          <w:szCs w:val="24"/>
        </w:rPr>
      </w:pPr>
      <w:r w:rsidRPr="00F14282">
        <w:rPr>
          <w:rFonts w:ascii="Times New Roman" w:eastAsia="Calibri" w:hAnsi="Times New Roman" w:cs="Times New Roman"/>
          <w:noProof/>
          <w:sz w:val="24"/>
          <w:szCs w:val="24"/>
        </w:rPr>
        <w:t>Tucker, B., &amp; Parker, L. (2014)</w:t>
      </w:r>
      <w:r w:rsidR="000C15B1" w:rsidRPr="00F14282">
        <w:rPr>
          <w:rFonts w:ascii="Times New Roman" w:eastAsia="Calibri" w:hAnsi="Times New Roman" w:cs="Times New Roman"/>
          <w:noProof/>
          <w:sz w:val="24"/>
          <w:szCs w:val="24"/>
        </w:rPr>
        <w:t>,“</w:t>
      </w:r>
      <w:r w:rsidRPr="00F14282">
        <w:rPr>
          <w:rFonts w:ascii="Times New Roman" w:eastAsia="Calibri" w:hAnsi="Times New Roman" w:cs="Times New Roman"/>
          <w:noProof/>
          <w:sz w:val="24"/>
          <w:szCs w:val="24"/>
        </w:rPr>
        <w:t xml:space="preserve">In Our Ivory Towers? The </w:t>
      </w:r>
      <w:r w:rsidR="00D0756D" w:rsidRPr="00F14282">
        <w:rPr>
          <w:rFonts w:ascii="Times New Roman" w:eastAsia="Calibri" w:hAnsi="Times New Roman" w:cs="Times New Roman"/>
          <w:noProof/>
          <w:sz w:val="24"/>
          <w:szCs w:val="24"/>
        </w:rPr>
        <w:t>research-practice gap in management accounting</w:t>
      </w:r>
      <w:r w:rsidR="00B92F39" w:rsidRPr="00F14282">
        <w:rPr>
          <w:rFonts w:ascii="Times New Roman" w:eastAsia="Calibri" w:hAnsi="Times New Roman" w:cs="Times New Roman"/>
          <w:noProof/>
          <w:sz w:val="24"/>
          <w:szCs w:val="24"/>
        </w:rPr>
        <w:t>,”</w:t>
      </w:r>
      <w:r w:rsidRPr="00F14282">
        <w:rPr>
          <w:rFonts w:ascii="Times New Roman" w:eastAsia="Calibri" w:hAnsi="Times New Roman" w:cs="Times New Roman"/>
          <w:noProof/>
          <w:sz w:val="24"/>
          <w:szCs w:val="24"/>
        </w:rPr>
        <w:t xml:space="preserve"> </w:t>
      </w:r>
      <w:r w:rsidRPr="00F14282">
        <w:rPr>
          <w:rFonts w:ascii="Times New Roman" w:eastAsia="Calibri" w:hAnsi="Times New Roman" w:cs="Times New Roman"/>
          <w:i/>
          <w:noProof/>
          <w:sz w:val="24"/>
          <w:szCs w:val="24"/>
        </w:rPr>
        <w:t xml:space="preserve">Accounting &amp; Business Research, </w:t>
      </w:r>
      <w:r w:rsidR="00B92F39" w:rsidRPr="00F14282">
        <w:rPr>
          <w:rFonts w:ascii="Times New Roman" w:eastAsia="Calibri" w:hAnsi="Times New Roman" w:cs="Times New Roman"/>
          <w:i/>
          <w:noProof/>
          <w:sz w:val="24"/>
          <w:szCs w:val="24"/>
        </w:rPr>
        <w:t xml:space="preserve">Vol. </w:t>
      </w:r>
      <w:r w:rsidRPr="00F14282">
        <w:rPr>
          <w:rFonts w:ascii="Times New Roman" w:eastAsia="Calibri" w:hAnsi="Times New Roman" w:cs="Times New Roman"/>
          <w:i/>
          <w:noProof/>
          <w:sz w:val="24"/>
          <w:szCs w:val="24"/>
        </w:rPr>
        <w:t>44</w:t>
      </w:r>
      <w:r w:rsidR="00B92F39" w:rsidRPr="00F14282">
        <w:rPr>
          <w:rFonts w:ascii="Times New Roman" w:eastAsia="Calibri" w:hAnsi="Times New Roman" w:cs="Times New Roman"/>
          <w:i/>
          <w:noProof/>
          <w:sz w:val="24"/>
          <w:szCs w:val="24"/>
        </w:rPr>
        <w:t xml:space="preserve"> No.</w:t>
      </w:r>
      <w:r w:rsidRPr="00F14282">
        <w:rPr>
          <w:rFonts w:ascii="Times New Roman" w:eastAsia="Calibri" w:hAnsi="Times New Roman" w:cs="Times New Roman"/>
          <w:noProof/>
          <w:sz w:val="24"/>
          <w:szCs w:val="24"/>
        </w:rPr>
        <w:t xml:space="preserve">2, </w:t>
      </w:r>
      <w:r w:rsidR="00B92F39" w:rsidRPr="00F14282">
        <w:rPr>
          <w:rFonts w:ascii="Times New Roman" w:eastAsia="Calibri" w:hAnsi="Times New Roman" w:cs="Times New Roman"/>
          <w:noProof/>
          <w:sz w:val="24"/>
          <w:szCs w:val="24"/>
        </w:rPr>
        <w:t xml:space="preserve">pp. </w:t>
      </w:r>
      <w:r w:rsidRPr="00F14282">
        <w:rPr>
          <w:rFonts w:ascii="Times New Roman" w:eastAsia="Calibri" w:hAnsi="Times New Roman" w:cs="Times New Roman"/>
          <w:noProof/>
          <w:sz w:val="24"/>
          <w:szCs w:val="24"/>
        </w:rPr>
        <w:t>104-143.</w:t>
      </w:r>
    </w:p>
    <w:p w14:paraId="097DE8ED" w14:textId="60079D82" w:rsidR="00E63505" w:rsidRPr="00E63505" w:rsidRDefault="00E63505" w:rsidP="007E6C26">
      <w:pPr>
        <w:widowControl w:val="0"/>
        <w:autoSpaceDE w:val="0"/>
        <w:autoSpaceDN w:val="0"/>
        <w:adjustRightInd w:val="0"/>
        <w:spacing w:before="0" w:after="0" w:line="240" w:lineRule="auto"/>
        <w:ind w:left="480" w:hanging="480"/>
        <w:rPr>
          <w:rFonts w:ascii="Times New Roman" w:eastAsia="Calibri" w:hAnsi="Times New Roman" w:cs="Times New Roman"/>
          <w:noProof/>
          <w:sz w:val="24"/>
          <w:szCs w:val="24"/>
        </w:rPr>
      </w:pPr>
      <w:r w:rsidRPr="00E63505">
        <w:rPr>
          <w:rFonts w:ascii="Times New Roman" w:hAnsi="Times New Roman" w:cs="Times New Roman"/>
          <w:sz w:val="24"/>
          <w:szCs w:val="24"/>
          <w:lang w:val="en"/>
        </w:rPr>
        <w:t xml:space="preserve">Wang, Y., </w:t>
      </w:r>
      <w:proofErr w:type="spellStart"/>
      <w:r w:rsidRPr="00E63505">
        <w:rPr>
          <w:rFonts w:ascii="Times New Roman" w:hAnsi="Times New Roman" w:cs="Times New Roman"/>
          <w:sz w:val="24"/>
          <w:szCs w:val="24"/>
          <w:lang w:val="en"/>
        </w:rPr>
        <w:t>Xiaoyu</w:t>
      </w:r>
      <w:proofErr w:type="spellEnd"/>
      <w:r w:rsidRPr="00E63505">
        <w:rPr>
          <w:rFonts w:ascii="Times New Roman" w:hAnsi="Times New Roman" w:cs="Times New Roman"/>
          <w:sz w:val="24"/>
          <w:szCs w:val="24"/>
          <w:lang w:val="en"/>
        </w:rPr>
        <w:t>, L., Abdou, H., and Ntim, C. (2015)</w:t>
      </w:r>
      <w:r>
        <w:rPr>
          <w:rFonts w:ascii="Times New Roman" w:hAnsi="Times New Roman" w:cs="Times New Roman"/>
          <w:sz w:val="24"/>
          <w:szCs w:val="24"/>
          <w:lang w:val="en"/>
        </w:rPr>
        <w:t>,</w:t>
      </w:r>
      <w:r w:rsidRPr="00E63505">
        <w:rPr>
          <w:rFonts w:ascii="Times New Roman" w:hAnsi="Times New Roman" w:cs="Times New Roman"/>
          <w:sz w:val="24"/>
          <w:szCs w:val="24"/>
          <w:lang w:val="en"/>
        </w:rPr>
        <w:t xml:space="preserve"> </w:t>
      </w:r>
      <w:r>
        <w:rPr>
          <w:rFonts w:ascii="Times New Roman" w:hAnsi="Times New Roman" w:cs="Times New Roman"/>
          <w:sz w:val="24"/>
          <w:szCs w:val="24"/>
          <w:lang w:val="en"/>
        </w:rPr>
        <w:t>“</w:t>
      </w:r>
      <w:r w:rsidRPr="00E63505">
        <w:rPr>
          <w:rFonts w:ascii="Times New Roman" w:hAnsi="Times New Roman" w:cs="Times New Roman"/>
          <w:sz w:val="24"/>
          <w:szCs w:val="24"/>
          <w:lang w:val="en"/>
        </w:rPr>
        <w:t xml:space="preserve">Financial </w:t>
      </w:r>
      <w:r>
        <w:rPr>
          <w:rFonts w:ascii="Times New Roman" w:hAnsi="Times New Roman" w:cs="Times New Roman"/>
          <w:sz w:val="24"/>
          <w:szCs w:val="24"/>
          <w:lang w:val="en"/>
        </w:rPr>
        <w:t>d</w:t>
      </w:r>
      <w:r w:rsidRPr="00E63505">
        <w:rPr>
          <w:rFonts w:ascii="Times New Roman" w:hAnsi="Times New Roman" w:cs="Times New Roman"/>
          <w:sz w:val="24"/>
          <w:szCs w:val="24"/>
          <w:lang w:val="en"/>
        </w:rPr>
        <w:t xml:space="preserve">evelopment and </w:t>
      </w:r>
      <w:r>
        <w:rPr>
          <w:rFonts w:ascii="Times New Roman" w:hAnsi="Times New Roman" w:cs="Times New Roman"/>
          <w:sz w:val="24"/>
          <w:szCs w:val="24"/>
          <w:lang w:val="en"/>
        </w:rPr>
        <w:t>e</w:t>
      </w:r>
      <w:r w:rsidRPr="00E63505">
        <w:rPr>
          <w:rFonts w:ascii="Times New Roman" w:hAnsi="Times New Roman" w:cs="Times New Roman"/>
          <w:sz w:val="24"/>
          <w:szCs w:val="24"/>
          <w:lang w:val="en"/>
        </w:rPr>
        <w:t xml:space="preserve">conomic </w:t>
      </w:r>
      <w:r>
        <w:rPr>
          <w:rFonts w:ascii="Times New Roman" w:hAnsi="Times New Roman" w:cs="Times New Roman"/>
          <w:sz w:val="24"/>
          <w:szCs w:val="24"/>
          <w:lang w:val="en"/>
        </w:rPr>
        <w:t>g</w:t>
      </w:r>
      <w:r w:rsidRPr="00E63505">
        <w:rPr>
          <w:rFonts w:ascii="Times New Roman" w:hAnsi="Times New Roman" w:cs="Times New Roman"/>
          <w:sz w:val="24"/>
          <w:szCs w:val="24"/>
          <w:lang w:val="en"/>
        </w:rPr>
        <w:t>rowth in China</w:t>
      </w:r>
      <w:r>
        <w:rPr>
          <w:rFonts w:ascii="Times New Roman" w:hAnsi="Times New Roman" w:cs="Times New Roman"/>
          <w:sz w:val="24"/>
          <w:szCs w:val="24"/>
          <w:lang w:val="en"/>
        </w:rPr>
        <w:t>”</w:t>
      </w:r>
      <w:r w:rsidRPr="00E63505">
        <w:rPr>
          <w:rFonts w:ascii="Times New Roman" w:hAnsi="Times New Roman" w:cs="Times New Roman"/>
          <w:b/>
          <w:bCs/>
          <w:sz w:val="24"/>
          <w:szCs w:val="24"/>
          <w:lang w:val="en"/>
        </w:rPr>
        <w:t xml:space="preserve">, </w:t>
      </w:r>
      <w:r w:rsidRPr="00E63505">
        <w:rPr>
          <w:rStyle w:val="Emphasis"/>
          <w:rFonts w:ascii="Times New Roman" w:hAnsi="Times New Roman" w:cs="Times New Roman"/>
          <w:sz w:val="24"/>
          <w:szCs w:val="24"/>
          <w:lang w:val="en"/>
        </w:rPr>
        <w:t>Investment management and Financial Innovations</w:t>
      </w:r>
      <w:r w:rsidRPr="00E63505">
        <w:rPr>
          <w:rStyle w:val="Emphasis"/>
          <w:rFonts w:ascii="Times New Roman" w:hAnsi="Times New Roman" w:cs="Times New Roman"/>
          <w:i w:val="0"/>
          <w:sz w:val="24"/>
          <w:szCs w:val="24"/>
          <w:lang w:val="en"/>
        </w:rPr>
        <w:t xml:space="preserve">, </w:t>
      </w:r>
      <w:r>
        <w:rPr>
          <w:rStyle w:val="Emphasis"/>
          <w:rFonts w:ascii="Times New Roman" w:hAnsi="Times New Roman" w:cs="Times New Roman"/>
          <w:i w:val="0"/>
          <w:sz w:val="24"/>
          <w:szCs w:val="24"/>
          <w:lang w:val="en"/>
        </w:rPr>
        <w:t>Vol. 1</w:t>
      </w:r>
      <w:r w:rsidRPr="00E63505">
        <w:rPr>
          <w:rStyle w:val="Emphasis"/>
          <w:rFonts w:ascii="Times New Roman" w:hAnsi="Times New Roman" w:cs="Times New Roman"/>
          <w:i w:val="0"/>
          <w:sz w:val="24"/>
          <w:szCs w:val="24"/>
          <w:lang w:val="en"/>
        </w:rPr>
        <w:t>2</w:t>
      </w:r>
      <w:r>
        <w:rPr>
          <w:rStyle w:val="Emphasis"/>
          <w:rFonts w:ascii="Times New Roman" w:hAnsi="Times New Roman" w:cs="Times New Roman"/>
          <w:i w:val="0"/>
          <w:sz w:val="24"/>
          <w:szCs w:val="24"/>
          <w:lang w:val="en"/>
        </w:rPr>
        <w:t xml:space="preserve"> No. </w:t>
      </w:r>
      <w:r w:rsidRPr="00E63505">
        <w:rPr>
          <w:rStyle w:val="Emphasis"/>
          <w:rFonts w:ascii="Times New Roman" w:hAnsi="Times New Roman" w:cs="Times New Roman"/>
          <w:i w:val="0"/>
          <w:sz w:val="24"/>
          <w:szCs w:val="24"/>
          <w:lang w:val="en"/>
        </w:rPr>
        <w:t xml:space="preserve">3, </w:t>
      </w:r>
      <w:r>
        <w:rPr>
          <w:rStyle w:val="Emphasis"/>
          <w:rFonts w:ascii="Times New Roman" w:hAnsi="Times New Roman" w:cs="Times New Roman"/>
          <w:i w:val="0"/>
          <w:sz w:val="24"/>
          <w:szCs w:val="24"/>
          <w:lang w:val="en"/>
        </w:rPr>
        <w:t>pp.</w:t>
      </w:r>
      <w:r w:rsidRPr="00E63505">
        <w:rPr>
          <w:rStyle w:val="Emphasis"/>
          <w:rFonts w:ascii="Times New Roman" w:hAnsi="Times New Roman" w:cs="Times New Roman"/>
          <w:i w:val="0"/>
          <w:sz w:val="24"/>
          <w:szCs w:val="24"/>
          <w:lang w:val="en"/>
        </w:rPr>
        <w:t>8-18.</w:t>
      </w:r>
    </w:p>
    <w:p w14:paraId="02F30033" w14:textId="2D0A2F43" w:rsidR="003B247F" w:rsidRPr="00F14282" w:rsidRDefault="003B247F" w:rsidP="007E6C26">
      <w:pPr>
        <w:widowControl w:val="0"/>
        <w:autoSpaceDE w:val="0"/>
        <w:autoSpaceDN w:val="0"/>
        <w:adjustRightInd w:val="0"/>
        <w:spacing w:before="0" w:after="0" w:line="240" w:lineRule="auto"/>
        <w:ind w:left="480" w:hanging="480"/>
        <w:rPr>
          <w:rFonts w:ascii="Times New Roman" w:eastAsia="Calibri" w:hAnsi="Times New Roman" w:cs="Times New Roman"/>
          <w:noProof/>
          <w:sz w:val="24"/>
          <w:szCs w:val="24"/>
        </w:rPr>
      </w:pPr>
      <w:r w:rsidRPr="00F14282">
        <w:rPr>
          <w:rFonts w:ascii="Times New Roman" w:eastAsia="Calibri" w:hAnsi="Times New Roman" w:cs="Times New Roman"/>
          <w:noProof/>
          <w:sz w:val="24"/>
          <w:szCs w:val="24"/>
        </w:rPr>
        <w:t>Williams, M. N., Grajales, C. A. G., &amp; Kurkiewicz, D. (2013)</w:t>
      </w:r>
      <w:r w:rsidR="000C15B1" w:rsidRPr="00F14282">
        <w:rPr>
          <w:rFonts w:ascii="Times New Roman" w:eastAsia="Calibri" w:hAnsi="Times New Roman" w:cs="Times New Roman"/>
          <w:noProof/>
          <w:sz w:val="24"/>
          <w:szCs w:val="24"/>
        </w:rPr>
        <w:t>,“</w:t>
      </w:r>
      <w:r w:rsidRPr="00F14282">
        <w:rPr>
          <w:rFonts w:ascii="Times New Roman" w:eastAsia="Calibri" w:hAnsi="Times New Roman" w:cs="Times New Roman"/>
          <w:noProof/>
          <w:sz w:val="24"/>
          <w:szCs w:val="24"/>
        </w:rPr>
        <w:t xml:space="preserve">Assumptions of </w:t>
      </w:r>
      <w:r w:rsidR="00D0756D" w:rsidRPr="00F14282">
        <w:rPr>
          <w:rFonts w:ascii="Times New Roman" w:eastAsia="Calibri" w:hAnsi="Times New Roman" w:cs="Times New Roman"/>
          <w:noProof/>
          <w:sz w:val="24"/>
          <w:szCs w:val="24"/>
        </w:rPr>
        <w:t>multiple regression: correcting two misconceptions</w:t>
      </w:r>
      <w:r w:rsidR="00B92F39" w:rsidRPr="00F14282">
        <w:rPr>
          <w:rFonts w:ascii="Times New Roman" w:eastAsia="Calibri" w:hAnsi="Times New Roman" w:cs="Times New Roman"/>
          <w:noProof/>
          <w:sz w:val="24"/>
          <w:szCs w:val="24"/>
        </w:rPr>
        <w:t>,”</w:t>
      </w:r>
      <w:r w:rsidRPr="00F14282">
        <w:rPr>
          <w:rFonts w:ascii="Times New Roman" w:eastAsia="Calibri" w:hAnsi="Times New Roman" w:cs="Times New Roman"/>
          <w:noProof/>
          <w:sz w:val="24"/>
          <w:szCs w:val="24"/>
        </w:rPr>
        <w:t xml:space="preserve"> </w:t>
      </w:r>
      <w:r w:rsidRPr="00F14282">
        <w:rPr>
          <w:rFonts w:ascii="Times New Roman" w:eastAsia="Calibri" w:hAnsi="Times New Roman" w:cs="Times New Roman"/>
          <w:i/>
          <w:noProof/>
          <w:sz w:val="24"/>
          <w:szCs w:val="24"/>
        </w:rPr>
        <w:t xml:space="preserve">Practical Assessment, Research &amp; Evaluation, </w:t>
      </w:r>
      <w:r w:rsidR="00B92F39" w:rsidRPr="00F14282">
        <w:rPr>
          <w:rFonts w:ascii="Times New Roman" w:eastAsia="Calibri" w:hAnsi="Times New Roman" w:cs="Times New Roman"/>
          <w:iCs/>
          <w:noProof/>
          <w:sz w:val="24"/>
          <w:szCs w:val="24"/>
        </w:rPr>
        <w:t xml:space="preserve">Vol. </w:t>
      </w:r>
      <w:r w:rsidRPr="00F14282">
        <w:rPr>
          <w:rFonts w:ascii="Times New Roman" w:eastAsia="Calibri" w:hAnsi="Times New Roman" w:cs="Times New Roman"/>
          <w:iCs/>
          <w:noProof/>
          <w:sz w:val="24"/>
          <w:szCs w:val="24"/>
        </w:rPr>
        <w:t>18</w:t>
      </w:r>
      <w:r w:rsidR="00B92F39" w:rsidRPr="00F14282">
        <w:rPr>
          <w:rFonts w:ascii="Times New Roman" w:eastAsia="Calibri" w:hAnsi="Times New Roman" w:cs="Times New Roman"/>
          <w:iCs/>
          <w:noProof/>
          <w:sz w:val="24"/>
          <w:szCs w:val="24"/>
        </w:rPr>
        <w:t xml:space="preserve"> No</w:t>
      </w:r>
      <w:r w:rsidR="00B92F39" w:rsidRPr="00F14282">
        <w:rPr>
          <w:rFonts w:ascii="Times New Roman" w:eastAsia="Calibri" w:hAnsi="Times New Roman" w:cs="Times New Roman"/>
          <w:i/>
          <w:noProof/>
          <w:sz w:val="24"/>
          <w:szCs w:val="24"/>
        </w:rPr>
        <w:t xml:space="preserve">. </w:t>
      </w:r>
      <w:r w:rsidRPr="00F14282">
        <w:rPr>
          <w:rFonts w:ascii="Times New Roman" w:eastAsia="Calibri" w:hAnsi="Times New Roman" w:cs="Times New Roman"/>
          <w:noProof/>
          <w:sz w:val="24"/>
          <w:szCs w:val="24"/>
        </w:rPr>
        <w:t xml:space="preserve">11, </w:t>
      </w:r>
      <w:r w:rsidR="00B92F39" w:rsidRPr="00F14282">
        <w:rPr>
          <w:rFonts w:ascii="Times New Roman" w:eastAsia="Calibri" w:hAnsi="Times New Roman" w:cs="Times New Roman"/>
          <w:noProof/>
          <w:sz w:val="24"/>
          <w:szCs w:val="24"/>
        </w:rPr>
        <w:t xml:space="preserve">pp. </w:t>
      </w:r>
      <w:r w:rsidRPr="00F14282">
        <w:rPr>
          <w:rFonts w:ascii="Times New Roman" w:eastAsia="Calibri" w:hAnsi="Times New Roman" w:cs="Times New Roman"/>
          <w:noProof/>
          <w:sz w:val="24"/>
          <w:szCs w:val="24"/>
        </w:rPr>
        <w:t>2-14.</w:t>
      </w:r>
    </w:p>
    <w:p w14:paraId="3F5B5502" w14:textId="45947161" w:rsidR="003B247F" w:rsidRPr="00F14282" w:rsidRDefault="003B247F" w:rsidP="007E6C26">
      <w:pPr>
        <w:widowControl w:val="0"/>
        <w:autoSpaceDE w:val="0"/>
        <w:autoSpaceDN w:val="0"/>
        <w:adjustRightInd w:val="0"/>
        <w:spacing w:before="0" w:after="0" w:line="240" w:lineRule="auto"/>
        <w:ind w:left="480" w:hanging="480"/>
        <w:rPr>
          <w:rFonts w:ascii="Times New Roman" w:eastAsia="Calibri" w:hAnsi="Times New Roman" w:cs="Times New Roman"/>
          <w:noProof/>
          <w:sz w:val="24"/>
          <w:szCs w:val="24"/>
        </w:rPr>
      </w:pPr>
      <w:r w:rsidRPr="00F14282">
        <w:rPr>
          <w:rFonts w:ascii="Times New Roman" w:eastAsia="Calibri" w:hAnsi="Times New Roman" w:cs="Times New Roman"/>
          <w:noProof/>
          <w:sz w:val="24"/>
          <w:szCs w:val="24"/>
        </w:rPr>
        <w:t>Wong, P. (2004)</w:t>
      </w:r>
      <w:r w:rsidR="000C15B1" w:rsidRPr="00F14282">
        <w:rPr>
          <w:rFonts w:ascii="Times New Roman" w:eastAsia="Calibri" w:hAnsi="Times New Roman" w:cs="Times New Roman"/>
          <w:noProof/>
          <w:sz w:val="24"/>
          <w:szCs w:val="24"/>
        </w:rPr>
        <w:t>,“</w:t>
      </w:r>
      <w:r w:rsidRPr="00F14282">
        <w:rPr>
          <w:rFonts w:ascii="Times New Roman" w:eastAsia="Calibri" w:hAnsi="Times New Roman" w:cs="Times New Roman"/>
          <w:noProof/>
          <w:sz w:val="24"/>
          <w:szCs w:val="24"/>
        </w:rPr>
        <w:t xml:space="preserve">Challenges and </w:t>
      </w:r>
      <w:r w:rsidR="00D0756D" w:rsidRPr="00F14282">
        <w:rPr>
          <w:rFonts w:ascii="Times New Roman" w:eastAsia="Calibri" w:hAnsi="Times New Roman" w:cs="Times New Roman"/>
          <w:noProof/>
          <w:sz w:val="24"/>
          <w:szCs w:val="24"/>
        </w:rPr>
        <w:t>successes in implementing international: standards achieving convergence</w:t>
      </w:r>
      <w:r w:rsidRPr="00F14282">
        <w:rPr>
          <w:rFonts w:ascii="Times New Roman" w:eastAsia="Calibri" w:hAnsi="Times New Roman" w:cs="Times New Roman"/>
          <w:noProof/>
          <w:sz w:val="24"/>
          <w:szCs w:val="24"/>
        </w:rPr>
        <w:t xml:space="preserve"> to IFRSS and IASS. New York, USA</w:t>
      </w:r>
      <w:r w:rsidR="00067F7B" w:rsidRPr="00F14282">
        <w:rPr>
          <w:rFonts w:ascii="Times New Roman" w:eastAsia="Calibri" w:hAnsi="Times New Roman" w:cs="Times New Roman"/>
          <w:noProof/>
          <w:sz w:val="24"/>
          <w:szCs w:val="24"/>
        </w:rPr>
        <w:t>,”</w:t>
      </w:r>
      <w:r w:rsidRPr="00F14282">
        <w:rPr>
          <w:rFonts w:ascii="Times New Roman" w:eastAsia="Calibri" w:hAnsi="Times New Roman" w:cs="Times New Roman"/>
          <w:noProof/>
          <w:sz w:val="24"/>
          <w:szCs w:val="24"/>
        </w:rPr>
        <w:t xml:space="preserve"> The International Federation of Accountants IFAC</w:t>
      </w:r>
      <w:r w:rsidR="00067F7B" w:rsidRPr="00F14282">
        <w:rPr>
          <w:rFonts w:ascii="Times New Roman" w:eastAsia="Calibri" w:hAnsi="Times New Roman" w:cs="Times New Roman"/>
          <w:noProof/>
          <w:sz w:val="24"/>
          <w:szCs w:val="24"/>
        </w:rPr>
        <w:t xml:space="preserve">, working </w:t>
      </w:r>
      <w:r w:rsidRPr="00F14282">
        <w:rPr>
          <w:rFonts w:ascii="Times New Roman" w:eastAsia="Calibri" w:hAnsi="Times New Roman" w:cs="Times New Roman"/>
          <w:noProof/>
          <w:sz w:val="24"/>
          <w:szCs w:val="24"/>
        </w:rPr>
        <w:t>Paper</w:t>
      </w:r>
      <w:r w:rsidR="00067F7B" w:rsidRPr="00F14282">
        <w:rPr>
          <w:rFonts w:ascii="Times New Roman" w:eastAsia="Calibri" w:hAnsi="Times New Roman" w:cs="Times New Roman"/>
          <w:noProof/>
          <w:sz w:val="24"/>
          <w:szCs w:val="24"/>
        </w:rPr>
        <w:t xml:space="preserve">, September 2004. </w:t>
      </w:r>
    </w:p>
    <w:p w14:paraId="2DD8F536" w14:textId="0677F96E" w:rsidR="003B247F" w:rsidRPr="00F14282" w:rsidRDefault="003B247F" w:rsidP="007E6C26">
      <w:pPr>
        <w:widowControl w:val="0"/>
        <w:autoSpaceDE w:val="0"/>
        <w:autoSpaceDN w:val="0"/>
        <w:adjustRightInd w:val="0"/>
        <w:spacing w:before="0" w:after="0" w:line="240" w:lineRule="auto"/>
        <w:ind w:left="480" w:hanging="480"/>
        <w:rPr>
          <w:rFonts w:ascii="Times New Roman" w:eastAsia="Calibri" w:hAnsi="Times New Roman" w:cs="Times New Roman"/>
          <w:noProof/>
          <w:sz w:val="24"/>
          <w:szCs w:val="24"/>
        </w:rPr>
      </w:pPr>
      <w:r w:rsidRPr="00F14282">
        <w:rPr>
          <w:rFonts w:ascii="Times New Roman" w:eastAsia="Calibri" w:hAnsi="Times New Roman" w:cs="Times New Roman"/>
          <w:noProof/>
          <w:sz w:val="24"/>
          <w:szCs w:val="24"/>
        </w:rPr>
        <w:t>Yip, R. W. Y., &amp; Young, D. (2012)</w:t>
      </w:r>
      <w:r w:rsidR="000C15B1" w:rsidRPr="00F14282">
        <w:rPr>
          <w:rFonts w:ascii="Times New Roman" w:eastAsia="Calibri" w:hAnsi="Times New Roman" w:cs="Times New Roman"/>
          <w:noProof/>
          <w:sz w:val="24"/>
          <w:szCs w:val="24"/>
        </w:rPr>
        <w:t>,“</w:t>
      </w:r>
      <w:r w:rsidRPr="00F14282">
        <w:rPr>
          <w:rFonts w:ascii="Times New Roman" w:eastAsia="Calibri" w:hAnsi="Times New Roman" w:cs="Times New Roman"/>
          <w:noProof/>
          <w:sz w:val="24"/>
          <w:szCs w:val="24"/>
        </w:rPr>
        <w:t xml:space="preserve">Does </w:t>
      </w:r>
      <w:r w:rsidR="00D0756D" w:rsidRPr="00F14282">
        <w:rPr>
          <w:rFonts w:ascii="Times New Roman" w:eastAsia="Calibri" w:hAnsi="Times New Roman" w:cs="Times New Roman"/>
          <w:noProof/>
          <w:sz w:val="24"/>
          <w:szCs w:val="24"/>
        </w:rPr>
        <w:t>manda</w:t>
      </w:r>
      <w:r w:rsidRPr="00F14282">
        <w:rPr>
          <w:rFonts w:ascii="Times New Roman" w:eastAsia="Calibri" w:hAnsi="Times New Roman" w:cs="Times New Roman"/>
          <w:noProof/>
          <w:sz w:val="24"/>
          <w:szCs w:val="24"/>
        </w:rPr>
        <w:t xml:space="preserve">tory IFRS </w:t>
      </w:r>
      <w:r w:rsidR="00D0756D" w:rsidRPr="00F14282">
        <w:rPr>
          <w:rFonts w:ascii="Times New Roman" w:eastAsia="Calibri" w:hAnsi="Times New Roman" w:cs="Times New Roman"/>
          <w:noProof/>
          <w:sz w:val="24"/>
          <w:szCs w:val="24"/>
        </w:rPr>
        <w:t xml:space="preserve">adoption improve information </w:t>
      </w:r>
      <w:r w:rsidR="00D0756D" w:rsidRPr="00F14282">
        <w:rPr>
          <w:rFonts w:ascii="Times New Roman" w:eastAsia="Calibri" w:hAnsi="Times New Roman" w:cs="Times New Roman"/>
          <w:noProof/>
          <w:sz w:val="24"/>
          <w:szCs w:val="24"/>
        </w:rPr>
        <w:lastRenderedPageBreak/>
        <w:t>comparability</w:t>
      </w:r>
      <w:r w:rsidR="00847160" w:rsidRPr="00F14282">
        <w:rPr>
          <w:rFonts w:ascii="Times New Roman" w:eastAsia="Calibri" w:hAnsi="Times New Roman" w:cs="Times New Roman"/>
          <w:noProof/>
          <w:sz w:val="24"/>
          <w:szCs w:val="24"/>
        </w:rPr>
        <w:t>?</w:t>
      </w:r>
      <w:r w:rsidR="00067F7B" w:rsidRPr="00F14282">
        <w:rPr>
          <w:rFonts w:ascii="Times New Roman" w:eastAsia="Calibri" w:hAnsi="Times New Roman" w:cs="Times New Roman"/>
          <w:noProof/>
          <w:sz w:val="24"/>
          <w:szCs w:val="24"/>
        </w:rPr>
        <w:t>,”</w:t>
      </w:r>
      <w:r w:rsidRPr="00F14282">
        <w:rPr>
          <w:rFonts w:ascii="Times New Roman" w:eastAsia="Calibri" w:hAnsi="Times New Roman" w:cs="Times New Roman"/>
          <w:noProof/>
          <w:sz w:val="24"/>
          <w:szCs w:val="24"/>
        </w:rPr>
        <w:t xml:space="preserve"> </w:t>
      </w:r>
      <w:r w:rsidRPr="00F14282">
        <w:rPr>
          <w:rFonts w:ascii="Times New Roman" w:eastAsia="Calibri" w:hAnsi="Times New Roman" w:cs="Times New Roman"/>
          <w:i/>
          <w:noProof/>
          <w:sz w:val="24"/>
          <w:szCs w:val="24"/>
        </w:rPr>
        <w:t xml:space="preserve">The Accounting Review, </w:t>
      </w:r>
      <w:r w:rsidR="00067F7B" w:rsidRPr="00F14282">
        <w:rPr>
          <w:rFonts w:ascii="Times New Roman" w:eastAsia="Calibri" w:hAnsi="Times New Roman" w:cs="Times New Roman"/>
          <w:iCs/>
          <w:noProof/>
          <w:sz w:val="24"/>
          <w:szCs w:val="24"/>
        </w:rPr>
        <w:t xml:space="preserve">Vol. </w:t>
      </w:r>
      <w:r w:rsidRPr="00F14282">
        <w:rPr>
          <w:rFonts w:ascii="Times New Roman" w:eastAsia="Calibri" w:hAnsi="Times New Roman" w:cs="Times New Roman"/>
          <w:iCs/>
          <w:noProof/>
          <w:sz w:val="24"/>
          <w:szCs w:val="24"/>
        </w:rPr>
        <w:t>87</w:t>
      </w:r>
      <w:r w:rsidR="00067F7B" w:rsidRPr="00F14282">
        <w:rPr>
          <w:rFonts w:ascii="Times New Roman" w:eastAsia="Calibri" w:hAnsi="Times New Roman" w:cs="Times New Roman"/>
          <w:iCs/>
          <w:noProof/>
          <w:sz w:val="24"/>
          <w:szCs w:val="24"/>
        </w:rPr>
        <w:t xml:space="preserve"> No</w:t>
      </w:r>
      <w:r w:rsidR="00067F7B" w:rsidRPr="00F14282">
        <w:rPr>
          <w:rFonts w:ascii="Times New Roman" w:eastAsia="Calibri" w:hAnsi="Times New Roman" w:cs="Times New Roman"/>
          <w:noProof/>
          <w:sz w:val="24"/>
          <w:szCs w:val="24"/>
        </w:rPr>
        <w:t xml:space="preserve">. </w:t>
      </w:r>
      <w:r w:rsidRPr="00F14282">
        <w:rPr>
          <w:rFonts w:ascii="Times New Roman" w:eastAsia="Calibri" w:hAnsi="Times New Roman" w:cs="Times New Roman"/>
          <w:noProof/>
          <w:sz w:val="24"/>
          <w:szCs w:val="24"/>
        </w:rPr>
        <w:t xml:space="preserve">5, </w:t>
      </w:r>
      <w:r w:rsidR="00067F7B" w:rsidRPr="00F14282">
        <w:rPr>
          <w:rFonts w:ascii="Times New Roman" w:eastAsia="Calibri" w:hAnsi="Times New Roman" w:cs="Times New Roman"/>
          <w:noProof/>
          <w:sz w:val="24"/>
          <w:szCs w:val="24"/>
        </w:rPr>
        <w:t xml:space="preserve">pp. </w:t>
      </w:r>
      <w:r w:rsidRPr="00F14282">
        <w:rPr>
          <w:rFonts w:ascii="Times New Roman" w:eastAsia="Calibri" w:hAnsi="Times New Roman" w:cs="Times New Roman"/>
          <w:noProof/>
          <w:sz w:val="24"/>
          <w:szCs w:val="24"/>
        </w:rPr>
        <w:t>1767-1789.</w:t>
      </w:r>
    </w:p>
    <w:p w14:paraId="7743EE08" w14:textId="1566C262" w:rsidR="003B247F" w:rsidRPr="00F14282" w:rsidRDefault="003B247F" w:rsidP="007E6C26">
      <w:pPr>
        <w:widowControl w:val="0"/>
        <w:autoSpaceDE w:val="0"/>
        <w:autoSpaceDN w:val="0"/>
        <w:adjustRightInd w:val="0"/>
        <w:spacing w:before="0" w:after="0" w:line="240" w:lineRule="auto"/>
        <w:ind w:left="480" w:hanging="480"/>
        <w:rPr>
          <w:rFonts w:ascii="Times New Roman" w:eastAsia="Calibri" w:hAnsi="Times New Roman" w:cs="Times New Roman"/>
          <w:noProof/>
          <w:sz w:val="24"/>
          <w:szCs w:val="24"/>
        </w:rPr>
      </w:pPr>
      <w:r w:rsidRPr="00F14282">
        <w:rPr>
          <w:rFonts w:ascii="Times New Roman" w:eastAsia="Calibri" w:hAnsi="Times New Roman" w:cs="Times New Roman"/>
          <w:noProof/>
          <w:sz w:val="24"/>
          <w:szCs w:val="24"/>
        </w:rPr>
        <w:t>Yong, A. S., &amp; Mahzan, N. D. (2013)</w:t>
      </w:r>
      <w:r w:rsidR="000C15B1" w:rsidRPr="00F14282">
        <w:rPr>
          <w:rFonts w:ascii="Times New Roman" w:eastAsia="Calibri" w:hAnsi="Times New Roman" w:cs="Times New Roman"/>
          <w:noProof/>
          <w:sz w:val="24"/>
          <w:szCs w:val="24"/>
        </w:rPr>
        <w:t>,“</w:t>
      </w:r>
      <w:r w:rsidRPr="00F14282">
        <w:rPr>
          <w:rFonts w:ascii="Times New Roman" w:eastAsia="Calibri" w:hAnsi="Times New Roman" w:cs="Times New Roman"/>
          <w:noProof/>
          <w:sz w:val="24"/>
          <w:szCs w:val="24"/>
        </w:rPr>
        <w:t xml:space="preserve">Adoption of </w:t>
      </w:r>
      <w:r w:rsidR="00D0756D" w:rsidRPr="00F14282">
        <w:rPr>
          <w:rFonts w:ascii="Times New Roman" w:eastAsia="Calibri" w:hAnsi="Times New Roman" w:cs="Times New Roman"/>
          <w:noProof/>
          <w:sz w:val="24"/>
          <w:szCs w:val="24"/>
        </w:rPr>
        <w:t>clarified international standard of auditing</w:t>
      </w:r>
      <w:r w:rsidRPr="00F14282">
        <w:rPr>
          <w:rFonts w:ascii="Times New Roman" w:eastAsia="Calibri" w:hAnsi="Times New Roman" w:cs="Times New Roman"/>
          <w:noProof/>
          <w:sz w:val="24"/>
          <w:szCs w:val="24"/>
        </w:rPr>
        <w:t xml:space="preserve"> (ISA) and the </w:t>
      </w:r>
      <w:r w:rsidR="00D0756D" w:rsidRPr="00F14282">
        <w:rPr>
          <w:rFonts w:ascii="Times New Roman" w:eastAsia="Calibri" w:hAnsi="Times New Roman" w:cs="Times New Roman"/>
          <w:noProof/>
          <w:sz w:val="24"/>
          <w:szCs w:val="24"/>
        </w:rPr>
        <w:t xml:space="preserve">international standard of quality control </w:t>
      </w:r>
      <w:r w:rsidRPr="00F14282">
        <w:rPr>
          <w:rFonts w:ascii="Times New Roman" w:eastAsia="Calibri" w:hAnsi="Times New Roman" w:cs="Times New Roman"/>
          <w:noProof/>
          <w:sz w:val="24"/>
          <w:szCs w:val="24"/>
        </w:rPr>
        <w:t xml:space="preserve">(ISQC) </w:t>
      </w:r>
      <w:r w:rsidR="00D0756D" w:rsidRPr="00F14282">
        <w:rPr>
          <w:rFonts w:ascii="Times New Roman" w:eastAsia="Calibri" w:hAnsi="Times New Roman" w:cs="Times New Roman"/>
          <w:noProof/>
          <w:sz w:val="24"/>
          <w:szCs w:val="24"/>
        </w:rPr>
        <w:t>among small and medium practice</w:t>
      </w:r>
      <w:r w:rsidRPr="00F14282">
        <w:rPr>
          <w:rFonts w:ascii="Times New Roman" w:eastAsia="Calibri" w:hAnsi="Times New Roman" w:cs="Times New Roman"/>
          <w:noProof/>
          <w:sz w:val="24"/>
          <w:szCs w:val="24"/>
        </w:rPr>
        <w:t xml:space="preserve"> (SMP) in Malaysia</w:t>
      </w:r>
      <w:r w:rsidR="00067F7B" w:rsidRPr="00F14282">
        <w:rPr>
          <w:rFonts w:ascii="Times New Roman" w:eastAsia="Calibri" w:hAnsi="Times New Roman" w:cs="Times New Roman"/>
          <w:noProof/>
          <w:sz w:val="24"/>
          <w:szCs w:val="24"/>
        </w:rPr>
        <w:t>,” w</w:t>
      </w:r>
      <w:r w:rsidRPr="00F14282">
        <w:rPr>
          <w:rFonts w:ascii="Times New Roman" w:eastAsia="Calibri" w:hAnsi="Times New Roman" w:cs="Times New Roman"/>
          <w:noProof/>
          <w:sz w:val="24"/>
          <w:szCs w:val="24"/>
        </w:rPr>
        <w:t xml:space="preserve">orking </w:t>
      </w:r>
      <w:r w:rsidR="00067F7B" w:rsidRPr="00F14282">
        <w:rPr>
          <w:rFonts w:ascii="Times New Roman" w:eastAsia="Calibri" w:hAnsi="Times New Roman" w:cs="Times New Roman"/>
          <w:noProof/>
          <w:sz w:val="24"/>
          <w:szCs w:val="24"/>
        </w:rPr>
        <w:t>p</w:t>
      </w:r>
      <w:r w:rsidRPr="00F14282">
        <w:rPr>
          <w:rFonts w:ascii="Times New Roman" w:eastAsia="Calibri" w:hAnsi="Times New Roman" w:cs="Times New Roman"/>
          <w:noProof/>
          <w:sz w:val="24"/>
          <w:szCs w:val="24"/>
        </w:rPr>
        <w:t xml:space="preserve">aper </w:t>
      </w:r>
      <w:r w:rsidR="00067F7B" w:rsidRPr="00F14282">
        <w:rPr>
          <w:rFonts w:ascii="Times New Roman" w:eastAsia="Calibri" w:hAnsi="Times New Roman" w:cs="Times New Roman"/>
          <w:noProof/>
          <w:sz w:val="24"/>
          <w:szCs w:val="24"/>
        </w:rPr>
        <w:t>p</w:t>
      </w:r>
      <w:r w:rsidRPr="00F14282">
        <w:rPr>
          <w:rFonts w:ascii="Times New Roman" w:eastAsia="Calibri" w:hAnsi="Times New Roman" w:cs="Times New Roman"/>
          <w:noProof/>
          <w:sz w:val="24"/>
          <w:szCs w:val="24"/>
        </w:rPr>
        <w:t>resented at the 14th Four Annual Conference</w:t>
      </w:r>
      <w:r w:rsidR="00067F7B" w:rsidRPr="00F14282">
        <w:rPr>
          <w:rFonts w:ascii="Times New Roman" w:eastAsia="Calibri" w:hAnsi="Times New Roman" w:cs="Times New Roman"/>
          <w:noProof/>
          <w:sz w:val="24"/>
          <w:szCs w:val="24"/>
        </w:rPr>
        <w:t xml:space="preserve">, </w:t>
      </w:r>
      <w:r w:rsidRPr="00F14282">
        <w:rPr>
          <w:rFonts w:ascii="Times New Roman" w:eastAsia="Calibri" w:hAnsi="Times New Roman" w:cs="Times New Roman"/>
          <w:noProof/>
          <w:sz w:val="24"/>
          <w:szCs w:val="24"/>
        </w:rPr>
        <w:t>Penang, Malaysia, October, 2013.</w:t>
      </w:r>
    </w:p>
    <w:p w14:paraId="1D853FAF" w14:textId="777ADFEA" w:rsidR="00A54D15" w:rsidRPr="00F14282" w:rsidRDefault="003B247F" w:rsidP="007E6C26">
      <w:pPr>
        <w:widowControl w:val="0"/>
        <w:autoSpaceDE w:val="0"/>
        <w:autoSpaceDN w:val="0"/>
        <w:adjustRightInd w:val="0"/>
        <w:spacing w:before="0" w:after="0" w:line="240" w:lineRule="auto"/>
        <w:ind w:left="480" w:hanging="480"/>
        <w:rPr>
          <w:rFonts w:ascii="Times New Roman" w:eastAsia="Calibri" w:hAnsi="Times New Roman" w:cs="Times New Roman"/>
          <w:noProof/>
          <w:sz w:val="24"/>
          <w:szCs w:val="24"/>
        </w:rPr>
        <w:sectPr w:rsidR="00A54D15" w:rsidRPr="00F14282" w:rsidSect="00A54D15">
          <w:pgSz w:w="11906" w:h="16838"/>
          <w:pgMar w:top="1440" w:right="1440" w:bottom="1440" w:left="1440" w:header="708" w:footer="708" w:gutter="0"/>
          <w:pgNumType w:start="1"/>
          <w:cols w:space="708"/>
          <w:docGrid w:linePitch="360"/>
        </w:sectPr>
      </w:pPr>
      <w:r w:rsidRPr="00F14282">
        <w:rPr>
          <w:rFonts w:ascii="Times New Roman" w:eastAsia="Calibri" w:hAnsi="Times New Roman" w:cs="Times New Roman"/>
          <w:noProof/>
          <w:sz w:val="24"/>
          <w:szCs w:val="24"/>
        </w:rPr>
        <w:t>Yurekli, E. (2016)</w:t>
      </w:r>
      <w:r w:rsidR="000C15B1" w:rsidRPr="00F14282">
        <w:rPr>
          <w:rFonts w:ascii="Times New Roman" w:eastAsia="Calibri" w:hAnsi="Times New Roman" w:cs="Times New Roman"/>
          <w:noProof/>
          <w:sz w:val="24"/>
          <w:szCs w:val="24"/>
        </w:rPr>
        <w:t>,“</w:t>
      </w:r>
      <w:r w:rsidRPr="00F14282">
        <w:rPr>
          <w:rFonts w:ascii="Times New Roman" w:eastAsia="Calibri" w:hAnsi="Times New Roman" w:cs="Times New Roman"/>
          <w:noProof/>
          <w:sz w:val="24"/>
          <w:szCs w:val="24"/>
        </w:rPr>
        <w:t xml:space="preserve">How </w:t>
      </w:r>
      <w:r w:rsidR="00D0756D" w:rsidRPr="00F14282">
        <w:rPr>
          <w:rFonts w:ascii="Times New Roman" w:eastAsia="Calibri" w:hAnsi="Times New Roman" w:cs="Times New Roman"/>
          <w:noProof/>
          <w:sz w:val="24"/>
          <w:szCs w:val="24"/>
        </w:rPr>
        <w:t xml:space="preserve">does corporate culture affect the implementation </w:t>
      </w:r>
      <w:r w:rsidR="00847160" w:rsidRPr="00F14282">
        <w:rPr>
          <w:rFonts w:ascii="Times New Roman" w:eastAsia="Calibri" w:hAnsi="Times New Roman" w:cs="Times New Roman"/>
          <w:noProof/>
          <w:sz w:val="24"/>
          <w:szCs w:val="24"/>
        </w:rPr>
        <w:t>of IFRS?</w:t>
      </w:r>
      <w:r w:rsidR="00067F7B" w:rsidRPr="00F14282">
        <w:rPr>
          <w:rFonts w:ascii="Times New Roman" w:eastAsia="Calibri" w:hAnsi="Times New Roman" w:cs="Times New Roman"/>
          <w:noProof/>
          <w:sz w:val="24"/>
          <w:szCs w:val="24"/>
        </w:rPr>
        <w:t>,”</w:t>
      </w:r>
      <w:r w:rsidRPr="00F14282">
        <w:rPr>
          <w:rFonts w:ascii="Times New Roman" w:eastAsia="Calibri" w:hAnsi="Times New Roman" w:cs="Times New Roman"/>
          <w:noProof/>
          <w:sz w:val="24"/>
          <w:szCs w:val="24"/>
        </w:rPr>
        <w:t xml:space="preserve"> </w:t>
      </w:r>
      <w:r w:rsidRPr="00F14282">
        <w:rPr>
          <w:rFonts w:ascii="Times New Roman" w:eastAsia="Calibri" w:hAnsi="Times New Roman" w:cs="Times New Roman"/>
          <w:i/>
          <w:noProof/>
          <w:sz w:val="24"/>
          <w:szCs w:val="24"/>
        </w:rPr>
        <w:t xml:space="preserve">International Journal of Contemporary Economics &amp; Administrative Sciences, </w:t>
      </w:r>
      <w:r w:rsidR="00067F7B" w:rsidRPr="00F14282">
        <w:rPr>
          <w:rFonts w:ascii="Times New Roman" w:eastAsia="Calibri" w:hAnsi="Times New Roman" w:cs="Times New Roman"/>
          <w:iCs/>
          <w:noProof/>
          <w:sz w:val="24"/>
          <w:szCs w:val="24"/>
        </w:rPr>
        <w:t>Vol.</w:t>
      </w:r>
      <w:r w:rsidR="00067F7B" w:rsidRPr="00F14282">
        <w:rPr>
          <w:rFonts w:ascii="Times New Roman" w:eastAsia="Calibri" w:hAnsi="Times New Roman" w:cs="Times New Roman"/>
          <w:i/>
          <w:noProof/>
          <w:sz w:val="24"/>
          <w:szCs w:val="24"/>
        </w:rPr>
        <w:t xml:space="preserve"> </w:t>
      </w:r>
      <w:r w:rsidRPr="00F14282">
        <w:rPr>
          <w:rFonts w:ascii="Times New Roman" w:eastAsia="Calibri" w:hAnsi="Times New Roman" w:cs="Times New Roman"/>
          <w:i/>
          <w:noProof/>
          <w:sz w:val="24"/>
          <w:szCs w:val="24"/>
        </w:rPr>
        <w:t>6</w:t>
      </w:r>
      <w:r w:rsidR="00067F7B" w:rsidRPr="00F14282">
        <w:rPr>
          <w:rFonts w:ascii="Times New Roman" w:eastAsia="Calibri" w:hAnsi="Times New Roman" w:cs="Times New Roman"/>
          <w:noProof/>
          <w:sz w:val="24"/>
          <w:szCs w:val="24"/>
        </w:rPr>
        <w:t xml:space="preserve"> No. </w:t>
      </w:r>
      <w:r w:rsidR="00A54D15" w:rsidRPr="00F14282">
        <w:rPr>
          <w:rFonts w:ascii="Times New Roman" w:eastAsia="Calibri" w:hAnsi="Times New Roman" w:cs="Times New Roman"/>
          <w:noProof/>
          <w:sz w:val="24"/>
          <w:szCs w:val="24"/>
        </w:rPr>
        <w:t xml:space="preserve">3-4, </w:t>
      </w:r>
      <w:r w:rsidR="00067F7B" w:rsidRPr="00F14282">
        <w:rPr>
          <w:rFonts w:ascii="Times New Roman" w:eastAsia="Calibri" w:hAnsi="Times New Roman" w:cs="Times New Roman"/>
          <w:noProof/>
          <w:sz w:val="24"/>
          <w:szCs w:val="24"/>
        </w:rPr>
        <w:t xml:space="preserve">pp. </w:t>
      </w:r>
      <w:r w:rsidR="00A54D15" w:rsidRPr="00F14282">
        <w:rPr>
          <w:rFonts w:ascii="Times New Roman" w:eastAsia="Calibri" w:hAnsi="Times New Roman" w:cs="Times New Roman"/>
          <w:noProof/>
          <w:sz w:val="24"/>
          <w:szCs w:val="24"/>
        </w:rPr>
        <w:t>86-104</w:t>
      </w:r>
      <w:r w:rsidR="00067F7B" w:rsidRPr="00F14282">
        <w:rPr>
          <w:rFonts w:ascii="Times New Roman" w:eastAsia="Calibri" w:hAnsi="Times New Roman" w:cs="Times New Roman"/>
          <w:noProof/>
          <w:sz w:val="24"/>
          <w:szCs w:val="24"/>
        </w:rPr>
        <w:t>.</w:t>
      </w:r>
    </w:p>
    <w:p w14:paraId="1CA66887" w14:textId="4CC5AF07" w:rsidR="00D921EF" w:rsidRPr="00F14282" w:rsidRDefault="00D921EF" w:rsidP="00D921EF">
      <w:pPr>
        <w:spacing w:before="0" w:after="0" w:line="276" w:lineRule="auto"/>
        <w:ind w:right="119"/>
        <w:rPr>
          <w:rFonts w:ascii="Times New Roman" w:eastAsia="Times New Roman" w:hAnsi="Times New Roman" w:cs="Times New Roman"/>
          <w:bCs/>
        </w:rPr>
      </w:pPr>
      <w:r w:rsidRPr="00F14282">
        <w:rPr>
          <w:rFonts w:ascii="Times New Roman" w:eastAsia="Times New Roman" w:hAnsi="Times New Roman" w:cs="Times New Roman"/>
          <w:b/>
          <w:bCs/>
        </w:rPr>
        <w:lastRenderedPageBreak/>
        <w:t xml:space="preserve">Table 1: </w:t>
      </w:r>
      <w:r w:rsidRPr="00F14282">
        <w:rPr>
          <w:rFonts w:ascii="Times New Roman" w:eastAsia="Times New Roman" w:hAnsi="Times New Roman" w:cs="Times New Roman"/>
          <w:bCs/>
        </w:rPr>
        <w:t>The classification</w:t>
      </w:r>
      <w:r w:rsidR="006D1BCD" w:rsidRPr="00F14282">
        <w:rPr>
          <w:rFonts w:ascii="Times New Roman" w:eastAsia="Times New Roman" w:hAnsi="Times New Roman" w:cs="Times New Roman"/>
          <w:bCs/>
        </w:rPr>
        <w:t>s</w:t>
      </w:r>
      <w:r w:rsidRPr="00F14282">
        <w:rPr>
          <w:rFonts w:ascii="Times New Roman" w:eastAsia="Times New Roman" w:hAnsi="Times New Roman" w:cs="Times New Roman"/>
          <w:bCs/>
        </w:rPr>
        <w:t xml:space="preserve"> of </w:t>
      </w:r>
      <w:r w:rsidR="005538EB" w:rsidRPr="00F14282">
        <w:rPr>
          <w:rFonts w:ascii="Times New Roman" w:eastAsia="Times New Roman" w:hAnsi="Times New Roman" w:cs="Times New Roman"/>
          <w:bCs/>
        </w:rPr>
        <w:t xml:space="preserve">110 </w:t>
      </w:r>
      <w:r w:rsidR="00B64FE1" w:rsidRPr="00F14282">
        <w:rPr>
          <w:rFonts w:ascii="Times New Roman" w:eastAsia="Times New Roman" w:hAnsi="Times New Roman" w:cs="Times New Roman"/>
          <w:bCs/>
        </w:rPr>
        <w:t xml:space="preserve">countries </w:t>
      </w:r>
      <w:r w:rsidR="00B64FE1" w:rsidRPr="00F14282">
        <w:rPr>
          <w:rFonts w:ascii="Times New Roman" w:eastAsia="Times New Roman" w:hAnsi="Times New Roman" w:cs="Times New Roman"/>
          <w:bCs/>
          <w:noProof/>
        </w:rPr>
        <w:t>based</w:t>
      </w:r>
      <w:r w:rsidR="006D1BCD" w:rsidRPr="00F14282">
        <w:rPr>
          <w:rFonts w:ascii="Times New Roman" w:eastAsia="Times New Roman" w:hAnsi="Times New Roman" w:cs="Times New Roman"/>
          <w:bCs/>
        </w:rPr>
        <w:t xml:space="preserve"> on </w:t>
      </w:r>
      <w:r w:rsidR="005538EB" w:rsidRPr="00F14282">
        <w:rPr>
          <w:rFonts w:ascii="Times New Roman" w:eastAsia="Times New Roman" w:hAnsi="Times New Roman" w:cs="Times New Roman"/>
          <w:bCs/>
        </w:rPr>
        <w:t>their adoption</w:t>
      </w:r>
      <w:r w:rsidR="00B0378C">
        <w:rPr>
          <w:rFonts w:ascii="Times New Roman" w:eastAsia="Times New Roman" w:hAnsi="Times New Roman" w:cs="Times New Roman"/>
          <w:bCs/>
        </w:rPr>
        <w:t>-</w:t>
      </w:r>
      <w:r w:rsidR="005538EB" w:rsidRPr="00F14282">
        <w:rPr>
          <w:rFonts w:ascii="Times New Roman" w:eastAsia="Times New Roman" w:hAnsi="Times New Roman" w:cs="Times New Roman"/>
          <w:bCs/>
        </w:rPr>
        <w:t xml:space="preserve">time into five </w:t>
      </w:r>
      <w:r w:rsidR="00D72F72" w:rsidRPr="00F14282">
        <w:rPr>
          <w:rFonts w:ascii="Times New Roman" w:eastAsia="Times New Roman" w:hAnsi="Times New Roman" w:cs="Times New Roman"/>
          <w:bCs/>
        </w:rPr>
        <w:t>adopters’</w:t>
      </w:r>
      <w:r w:rsidR="005538EB" w:rsidRPr="00F14282">
        <w:rPr>
          <w:rFonts w:ascii="Times New Roman" w:eastAsia="Times New Roman" w:hAnsi="Times New Roman" w:cs="Times New Roman"/>
          <w:bCs/>
        </w:rPr>
        <w:t xml:space="preserve"> groups suggested by </w:t>
      </w:r>
      <w:r w:rsidR="006D1BCD" w:rsidRPr="00F14282">
        <w:rPr>
          <w:rFonts w:ascii="Times New Roman" w:eastAsia="Times New Roman" w:hAnsi="Times New Roman" w:cs="Times New Roman"/>
          <w:bCs/>
        </w:rPr>
        <w:t>DOI theory</w:t>
      </w:r>
    </w:p>
    <w:tbl>
      <w:tblPr>
        <w:tblW w:w="9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8"/>
        <w:gridCol w:w="1563"/>
        <w:gridCol w:w="1240"/>
        <w:gridCol w:w="1003"/>
        <w:gridCol w:w="992"/>
        <w:gridCol w:w="1141"/>
        <w:gridCol w:w="1653"/>
      </w:tblGrid>
      <w:tr w:rsidR="00D921EF" w:rsidRPr="00F14282" w14:paraId="3BC5CEA4" w14:textId="77777777" w:rsidTr="00D921EF">
        <w:trPr>
          <w:trHeight w:val="98"/>
        </w:trPr>
        <w:tc>
          <w:tcPr>
            <w:tcW w:w="1438" w:type="dxa"/>
            <w:tcBorders>
              <w:top w:val="single" w:sz="4" w:space="0" w:color="auto"/>
              <w:left w:val="single" w:sz="4" w:space="0" w:color="auto"/>
              <w:bottom w:val="nil"/>
              <w:right w:val="single" w:sz="4" w:space="0" w:color="auto"/>
            </w:tcBorders>
            <w:shd w:val="clear" w:color="auto" w:fill="auto"/>
            <w:vAlign w:val="center"/>
            <w:hideMark/>
          </w:tcPr>
          <w:p w14:paraId="3704B492" w14:textId="77777777" w:rsidR="00D921EF" w:rsidRPr="00F14282" w:rsidRDefault="00D921EF" w:rsidP="00D921EF">
            <w:pPr>
              <w:spacing w:before="0" w:after="0"/>
              <w:jc w:val="center"/>
              <w:rPr>
                <w:rFonts w:ascii="Times New Roman" w:eastAsia="Times New Roman" w:hAnsi="Times New Roman" w:cs="Times New Roman"/>
                <w:b/>
                <w:bCs/>
                <w:color w:val="000000"/>
                <w:sz w:val="18"/>
                <w:szCs w:val="18"/>
                <w:lang w:eastAsia="en-GB"/>
              </w:rPr>
            </w:pPr>
            <w:r w:rsidRPr="00F14282">
              <w:rPr>
                <w:rFonts w:ascii="Times New Roman" w:eastAsia="Times New Roman" w:hAnsi="Times New Roman" w:cs="Times New Roman"/>
                <w:b/>
                <w:bCs/>
                <w:color w:val="000000"/>
                <w:sz w:val="18"/>
                <w:szCs w:val="18"/>
                <w:lang w:eastAsia="en-GB"/>
              </w:rPr>
              <w:t>Experimenters</w:t>
            </w:r>
          </w:p>
        </w:tc>
        <w:tc>
          <w:tcPr>
            <w:tcW w:w="1563" w:type="dxa"/>
            <w:tcBorders>
              <w:top w:val="single" w:sz="4" w:space="0" w:color="auto"/>
              <w:left w:val="single" w:sz="4" w:space="0" w:color="auto"/>
              <w:bottom w:val="nil"/>
              <w:right w:val="single" w:sz="4" w:space="0" w:color="auto"/>
            </w:tcBorders>
            <w:shd w:val="clear" w:color="auto" w:fill="auto"/>
            <w:vAlign w:val="center"/>
            <w:hideMark/>
          </w:tcPr>
          <w:p w14:paraId="4A90215A" w14:textId="77777777" w:rsidR="00D921EF" w:rsidRPr="00F14282" w:rsidRDefault="00D921EF" w:rsidP="00D921EF">
            <w:pPr>
              <w:spacing w:before="0" w:after="0"/>
              <w:jc w:val="center"/>
              <w:rPr>
                <w:rFonts w:ascii="Times New Roman" w:eastAsia="Times New Roman" w:hAnsi="Times New Roman" w:cs="Times New Roman"/>
                <w:b/>
                <w:bCs/>
                <w:color w:val="000000"/>
                <w:sz w:val="18"/>
                <w:szCs w:val="18"/>
                <w:lang w:eastAsia="en-GB"/>
              </w:rPr>
            </w:pPr>
            <w:r w:rsidRPr="00F14282">
              <w:rPr>
                <w:rFonts w:ascii="Times New Roman" w:eastAsia="Times New Roman" w:hAnsi="Times New Roman" w:cs="Times New Roman"/>
                <w:b/>
                <w:bCs/>
                <w:color w:val="000000"/>
                <w:sz w:val="18"/>
                <w:szCs w:val="18"/>
                <w:lang w:eastAsia="en-GB"/>
              </w:rPr>
              <w:t>Early adopters</w:t>
            </w:r>
          </w:p>
        </w:tc>
        <w:tc>
          <w:tcPr>
            <w:tcW w:w="2243" w:type="dxa"/>
            <w:gridSpan w:val="2"/>
            <w:tcBorders>
              <w:top w:val="single" w:sz="4" w:space="0" w:color="auto"/>
              <w:left w:val="single" w:sz="4" w:space="0" w:color="auto"/>
              <w:bottom w:val="nil"/>
              <w:right w:val="single" w:sz="4" w:space="0" w:color="auto"/>
            </w:tcBorders>
            <w:shd w:val="clear" w:color="auto" w:fill="auto"/>
            <w:vAlign w:val="center"/>
          </w:tcPr>
          <w:p w14:paraId="165C4B25" w14:textId="77777777" w:rsidR="00D921EF" w:rsidRPr="00F14282" w:rsidRDefault="00D921EF" w:rsidP="00D921EF">
            <w:pPr>
              <w:spacing w:before="0" w:after="0"/>
              <w:jc w:val="center"/>
              <w:rPr>
                <w:rFonts w:ascii="Times New Roman" w:eastAsia="Times New Roman" w:hAnsi="Times New Roman" w:cs="Times New Roman"/>
                <w:b/>
                <w:bCs/>
                <w:color w:val="000000"/>
                <w:sz w:val="18"/>
                <w:szCs w:val="18"/>
                <w:lang w:eastAsia="en-GB"/>
              </w:rPr>
            </w:pPr>
            <w:r w:rsidRPr="00F14282">
              <w:rPr>
                <w:rFonts w:ascii="Times New Roman" w:eastAsia="Times New Roman" w:hAnsi="Times New Roman" w:cs="Times New Roman"/>
                <w:b/>
                <w:bCs/>
                <w:color w:val="000000"/>
                <w:sz w:val="18"/>
                <w:szCs w:val="18"/>
                <w:lang w:eastAsia="en-GB"/>
              </w:rPr>
              <w:t>Early majority</w:t>
            </w:r>
          </w:p>
        </w:tc>
        <w:tc>
          <w:tcPr>
            <w:tcW w:w="2133" w:type="dxa"/>
            <w:gridSpan w:val="2"/>
            <w:tcBorders>
              <w:top w:val="single" w:sz="4" w:space="0" w:color="auto"/>
              <w:left w:val="single" w:sz="4" w:space="0" w:color="auto"/>
              <w:bottom w:val="nil"/>
              <w:right w:val="single" w:sz="4" w:space="0" w:color="auto"/>
            </w:tcBorders>
            <w:shd w:val="clear" w:color="auto" w:fill="auto"/>
            <w:vAlign w:val="center"/>
          </w:tcPr>
          <w:p w14:paraId="6DBB8EEC" w14:textId="77777777" w:rsidR="00D921EF" w:rsidRPr="00F14282" w:rsidRDefault="00D921EF" w:rsidP="00D921EF">
            <w:pPr>
              <w:spacing w:before="0" w:after="0"/>
              <w:jc w:val="center"/>
              <w:rPr>
                <w:rFonts w:ascii="Times New Roman" w:eastAsia="Times New Roman" w:hAnsi="Times New Roman" w:cs="Times New Roman"/>
                <w:b/>
                <w:bCs/>
                <w:color w:val="000000"/>
                <w:sz w:val="18"/>
                <w:szCs w:val="18"/>
                <w:lang w:eastAsia="en-GB"/>
              </w:rPr>
            </w:pPr>
            <w:r w:rsidRPr="00F14282">
              <w:rPr>
                <w:rFonts w:ascii="Times New Roman" w:eastAsia="Times New Roman" w:hAnsi="Times New Roman" w:cs="Times New Roman"/>
                <w:b/>
                <w:bCs/>
                <w:color w:val="000000"/>
                <w:sz w:val="18"/>
                <w:szCs w:val="18"/>
                <w:lang w:eastAsia="en-GB"/>
              </w:rPr>
              <w:t>Late majority</w:t>
            </w:r>
          </w:p>
        </w:tc>
        <w:tc>
          <w:tcPr>
            <w:tcW w:w="1653" w:type="dxa"/>
            <w:tcBorders>
              <w:top w:val="single" w:sz="4" w:space="0" w:color="auto"/>
              <w:left w:val="single" w:sz="4" w:space="0" w:color="auto"/>
              <w:bottom w:val="nil"/>
              <w:right w:val="single" w:sz="4" w:space="0" w:color="auto"/>
            </w:tcBorders>
            <w:shd w:val="clear" w:color="auto" w:fill="auto"/>
          </w:tcPr>
          <w:p w14:paraId="4F66F4AF" w14:textId="77777777" w:rsidR="00D921EF" w:rsidRPr="00F14282" w:rsidRDefault="00D921EF" w:rsidP="00D921EF">
            <w:pPr>
              <w:spacing w:before="0" w:after="0"/>
              <w:jc w:val="center"/>
              <w:rPr>
                <w:rFonts w:ascii="Times New Roman" w:eastAsia="Times New Roman" w:hAnsi="Times New Roman" w:cs="Times New Roman"/>
                <w:b/>
                <w:bCs/>
                <w:color w:val="000000"/>
                <w:sz w:val="18"/>
                <w:szCs w:val="18"/>
                <w:lang w:eastAsia="en-GB"/>
              </w:rPr>
            </w:pPr>
            <w:r w:rsidRPr="00F14282">
              <w:rPr>
                <w:rFonts w:ascii="Times New Roman" w:eastAsia="Times New Roman" w:hAnsi="Times New Roman" w:cs="Times New Roman"/>
                <w:b/>
                <w:bCs/>
                <w:color w:val="000000"/>
                <w:sz w:val="18"/>
                <w:szCs w:val="18"/>
                <w:lang w:eastAsia="en-GB"/>
              </w:rPr>
              <w:t>Non-Adopters</w:t>
            </w:r>
          </w:p>
        </w:tc>
      </w:tr>
      <w:tr w:rsidR="00D921EF" w:rsidRPr="00F14282" w14:paraId="745AC17A" w14:textId="77777777" w:rsidTr="00D921EF">
        <w:trPr>
          <w:trHeight w:val="140"/>
        </w:trPr>
        <w:tc>
          <w:tcPr>
            <w:tcW w:w="1438" w:type="dxa"/>
            <w:tcBorders>
              <w:top w:val="nil"/>
            </w:tcBorders>
            <w:shd w:val="clear" w:color="auto" w:fill="auto"/>
            <w:vAlign w:val="center"/>
            <w:hideMark/>
          </w:tcPr>
          <w:p w14:paraId="2E954717" w14:textId="77777777" w:rsidR="00D921EF" w:rsidRPr="00F14282" w:rsidRDefault="00D921EF" w:rsidP="00D921EF">
            <w:pPr>
              <w:spacing w:before="0" w:after="0"/>
              <w:jc w:val="center"/>
              <w:rPr>
                <w:rFonts w:ascii="Times New Roman" w:eastAsia="Times New Roman" w:hAnsi="Times New Roman" w:cs="Times New Roman"/>
                <w:b/>
                <w:bCs/>
                <w:color w:val="000000"/>
                <w:sz w:val="18"/>
                <w:szCs w:val="18"/>
                <w:lang w:eastAsia="en-GB"/>
              </w:rPr>
            </w:pPr>
            <w:r w:rsidRPr="00F14282">
              <w:rPr>
                <w:rFonts w:ascii="Times New Roman" w:eastAsia="Times New Roman" w:hAnsi="Times New Roman" w:cs="Times New Roman"/>
                <w:b/>
                <w:bCs/>
                <w:color w:val="000000"/>
                <w:sz w:val="18"/>
                <w:szCs w:val="18"/>
                <w:lang w:eastAsia="en-GB"/>
              </w:rPr>
              <w:t>(1991-1995)</w:t>
            </w:r>
          </w:p>
        </w:tc>
        <w:tc>
          <w:tcPr>
            <w:tcW w:w="1563" w:type="dxa"/>
            <w:tcBorders>
              <w:top w:val="nil"/>
            </w:tcBorders>
            <w:shd w:val="clear" w:color="auto" w:fill="auto"/>
            <w:vAlign w:val="center"/>
            <w:hideMark/>
          </w:tcPr>
          <w:p w14:paraId="2FD50B35" w14:textId="77777777" w:rsidR="00D921EF" w:rsidRPr="00F14282" w:rsidRDefault="00D921EF" w:rsidP="00D921EF">
            <w:pPr>
              <w:spacing w:before="0" w:after="0"/>
              <w:jc w:val="center"/>
              <w:rPr>
                <w:rFonts w:ascii="Times New Roman" w:eastAsia="Times New Roman" w:hAnsi="Times New Roman" w:cs="Times New Roman"/>
                <w:b/>
                <w:bCs/>
                <w:color w:val="000000"/>
                <w:sz w:val="18"/>
                <w:szCs w:val="18"/>
                <w:lang w:eastAsia="en-GB"/>
              </w:rPr>
            </w:pPr>
            <w:r w:rsidRPr="00F14282">
              <w:rPr>
                <w:rFonts w:ascii="Times New Roman" w:eastAsia="Times New Roman" w:hAnsi="Times New Roman" w:cs="Times New Roman"/>
                <w:b/>
                <w:bCs/>
                <w:color w:val="000000"/>
                <w:sz w:val="18"/>
                <w:szCs w:val="18"/>
                <w:lang w:eastAsia="en-GB"/>
              </w:rPr>
              <w:t>(1996-2000)</w:t>
            </w:r>
          </w:p>
        </w:tc>
        <w:tc>
          <w:tcPr>
            <w:tcW w:w="2243" w:type="dxa"/>
            <w:gridSpan w:val="2"/>
            <w:tcBorders>
              <w:top w:val="nil"/>
              <w:bottom w:val="single" w:sz="4" w:space="0" w:color="auto"/>
            </w:tcBorders>
            <w:shd w:val="clear" w:color="auto" w:fill="auto"/>
            <w:vAlign w:val="center"/>
          </w:tcPr>
          <w:p w14:paraId="1B1BBF88" w14:textId="77777777" w:rsidR="00D921EF" w:rsidRPr="00F14282" w:rsidRDefault="00D921EF" w:rsidP="00D921EF">
            <w:pPr>
              <w:spacing w:before="0" w:after="0"/>
              <w:jc w:val="center"/>
              <w:rPr>
                <w:rFonts w:ascii="Times New Roman" w:eastAsia="Times New Roman" w:hAnsi="Times New Roman" w:cs="Times New Roman"/>
                <w:b/>
                <w:bCs/>
                <w:color w:val="000000"/>
                <w:sz w:val="18"/>
                <w:szCs w:val="18"/>
                <w:lang w:eastAsia="en-GB"/>
              </w:rPr>
            </w:pPr>
            <w:r w:rsidRPr="00F14282">
              <w:rPr>
                <w:rFonts w:ascii="Times New Roman" w:eastAsia="Times New Roman" w:hAnsi="Times New Roman" w:cs="Times New Roman"/>
                <w:b/>
                <w:bCs/>
                <w:color w:val="000000"/>
                <w:sz w:val="18"/>
                <w:szCs w:val="18"/>
                <w:lang w:eastAsia="en-GB"/>
              </w:rPr>
              <w:t>(2001-2004)</w:t>
            </w:r>
          </w:p>
        </w:tc>
        <w:tc>
          <w:tcPr>
            <w:tcW w:w="2133" w:type="dxa"/>
            <w:gridSpan w:val="2"/>
            <w:tcBorders>
              <w:top w:val="nil"/>
              <w:bottom w:val="single" w:sz="4" w:space="0" w:color="auto"/>
            </w:tcBorders>
            <w:shd w:val="clear" w:color="auto" w:fill="auto"/>
            <w:vAlign w:val="center"/>
          </w:tcPr>
          <w:p w14:paraId="128F7EA1" w14:textId="77777777" w:rsidR="00D921EF" w:rsidRPr="00F14282" w:rsidRDefault="00D921EF" w:rsidP="00D921EF">
            <w:pPr>
              <w:spacing w:before="0" w:after="0"/>
              <w:jc w:val="center"/>
              <w:rPr>
                <w:rFonts w:ascii="Times New Roman" w:eastAsia="Times New Roman" w:hAnsi="Times New Roman" w:cs="Times New Roman"/>
                <w:b/>
                <w:bCs/>
                <w:color w:val="000000"/>
                <w:sz w:val="18"/>
                <w:szCs w:val="18"/>
                <w:lang w:eastAsia="en-GB"/>
              </w:rPr>
            </w:pPr>
            <w:r w:rsidRPr="00F14282">
              <w:rPr>
                <w:rFonts w:ascii="Times New Roman" w:eastAsia="Times New Roman" w:hAnsi="Times New Roman" w:cs="Times New Roman"/>
                <w:b/>
                <w:bCs/>
                <w:color w:val="000000"/>
                <w:sz w:val="18"/>
                <w:szCs w:val="18"/>
                <w:lang w:eastAsia="en-GB"/>
              </w:rPr>
              <w:t>(2005-2014)</w:t>
            </w:r>
          </w:p>
        </w:tc>
        <w:tc>
          <w:tcPr>
            <w:tcW w:w="1653" w:type="dxa"/>
            <w:tcBorders>
              <w:top w:val="nil"/>
            </w:tcBorders>
            <w:shd w:val="clear" w:color="auto" w:fill="auto"/>
            <w:vAlign w:val="center"/>
          </w:tcPr>
          <w:p w14:paraId="25F99F23" w14:textId="77777777" w:rsidR="00D921EF" w:rsidRPr="00F14282" w:rsidRDefault="00D921EF" w:rsidP="00D921EF">
            <w:pPr>
              <w:spacing w:before="0" w:after="0"/>
              <w:jc w:val="center"/>
              <w:rPr>
                <w:rFonts w:ascii="Times New Roman" w:eastAsia="Times New Roman" w:hAnsi="Times New Roman" w:cs="Times New Roman"/>
                <w:b/>
                <w:bCs/>
                <w:color w:val="000000"/>
                <w:sz w:val="18"/>
                <w:szCs w:val="18"/>
                <w:lang w:eastAsia="en-GB"/>
              </w:rPr>
            </w:pPr>
            <w:r w:rsidRPr="00F14282">
              <w:rPr>
                <w:rFonts w:ascii="Times New Roman" w:eastAsia="Times New Roman" w:hAnsi="Times New Roman" w:cs="Times New Roman"/>
                <w:b/>
                <w:bCs/>
                <w:color w:val="000000"/>
                <w:sz w:val="18"/>
                <w:szCs w:val="18"/>
                <w:lang w:eastAsia="en-GB"/>
              </w:rPr>
              <w:t>up to 2014</w:t>
            </w:r>
          </w:p>
        </w:tc>
      </w:tr>
      <w:tr w:rsidR="00D921EF" w:rsidRPr="00F14282" w14:paraId="2FEF7622" w14:textId="77777777" w:rsidTr="00D921EF">
        <w:trPr>
          <w:trHeight w:val="284"/>
        </w:trPr>
        <w:tc>
          <w:tcPr>
            <w:tcW w:w="1438" w:type="dxa"/>
            <w:shd w:val="clear" w:color="auto" w:fill="auto"/>
            <w:noWrap/>
            <w:vAlign w:val="center"/>
            <w:hideMark/>
          </w:tcPr>
          <w:p w14:paraId="58BD5543" w14:textId="77777777" w:rsidR="00D921EF" w:rsidRPr="00F14282" w:rsidRDefault="00D921EF" w:rsidP="00D921EF">
            <w:pPr>
              <w:spacing w:before="0" w:after="0"/>
              <w:rPr>
                <w:rFonts w:ascii="Times New Roman" w:eastAsia="Times New Roman" w:hAnsi="Times New Roman" w:cs="Times New Roman"/>
                <w:sz w:val="18"/>
                <w:szCs w:val="18"/>
                <w:lang w:eastAsia="en-GB"/>
              </w:rPr>
            </w:pPr>
            <w:r w:rsidRPr="00F14282">
              <w:rPr>
                <w:rFonts w:ascii="Times New Roman" w:eastAsia="Times New Roman" w:hAnsi="Times New Roman" w:cs="Times New Roman"/>
                <w:sz w:val="18"/>
                <w:szCs w:val="18"/>
                <w:lang w:eastAsia="en-GB"/>
              </w:rPr>
              <w:t>Jordan</w:t>
            </w:r>
          </w:p>
        </w:tc>
        <w:tc>
          <w:tcPr>
            <w:tcW w:w="1563" w:type="dxa"/>
            <w:tcBorders>
              <w:right w:val="single" w:sz="4" w:space="0" w:color="auto"/>
            </w:tcBorders>
            <w:shd w:val="clear" w:color="auto" w:fill="auto"/>
            <w:noWrap/>
            <w:vAlign w:val="center"/>
          </w:tcPr>
          <w:p w14:paraId="727CD390" w14:textId="77777777" w:rsidR="00D921EF" w:rsidRPr="00F14282" w:rsidRDefault="00D921EF" w:rsidP="00D921EF">
            <w:pPr>
              <w:spacing w:before="0" w:after="0"/>
              <w:rPr>
                <w:rFonts w:ascii="Times New Roman" w:eastAsia="Times New Roman" w:hAnsi="Times New Roman" w:cs="Times New Roman"/>
                <w:sz w:val="18"/>
                <w:szCs w:val="18"/>
                <w:lang w:eastAsia="en-GB"/>
              </w:rPr>
            </w:pPr>
            <w:r w:rsidRPr="00F14282">
              <w:rPr>
                <w:rFonts w:ascii="Times New Roman" w:eastAsia="Times New Roman" w:hAnsi="Times New Roman" w:cs="Times New Roman"/>
                <w:sz w:val="18"/>
                <w:szCs w:val="18"/>
                <w:lang w:eastAsia="en-GB"/>
              </w:rPr>
              <w:t>Armenia</w:t>
            </w:r>
          </w:p>
        </w:tc>
        <w:tc>
          <w:tcPr>
            <w:tcW w:w="1240" w:type="dxa"/>
            <w:tcBorders>
              <w:top w:val="single" w:sz="4" w:space="0" w:color="auto"/>
              <w:left w:val="single" w:sz="4" w:space="0" w:color="auto"/>
              <w:bottom w:val="single" w:sz="4" w:space="0" w:color="auto"/>
              <w:right w:val="nil"/>
            </w:tcBorders>
            <w:shd w:val="clear" w:color="auto" w:fill="auto"/>
            <w:noWrap/>
            <w:vAlign w:val="center"/>
          </w:tcPr>
          <w:p w14:paraId="39CD2E8E" w14:textId="77777777" w:rsidR="00D921EF" w:rsidRPr="00F14282" w:rsidRDefault="00D921EF" w:rsidP="00D921EF">
            <w:pPr>
              <w:spacing w:before="0" w:after="0"/>
              <w:rPr>
                <w:rFonts w:ascii="Times New Roman" w:eastAsia="Times New Roman" w:hAnsi="Times New Roman" w:cs="Times New Roman"/>
                <w:sz w:val="18"/>
                <w:szCs w:val="18"/>
                <w:lang w:eastAsia="en-GB"/>
              </w:rPr>
            </w:pPr>
            <w:r w:rsidRPr="00F14282">
              <w:rPr>
                <w:rFonts w:ascii="Times New Roman" w:eastAsia="Times New Roman" w:hAnsi="Times New Roman" w:cs="Times New Roman"/>
                <w:sz w:val="18"/>
                <w:szCs w:val="18"/>
                <w:lang w:eastAsia="en-GB"/>
              </w:rPr>
              <w:t>Bahrain</w:t>
            </w:r>
          </w:p>
        </w:tc>
        <w:tc>
          <w:tcPr>
            <w:tcW w:w="1002" w:type="dxa"/>
            <w:tcBorders>
              <w:top w:val="single" w:sz="4" w:space="0" w:color="auto"/>
              <w:left w:val="nil"/>
              <w:bottom w:val="single" w:sz="4" w:space="0" w:color="auto"/>
              <w:right w:val="single" w:sz="4" w:space="0" w:color="auto"/>
            </w:tcBorders>
            <w:shd w:val="clear" w:color="auto" w:fill="auto"/>
            <w:noWrap/>
            <w:vAlign w:val="center"/>
          </w:tcPr>
          <w:p w14:paraId="0F7FBF27" w14:textId="77777777" w:rsidR="00D921EF" w:rsidRPr="00F14282" w:rsidRDefault="00D921EF" w:rsidP="00D921EF">
            <w:pPr>
              <w:spacing w:before="0" w:after="0"/>
              <w:rPr>
                <w:rFonts w:ascii="Times New Roman" w:eastAsia="Times New Roman" w:hAnsi="Times New Roman" w:cs="Times New Roman"/>
                <w:sz w:val="18"/>
                <w:szCs w:val="18"/>
                <w:lang w:eastAsia="en-GB"/>
              </w:rPr>
            </w:pPr>
            <w:r w:rsidRPr="00F14282">
              <w:rPr>
                <w:rFonts w:ascii="Times New Roman" w:eastAsia="Times New Roman" w:hAnsi="Times New Roman" w:cs="Times New Roman"/>
                <w:sz w:val="18"/>
                <w:szCs w:val="18"/>
                <w:lang w:eastAsia="en-GB"/>
              </w:rPr>
              <w:t>Singapore</w:t>
            </w:r>
          </w:p>
        </w:tc>
        <w:tc>
          <w:tcPr>
            <w:tcW w:w="992" w:type="dxa"/>
            <w:tcBorders>
              <w:top w:val="single" w:sz="4" w:space="0" w:color="auto"/>
              <w:left w:val="single" w:sz="4" w:space="0" w:color="auto"/>
              <w:bottom w:val="single" w:sz="4" w:space="0" w:color="auto"/>
              <w:right w:val="nil"/>
            </w:tcBorders>
            <w:shd w:val="clear" w:color="auto" w:fill="auto"/>
            <w:noWrap/>
            <w:vAlign w:val="center"/>
          </w:tcPr>
          <w:p w14:paraId="32D4EC2C" w14:textId="77777777" w:rsidR="00D921EF" w:rsidRPr="00F14282" w:rsidRDefault="00D921EF" w:rsidP="00D921EF">
            <w:pPr>
              <w:spacing w:before="0" w:after="0"/>
              <w:rPr>
                <w:rFonts w:ascii="Times New Roman" w:eastAsia="Times New Roman" w:hAnsi="Times New Roman" w:cs="Times New Roman"/>
                <w:sz w:val="18"/>
                <w:szCs w:val="18"/>
                <w:lang w:eastAsia="en-GB"/>
              </w:rPr>
            </w:pPr>
            <w:r w:rsidRPr="00F14282">
              <w:rPr>
                <w:rFonts w:ascii="Times New Roman" w:eastAsia="Times New Roman" w:hAnsi="Times New Roman" w:cs="Times New Roman"/>
                <w:sz w:val="18"/>
                <w:szCs w:val="18"/>
                <w:lang w:eastAsia="en-GB"/>
              </w:rPr>
              <w:t>Argentina</w:t>
            </w:r>
          </w:p>
        </w:tc>
        <w:tc>
          <w:tcPr>
            <w:tcW w:w="1140" w:type="dxa"/>
            <w:tcBorders>
              <w:top w:val="single" w:sz="4" w:space="0" w:color="auto"/>
              <w:left w:val="nil"/>
              <w:bottom w:val="single" w:sz="4" w:space="0" w:color="auto"/>
              <w:right w:val="single" w:sz="4" w:space="0" w:color="auto"/>
            </w:tcBorders>
            <w:shd w:val="clear" w:color="auto" w:fill="auto"/>
            <w:noWrap/>
            <w:vAlign w:val="center"/>
          </w:tcPr>
          <w:p w14:paraId="2D7525E2" w14:textId="77777777" w:rsidR="00D921EF" w:rsidRPr="00F14282" w:rsidRDefault="00D921EF" w:rsidP="00D921EF">
            <w:pPr>
              <w:spacing w:before="0" w:after="0"/>
              <w:rPr>
                <w:rFonts w:ascii="Times New Roman" w:eastAsia="Times New Roman" w:hAnsi="Times New Roman" w:cs="Times New Roman"/>
                <w:sz w:val="18"/>
                <w:szCs w:val="18"/>
                <w:lang w:eastAsia="en-GB"/>
              </w:rPr>
            </w:pPr>
            <w:r w:rsidRPr="00F14282">
              <w:rPr>
                <w:rFonts w:ascii="Times New Roman" w:eastAsia="Times New Roman" w:hAnsi="Times New Roman" w:cs="Times New Roman"/>
                <w:sz w:val="18"/>
                <w:szCs w:val="18"/>
                <w:lang w:eastAsia="en-GB"/>
              </w:rPr>
              <w:t>Saint Kitts &amp; Nevis</w:t>
            </w:r>
          </w:p>
        </w:tc>
        <w:tc>
          <w:tcPr>
            <w:tcW w:w="1653" w:type="dxa"/>
            <w:tcBorders>
              <w:left w:val="single" w:sz="4" w:space="0" w:color="auto"/>
            </w:tcBorders>
            <w:shd w:val="clear" w:color="auto" w:fill="auto"/>
            <w:noWrap/>
            <w:vAlign w:val="center"/>
          </w:tcPr>
          <w:p w14:paraId="023B1709" w14:textId="77777777" w:rsidR="00D921EF" w:rsidRPr="00F14282" w:rsidRDefault="00D921EF" w:rsidP="00D921EF">
            <w:pPr>
              <w:spacing w:before="0" w:after="0"/>
              <w:rPr>
                <w:rFonts w:ascii="Times New Roman" w:eastAsia="Times New Roman" w:hAnsi="Times New Roman" w:cs="Times New Roman"/>
                <w:sz w:val="18"/>
                <w:szCs w:val="18"/>
                <w:lang w:eastAsia="en-GB"/>
              </w:rPr>
            </w:pPr>
            <w:r w:rsidRPr="00F14282">
              <w:rPr>
                <w:rFonts w:ascii="Times New Roman" w:eastAsia="Times New Roman" w:hAnsi="Times New Roman" w:cs="Times New Roman"/>
                <w:sz w:val="18"/>
                <w:szCs w:val="18"/>
                <w:lang w:eastAsia="en-GB"/>
              </w:rPr>
              <w:t>Colombia</w:t>
            </w:r>
          </w:p>
        </w:tc>
      </w:tr>
      <w:tr w:rsidR="00D921EF" w:rsidRPr="00F14282" w14:paraId="2519F426" w14:textId="77777777" w:rsidTr="00D921EF">
        <w:trPr>
          <w:trHeight w:val="284"/>
        </w:trPr>
        <w:tc>
          <w:tcPr>
            <w:tcW w:w="1438" w:type="dxa"/>
            <w:shd w:val="clear" w:color="auto" w:fill="auto"/>
            <w:noWrap/>
            <w:vAlign w:val="center"/>
          </w:tcPr>
          <w:p w14:paraId="1093C33C" w14:textId="77777777" w:rsidR="00D921EF" w:rsidRPr="00F14282" w:rsidRDefault="00D921EF" w:rsidP="00D921EF">
            <w:pPr>
              <w:spacing w:before="0" w:after="0"/>
              <w:rPr>
                <w:rFonts w:ascii="Times New Roman" w:eastAsia="Times New Roman" w:hAnsi="Times New Roman" w:cs="Times New Roman"/>
                <w:sz w:val="18"/>
                <w:szCs w:val="18"/>
                <w:lang w:eastAsia="en-GB"/>
              </w:rPr>
            </w:pPr>
            <w:r w:rsidRPr="00F14282">
              <w:rPr>
                <w:rFonts w:ascii="Times New Roman" w:eastAsia="Times New Roman" w:hAnsi="Times New Roman" w:cs="Times New Roman"/>
                <w:sz w:val="18"/>
                <w:szCs w:val="18"/>
                <w:lang w:eastAsia="en-GB"/>
              </w:rPr>
              <w:t>Malta</w:t>
            </w:r>
          </w:p>
        </w:tc>
        <w:tc>
          <w:tcPr>
            <w:tcW w:w="1563" w:type="dxa"/>
            <w:tcBorders>
              <w:right w:val="single" w:sz="4" w:space="0" w:color="auto"/>
            </w:tcBorders>
            <w:shd w:val="clear" w:color="auto" w:fill="auto"/>
            <w:noWrap/>
            <w:vAlign w:val="center"/>
          </w:tcPr>
          <w:p w14:paraId="0FB586DA" w14:textId="77777777" w:rsidR="00D921EF" w:rsidRPr="00F14282" w:rsidRDefault="00D921EF" w:rsidP="00D921EF">
            <w:pPr>
              <w:spacing w:before="0" w:after="0"/>
              <w:rPr>
                <w:rFonts w:ascii="Times New Roman" w:eastAsia="Times New Roman" w:hAnsi="Times New Roman" w:cs="Times New Roman"/>
                <w:sz w:val="18"/>
                <w:szCs w:val="18"/>
                <w:lang w:eastAsia="en-GB"/>
              </w:rPr>
            </w:pPr>
            <w:r w:rsidRPr="00F14282">
              <w:rPr>
                <w:rFonts w:ascii="Times New Roman" w:eastAsia="Times New Roman" w:hAnsi="Times New Roman" w:cs="Times New Roman"/>
                <w:sz w:val="18"/>
                <w:szCs w:val="18"/>
                <w:lang w:eastAsia="en-GB"/>
              </w:rPr>
              <w:t>Bangladesh</w:t>
            </w:r>
          </w:p>
        </w:tc>
        <w:tc>
          <w:tcPr>
            <w:tcW w:w="1240" w:type="dxa"/>
            <w:tcBorders>
              <w:top w:val="single" w:sz="4" w:space="0" w:color="auto"/>
              <w:left w:val="single" w:sz="4" w:space="0" w:color="auto"/>
              <w:bottom w:val="single" w:sz="4" w:space="0" w:color="auto"/>
              <w:right w:val="nil"/>
            </w:tcBorders>
            <w:shd w:val="clear" w:color="auto" w:fill="auto"/>
            <w:noWrap/>
            <w:vAlign w:val="center"/>
          </w:tcPr>
          <w:p w14:paraId="4203198F" w14:textId="77777777" w:rsidR="00D921EF" w:rsidRPr="00F14282" w:rsidRDefault="00D921EF" w:rsidP="00D921EF">
            <w:pPr>
              <w:spacing w:before="0" w:after="0"/>
              <w:rPr>
                <w:rFonts w:ascii="Times New Roman" w:eastAsia="Times New Roman" w:hAnsi="Times New Roman" w:cs="Times New Roman"/>
                <w:sz w:val="18"/>
                <w:szCs w:val="18"/>
                <w:lang w:eastAsia="en-GB"/>
              </w:rPr>
            </w:pPr>
            <w:r w:rsidRPr="00F14282">
              <w:rPr>
                <w:rFonts w:ascii="Times New Roman" w:eastAsia="Times New Roman" w:hAnsi="Times New Roman" w:cs="Times New Roman"/>
                <w:sz w:val="18"/>
                <w:szCs w:val="18"/>
                <w:lang w:eastAsia="en-GB"/>
              </w:rPr>
              <w:t>Bolivia</w:t>
            </w:r>
          </w:p>
        </w:tc>
        <w:tc>
          <w:tcPr>
            <w:tcW w:w="1002" w:type="dxa"/>
            <w:tcBorders>
              <w:top w:val="single" w:sz="4" w:space="0" w:color="auto"/>
              <w:left w:val="nil"/>
              <w:bottom w:val="single" w:sz="4" w:space="0" w:color="auto"/>
              <w:right w:val="single" w:sz="4" w:space="0" w:color="auto"/>
            </w:tcBorders>
            <w:shd w:val="clear" w:color="auto" w:fill="auto"/>
            <w:noWrap/>
            <w:vAlign w:val="center"/>
          </w:tcPr>
          <w:p w14:paraId="0BF85DEA" w14:textId="77777777" w:rsidR="00D921EF" w:rsidRPr="00F14282" w:rsidRDefault="00D921EF" w:rsidP="00D921EF">
            <w:pPr>
              <w:spacing w:before="0" w:after="0"/>
              <w:rPr>
                <w:rFonts w:ascii="Times New Roman" w:eastAsia="Times New Roman" w:hAnsi="Times New Roman" w:cs="Times New Roman"/>
                <w:sz w:val="18"/>
                <w:szCs w:val="18"/>
                <w:lang w:eastAsia="en-GB"/>
              </w:rPr>
            </w:pPr>
            <w:r w:rsidRPr="00F14282">
              <w:rPr>
                <w:rFonts w:ascii="Times New Roman" w:eastAsia="Times New Roman" w:hAnsi="Times New Roman" w:cs="Times New Roman"/>
                <w:sz w:val="18"/>
                <w:szCs w:val="18"/>
                <w:lang w:eastAsia="en-GB"/>
              </w:rPr>
              <w:t>South Africa</w:t>
            </w:r>
          </w:p>
        </w:tc>
        <w:tc>
          <w:tcPr>
            <w:tcW w:w="992" w:type="dxa"/>
            <w:tcBorders>
              <w:top w:val="single" w:sz="4" w:space="0" w:color="auto"/>
              <w:left w:val="single" w:sz="4" w:space="0" w:color="auto"/>
              <w:bottom w:val="single" w:sz="4" w:space="0" w:color="auto"/>
              <w:right w:val="nil"/>
            </w:tcBorders>
            <w:shd w:val="clear" w:color="auto" w:fill="auto"/>
            <w:noWrap/>
            <w:vAlign w:val="center"/>
          </w:tcPr>
          <w:p w14:paraId="5237A11D" w14:textId="77777777" w:rsidR="00D921EF" w:rsidRPr="00F14282" w:rsidRDefault="00D921EF" w:rsidP="00D921EF">
            <w:pPr>
              <w:spacing w:before="0" w:after="0"/>
              <w:rPr>
                <w:rFonts w:ascii="Times New Roman" w:eastAsia="Times New Roman" w:hAnsi="Times New Roman" w:cs="Times New Roman"/>
                <w:sz w:val="18"/>
                <w:szCs w:val="18"/>
                <w:lang w:eastAsia="en-GB"/>
              </w:rPr>
            </w:pPr>
            <w:r w:rsidRPr="00F14282">
              <w:rPr>
                <w:rFonts w:ascii="Times New Roman" w:eastAsia="Times New Roman" w:hAnsi="Times New Roman" w:cs="Times New Roman"/>
                <w:sz w:val="18"/>
                <w:szCs w:val="18"/>
                <w:lang w:eastAsia="en-GB"/>
              </w:rPr>
              <w:t>Australia</w:t>
            </w:r>
          </w:p>
        </w:tc>
        <w:tc>
          <w:tcPr>
            <w:tcW w:w="1140" w:type="dxa"/>
            <w:tcBorders>
              <w:top w:val="single" w:sz="4" w:space="0" w:color="auto"/>
              <w:left w:val="nil"/>
              <w:bottom w:val="single" w:sz="4" w:space="0" w:color="auto"/>
              <w:right w:val="single" w:sz="4" w:space="0" w:color="auto"/>
            </w:tcBorders>
            <w:shd w:val="clear" w:color="auto" w:fill="auto"/>
            <w:noWrap/>
            <w:vAlign w:val="center"/>
          </w:tcPr>
          <w:p w14:paraId="3B2CBDD6" w14:textId="77777777" w:rsidR="00D921EF" w:rsidRPr="00F14282" w:rsidRDefault="00D921EF" w:rsidP="00D921EF">
            <w:pPr>
              <w:spacing w:before="0" w:after="0"/>
              <w:rPr>
                <w:rFonts w:ascii="Times New Roman" w:eastAsia="Times New Roman" w:hAnsi="Times New Roman" w:cs="Times New Roman"/>
                <w:sz w:val="18"/>
                <w:szCs w:val="18"/>
                <w:lang w:eastAsia="en-GB"/>
              </w:rPr>
            </w:pPr>
            <w:r w:rsidRPr="00F14282">
              <w:rPr>
                <w:rFonts w:ascii="Times New Roman" w:eastAsia="Times New Roman" w:hAnsi="Times New Roman" w:cs="Times New Roman"/>
                <w:sz w:val="18"/>
                <w:szCs w:val="18"/>
                <w:lang w:eastAsia="en-GB"/>
              </w:rPr>
              <w:t>Saudi Arabia</w:t>
            </w:r>
          </w:p>
        </w:tc>
        <w:tc>
          <w:tcPr>
            <w:tcW w:w="1653" w:type="dxa"/>
            <w:tcBorders>
              <w:left w:val="single" w:sz="4" w:space="0" w:color="auto"/>
            </w:tcBorders>
            <w:shd w:val="clear" w:color="auto" w:fill="auto"/>
            <w:noWrap/>
            <w:vAlign w:val="center"/>
          </w:tcPr>
          <w:p w14:paraId="3E7B8E96" w14:textId="77777777" w:rsidR="00D921EF" w:rsidRPr="00F14282" w:rsidRDefault="00D921EF" w:rsidP="00D921EF">
            <w:pPr>
              <w:spacing w:before="0" w:after="0"/>
              <w:rPr>
                <w:rFonts w:ascii="Times New Roman" w:eastAsia="Times New Roman" w:hAnsi="Times New Roman" w:cs="Times New Roman"/>
                <w:sz w:val="18"/>
                <w:szCs w:val="18"/>
                <w:lang w:eastAsia="en-GB"/>
              </w:rPr>
            </w:pPr>
            <w:r w:rsidRPr="00F14282">
              <w:rPr>
                <w:rFonts w:ascii="Times New Roman" w:eastAsia="Times New Roman" w:hAnsi="Times New Roman" w:cs="Times New Roman"/>
                <w:sz w:val="18"/>
                <w:szCs w:val="18"/>
                <w:lang w:eastAsia="en-GB"/>
              </w:rPr>
              <w:t>Germany</w:t>
            </w:r>
          </w:p>
        </w:tc>
      </w:tr>
      <w:tr w:rsidR="00D921EF" w:rsidRPr="00F14282" w14:paraId="5B257365" w14:textId="77777777" w:rsidTr="00D921EF">
        <w:trPr>
          <w:trHeight w:val="284"/>
        </w:trPr>
        <w:tc>
          <w:tcPr>
            <w:tcW w:w="1438" w:type="dxa"/>
            <w:shd w:val="clear" w:color="auto" w:fill="auto"/>
            <w:noWrap/>
            <w:vAlign w:val="center"/>
          </w:tcPr>
          <w:p w14:paraId="6FB81F9B" w14:textId="77777777" w:rsidR="00D921EF" w:rsidRPr="00F14282" w:rsidRDefault="00D921EF" w:rsidP="00D921EF">
            <w:pPr>
              <w:spacing w:before="0" w:after="0"/>
              <w:rPr>
                <w:rFonts w:ascii="Times New Roman" w:eastAsia="Times New Roman" w:hAnsi="Times New Roman" w:cs="Times New Roman"/>
                <w:sz w:val="18"/>
                <w:szCs w:val="18"/>
                <w:lang w:eastAsia="en-GB"/>
              </w:rPr>
            </w:pPr>
            <w:r w:rsidRPr="00F14282">
              <w:rPr>
                <w:rFonts w:ascii="Times New Roman" w:eastAsia="Times New Roman" w:hAnsi="Times New Roman" w:cs="Times New Roman"/>
                <w:sz w:val="18"/>
                <w:szCs w:val="18"/>
                <w:lang w:eastAsia="en-GB"/>
              </w:rPr>
              <w:t>Netherlands</w:t>
            </w:r>
          </w:p>
        </w:tc>
        <w:tc>
          <w:tcPr>
            <w:tcW w:w="1563" w:type="dxa"/>
            <w:tcBorders>
              <w:right w:val="single" w:sz="4" w:space="0" w:color="auto"/>
            </w:tcBorders>
            <w:shd w:val="clear" w:color="auto" w:fill="auto"/>
            <w:noWrap/>
            <w:vAlign w:val="center"/>
          </w:tcPr>
          <w:p w14:paraId="05A17A4B" w14:textId="77777777" w:rsidR="00D921EF" w:rsidRPr="00F14282" w:rsidRDefault="00D921EF" w:rsidP="00D921EF">
            <w:pPr>
              <w:spacing w:before="0" w:after="0"/>
              <w:rPr>
                <w:rFonts w:ascii="Times New Roman" w:eastAsia="Times New Roman" w:hAnsi="Times New Roman" w:cs="Times New Roman"/>
                <w:sz w:val="18"/>
                <w:szCs w:val="18"/>
                <w:lang w:eastAsia="en-GB"/>
              </w:rPr>
            </w:pPr>
            <w:r w:rsidRPr="00F14282">
              <w:rPr>
                <w:rFonts w:ascii="Times New Roman" w:eastAsia="Times New Roman" w:hAnsi="Times New Roman" w:cs="Times New Roman"/>
                <w:sz w:val="18"/>
                <w:szCs w:val="18"/>
                <w:lang w:eastAsia="en-GB"/>
              </w:rPr>
              <w:t>Denmark</w:t>
            </w:r>
          </w:p>
        </w:tc>
        <w:tc>
          <w:tcPr>
            <w:tcW w:w="1240" w:type="dxa"/>
            <w:tcBorders>
              <w:top w:val="single" w:sz="4" w:space="0" w:color="auto"/>
              <w:left w:val="single" w:sz="4" w:space="0" w:color="auto"/>
              <w:bottom w:val="single" w:sz="4" w:space="0" w:color="auto"/>
              <w:right w:val="nil"/>
            </w:tcBorders>
            <w:shd w:val="clear" w:color="auto" w:fill="auto"/>
            <w:noWrap/>
            <w:vAlign w:val="center"/>
          </w:tcPr>
          <w:p w14:paraId="1EDD41D3" w14:textId="77777777" w:rsidR="00D921EF" w:rsidRPr="00F14282" w:rsidRDefault="00D921EF" w:rsidP="00D921EF">
            <w:pPr>
              <w:spacing w:before="0" w:after="0"/>
              <w:rPr>
                <w:rFonts w:ascii="Times New Roman" w:eastAsia="Times New Roman" w:hAnsi="Times New Roman" w:cs="Times New Roman"/>
                <w:sz w:val="18"/>
                <w:szCs w:val="18"/>
                <w:lang w:eastAsia="en-GB"/>
              </w:rPr>
            </w:pPr>
            <w:r w:rsidRPr="00F14282">
              <w:rPr>
                <w:rFonts w:ascii="Times New Roman" w:eastAsia="Times New Roman" w:hAnsi="Times New Roman" w:cs="Times New Roman"/>
                <w:sz w:val="18"/>
                <w:szCs w:val="18"/>
                <w:lang w:eastAsia="en-GB"/>
              </w:rPr>
              <w:t>Bulgaria</w:t>
            </w:r>
          </w:p>
        </w:tc>
        <w:tc>
          <w:tcPr>
            <w:tcW w:w="1002" w:type="dxa"/>
            <w:tcBorders>
              <w:top w:val="single" w:sz="4" w:space="0" w:color="auto"/>
              <w:left w:val="nil"/>
              <w:bottom w:val="single" w:sz="4" w:space="0" w:color="auto"/>
              <w:right w:val="single" w:sz="4" w:space="0" w:color="auto"/>
            </w:tcBorders>
            <w:shd w:val="clear" w:color="auto" w:fill="auto"/>
            <w:noWrap/>
            <w:vAlign w:val="center"/>
          </w:tcPr>
          <w:p w14:paraId="2933066F" w14:textId="77777777" w:rsidR="00D921EF" w:rsidRPr="00F14282" w:rsidRDefault="00D921EF" w:rsidP="00D921EF">
            <w:pPr>
              <w:spacing w:before="0" w:after="0"/>
              <w:rPr>
                <w:rFonts w:ascii="Times New Roman" w:eastAsia="Times New Roman" w:hAnsi="Times New Roman" w:cs="Times New Roman"/>
                <w:sz w:val="18"/>
                <w:szCs w:val="18"/>
                <w:lang w:eastAsia="en-GB"/>
              </w:rPr>
            </w:pPr>
            <w:r w:rsidRPr="00F14282">
              <w:rPr>
                <w:rFonts w:ascii="Times New Roman" w:eastAsia="Times New Roman" w:hAnsi="Times New Roman" w:cs="Times New Roman"/>
                <w:sz w:val="18"/>
                <w:szCs w:val="18"/>
                <w:lang w:eastAsia="en-GB"/>
              </w:rPr>
              <w:t>Tanzania</w:t>
            </w:r>
          </w:p>
        </w:tc>
        <w:tc>
          <w:tcPr>
            <w:tcW w:w="992" w:type="dxa"/>
            <w:tcBorders>
              <w:top w:val="single" w:sz="4" w:space="0" w:color="auto"/>
              <w:left w:val="single" w:sz="4" w:space="0" w:color="auto"/>
              <w:bottom w:val="single" w:sz="4" w:space="0" w:color="auto"/>
              <w:right w:val="nil"/>
            </w:tcBorders>
            <w:shd w:val="clear" w:color="auto" w:fill="auto"/>
            <w:noWrap/>
            <w:vAlign w:val="center"/>
          </w:tcPr>
          <w:p w14:paraId="258A8E71" w14:textId="77777777" w:rsidR="00D921EF" w:rsidRPr="00F14282" w:rsidRDefault="00D921EF" w:rsidP="00D921EF">
            <w:pPr>
              <w:spacing w:before="0" w:after="0"/>
              <w:rPr>
                <w:rFonts w:ascii="Times New Roman" w:eastAsia="Times New Roman" w:hAnsi="Times New Roman" w:cs="Times New Roman"/>
                <w:sz w:val="18"/>
                <w:szCs w:val="18"/>
                <w:lang w:eastAsia="en-GB"/>
              </w:rPr>
            </w:pPr>
            <w:r w:rsidRPr="00F14282">
              <w:rPr>
                <w:rFonts w:ascii="Times New Roman" w:eastAsia="Times New Roman" w:hAnsi="Times New Roman" w:cs="Times New Roman"/>
                <w:sz w:val="18"/>
                <w:szCs w:val="18"/>
                <w:lang w:eastAsia="en-GB"/>
              </w:rPr>
              <w:t>Austria</w:t>
            </w:r>
          </w:p>
        </w:tc>
        <w:tc>
          <w:tcPr>
            <w:tcW w:w="1140" w:type="dxa"/>
            <w:tcBorders>
              <w:top w:val="single" w:sz="4" w:space="0" w:color="auto"/>
              <w:left w:val="nil"/>
              <w:bottom w:val="single" w:sz="4" w:space="0" w:color="auto"/>
              <w:right w:val="single" w:sz="4" w:space="0" w:color="auto"/>
            </w:tcBorders>
            <w:shd w:val="clear" w:color="auto" w:fill="auto"/>
            <w:noWrap/>
            <w:vAlign w:val="center"/>
          </w:tcPr>
          <w:p w14:paraId="4F874EC8" w14:textId="77777777" w:rsidR="00D921EF" w:rsidRPr="00F14282" w:rsidRDefault="00D921EF" w:rsidP="00D921EF">
            <w:pPr>
              <w:spacing w:before="0" w:after="0"/>
              <w:rPr>
                <w:rFonts w:ascii="Times New Roman" w:eastAsia="Times New Roman" w:hAnsi="Times New Roman" w:cs="Times New Roman"/>
                <w:sz w:val="18"/>
                <w:szCs w:val="18"/>
                <w:lang w:eastAsia="en-GB"/>
              </w:rPr>
            </w:pPr>
            <w:r w:rsidRPr="00F14282">
              <w:rPr>
                <w:rFonts w:ascii="Times New Roman" w:eastAsia="Times New Roman" w:hAnsi="Times New Roman" w:cs="Times New Roman"/>
                <w:sz w:val="18"/>
                <w:szCs w:val="18"/>
                <w:lang w:eastAsia="en-GB"/>
              </w:rPr>
              <w:t>Slovakia</w:t>
            </w:r>
          </w:p>
        </w:tc>
        <w:tc>
          <w:tcPr>
            <w:tcW w:w="1653" w:type="dxa"/>
            <w:tcBorders>
              <w:left w:val="single" w:sz="4" w:space="0" w:color="auto"/>
            </w:tcBorders>
            <w:shd w:val="clear" w:color="auto" w:fill="auto"/>
            <w:noWrap/>
            <w:vAlign w:val="center"/>
          </w:tcPr>
          <w:p w14:paraId="14E61E4F" w14:textId="77777777" w:rsidR="00D921EF" w:rsidRPr="00F14282" w:rsidRDefault="00D921EF" w:rsidP="00D921EF">
            <w:pPr>
              <w:spacing w:before="0" w:after="0"/>
              <w:rPr>
                <w:rFonts w:ascii="Times New Roman" w:eastAsia="Times New Roman" w:hAnsi="Times New Roman" w:cs="Times New Roman"/>
                <w:sz w:val="18"/>
                <w:szCs w:val="18"/>
                <w:lang w:eastAsia="en-GB"/>
              </w:rPr>
            </w:pPr>
            <w:r w:rsidRPr="00F14282">
              <w:rPr>
                <w:rFonts w:ascii="Times New Roman" w:eastAsia="Times New Roman" w:hAnsi="Times New Roman" w:cs="Times New Roman"/>
                <w:sz w:val="18"/>
                <w:szCs w:val="18"/>
                <w:lang w:eastAsia="en-GB"/>
              </w:rPr>
              <w:t>Oman</w:t>
            </w:r>
          </w:p>
        </w:tc>
      </w:tr>
      <w:tr w:rsidR="00D921EF" w:rsidRPr="00F14282" w14:paraId="6814826F" w14:textId="77777777" w:rsidTr="00D921EF">
        <w:trPr>
          <w:trHeight w:val="284"/>
        </w:trPr>
        <w:tc>
          <w:tcPr>
            <w:tcW w:w="1438" w:type="dxa"/>
            <w:shd w:val="clear" w:color="auto" w:fill="auto"/>
            <w:noWrap/>
            <w:vAlign w:val="center"/>
            <w:hideMark/>
          </w:tcPr>
          <w:p w14:paraId="46C8DA75" w14:textId="77777777" w:rsidR="00D921EF" w:rsidRPr="00F14282" w:rsidRDefault="00D921EF" w:rsidP="00D921EF">
            <w:pPr>
              <w:spacing w:before="0" w:after="0"/>
              <w:rPr>
                <w:rFonts w:ascii="Times New Roman" w:eastAsia="Times New Roman" w:hAnsi="Times New Roman" w:cs="Times New Roman"/>
                <w:sz w:val="18"/>
                <w:szCs w:val="18"/>
                <w:lang w:eastAsia="en-GB"/>
              </w:rPr>
            </w:pPr>
            <w:r w:rsidRPr="00F14282">
              <w:rPr>
                <w:rFonts w:ascii="Times New Roman" w:eastAsia="Times New Roman" w:hAnsi="Times New Roman" w:cs="Times New Roman"/>
                <w:sz w:val="18"/>
                <w:szCs w:val="18"/>
                <w:lang w:eastAsia="en-GB"/>
              </w:rPr>
              <w:t>Peru</w:t>
            </w:r>
          </w:p>
        </w:tc>
        <w:tc>
          <w:tcPr>
            <w:tcW w:w="1563" w:type="dxa"/>
            <w:tcBorders>
              <w:right w:val="single" w:sz="4" w:space="0" w:color="auto"/>
            </w:tcBorders>
            <w:shd w:val="clear" w:color="auto" w:fill="auto"/>
            <w:noWrap/>
            <w:vAlign w:val="center"/>
          </w:tcPr>
          <w:p w14:paraId="2271A282" w14:textId="77777777" w:rsidR="00D921EF" w:rsidRPr="00F14282" w:rsidRDefault="00D921EF" w:rsidP="00D921EF">
            <w:pPr>
              <w:spacing w:before="0" w:after="0"/>
              <w:rPr>
                <w:rFonts w:ascii="Times New Roman" w:eastAsia="Times New Roman" w:hAnsi="Times New Roman" w:cs="Times New Roman"/>
                <w:sz w:val="18"/>
                <w:szCs w:val="18"/>
                <w:lang w:eastAsia="en-GB"/>
              </w:rPr>
            </w:pPr>
            <w:r w:rsidRPr="00F14282">
              <w:rPr>
                <w:rFonts w:ascii="Times New Roman" w:eastAsia="Times New Roman" w:hAnsi="Times New Roman" w:cs="Times New Roman"/>
                <w:sz w:val="18"/>
                <w:szCs w:val="18"/>
                <w:lang w:eastAsia="en-GB"/>
              </w:rPr>
              <w:t>El Salvador</w:t>
            </w:r>
          </w:p>
        </w:tc>
        <w:tc>
          <w:tcPr>
            <w:tcW w:w="1240" w:type="dxa"/>
            <w:tcBorders>
              <w:top w:val="single" w:sz="4" w:space="0" w:color="auto"/>
              <w:left w:val="single" w:sz="4" w:space="0" w:color="auto"/>
              <w:bottom w:val="single" w:sz="4" w:space="0" w:color="auto"/>
              <w:right w:val="nil"/>
            </w:tcBorders>
            <w:shd w:val="clear" w:color="auto" w:fill="auto"/>
            <w:noWrap/>
            <w:vAlign w:val="center"/>
          </w:tcPr>
          <w:p w14:paraId="7C740D32" w14:textId="77777777" w:rsidR="00D921EF" w:rsidRPr="00F14282" w:rsidRDefault="00D921EF" w:rsidP="00D921EF">
            <w:pPr>
              <w:spacing w:before="0" w:after="0"/>
              <w:rPr>
                <w:rFonts w:ascii="Times New Roman" w:eastAsia="Times New Roman" w:hAnsi="Times New Roman" w:cs="Times New Roman"/>
                <w:sz w:val="18"/>
                <w:szCs w:val="18"/>
                <w:lang w:eastAsia="en-GB"/>
              </w:rPr>
            </w:pPr>
            <w:r w:rsidRPr="00F14282">
              <w:rPr>
                <w:rFonts w:ascii="Times New Roman" w:eastAsia="Times New Roman" w:hAnsi="Times New Roman" w:cs="Times New Roman"/>
                <w:sz w:val="18"/>
                <w:szCs w:val="18"/>
                <w:lang w:eastAsia="en-GB"/>
              </w:rPr>
              <w:t>Canada</w:t>
            </w:r>
          </w:p>
        </w:tc>
        <w:tc>
          <w:tcPr>
            <w:tcW w:w="1002" w:type="dxa"/>
            <w:tcBorders>
              <w:top w:val="single" w:sz="4" w:space="0" w:color="auto"/>
              <w:left w:val="nil"/>
              <w:bottom w:val="single" w:sz="4" w:space="0" w:color="auto"/>
              <w:right w:val="single" w:sz="4" w:space="0" w:color="auto"/>
            </w:tcBorders>
            <w:shd w:val="clear" w:color="auto" w:fill="auto"/>
            <w:noWrap/>
            <w:vAlign w:val="center"/>
          </w:tcPr>
          <w:p w14:paraId="0B2B2B4E" w14:textId="77777777" w:rsidR="00D921EF" w:rsidRPr="00F14282" w:rsidRDefault="00D921EF" w:rsidP="00D921EF">
            <w:pPr>
              <w:spacing w:before="0" w:after="0"/>
              <w:rPr>
                <w:rFonts w:ascii="Times New Roman" w:eastAsia="Times New Roman" w:hAnsi="Times New Roman" w:cs="Times New Roman"/>
                <w:sz w:val="18"/>
                <w:szCs w:val="18"/>
                <w:lang w:eastAsia="en-GB"/>
              </w:rPr>
            </w:pPr>
            <w:r w:rsidRPr="00F14282">
              <w:rPr>
                <w:rFonts w:ascii="Times New Roman" w:eastAsia="Times New Roman" w:hAnsi="Times New Roman" w:cs="Times New Roman"/>
                <w:sz w:val="18"/>
                <w:szCs w:val="18"/>
                <w:lang w:eastAsia="en-GB"/>
              </w:rPr>
              <w:t>Turkey</w:t>
            </w:r>
          </w:p>
        </w:tc>
        <w:tc>
          <w:tcPr>
            <w:tcW w:w="992" w:type="dxa"/>
            <w:tcBorders>
              <w:top w:val="single" w:sz="4" w:space="0" w:color="auto"/>
              <w:left w:val="single" w:sz="4" w:space="0" w:color="auto"/>
              <w:bottom w:val="single" w:sz="4" w:space="0" w:color="auto"/>
              <w:right w:val="nil"/>
            </w:tcBorders>
            <w:shd w:val="clear" w:color="auto" w:fill="auto"/>
            <w:noWrap/>
            <w:vAlign w:val="center"/>
          </w:tcPr>
          <w:p w14:paraId="122917CB" w14:textId="77777777" w:rsidR="00D921EF" w:rsidRPr="00F14282" w:rsidRDefault="00D921EF" w:rsidP="00D921EF">
            <w:pPr>
              <w:spacing w:before="0" w:after="0"/>
              <w:rPr>
                <w:rFonts w:ascii="Times New Roman" w:eastAsia="Times New Roman" w:hAnsi="Times New Roman" w:cs="Times New Roman"/>
                <w:sz w:val="18"/>
                <w:szCs w:val="18"/>
                <w:lang w:eastAsia="en-GB"/>
              </w:rPr>
            </w:pPr>
            <w:r w:rsidRPr="00F14282">
              <w:rPr>
                <w:rFonts w:ascii="Times New Roman" w:eastAsia="Times New Roman" w:hAnsi="Times New Roman" w:cs="Times New Roman"/>
                <w:sz w:val="18"/>
                <w:szCs w:val="18"/>
                <w:lang w:eastAsia="en-GB"/>
              </w:rPr>
              <w:t>Barbados</w:t>
            </w:r>
          </w:p>
        </w:tc>
        <w:tc>
          <w:tcPr>
            <w:tcW w:w="1140" w:type="dxa"/>
            <w:tcBorders>
              <w:top w:val="single" w:sz="4" w:space="0" w:color="auto"/>
              <w:left w:val="nil"/>
              <w:bottom w:val="single" w:sz="4" w:space="0" w:color="auto"/>
              <w:right w:val="single" w:sz="4" w:space="0" w:color="auto"/>
            </w:tcBorders>
            <w:shd w:val="clear" w:color="auto" w:fill="auto"/>
            <w:noWrap/>
            <w:vAlign w:val="center"/>
          </w:tcPr>
          <w:p w14:paraId="4D829306" w14:textId="77777777" w:rsidR="00D921EF" w:rsidRPr="00F14282" w:rsidRDefault="00D921EF" w:rsidP="00D921EF">
            <w:pPr>
              <w:spacing w:before="0" w:after="0"/>
              <w:rPr>
                <w:rFonts w:ascii="Times New Roman" w:eastAsia="Times New Roman" w:hAnsi="Times New Roman" w:cs="Times New Roman"/>
                <w:sz w:val="18"/>
                <w:szCs w:val="18"/>
                <w:lang w:eastAsia="en-GB"/>
              </w:rPr>
            </w:pPr>
            <w:r w:rsidRPr="00F14282">
              <w:rPr>
                <w:rFonts w:ascii="Times New Roman" w:eastAsia="Times New Roman" w:hAnsi="Times New Roman" w:cs="Times New Roman"/>
                <w:sz w:val="18"/>
                <w:szCs w:val="18"/>
                <w:lang w:eastAsia="en-GB"/>
              </w:rPr>
              <w:t>Spain</w:t>
            </w:r>
          </w:p>
        </w:tc>
        <w:tc>
          <w:tcPr>
            <w:tcW w:w="1653" w:type="dxa"/>
            <w:tcBorders>
              <w:left w:val="single" w:sz="4" w:space="0" w:color="auto"/>
            </w:tcBorders>
            <w:shd w:val="clear" w:color="auto" w:fill="auto"/>
            <w:noWrap/>
            <w:vAlign w:val="center"/>
          </w:tcPr>
          <w:p w14:paraId="254F2393" w14:textId="77777777" w:rsidR="00D921EF" w:rsidRPr="00F14282" w:rsidRDefault="00D921EF" w:rsidP="00D921EF">
            <w:pPr>
              <w:spacing w:before="0" w:after="0"/>
              <w:rPr>
                <w:rFonts w:ascii="Times New Roman" w:eastAsia="Times New Roman" w:hAnsi="Times New Roman" w:cs="Times New Roman"/>
                <w:sz w:val="18"/>
                <w:szCs w:val="18"/>
                <w:lang w:eastAsia="en-GB"/>
              </w:rPr>
            </w:pPr>
            <w:r w:rsidRPr="00F14282">
              <w:rPr>
                <w:rFonts w:ascii="Times New Roman" w:eastAsia="Times New Roman" w:hAnsi="Times New Roman" w:cs="Times New Roman"/>
                <w:sz w:val="18"/>
                <w:szCs w:val="18"/>
                <w:lang w:eastAsia="en-GB"/>
              </w:rPr>
              <w:t>Qatar</w:t>
            </w:r>
          </w:p>
        </w:tc>
      </w:tr>
      <w:tr w:rsidR="00D921EF" w:rsidRPr="00F14282" w14:paraId="12342210" w14:textId="77777777" w:rsidTr="00D921EF">
        <w:trPr>
          <w:trHeight w:val="284"/>
        </w:trPr>
        <w:tc>
          <w:tcPr>
            <w:tcW w:w="1438" w:type="dxa"/>
            <w:shd w:val="clear" w:color="auto" w:fill="auto"/>
            <w:noWrap/>
            <w:vAlign w:val="center"/>
            <w:hideMark/>
          </w:tcPr>
          <w:p w14:paraId="75DCD9D3" w14:textId="77777777" w:rsidR="00D921EF" w:rsidRPr="00F14282" w:rsidRDefault="00D921EF" w:rsidP="00D921EF">
            <w:pPr>
              <w:spacing w:before="0" w:after="0"/>
              <w:rPr>
                <w:rFonts w:ascii="Times New Roman" w:eastAsia="Times New Roman" w:hAnsi="Times New Roman" w:cs="Times New Roman"/>
                <w:sz w:val="18"/>
                <w:szCs w:val="18"/>
                <w:lang w:eastAsia="en-GB"/>
              </w:rPr>
            </w:pPr>
            <w:r w:rsidRPr="00F14282">
              <w:rPr>
                <w:rFonts w:ascii="Times New Roman" w:eastAsia="Times New Roman" w:hAnsi="Times New Roman" w:cs="Times New Roman"/>
                <w:sz w:val="18"/>
                <w:szCs w:val="18"/>
                <w:lang w:eastAsia="en-GB"/>
              </w:rPr>
              <w:t>Slovenia</w:t>
            </w:r>
          </w:p>
        </w:tc>
        <w:tc>
          <w:tcPr>
            <w:tcW w:w="1563" w:type="dxa"/>
            <w:tcBorders>
              <w:right w:val="single" w:sz="4" w:space="0" w:color="auto"/>
            </w:tcBorders>
            <w:shd w:val="clear" w:color="auto" w:fill="auto"/>
            <w:noWrap/>
            <w:vAlign w:val="center"/>
          </w:tcPr>
          <w:p w14:paraId="349D7D5F" w14:textId="77777777" w:rsidR="00D921EF" w:rsidRPr="00F14282" w:rsidRDefault="00D921EF" w:rsidP="00D921EF">
            <w:pPr>
              <w:spacing w:before="0" w:after="0"/>
              <w:rPr>
                <w:rFonts w:ascii="Times New Roman" w:eastAsia="Times New Roman" w:hAnsi="Times New Roman" w:cs="Times New Roman"/>
                <w:sz w:val="18"/>
                <w:szCs w:val="18"/>
                <w:lang w:eastAsia="en-GB"/>
              </w:rPr>
            </w:pPr>
            <w:r w:rsidRPr="00F14282">
              <w:rPr>
                <w:rFonts w:ascii="Times New Roman" w:eastAsia="Times New Roman" w:hAnsi="Times New Roman" w:cs="Times New Roman"/>
                <w:sz w:val="18"/>
                <w:szCs w:val="18"/>
                <w:lang w:eastAsia="en-GB"/>
              </w:rPr>
              <w:t>Fiji</w:t>
            </w:r>
          </w:p>
        </w:tc>
        <w:tc>
          <w:tcPr>
            <w:tcW w:w="1240" w:type="dxa"/>
            <w:tcBorders>
              <w:top w:val="single" w:sz="4" w:space="0" w:color="auto"/>
              <w:left w:val="single" w:sz="4" w:space="0" w:color="auto"/>
              <w:bottom w:val="single" w:sz="4" w:space="0" w:color="auto"/>
              <w:right w:val="nil"/>
            </w:tcBorders>
            <w:shd w:val="clear" w:color="auto" w:fill="auto"/>
            <w:noWrap/>
            <w:vAlign w:val="center"/>
          </w:tcPr>
          <w:p w14:paraId="18DF79F5" w14:textId="77777777" w:rsidR="00D921EF" w:rsidRPr="00F14282" w:rsidRDefault="00D921EF" w:rsidP="00D921EF">
            <w:pPr>
              <w:spacing w:before="0" w:after="0"/>
              <w:rPr>
                <w:rFonts w:ascii="Times New Roman" w:eastAsia="Times New Roman" w:hAnsi="Times New Roman" w:cs="Times New Roman"/>
                <w:sz w:val="18"/>
                <w:szCs w:val="18"/>
                <w:lang w:eastAsia="en-GB"/>
              </w:rPr>
            </w:pPr>
            <w:r w:rsidRPr="00F14282">
              <w:rPr>
                <w:rFonts w:ascii="Times New Roman" w:eastAsia="Times New Roman" w:hAnsi="Times New Roman" w:cs="Times New Roman"/>
                <w:sz w:val="18"/>
                <w:szCs w:val="18"/>
                <w:lang w:eastAsia="en-GB"/>
              </w:rPr>
              <w:t>Chile</w:t>
            </w:r>
          </w:p>
        </w:tc>
        <w:tc>
          <w:tcPr>
            <w:tcW w:w="1002" w:type="dxa"/>
            <w:tcBorders>
              <w:top w:val="single" w:sz="4" w:space="0" w:color="auto"/>
              <w:left w:val="nil"/>
              <w:bottom w:val="single" w:sz="4" w:space="0" w:color="auto"/>
              <w:right w:val="single" w:sz="4" w:space="0" w:color="auto"/>
            </w:tcBorders>
            <w:shd w:val="clear" w:color="auto" w:fill="auto"/>
            <w:noWrap/>
            <w:vAlign w:val="center"/>
          </w:tcPr>
          <w:p w14:paraId="50567AAE" w14:textId="77777777" w:rsidR="00D921EF" w:rsidRPr="00F14282" w:rsidRDefault="00D921EF" w:rsidP="00D921EF">
            <w:pPr>
              <w:spacing w:before="0" w:after="0"/>
              <w:rPr>
                <w:rFonts w:ascii="Times New Roman" w:eastAsia="Times New Roman" w:hAnsi="Times New Roman" w:cs="Times New Roman"/>
                <w:sz w:val="18"/>
                <w:szCs w:val="18"/>
                <w:lang w:eastAsia="en-GB"/>
              </w:rPr>
            </w:pPr>
            <w:r w:rsidRPr="00F14282">
              <w:rPr>
                <w:rFonts w:ascii="Times New Roman" w:eastAsia="Times New Roman" w:hAnsi="Times New Roman" w:cs="Times New Roman"/>
                <w:sz w:val="18"/>
                <w:szCs w:val="18"/>
                <w:lang w:eastAsia="en-GB"/>
              </w:rPr>
              <w:t>Ukraine</w:t>
            </w:r>
          </w:p>
        </w:tc>
        <w:tc>
          <w:tcPr>
            <w:tcW w:w="992" w:type="dxa"/>
            <w:tcBorders>
              <w:top w:val="single" w:sz="4" w:space="0" w:color="auto"/>
              <w:left w:val="single" w:sz="4" w:space="0" w:color="auto"/>
              <w:bottom w:val="single" w:sz="4" w:space="0" w:color="auto"/>
              <w:right w:val="nil"/>
            </w:tcBorders>
            <w:shd w:val="clear" w:color="auto" w:fill="auto"/>
            <w:noWrap/>
            <w:vAlign w:val="center"/>
          </w:tcPr>
          <w:p w14:paraId="20AD346A" w14:textId="77777777" w:rsidR="00D921EF" w:rsidRPr="00F14282" w:rsidRDefault="00D921EF" w:rsidP="00D921EF">
            <w:pPr>
              <w:spacing w:before="0" w:after="0"/>
              <w:rPr>
                <w:rFonts w:ascii="Times New Roman" w:eastAsia="Times New Roman" w:hAnsi="Times New Roman" w:cs="Times New Roman"/>
                <w:sz w:val="18"/>
                <w:szCs w:val="18"/>
                <w:lang w:eastAsia="en-GB"/>
              </w:rPr>
            </w:pPr>
            <w:r w:rsidRPr="00F14282">
              <w:rPr>
                <w:rFonts w:ascii="Times New Roman" w:eastAsia="Times New Roman" w:hAnsi="Times New Roman" w:cs="Times New Roman"/>
                <w:sz w:val="18"/>
                <w:szCs w:val="18"/>
                <w:lang w:eastAsia="en-GB"/>
              </w:rPr>
              <w:t>Belgium</w:t>
            </w:r>
          </w:p>
        </w:tc>
        <w:tc>
          <w:tcPr>
            <w:tcW w:w="1140" w:type="dxa"/>
            <w:tcBorders>
              <w:top w:val="single" w:sz="4" w:space="0" w:color="auto"/>
              <w:left w:val="nil"/>
              <w:bottom w:val="single" w:sz="4" w:space="0" w:color="auto"/>
              <w:right w:val="single" w:sz="4" w:space="0" w:color="auto"/>
            </w:tcBorders>
            <w:shd w:val="clear" w:color="auto" w:fill="auto"/>
            <w:noWrap/>
            <w:vAlign w:val="center"/>
          </w:tcPr>
          <w:p w14:paraId="2FC079C3" w14:textId="77777777" w:rsidR="00D921EF" w:rsidRPr="00F14282" w:rsidRDefault="00D921EF" w:rsidP="00D921EF">
            <w:pPr>
              <w:spacing w:before="0" w:after="0"/>
              <w:rPr>
                <w:rFonts w:ascii="Times New Roman" w:eastAsia="Times New Roman" w:hAnsi="Times New Roman" w:cs="Times New Roman"/>
                <w:sz w:val="18"/>
                <w:szCs w:val="18"/>
                <w:lang w:eastAsia="en-GB"/>
              </w:rPr>
            </w:pPr>
            <w:r w:rsidRPr="00F14282">
              <w:rPr>
                <w:rFonts w:ascii="Times New Roman" w:eastAsia="Times New Roman" w:hAnsi="Times New Roman" w:cs="Times New Roman"/>
                <w:sz w:val="18"/>
                <w:szCs w:val="18"/>
                <w:lang w:eastAsia="en-GB"/>
              </w:rPr>
              <w:t>Swaziland</w:t>
            </w:r>
          </w:p>
        </w:tc>
        <w:tc>
          <w:tcPr>
            <w:tcW w:w="1653" w:type="dxa"/>
            <w:tcBorders>
              <w:left w:val="single" w:sz="4" w:space="0" w:color="auto"/>
            </w:tcBorders>
            <w:shd w:val="clear" w:color="auto" w:fill="auto"/>
            <w:noWrap/>
            <w:vAlign w:val="center"/>
          </w:tcPr>
          <w:p w14:paraId="060BEA9C" w14:textId="77777777" w:rsidR="00D921EF" w:rsidRPr="00F14282" w:rsidRDefault="00D921EF" w:rsidP="00D921EF">
            <w:pPr>
              <w:spacing w:before="0" w:after="0"/>
              <w:rPr>
                <w:rFonts w:ascii="Times New Roman" w:eastAsia="Times New Roman" w:hAnsi="Times New Roman" w:cs="Times New Roman"/>
                <w:sz w:val="18"/>
                <w:szCs w:val="18"/>
                <w:lang w:eastAsia="en-GB"/>
              </w:rPr>
            </w:pPr>
            <w:r w:rsidRPr="00F14282">
              <w:rPr>
                <w:rFonts w:ascii="Times New Roman" w:eastAsia="Times New Roman" w:hAnsi="Times New Roman" w:cs="Times New Roman"/>
                <w:sz w:val="18"/>
                <w:szCs w:val="18"/>
                <w:lang w:eastAsia="en-GB"/>
              </w:rPr>
              <w:t>USA</w:t>
            </w:r>
          </w:p>
        </w:tc>
      </w:tr>
      <w:tr w:rsidR="00D921EF" w:rsidRPr="00F14282" w14:paraId="3744867A" w14:textId="77777777" w:rsidTr="00D921EF">
        <w:trPr>
          <w:trHeight w:val="284"/>
        </w:trPr>
        <w:tc>
          <w:tcPr>
            <w:tcW w:w="1438" w:type="dxa"/>
            <w:shd w:val="clear" w:color="auto" w:fill="auto"/>
            <w:noWrap/>
            <w:vAlign w:val="center"/>
            <w:hideMark/>
          </w:tcPr>
          <w:p w14:paraId="750B8CE9" w14:textId="77777777" w:rsidR="00D921EF" w:rsidRPr="00F14282" w:rsidRDefault="00D921EF" w:rsidP="00D921EF">
            <w:pPr>
              <w:spacing w:before="0" w:after="0"/>
              <w:rPr>
                <w:rFonts w:ascii="Times New Roman" w:eastAsia="Times New Roman" w:hAnsi="Times New Roman" w:cs="Times New Roman"/>
                <w:sz w:val="18"/>
                <w:szCs w:val="18"/>
                <w:lang w:eastAsia="en-GB"/>
              </w:rPr>
            </w:pPr>
            <w:r w:rsidRPr="00F14282">
              <w:rPr>
                <w:rFonts w:ascii="Times New Roman" w:eastAsia="Times New Roman" w:hAnsi="Times New Roman" w:cs="Times New Roman"/>
                <w:sz w:val="18"/>
                <w:szCs w:val="18"/>
                <w:lang w:eastAsia="en-GB"/>
              </w:rPr>
              <w:t>Sri Lanka</w:t>
            </w:r>
          </w:p>
        </w:tc>
        <w:tc>
          <w:tcPr>
            <w:tcW w:w="1563" w:type="dxa"/>
            <w:tcBorders>
              <w:right w:val="single" w:sz="4" w:space="0" w:color="auto"/>
            </w:tcBorders>
            <w:shd w:val="clear" w:color="auto" w:fill="auto"/>
            <w:noWrap/>
            <w:vAlign w:val="center"/>
          </w:tcPr>
          <w:p w14:paraId="5729C353" w14:textId="77777777" w:rsidR="00D921EF" w:rsidRPr="00F14282" w:rsidRDefault="00D921EF" w:rsidP="00D921EF">
            <w:pPr>
              <w:spacing w:before="0" w:after="0"/>
              <w:rPr>
                <w:rFonts w:ascii="Times New Roman" w:eastAsia="Times New Roman" w:hAnsi="Times New Roman" w:cs="Times New Roman"/>
                <w:sz w:val="18"/>
                <w:szCs w:val="18"/>
                <w:lang w:eastAsia="en-GB"/>
              </w:rPr>
            </w:pPr>
            <w:r w:rsidRPr="00F14282">
              <w:rPr>
                <w:rFonts w:ascii="Times New Roman" w:eastAsia="Times New Roman" w:hAnsi="Times New Roman" w:cs="Times New Roman"/>
                <w:sz w:val="18"/>
                <w:szCs w:val="18"/>
                <w:lang w:eastAsia="en-GB"/>
              </w:rPr>
              <w:t>France</w:t>
            </w:r>
          </w:p>
        </w:tc>
        <w:tc>
          <w:tcPr>
            <w:tcW w:w="1240" w:type="dxa"/>
            <w:tcBorders>
              <w:top w:val="single" w:sz="4" w:space="0" w:color="auto"/>
              <w:left w:val="single" w:sz="4" w:space="0" w:color="auto"/>
              <w:bottom w:val="single" w:sz="4" w:space="0" w:color="auto"/>
              <w:right w:val="nil"/>
            </w:tcBorders>
            <w:shd w:val="clear" w:color="auto" w:fill="auto"/>
            <w:noWrap/>
            <w:vAlign w:val="center"/>
          </w:tcPr>
          <w:p w14:paraId="78372A94" w14:textId="77777777" w:rsidR="00D921EF" w:rsidRPr="00F14282" w:rsidRDefault="00D921EF" w:rsidP="00D921EF">
            <w:pPr>
              <w:spacing w:before="0" w:after="0"/>
              <w:rPr>
                <w:rFonts w:ascii="Times New Roman" w:eastAsia="Times New Roman" w:hAnsi="Times New Roman" w:cs="Times New Roman"/>
                <w:sz w:val="18"/>
                <w:szCs w:val="18"/>
                <w:lang w:eastAsia="en-GB"/>
              </w:rPr>
            </w:pPr>
            <w:r w:rsidRPr="00F14282">
              <w:rPr>
                <w:rFonts w:ascii="Times New Roman" w:eastAsia="Times New Roman" w:hAnsi="Times New Roman" w:cs="Times New Roman"/>
                <w:sz w:val="18"/>
                <w:szCs w:val="18"/>
                <w:lang w:eastAsia="en-GB"/>
              </w:rPr>
              <w:t>China</w:t>
            </w:r>
          </w:p>
        </w:tc>
        <w:tc>
          <w:tcPr>
            <w:tcW w:w="1002" w:type="dxa"/>
            <w:tcBorders>
              <w:top w:val="single" w:sz="4" w:space="0" w:color="auto"/>
              <w:left w:val="nil"/>
              <w:bottom w:val="single" w:sz="4" w:space="0" w:color="auto"/>
              <w:right w:val="single" w:sz="4" w:space="0" w:color="auto"/>
            </w:tcBorders>
            <w:shd w:val="clear" w:color="auto" w:fill="auto"/>
            <w:noWrap/>
            <w:vAlign w:val="center"/>
          </w:tcPr>
          <w:p w14:paraId="77697163" w14:textId="77777777" w:rsidR="00D921EF" w:rsidRPr="00F14282" w:rsidRDefault="00D921EF" w:rsidP="00D921EF">
            <w:pPr>
              <w:spacing w:before="0" w:after="0"/>
              <w:rPr>
                <w:rFonts w:ascii="Times New Roman" w:eastAsia="Times New Roman" w:hAnsi="Times New Roman" w:cs="Times New Roman"/>
                <w:sz w:val="18"/>
                <w:szCs w:val="18"/>
                <w:lang w:eastAsia="en-GB"/>
              </w:rPr>
            </w:pPr>
            <w:r w:rsidRPr="00F14282">
              <w:rPr>
                <w:rFonts w:ascii="Times New Roman" w:eastAsia="Times New Roman" w:hAnsi="Times New Roman" w:cs="Times New Roman"/>
                <w:sz w:val="18"/>
                <w:szCs w:val="18"/>
                <w:lang w:eastAsia="en-GB"/>
              </w:rPr>
              <w:t>United Kingdom</w:t>
            </w:r>
          </w:p>
        </w:tc>
        <w:tc>
          <w:tcPr>
            <w:tcW w:w="992" w:type="dxa"/>
            <w:tcBorders>
              <w:top w:val="single" w:sz="4" w:space="0" w:color="auto"/>
              <w:left w:val="single" w:sz="4" w:space="0" w:color="auto"/>
              <w:bottom w:val="single" w:sz="4" w:space="0" w:color="auto"/>
              <w:right w:val="nil"/>
            </w:tcBorders>
            <w:shd w:val="clear" w:color="auto" w:fill="auto"/>
            <w:noWrap/>
            <w:vAlign w:val="center"/>
          </w:tcPr>
          <w:p w14:paraId="232FEC76" w14:textId="77777777" w:rsidR="00D921EF" w:rsidRPr="00F14282" w:rsidRDefault="00D921EF" w:rsidP="00D921EF">
            <w:pPr>
              <w:spacing w:before="0" w:after="0"/>
              <w:rPr>
                <w:rFonts w:ascii="Times New Roman" w:eastAsia="Times New Roman" w:hAnsi="Times New Roman" w:cs="Times New Roman"/>
                <w:sz w:val="18"/>
                <w:szCs w:val="18"/>
                <w:lang w:eastAsia="en-GB"/>
              </w:rPr>
            </w:pPr>
            <w:r w:rsidRPr="00F14282">
              <w:rPr>
                <w:rFonts w:ascii="Times New Roman" w:eastAsia="Times New Roman" w:hAnsi="Times New Roman" w:cs="Times New Roman"/>
                <w:sz w:val="18"/>
                <w:szCs w:val="18"/>
                <w:lang w:eastAsia="en-GB"/>
              </w:rPr>
              <w:t>Botswana</w:t>
            </w:r>
          </w:p>
        </w:tc>
        <w:tc>
          <w:tcPr>
            <w:tcW w:w="1140" w:type="dxa"/>
            <w:tcBorders>
              <w:top w:val="single" w:sz="4" w:space="0" w:color="auto"/>
              <w:left w:val="nil"/>
              <w:bottom w:val="single" w:sz="4" w:space="0" w:color="auto"/>
              <w:right w:val="single" w:sz="4" w:space="0" w:color="auto"/>
            </w:tcBorders>
            <w:shd w:val="clear" w:color="auto" w:fill="auto"/>
            <w:noWrap/>
            <w:vAlign w:val="center"/>
          </w:tcPr>
          <w:p w14:paraId="008F2A56" w14:textId="77777777" w:rsidR="00D921EF" w:rsidRPr="00F14282" w:rsidRDefault="00D921EF" w:rsidP="00D921EF">
            <w:pPr>
              <w:spacing w:before="0" w:after="0"/>
              <w:rPr>
                <w:rFonts w:ascii="Times New Roman" w:eastAsia="Times New Roman" w:hAnsi="Times New Roman" w:cs="Times New Roman"/>
                <w:sz w:val="18"/>
                <w:szCs w:val="18"/>
                <w:lang w:eastAsia="en-GB"/>
              </w:rPr>
            </w:pPr>
            <w:r w:rsidRPr="00F14282">
              <w:rPr>
                <w:rFonts w:ascii="Times New Roman" w:eastAsia="Times New Roman" w:hAnsi="Times New Roman" w:cs="Times New Roman"/>
                <w:sz w:val="18"/>
                <w:szCs w:val="18"/>
                <w:lang w:eastAsia="en-GB"/>
              </w:rPr>
              <w:t>Sweden</w:t>
            </w:r>
          </w:p>
        </w:tc>
        <w:tc>
          <w:tcPr>
            <w:tcW w:w="1653" w:type="dxa"/>
            <w:tcBorders>
              <w:left w:val="single" w:sz="4" w:space="0" w:color="auto"/>
            </w:tcBorders>
            <w:shd w:val="clear" w:color="auto" w:fill="auto"/>
            <w:noWrap/>
            <w:vAlign w:val="center"/>
          </w:tcPr>
          <w:p w14:paraId="0F57D2F4" w14:textId="77777777" w:rsidR="00D921EF" w:rsidRPr="00F14282" w:rsidRDefault="00D921EF" w:rsidP="00D921EF">
            <w:pPr>
              <w:spacing w:before="0" w:after="0"/>
              <w:rPr>
                <w:rFonts w:ascii="Times New Roman" w:eastAsia="Times New Roman" w:hAnsi="Times New Roman" w:cs="Times New Roman"/>
                <w:sz w:val="18"/>
                <w:szCs w:val="18"/>
                <w:lang w:eastAsia="en-GB"/>
              </w:rPr>
            </w:pPr>
          </w:p>
        </w:tc>
      </w:tr>
      <w:tr w:rsidR="00D921EF" w:rsidRPr="00F14282" w14:paraId="61DD7546" w14:textId="77777777" w:rsidTr="00D921EF">
        <w:trPr>
          <w:trHeight w:val="284"/>
        </w:trPr>
        <w:tc>
          <w:tcPr>
            <w:tcW w:w="1438" w:type="dxa"/>
            <w:shd w:val="clear" w:color="auto" w:fill="auto"/>
            <w:noWrap/>
            <w:vAlign w:val="center"/>
            <w:hideMark/>
          </w:tcPr>
          <w:p w14:paraId="5AE7BF43" w14:textId="77777777" w:rsidR="00D921EF" w:rsidRPr="00F14282" w:rsidRDefault="00D921EF" w:rsidP="00D921EF">
            <w:pPr>
              <w:spacing w:before="0" w:after="0"/>
              <w:rPr>
                <w:rFonts w:ascii="Times New Roman" w:eastAsia="Times New Roman" w:hAnsi="Times New Roman" w:cs="Times New Roman"/>
                <w:sz w:val="18"/>
                <w:szCs w:val="18"/>
                <w:lang w:eastAsia="en-GB"/>
              </w:rPr>
            </w:pPr>
          </w:p>
        </w:tc>
        <w:tc>
          <w:tcPr>
            <w:tcW w:w="1563" w:type="dxa"/>
            <w:tcBorders>
              <w:right w:val="single" w:sz="4" w:space="0" w:color="auto"/>
            </w:tcBorders>
            <w:shd w:val="clear" w:color="auto" w:fill="auto"/>
            <w:noWrap/>
            <w:vAlign w:val="center"/>
          </w:tcPr>
          <w:p w14:paraId="07A153B2" w14:textId="77777777" w:rsidR="00D921EF" w:rsidRPr="00F14282" w:rsidRDefault="00D921EF" w:rsidP="00D921EF">
            <w:pPr>
              <w:spacing w:before="0" w:after="0"/>
              <w:rPr>
                <w:rFonts w:ascii="Times New Roman" w:eastAsia="Times New Roman" w:hAnsi="Times New Roman" w:cs="Times New Roman"/>
                <w:sz w:val="18"/>
                <w:szCs w:val="18"/>
                <w:lang w:eastAsia="en-GB"/>
              </w:rPr>
            </w:pPr>
            <w:r w:rsidRPr="00F14282">
              <w:rPr>
                <w:rFonts w:ascii="Times New Roman" w:eastAsia="Times New Roman" w:hAnsi="Times New Roman" w:cs="Times New Roman"/>
                <w:sz w:val="18"/>
                <w:szCs w:val="18"/>
                <w:lang w:eastAsia="en-GB"/>
              </w:rPr>
              <w:t>Georgia</w:t>
            </w:r>
          </w:p>
        </w:tc>
        <w:tc>
          <w:tcPr>
            <w:tcW w:w="1240" w:type="dxa"/>
            <w:tcBorders>
              <w:top w:val="single" w:sz="4" w:space="0" w:color="auto"/>
              <w:left w:val="single" w:sz="4" w:space="0" w:color="auto"/>
              <w:bottom w:val="single" w:sz="4" w:space="0" w:color="auto"/>
              <w:right w:val="nil"/>
            </w:tcBorders>
            <w:shd w:val="clear" w:color="auto" w:fill="auto"/>
            <w:noWrap/>
            <w:vAlign w:val="center"/>
          </w:tcPr>
          <w:p w14:paraId="53148BC9" w14:textId="77777777" w:rsidR="00D921EF" w:rsidRPr="00F14282" w:rsidRDefault="00D921EF" w:rsidP="00D921EF">
            <w:pPr>
              <w:spacing w:before="0" w:after="0"/>
              <w:rPr>
                <w:rFonts w:ascii="Times New Roman" w:eastAsia="Times New Roman" w:hAnsi="Times New Roman" w:cs="Times New Roman"/>
                <w:sz w:val="18"/>
                <w:szCs w:val="18"/>
                <w:lang w:eastAsia="en-GB"/>
              </w:rPr>
            </w:pPr>
            <w:r w:rsidRPr="00F14282">
              <w:rPr>
                <w:rFonts w:ascii="Times New Roman" w:eastAsia="Times New Roman" w:hAnsi="Times New Roman" w:cs="Times New Roman"/>
                <w:sz w:val="18"/>
                <w:szCs w:val="18"/>
                <w:lang w:eastAsia="en-GB"/>
              </w:rPr>
              <w:t>Costa Rica</w:t>
            </w:r>
          </w:p>
        </w:tc>
        <w:tc>
          <w:tcPr>
            <w:tcW w:w="1002" w:type="dxa"/>
            <w:tcBorders>
              <w:top w:val="single" w:sz="4" w:space="0" w:color="auto"/>
              <w:left w:val="nil"/>
              <w:bottom w:val="single" w:sz="4" w:space="0" w:color="auto"/>
              <w:right w:val="single" w:sz="4" w:space="0" w:color="auto"/>
            </w:tcBorders>
            <w:shd w:val="clear" w:color="auto" w:fill="auto"/>
            <w:noWrap/>
            <w:vAlign w:val="center"/>
          </w:tcPr>
          <w:p w14:paraId="564379BB" w14:textId="77777777" w:rsidR="00D921EF" w:rsidRPr="00F14282" w:rsidRDefault="00D921EF" w:rsidP="00D921EF">
            <w:pPr>
              <w:spacing w:before="0" w:after="0"/>
              <w:rPr>
                <w:rFonts w:ascii="Times New Roman" w:eastAsia="Times New Roman" w:hAnsi="Times New Roman" w:cs="Times New Roman"/>
                <w:sz w:val="18"/>
                <w:szCs w:val="18"/>
                <w:lang w:eastAsia="en-GB"/>
              </w:rPr>
            </w:pPr>
            <w:r w:rsidRPr="00F14282">
              <w:rPr>
                <w:rFonts w:ascii="Times New Roman" w:eastAsia="Times New Roman" w:hAnsi="Times New Roman" w:cs="Times New Roman"/>
                <w:sz w:val="18"/>
                <w:szCs w:val="18"/>
                <w:lang w:eastAsia="en-GB"/>
              </w:rPr>
              <w:t>Vietnam</w:t>
            </w:r>
          </w:p>
        </w:tc>
        <w:tc>
          <w:tcPr>
            <w:tcW w:w="992" w:type="dxa"/>
            <w:tcBorders>
              <w:top w:val="single" w:sz="4" w:space="0" w:color="auto"/>
              <w:left w:val="single" w:sz="4" w:space="0" w:color="auto"/>
              <w:bottom w:val="single" w:sz="4" w:space="0" w:color="auto"/>
              <w:right w:val="nil"/>
            </w:tcBorders>
            <w:shd w:val="clear" w:color="auto" w:fill="auto"/>
            <w:noWrap/>
            <w:vAlign w:val="center"/>
          </w:tcPr>
          <w:p w14:paraId="75A1E15C" w14:textId="77777777" w:rsidR="00D921EF" w:rsidRPr="00F14282" w:rsidRDefault="00D921EF" w:rsidP="00D921EF">
            <w:pPr>
              <w:spacing w:before="0" w:after="0"/>
              <w:rPr>
                <w:rFonts w:ascii="Times New Roman" w:eastAsia="Times New Roman" w:hAnsi="Times New Roman" w:cs="Times New Roman"/>
                <w:sz w:val="18"/>
                <w:szCs w:val="18"/>
                <w:lang w:eastAsia="en-GB"/>
              </w:rPr>
            </w:pPr>
            <w:r w:rsidRPr="00F14282">
              <w:rPr>
                <w:rFonts w:ascii="Times New Roman" w:eastAsia="Times New Roman" w:hAnsi="Times New Roman" w:cs="Times New Roman"/>
                <w:sz w:val="18"/>
                <w:szCs w:val="18"/>
                <w:lang w:eastAsia="en-GB"/>
              </w:rPr>
              <w:t>Brazil</w:t>
            </w:r>
          </w:p>
        </w:tc>
        <w:tc>
          <w:tcPr>
            <w:tcW w:w="1140" w:type="dxa"/>
            <w:tcBorders>
              <w:top w:val="single" w:sz="4" w:space="0" w:color="auto"/>
              <w:left w:val="nil"/>
              <w:bottom w:val="single" w:sz="4" w:space="0" w:color="auto"/>
              <w:right w:val="single" w:sz="4" w:space="0" w:color="auto"/>
            </w:tcBorders>
            <w:shd w:val="clear" w:color="auto" w:fill="auto"/>
            <w:noWrap/>
            <w:vAlign w:val="center"/>
          </w:tcPr>
          <w:p w14:paraId="5E4F6BE0" w14:textId="77777777" w:rsidR="00D921EF" w:rsidRPr="00F14282" w:rsidRDefault="00D921EF" w:rsidP="00D921EF">
            <w:pPr>
              <w:spacing w:before="0" w:after="0"/>
              <w:rPr>
                <w:rFonts w:ascii="Times New Roman" w:eastAsia="Times New Roman" w:hAnsi="Times New Roman" w:cs="Times New Roman"/>
                <w:sz w:val="18"/>
                <w:szCs w:val="18"/>
                <w:lang w:eastAsia="en-GB"/>
              </w:rPr>
            </w:pPr>
            <w:r w:rsidRPr="00F14282">
              <w:rPr>
                <w:rFonts w:ascii="Times New Roman" w:eastAsia="Times New Roman" w:hAnsi="Times New Roman" w:cs="Times New Roman"/>
                <w:sz w:val="18"/>
                <w:szCs w:val="18"/>
                <w:lang w:eastAsia="en-GB"/>
              </w:rPr>
              <w:t>Switzerland</w:t>
            </w:r>
          </w:p>
        </w:tc>
        <w:tc>
          <w:tcPr>
            <w:tcW w:w="1653" w:type="dxa"/>
            <w:tcBorders>
              <w:left w:val="single" w:sz="4" w:space="0" w:color="auto"/>
            </w:tcBorders>
            <w:shd w:val="clear" w:color="auto" w:fill="auto"/>
            <w:noWrap/>
            <w:vAlign w:val="center"/>
          </w:tcPr>
          <w:p w14:paraId="27EA481E" w14:textId="77777777" w:rsidR="00D921EF" w:rsidRPr="00F14282" w:rsidRDefault="00D921EF" w:rsidP="00D921EF">
            <w:pPr>
              <w:spacing w:before="0" w:after="0"/>
              <w:rPr>
                <w:rFonts w:ascii="Times New Roman" w:eastAsia="Times New Roman" w:hAnsi="Times New Roman" w:cs="Times New Roman"/>
                <w:sz w:val="18"/>
                <w:szCs w:val="18"/>
                <w:lang w:eastAsia="en-GB"/>
              </w:rPr>
            </w:pPr>
          </w:p>
        </w:tc>
      </w:tr>
      <w:tr w:rsidR="00D921EF" w:rsidRPr="00F14282" w14:paraId="7427DC38" w14:textId="77777777" w:rsidTr="00D921EF">
        <w:trPr>
          <w:trHeight w:val="284"/>
        </w:trPr>
        <w:tc>
          <w:tcPr>
            <w:tcW w:w="1438" w:type="dxa"/>
            <w:shd w:val="clear" w:color="auto" w:fill="auto"/>
            <w:noWrap/>
            <w:vAlign w:val="center"/>
            <w:hideMark/>
          </w:tcPr>
          <w:p w14:paraId="07E8D81F" w14:textId="77777777" w:rsidR="00D921EF" w:rsidRPr="00F14282" w:rsidRDefault="00D921EF" w:rsidP="00D921EF">
            <w:pPr>
              <w:spacing w:before="0" w:after="0"/>
              <w:rPr>
                <w:rFonts w:ascii="Times New Roman" w:eastAsia="Times New Roman" w:hAnsi="Times New Roman" w:cs="Times New Roman"/>
                <w:sz w:val="18"/>
                <w:szCs w:val="18"/>
                <w:lang w:eastAsia="en-GB"/>
              </w:rPr>
            </w:pPr>
          </w:p>
        </w:tc>
        <w:tc>
          <w:tcPr>
            <w:tcW w:w="1563" w:type="dxa"/>
            <w:tcBorders>
              <w:right w:val="single" w:sz="4" w:space="0" w:color="auto"/>
            </w:tcBorders>
            <w:shd w:val="clear" w:color="auto" w:fill="auto"/>
            <w:noWrap/>
            <w:vAlign w:val="center"/>
          </w:tcPr>
          <w:p w14:paraId="0AB7E100" w14:textId="77777777" w:rsidR="00D921EF" w:rsidRPr="00F14282" w:rsidRDefault="00D921EF" w:rsidP="00D921EF">
            <w:pPr>
              <w:spacing w:before="0" w:after="0"/>
              <w:rPr>
                <w:rFonts w:ascii="Times New Roman" w:eastAsia="Times New Roman" w:hAnsi="Times New Roman" w:cs="Times New Roman"/>
                <w:sz w:val="18"/>
                <w:szCs w:val="18"/>
                <w:lang w:eastAsia="en-GB"/>
              </w:rPr>
            </w:pPr>
            <w:r w:rsidRPr="00F14282">
              <w:rPr>
                <w:rFonts w:ascii="Times New Roman" w:eastAsia="Times New Roman" w:hAnsi="Times New Roman" w:cs="Times New Roman"/>
                <w:sz w:val="18"/>
                <w:szCs w:val="18"/>
                <w:lang w:eastAsia="en-GB"/>
              </w:rPr>
              <w:t>Kenya</w:t>
            </w:r>
          </w:p>
        </w:tc>
        <w:tc>
          <w:tcPr>
            <w:tcW w:w="1240" w:type="dxa"/>
            <w:tcBorders>
              <w:top w:val="single" w:sz="4" w:space="0" w:color="auto"/>
              <w:left w:val="single" w:sz="4" w:space="0" w:color="auto"/>
              <w:bottom w:val="single" w:sz="4" w:space="0" w:color="auto"/>
              <w:right w:val="nil"/>
            </w:tcBorders>
            <w:shd w:val="clear" w:color="auto" w:fill="auto"/>
            <w:noWrap/>
            <w:vAlign w:val="center"/>
          </w:tcPr>
          <w:p w14:paraId="4B3F7845" w14:textId="77777777" w:rsidR="00D921EF" w:rsidRPr="00F14282" w:rsidRDefault="00D921EF" w:rsidP="00D921EF">
            <w:pPr>
              <w:spacing w:before="0" w:after="0"/>
              <w:rPr>
                <w:rFonts w:ascii="Times New Roman" w:eastAsia="Times New Roman" w:hAnsi="Times New Roman" w:cs="Times New Roman"/>
                <w:sz w:val="18"/>
                <w:szCs w:val="18"/>
                <w:lang w:eastAsia="en-GB"/>
              </w:rPr>
            </w:pPr>
            <w:r w:rsidRPr="00F14282">
              <w:rPr>
                <w:rFonts w:ascii="Times New Roman" w:eastAsia="Times New Roman" w:hAnsi="Times New Roman" w:cs="Times New Roman"/>
                <w:sz w:val="18"/>
                <w:szCs w:val="18"/>
                <w:lang w:eastAsia="en-GB"/>
              </w:rPr>
              <w:t>Czech Republic</w:t>
            </w:r>
          </w:p>
        </w:tc>
        <w:tc>
          <w:tcPr>
            <w:tcW w:w="1002" w:type="dxa"/>
            <w:tcBorders>
              <w:top w:val="single" w:sz="4" w:space="0" w:color="auto"/>
              <w:left w:val="nil"/>
              <w:bottom w:val="single" w:sz="4" w:space="0" w:color="auto"/>
              <w:right w:val="single" w:sz="4" w:space="0" w:color="auto"/>
            </w:tcBorders>
            <w:shd w:val="clear" w:color="auto" w:fill="auto"/>
            <w:noWrap/>
            <w:vAlign w:val="center"/>
          </w:tcPr>
          <w:p w14:paraId="5CF5BC8A" w14:textId="77777777" w:rsidR="00D921EF" w:rsidRPr="00F14282" w:rsidRDefault="00D921EF" w:rsidP="00D921EF">
            <w:pPr>
              <w:spacing w:before="0" w:after="0"/>
              <w:rPr>
                <w:rFonts w:ascii="Times New Roman" w:eastAsia="Times New Roman" w:hAnsi="Times New Roman" w:cs="Times New Roman"/>
                <w:sz w:val="18"/>
                <w:szCs w:val="18"/>
                <w:lang w:eastAsia="en-GB"/>
              </w:rPr>
            </w:pPr>
            <w:r w:rsidRPr="00F14282">
              <w:rPr>
                <w:rFonts w:ascii="Times New Roman" w:eastAsia="Times New Roman" w:hAnsi="Times New Roman" w:cs="Times New Roman"/>
                <w:sz w:val="18"/>
                <w:szCs w:val="18"/>
                <w:lang w:eastAsia="en-GB"/>
              </w:rPr>
              <w:t>Zambia</w:t>
            </w:r>
          </w:p>
        </w:tc>
        <w:tc>
          <w:tcPr>
            <w:tcW w:w="992" w:type="dxa"/>
            <w:tcBorders>
              <w:top w:val="single" w:sz="4" w:space="0" w:color="auto"/>
              <w:left w:val="single" w:sz="4" w:space="0" w:color="auto"/>
              <w:bottom w:val="single" w:sz="4" w:space="0" w:color="auto"/>
              <w:right w:val="nil"/>
            </w:tcBorders>
            <w:shd w:val="clear" w:color="auto" w:fill="auto"/>
            <w:noWrap/>
            <w:vAlign w:val="center"/>
          </w:tcPr>
          <w:p w14:paraId="5A4EF34A" w14:textId="77777777" w:rsidR="00D921EF" w:rsidRPr="00F14282" w:rsidRDefault="00D921EF" w:rsidP="00D921EF">
            <w:pPr>
              <w:spacing w:before="0" w:after="0"/>
              <w:rPr>
                <w:rFonts w:ascii="Times New Roman" w:eastAsia="Times New Roman" w:hAnsi="Times New Roman" w:cs="Times New Roman"/>
                <w:sz w:val="18"/>
                <w:szCs w:val="18"/>
                <w:lang w:eastAsia="en-GB"/>
              </w:rPr>
            </w:pPr>
            <w:r w:rsidRPr="00F14282">
              <w:rPr>
                <w:rFonts w:ascii="Times New Roman" w:eastAsia="Times New Roman" w:hAnsi="Times New Roman" w:cs="Times New Roman"/>
                <w:sz w:val="18"/>
                <w:szCs w:val="18"/>
                <w:lang w:eastAsia="en-GB"/>
              </w:rPr>
              <w:t xml:space="preserve">Cote </w:t>
            </w:r>
            <w:r w:rsidRPr="00F14282">
              <w:rPr>
                <w:rFonts w:ascii="Times New Roman" w:eastAsia="Times New Roman" w:hAnsi="Times New Roman" w:cs="Times New Roman"/>
                <w:noProof/>
                <w:sz w:val="18"/>
                <w:szCs w:val="18"/>
                <w:lang w:eastAsia="en-GB"/>
              </w:rPr>
              <w:t>d'lvoire</w:t>
            </w:r>
          </w:p>
        </w:tc>
        <w:tc>
          <w:tcPr>
            <w:tcW w:w="1140" w:type="dxa"/>
            <w:tcBorders>
              <w:top w:val="single" w:sz="4" w:space="0" w:color="auto"/>
              <w:left w:val="nil"/>
              <w:bottom w:val="single" w:sz="4" w:space="0" w:color="auto"/>
              <w:right w:val="single" w:sz="4" w:space="0" w:color="auto"/>
            </w:tcBorders>
            <w:shd w:val="clear" w:color="auto" w:fill="auto"/>
            <w:noWrap/>
            <w:vAlign w:val="center"/>
          </w:tcPr>
          <w:p w14:paraId="21D85313" w14:textId="77777777" w:rsidR="00D921EF" w:rsidRPr="00F14282" w:rsidRDefault="00D921EF" w:rsidP="00D921EF">
            <w:pPr>
              <w:spacing w:before="0" w:after="0"/>
              <w:rPr>
                <w:rFonts w:ascii="Times New Roman" w:eastAsia="Times New Roman" w:hAnsi="Times New Roman" w:cs="Times New Roman"/>
                <w:sz w:val="18"/>
                <w:szCs w:val="18"/>
                <w:lang w:eastAsia="en-GB"/>
              </w:rPr>
            </w:pPr>
            <w:r w:rsidRPr="00F14282">
              <w:rPr>
                <w:rFonts w:ascii="Times New Roman" w:eastAsia="Times New Roman" w:hAnsi="Times New Roman" w:cs="Times New Roman"/>
                <w:sz w:val="18"/>
                <w:szCs w:val="18"/>
                <w:lang w:eastAsia="en-GB"/>
              </w:rPr>
              <w:t>Thailand</w:t>
            </w:r>
          </w:p>
        </w:tc>
        <w:tc>
          <w:tcPr>
            <w:tcW w:w="1653" w:type="dxa"/>
            <w:tcBorders>
              <w:left w:val="single" w:sz="4" w:space="0" w:color="auto"/>
            </w:tcBorders>
            <w:shd w:val="clear" w:color="auto" w:fill="auto"/>
            <w:noWrap/>
            <w:vAlign w:val="center"/>
          </w:tcPr>
          <w:p w14:paraId="02F7B6AE" w14:textId="77777777" w:rsidR="00D921EF" w:rsidRPr="00F14282" w:rsidRDefault="00D921EF" w:rsidP="00D921EF">
            <w:pPr>
              <w:spacing w:before="0" w:after="0"/>
              <w:rPr>
                <w:rFonts w:ascii="Times New Roman" w:eastAsia="Times New Roman" w:hAnsi="Times New Roman" w:cs="Times New Roman"/>
                <w:sz w:val="18"/>
                <w:szCs w:val="18"/>
                <w:lang w:eastAsia="en-GB"/>
              </w:rPr>
            </w:pPr>
          </w:p>
        </w:tc>
      </w:tr>
      <w:tr w:rsidR="00D921EF" w:rsidRPr="00F14282" w14:paraId="4E271760" w14:textId="77777777" w:rsidTr="00D921EF">
        <w:trPr>
          <w:trHeight w:val="284"/>
        </w:trPr>
        <w:tc>
          <w:tcPr>
            <w:tcW w:w="1438" w:type="dxa"/>
            <w:shd w:val="clear" w:color="auto" w:fill="auto"/>
            <w:noWrap/>
            <w:vAlign w:val="center"/>
            <w:hideMark/>
          </w:tcPr>
          <w:p w14:paraId="3838343A" w14:textId="77777777" w:rsidR="00D921EF" w:rsidRPr="00F14282" w:rsidRDefault="00D921EF" w:rsidP="00D921EF">
            <w:pPr>
              <w:spacing w:before="0" w:after="0"/>
              <w:rPr>
                <w:rFonts w:ascii="Times New Roman" w:eastAsia="Times New Roman" w:hAnsi="Times New Roman" w:cs="Times New Roman"/>
                <w:sz w:val="18"/>
                <w:szCs w:val="18"/>
                <w:lang w:eastAsia="en-GB"/>
              </w:rPr>
            </w:pPr>
          </w:p>
        </w:tc>
        <w:tc>
          <w:tcPr>
            <w:tcW w:w="1563" w:type="dxa"/>
            <w:tcBorders>
              <w:right w:val="single" w:sz="4" w:space="0" w:color="auto"/>
            </w:tcBorders>
            <w:shd w:val="clear" w:color="auto" w:fill="auto"/>
            <w:noWrap/>
            <w:vAlign w:val="center"/>
          </w:tcPr>
          <w:p w14:paraId="5F38646B" w14:textId="77777777" w:rsidR="00D921EF" w:rsidRPr="00F14282" w:rsidRDefault="00D921EF" w:rsidP="00D921EF">
            <w:pPr>
              <w:spacing w:before="0" w:after="0"/>
              <w:rPr>
                <w:rFonts w:ascii="Times New Roman" w:eastAsia="Times New Roman" w:hAnsi="Times New Roman" w:cs="Times New Roman"/>
                <w:sz w:val="18"/>
                <w:szCs w:val="18"/>
                <w:lang w:eastAsia="en-GB"/>
              </w:rPr>
            </w:pPr>
            <w:r w:rsidRPr="00F14282">
              <w:rPr>
                <w:rFonts w:ascii="Times New Roman" w:eastAsia="Times New Roman" w:hAnsi="Times New Roman" w:cs="Times New Roman"/>
                <w:sz w:val="18"/>
                <w:szCs w:val="18"/>
                <w:lang w:eastAsia="en-GB"/>
              </w:rPr>
              <w:t>Latvia</w:t>
            </w:r>
          </w:p>
        </w:tc>
        <w:tc>
          <w:tcPr>
            <w:tcW w:w="1240" w:type="dxa"/>
            <w:tcBorders>
              <w:top w:val="single" w:sz="4" w:space="0" w:color="auto"/>
              <w:left w:val="single" w:sz="4" w:space="0" w:color="auto"/>
              <w:bottom w:val="single" w:sz="4" w:space="0" w:color="auto"/>
              <w:right w:val="nil"/>
            </w:tcBorders>
            <w:shd w:val="clear" w:color="auto" w:fill="auto"/>
            <w:noWrap/>
            <w:vAlign w:val="center"/>
          </w:tcPr>
          <w:p w14:paraId="1171446D" w14:textId="77777777" w:rsidR="00D921EF" w:rsidRPr="00F14282" w:rsidRDefault="00D921EF" w:rsidP="00D921EF">
            <w:pPr>
              <w:spacing w:before="0" w:after="0"/>
              <w:rPr>
                <w:rFonts w:ascii="Times New Roman" w:eastAsia="Times New Roman" w:hAnsi="Times New Roman" w:cs="Times New Roman"/>
                <w:sz w:val="18"/>
                <w:szCs w:val="18"/>
                <w:lang w:eastAsia="en-GB"/>
              </w:rPr>
            </w:pPr>
            <w:r w:rsidRPr="00F14282">
              <w:rPr>
                <w:rFonts w:ascii="Times New Roman" w:eastAsia="Times New Roman" w:hAnsi="Times New Roman" w:cs="Times New Roman"/>
                <w:sz w:val="18"/>
                <w:szCs w:val="18"/>
                <w:lang w:eastAsia="en-GB"/>
              </w:rPr>
              <w:t>Ecuador</w:t>
            </w:r>
          </w:p>
        </w:tc>
        <w:tc>
          <w:tcPr>
            <w:tcW w:w="1002" w:type="dxa"/>
            <w:tcBorders>
              <w:top w:val="single" w:sz="4" w:space="0" w:color="auto"/>
              <w:left w:val="nil"/>
              <w:bottom w:val="single" w:sz="4" w:space="0" w:color="auto"/>
              <w:right w:val="single" w:sz="4" w:space="0" w:color="auto"/>
            </w:tcBorders>
            <w:shd w:val="clear" w:color="auto" w:fill="auto"/>
            <w:noWrap/>
            <w:vAlign w:val="center"/>
          </w:tcPr>
          <w:p w14:paraId="415ABE1F" w14:textId="77777777" w:rsidR="00D921EF" w:rsidRPr="00F14282" w:rsidRDefault="00D921EF" w:rsidP="00D921EF">
            <w:pPr>
              <w:spacing w:before="0" w:after="0"/>
              <w:rPr>
                <w:rFonts w:ascii="Times New Roman" w:eastAsia="Times New Roman" w:hAnsi="Times New Roman" w:cs="Times New Roman"/>
                <w:sz w:val="18"/>
                <w:szCs w:val="18"/>
                <w:lang w:eastAsia="en-GB"/>
              </w:rPr>
            </w:pPr>
          </w:p>
        </w:tc>
        <w:tc>
          <w:tcPr>
            <w:tcW w:w="992" w:type="dxa"/>
            <w:tcBorders>
              <w:top w:val="single" w:sz="4" w:space="0" w:color="auto"/>
              <w:left w:val="single" w:sz="4" w:space="0" w:color="auto"/>
              <w:bottom w:val="single" w:sz="4" w:space="0" w:color="auto"/>
              <w:right w:val="nil"/>
            </w:tcBorders>
            <w:shd w:val="clear" w:color="auto" w:fill="auto"/>
            <w:noWrap/>
            <w:vAlign w:val="center"/>
          </w:tcPr>
          <w:p w14:paraId="513C91C3" w14:textId="77777777" w:rsidR="00D921EF" w:rsidRPr="00F14282" w:rsidRDefault="00D921EF" w:rsidP="00D921EF">
            <w:pPr>
              <w:spacing w:before="0" w:after="0"/>
              <w:rPr>
                <w:rFonts w:ascii="Times New Roman" w:eastAsia="Times New Roman" w:hAnsi="Times New Roman" w:cs="Times New Roman"/>
                <w:sz w:val="18"/>
                <w:szCs w:val="18"/>
                <w:lang w:eastAsia="en-GB"/>
              </w:rPr>
            </w:pPr>
            <w:r w:rsidRPr="00F14282">
              <w:rPr>
                <w:rFonts w:ascii="Times New Roman" w:eastAsia="Times New Roman" w:hAnsi="Times New Roman" w:cs="Times New Roman"/>
                <w:sz w:val="18"/>
                <w:szCs w:val="18"/>
                <w:lang w:eastAsia="en-GB"/>
              </w:rPr>
              <w:t>Croatia</w:t>
            </w:r>
          </w:p>
        </w:tc>
        <w:tc>
          <w:tcPr>
            <w:tcW w:w="1140" w:type="dxa"/>
            <w:tcBorders>
              <w:top w:val="single" w:sz="4" w:space="0" w:color="auto"/>
              <w:left w:val="nil"/>
              <w:bottom w:val="single" w:sz="4" w:space="0" w:color="auto"/>
              <w:right w:val="single" w:sz="4" w:space="0" w:color="auto"/>
            </w:tcBorders>
            <w:shd w:val="clear" w:color="auto" w:fill="auto"/>
            <w:noWrap/>
            <w:vAlign w:val="center"/>
          </w:tcPr>
          <w:p w14:paraId="1BB0D243" w14:textId="77777777" w:rsidR="00D921EF" w:rsidRPr="00F14282" w:rsidRDefault="00D921EF" w:rsidP="00D921EF">
            <w:pPr>
              <w:spacing w:before="0" w:after="0"/>
              <w:rPr>
                <w:rFonts w:ascii="Times New Roman" w:eastAsia="Times New Roman" w:hAnsi="Times New Roman" w:cs="Times New Roman"/>
                <w:sz w:val="18"/>
                <w:szCs w:val="18"/>
                <w:lang w:eastAsia="en-GB"/>
              </w:rPr>
            </w:pPr>
            <w:r w:rsidRPr="00F14282">
              <w:rPr>
                <w:rFonts w:ascii="Times New Roman" w:eastAsia="Times New Roman" w:hAnsi="Times New Roman" w:cs="Times New Roman"/>
                <w:sz w:val="18"/>
                <w:szCs w:val="18"/>
                <w:lang w:eastAsia="en-GB"/>
              </w:rPr>
              <w:t>Tunisia</w:t>
            </w:r>
          </w:p>
        </w:tc>
        <w:tc>
          <w:tcPr>
            <w:tcW w:w="1653" w:type="dxa"/>
            <w:tcBorders>
              <w:left w:val="single" w:sz="4" w:space="0" w:color="auto"/>
            </w:tcBorders>
            <w:shd w:val="clear" w:color="auto" w:fill="auto"/>
            <w:noWrap/>
            <w:vAlign w:val="center"/>
          </w:tcPr>
          <w:p w14:paraId="697F27CF" w14:textId="77777777" w:rsidR="00D921EF" w:rsidRPr="00F14282" w:rsidRDefault="00D921EF" w:rsidP="00D921EF">
            <w:pPr>
              <w:spacing w:before="0" w:after="0"/>
              <w:rPr>
                <w:rFonts w:ascii="Times New Roman" w:eastAsia="Times New Roman" w:hAnsi="Times New Roman" w:cs="Times New Roman"/>
                <w:sz w:val="18"/>
                <w:szCs w:val="18"/>
                <w:lang w:eastAsia="en-GB"/>
              </w:rPr>
            </w:pPr>
          </w:p>
        </w:tc>
      </w:tr>
      <w:tr w:rsidR="00D921EF" w:rsidRPr="00F14282" w14:paraId="29224CBB" w14:textId="77777777" w:rsidTr="00D921EF">
        <w:trPr>
          <w:trHeight w:val="284"/>
        </w:trPr>
        <w:tc>
          <w:tcPr>
            <w:tcW w:w="1438" w:type="dxa"/>
            <w:shd w:val="clear" w:color="auto" w:fill="auto"/>
            <w:noWrap/>
            <w:vAlign w:val="center"/>
            <w:hideMark/>
          </w:tcPr>
          <w:p w14:paraId="4CB89C49" w14:textId="77777777" w:rsidR="00D921EF" w:rsidRPr="00F14282" w:rsidRDefault="00D921EF" w:rsidP="00D921EF">
            <w:pPr>
              <w:spacing w:before="0" w:after="0"/>
              <w:rPr>
                <w:rFonts w:ascii="Times New Roman" w:eastAsia="Times New Roman" w:hAnsi="Times New Roman" w:cs="Times New Roman"/>
                <w:sz w:val="18"/>
                <w:szCs w:val="18"/>
                <w:lang w:eastAsia="en-GB"/>
              </w:rPr>
            </w:pPr>
          </w:p>
        </w:tc>
        <w:tc>
          <w:tcPr>
            <w:tcW w:w="1563" w:type="dxa"/>
            <w:tcBorders>
              <w:right w:val="single" w:sz="4" w:space="0" w:color="auto"/>
            </w:tcBorders>
            <w:shd w:val="clear" w:color="auto" w:fill="auto"/>
            <w:noWrap/>
            <w:vAlign w:val="center"/>
          </w:tcPr>
          <w:p w14:paraId="61507143" w14:textId="77777777" w:rsidR="00D921EF" w:rsidRPr="00F14282" w:rsidRDefault="00D921EF" w:rsidP="00D921EF">
            <w:pPr>
              <w:spacing w:before="0" w:after="0"/>
              <w:rPr>
                <w:rFonts w:ascii="Times New Roman" w:eastAsia="Times New Roman" w:hAnsi="Times New Roman" w:cs="Times New Roman"/>
                <w:sz w:val="18"/>
                <w:szCs w:val="18"/>
                <w:lang w:eastAsia="en-GB"/>
              </w:rPr>
            </w:pPr>
            <w:r w:rsidRPr="00F14282">
              <w:rPr>
                <w:rFonts w:ascii="Times New Roman" w:eastAsia="Times New Roman" w:hAnsi="Times New Roman" w:cs="Times New Roman"/>
                <w:sz w:val="18"/>
                <w:szCs w:val="18"/>
                <w:lang w:eastAsia="en-GB"/>
              </w:rPr>
              <w:t>Macedonia</w:t>
            </w:r>
          </w:p>
        </w:tc>
        <w:tc>
          <w:tcPr>
            <w:tcW w:w="1240" w:type="dxa"/>
            <w:tcBorders>
              <w:top w:val="single" w:sz="4" w:space="0" w:color="auto"/>
              <w:left w:val="single" w:sz="4" w:space="0" w:color="auto"/>
              <w:bottom w:val="single" w:sz="4" w:space="0" w:color="auto"/>
              <w:right w:val="nil"/>
            </w:tcBorders>
            <w:shd w:val="clear" w:color="auto" w:fill="auto"/>
            <w:noWrap/>
            <w:vAlign w:val="center"/>
          </w:tcPr>
          <w:p w14:paraId="661601E3" w14:textId="77777777" w:rsidR="00D921EF" w:rsidRPr="00F14282" w:rsidRDefault="00D921EF" w:rsidP="00D921EF">
            <w:pPr>
              <w:spacing w:before="0" w:after="0"/>
              <w:rPr>
                <w:rFonts w:ascii="Times New Roman" w:eastAsia="Times New Roman" w:hAnsi="Times New Roman" w:cs="Times New Roman"/>
                <w:sz w:val="18"/>
                <w:szCs w:val="18"/>
                <w:lang w:eastAsia="en-GB"/>
              </w:rPr>
            </w:pPr>
            <w:r w:rsidRPr="00F14282">
              <w:rPr>
                <w:rFonts w:ascii="Times New Roman" w:eastAsia="Times New Roman" w:hAnsi="Times New Roman" w:cs="Times New Roman"/>
                <w:sz w:val="18"/>
                <w:szCs w:val="18"/>
                <w:lang w:eastAsia="en-GB"/>
              </w:rPr>
              <w:t>Guyana</w:t>
            </w:r>
          </w:p>
        </w:tc>
        <w:tc>
          <w:tcPr>
            <w:tcW w:w="1002" w:type="dxa"/>
            <w:tcBorders>
              <w:top w:val="single" w:sz="4" w:space="0" w:color="auto"/>
              <w:left w:val="nil"/>
              <w:bottom w:val="single" w:sz="4" w:space="0" w:color="auto"/>
              <w:right w:val="single" w:sz="4" w:space="0" w:color="auto"/>
            </w:tcBorders>
            <w:shd w:val="clear" w:color="auto" w:fill="auto"/>
            <w:noWrap/>
            <w:vAlign w:val="center"/>
          </w:tcPr>
          <w:p w14:paraId="7553468A" w14:textId="77777777" w:rsidR="00D921EF" w:rsidRPr="00F14282" w:rsidRDefault="00D921EF" w:rsidP="00D921EF">
            <w:pPr>
              <w:spacing w:before="0" w:after="0"/>
              <w:rPr>
                <w:rFonts w:ascii="Times New Roman" w:eastAsia="Times New Roman" w:hAnsi="Times New Roman" w:cs="Times New Roman"/>
                <w:sz w:val="18"/>
                <w:szCs w:val="18"/>
                <w:lang w:eastAsia="en-GB"/>
              </w:rPr>
            </w:pPr>
          </w:p>
        </w:tc>
        <w:tc>
          <w:tcPr>
            <w:tcW w:w="992" w:type="dxa"/>
            <w:tcBorders>
              <w:top w:val="single" w:sz="4" w:space="0" w:color="auto"/>
              <w:left w:val="single" w:sz="4" w:space="0" w:color="auto"/>
              <w:bottom w:val="single" w:sz="4" w:space="0" w:color="auto"/>
              <w:right w:val="nil"/>
            </w:tcBorders>
            <w:shd w:val="clear" w:color="auto" w:fill="auto"/>
            <w:noWrap/>
            <w:vAlign w:val="center"/>
          </w:tcPr>
          <w:p w14:paraId="16C61D9D" w14:textId="77777777" w:rsidR="00D921EF" w:rsidRPr="00F14282" w:rsidRDefault="00D921EF" w:rsidP="00D921EF">
            <w:pPr>
              <w:spacing w:before="0" w:after="0"/>
              <w:rPr>
                <w:rFonts w:ascii="Times New Roman" w:eastAsia="Times New Roman" w:hAnsi="Times New Roman" w:cs="Times New Roman"/>
                <w:sz w:val="18"/>
                <w:szCs w:val="18"/>
                <w:lang w:eastAsia="en-GB"/>
              </w:rPr>
            </w:pPr>
            <w:r w:rsidRPr="00F14282">
              <w:rPr>
                <w:rFonts w:ascii="Times New Roman" w:eastAsia="Times New Roman" w:hAnsi="Times New Roman" w:cs="Times New Roman"/>
                <w:sz w:val="18"/>
                <w:szCs w:val="18"/>
                <w:lang w:eastAsia="en-GB"/>
              </w:rPr>
              <w:t>Cyprus</w:t>
            </w:r>
          </w:p>
        </w:tc>
        <w:tc>
          <w:tcPr>
            <w:tcW w:w="1140" w:type="dxa"/>
            <w:tcBorders>
              <w:top w:val="single" w:sz="4" w:space="0" w:color="auto"/>
              <w:left w:val="nil"/>
              <w:bottom w:val="single" w:sz="4" w:space="0" w:color="auto"/>
              <w:right w:val="single" w:sz="4" w:space="0" w:color="auto"/>
            </w:tcBorders>
            <w:shd w:val="clear" w:color="auto" w:fill="auto"/>
            <w:noWrap/>
            <w:vAlign w:val="center"/>
          </w:tcPr>
          <w:p w14:paraId="496ABEB7" w14:textId="77777777" w:rsidR="00D921EF" w:rsidRPr="00F14282" w:rsidRDefault="00D921EF" w:rsidP="00D921EF">
            <w:pPr>
              <w:spacing w:before="0" w:after="0"/>
              <w:rPr>
                <w:rFonts w:ascii="Times New Roman" w:eastAsia="Times New Roman" w:hAnsi="Times New Roman" w:cs="Times New Roman"/>
                <w:sz w:val="18"/>
                <w:szCs w:val="18"/>
                <w:lang w:eastAsia="en-GB"/>
              </w:rPr>
            </w:pPr>
            <w:r w:rsidRPr="00F14282">
              <w:rPr>
                <w:rFonts w:ascii="Times New Roman" w:eastAsia="Times New Roman" w:hAnsi="Times New Roman" w:cs="Times New Roman"/>
                <w:sz w:val="18"/>
                <w:szCs w:val="18"/>
                <w:lang w:eastAsia="en-GB"/>
              </w:rPr>
              <w:t>UAE</w:t>
            </w:r>
          </w:p>
        </w:tc>
        <w:tc>
          <w:tcPr>
            <w:tcW w:w="1653" w:type="dxa"/>
            <w:tcBorders>
              <w:left w:val="single" w:sz="4" w:space="0" w:color="auto"/>
            </w:tcBorders>
            <w:shd w:val="clear" w:color="auto" w:fill="auto"/>
            <w:noWrap/>
            <w:vAlign w:val="center"/>
            <w:hideMark/>
          </w:tcPr>
          <w:p w14:paraId="1F23528A" w14:textId="77777777" w:rsidR="00D921EF" w:rsidRPr="00F14282" w:rsidRDefault="00D921EF" w:rsidP="00D921EF">
            <w:pPr>
              <w:spacing w:before="0" w:after="0"/>
              <w:rPr>
                <w:rFonts w:ascii="Times New Roman" w:eastAsia="Times New Roman" w:hAnsi="Times New Roman" w:cs="Times New Roman"/>
                <w:sz w:val="18"/>
                <w:szCs w:val="18"/>
                <w:lang w:eastAsia="en-GB"/>
              </w:rPr>
            </w:pPr>
          </w:p>
        </w:tc>
      </w:tr>
      <w:tr w:rsidR="00D921EF" w:rsidRPr="00F14282" w14:paraId="3EF49453" w14:textId="77777777" w:rsidTr="00D921EF">
        <w:trPr>
          <w:trHeight w:val="284"/>
        </w:trPr>
        <w:tc>
          <w:tcPr>
            <w:tcW w:w="1438" w:type="dxa"/>
            <w:shd w:val="clear" w:color="auto" w:fill="auto"/>
            <w:noWrap/>
            <w:vAlign w:val="center"/>
            <w:hideMark/>
          </w:tcPr>
          <w:p w14:paraId="23E6582F" w14:textId="77777777" w:rsidR="00D921EF" w:rsidRPr="00F14282" w:rsidRDefault="00D921EF" w:rsidP="00D921EF">
            <w:pPr>
              <w:spacing w:before="0" w:after="0"/>
              <w:rPr>
                <w:rFonts w:ascii="Times New Roman" w:eastAsia="Times New Roman" w:hAnsi="Times New Roman" w:cs="Times New Roman"/>
                <w:sz w:val="18"/>
                <w:szCs w:val="18"/>
                <w:lang w:eastAsia="en-GB"/>
              </w:rPr>
            </w:pPr>
          </w:p>
        </w:tc>
        <w:tc>
          <w:tcPr>
            <w:tcW w:w="1563" w:type="dxa"/>
            <w:tcBorders>
              <w:right w:val="single" w:sz="4" w:space="0" w:color="auto"/>
            </w:tcBorders>
            <w:shd w:val="clear" w:color="auto" w:fill="auto"/>
            <w:noWrap/>
            <w:vAlign w:val="center"/>
          </w:tcPr>
          <w:p w14:paraId="56D1CA08" w14:textId="77777777" w:rsidR="00D921EF" w:rsidRPr="00F14282" w:rsidRDefault="00D921EF" w:rsidP="00D921EF">
            <w:pPr>
              <w:spacing w:before="0" w:after="0"/>
              <w:rPr>
                <w:rFonts w:ascii="Times New Roman" w:eastAsia="Times New Roman" w:hAnsi="Times New Roman" w:cs="Times New Roman"/>
                <w:sz w:val="18"/>
                <w:szCs w:val="18"/>
                <w:lang w:eastAsia="en-GB"/>
              </w:rPr>
            </w:pPr>
            <w:r w:rsidRPr="00F14282">
              <w:rPr>
                <w:rFonts w:ascii="Times New Roman" w:eastAsia="Times New Roman" w:hAnsi="Times New Roman" w:cs="Times New Roman"/>
                <w:sz w:val="18"/>
                <w:szCs w:val="18"/>
                <w:lang w:eastAsia="en-GB"/>
              </w:rPr>
              <w:t>Moldova</w:t>
            </w:r>
          </w:p>
        </w:tc>
        <w:tc>
          <w:tcPr>
            <w:tcW w:w="1240" w:type="dxa"/>
            <w:tcBorders>
              <w:top w:val="single" w:sz="4" w:space="0" w:color="auto"/>
              <w:left w:val="single" w:sz="4" w:space="0" w:color="auto"/>
              <w:bottom w:val="single" w:sz="4" w:space="0" w:color="auto"/>
              <w:right w:val="nil"/>
            </w:tcBorders>
            <w:shd w:val="clear" w:color="auto" w:fill="auto"/>
            <w:noWrap/>
            <w:vAlign w:val="center"/>
          </w:tcPr>
          <w:p w14:paraId="49406F45" w14:textId="77777777" w:rsidR="00D921EF" w:rsidRPr="00F14282" w:rsidRDefault="00D921EF" w:rsidP="00D921EF">
            <w:pPr>
              <w:spacing w:before="0" w:after="0"/>
              <w:rPr>
                <w:rFonts w:ascii="Times New Roman" w:eastAsia="Times New Roman" w:hAnsi="Times New Roman" w:cs="Times New Roman"/>
                <w:sz w:val="18"/>
                <w:szCs w:val="18"/>
                <w:lang w:eastAsia="en-GB"/>
              </w:rPr>
            </w:pPr>
            <w:r w:rsidRPr="00F14282">
              <w:rPr>
                <w:rFonts w:ascii="Times New Roman" w:eastAsia="Times New Roman" w:hAnsi="Times New Roman" w:cs="Times New Roman"/>
                <w:sz w:val="18"/>
                <w:szCs w:val="18"/>
                <w:lang w:eastAsia="en-GB"/>
              </w:rPr>
              <w:t>Hong Kong</w:t>
            </w:r>
          </w:p>
        </w:tc>
        <w:tc>
          <w:tcPr>
            <w:tcW w:w="1002" w:type="dxa"/>
            <w:tcBorders>
              <w:top w:val="single" w:sz="4" w:space="0" w:color="auto"/>
              <w:left w:val="nil"/>
              <w:bottom w:val="single" w:sz="4" w:space="0" w:color="auto"/>
              <w:right w:val="single" w:sz="4" w:space="0" w:color="auto"/>
            </w:tcBorders>
            <w:shd w:val="clear" w:color="auto" w:fill="auto"/>
            <w:noWrap/>
            <w:vAlign w:val="center"/>
          </w:tcPr>
          <w:p w14:paraId="47F98627" w14:textId="77777777" w:rsidR="00D921EF" w:rsidRPr="00F14282" w:rsidRDefault="00D921EF" w:rsidP="00D921EF">
            <w:pPr>
              <w:spacing w:before="0" w:after="0"/>
              <w:rPr>
                <w:rFonts w:ascii="Times New Roman" w:eastAsia="Times New Roman" w:hAnsi="Times New Roman" w:cs="Times New Roman"/>
                <w:sz w:val="18"/>
                <w:szCs w:val="18"/>
                <w:lang w:eastAsia="en-GB"/>
              </w:rPr>
            </w:pPr>
          </w:p>
        </w:tc>
        <w:tc>
          <w:tcPr>
            <w:tcW w:w="992" w:type="dxa"/>
            <w:tcBorders>
              <w:top w:val="single" w:sz="4" w:space="0" w:color="auto"/>
              <w:left w:val="single" w:sz="4" w:space="0" w:color="auto"/>
              <w:bottom w:val="single" w:sz="4" w:space="0" w:color="auto"/>
              <w:right w:val="nil"/>
            </w:tcBorders>
            <w:shd w:val="clear" w:color="auto" w:fill="auto"/>
            <w:noWrap/>
            <w:vAlign w:val="center"/>
          </w:tcPr>
          <w:p w14:paraId="4A9C6913" w14:textId="77777777" w:rsidR="00D921EF" w:rsidRPr="00F14282" w:rsidRDefault="00D921EF" w:rsidP="00D921EF">
            <w:pPr>
              <w:spacing w:before="0" w:after="0"/>
              <w:rPr>
                <w:rFonts w:ascii="Times New Roman" w:eastAsia="Times New Roman" w:hAnsi="Times New Roman" w:cs="Times New Roman"/>
                <w:sz w:val="18"/>
                <w:szCs w:val="18"/>
                <w:lang w:eastAsia="en-GB"/>
              </w:rPr>
            </w:pPr>
            <w:r w:rsidRPr="00F14282">
              <w:rPr>
                <w:rFonts w:ascii="Times New Roman" w:eastAsia="Times New Roman" w:hAnsi="Times New Roman" w:cs="Times New Roman"/>
                <w:sz w:val="18"/>
                <w:szCs w:val="18"/>
                <w:lang w:eastAsia="en-GB"/>
              </w:rPr>
              <w:t>Egypt</w:t>
            </w:r>
          </w:p>
        </w:tc>
        <w:tc>
          <w:tcPr>
            <w:tcW w:w="1140" w:type="dxa"/>
            <w:tcBorders>
              <w:top w:val="single" w:sz="4" w:space="0" w:color="auto"/>
              <w:left w:val="nil"/>
              <w:bottom w:val="single" w:sz="4" w:space="0" w:color="auto"/>
              <w:right w:val="single" w:sz="4" w:space="0" w:color="auto"/>
            </w:tcBorders>
            <w:shd w:val="clear" w:color="auto" w:fill="auto"/>
            <w:noWrap/>
            <w:vAlign w:val="center"/>
          </w:tcPr>
          <w:p w14:paraId="6D77CEBF" w14:textId="77777777" w:rsidR="00D921EF" w:rsidRPr="00F14282" w:rsidRDefault="00D921EF" w:rsidP="00D921EF">
            <w:pPr>
              <w:spacing w:before="0" w:after="0"/>
              <w:rPr>
                <w:rFonts w:ascii="Times New Roman" w:eastAsia="Times New Roman" w:hAnsi="Times New Roman" w:cs="Times New Roman"/>
                <w:sz w:val="18"/>
                <w:szCs w:val="18"/>
                <w:lang w:eastAsia="en-GB"/>
              </w:rPr>
            </w:pPr>
            <w:r w:rsidRPr="00F14282">
              <w:rPr>
                <w:rFonts w:ascii="Times New Roman" w:eastAsia="Times New Roman" w:hAnsi="Times New Roman" w:cs="Times New Roman"/>
                <w:sz w:val="18"/>
                <w:szCs w:val="18"/>
                <w:lang w:eastAsia="en-GB"/>
              </w:rPr>
              <w:t>Venezuela</w:t>
            </w:r>
          </w:p>
        </w:tc>
        <w:tc>
          <w:tcPr>
            <w:tcW w:w="1653" w:type="dxa"/>
            <w:tcBorders>
              <w:left w:val="single" w:sz="4" w:space="0" w:color="auto"/>
            </w:tcBorders>
            <w:shd w:val="clear" w:color="auto" w:fill="auto"/>
            <w:noWrap/>
            <w:vAlign w:val="center"/>
          </w:tcPr>
          <w:p w14:paraId="28437537" w14:textId="77777777" w:rsidR="00D921EF" w:rsidRPr="00F14282" w:rsidRDefault="00D921EF" w:rsidP="00D921EF">
            <w:pPr>
              <w:spacing w:before="0" w:after="0"/>
              <w:rPr>
                <w:rFonts w:ascii="Times New Roman" w:eastAsia="Times New Roman" w:hAnsi="Times New Roman" w:cs="Times New Roman"/>
                <w:sz w:val="18"/>
                <w:szCs w:val="18"/>
                <w:lang w:eastAsia="en-GB"/>
              </w:rPr>
            </w:pPr>
          </w:p>
        </w:tc>
      </w:tr>
      <w:tr w:rsidR="00D921EF" w:rsidRPr="00F14282" w14:paraId="400F1492" w14:textId="77777777" w:rsidTr="00D921EF">
        <w:trPr>
          <w:trHeight w:val="284"/>
        </w:trPr>
        <w:tc>
          <w:tcPr>
            <w:tcW w:w="1438" w:type="dxa"/>
            <w:shd w:val="clear" w:color="auto" w:fill="auto"/>
            <w:noWrap/>
            <w:vAlign w:val="center"/>
            <w:hideMark/>
          </w:tcPr>
          <w:p w14:paraId="47EB09B8" w14:textId="77777777" w:rsidR="00D921EF" w:rsidRPr="00F14282" w:rsidRDefault="00D921EF" w:rsidP="00D921EF">
            <w:pPr>
              <w:spacing w:before="0" w:after="0"/>
              <w:rPr>
                <w:rFonts w:ascii="Times New Roman" w:eastAsia="Times New Roman" w:hAnsi="Times New Roman" w:cs="Times New Roman"/>
                <w:sz w:val="18"/>
                <w:szCs w:val="18"/>
                <w:lang w:eastAsia="en-GB"/>
              </w:rPr>
            </w:pPr>
          </w:p>
        </w:tc>
        <w:tc>
          <w:tcPr>
            <w:tcW w:w="1563" w:type="dxa"/>
            <w:tcBorders>
              <w:right w:val="single" w:sz="4" w:space="0" w:color="auto"/>
            </w:tcBorders>
            <w:shd w:val="clear" w:color="auto" w:fill="auto"/>
            <w:noWrap/>
            <w:vAlign w:val="center"/>
          </w:tcPr>
          <w:p w14:paraId="1EE0C252" w14:textId="77777777" w:rsidR="00D921EF" w:rsidRPr="00F14282" w:rsidRDefault="00D921EF" w:rsidP="00D921EF">
            <w:pPr>
              <w:spacing w:before="0" w:after="0"/>
              <w:rPr>
                <w:rFonts w:ascii="Times New Roman" w:eastAsia="Times New Roman" w:hAnsi="Times New Roman" w:cs="Times New Roman"/>
                <w:sz w:val="18"/>
                <w:szCs w:val="18"/>
                <w:lang w:eastAsia="en-GB"/>
              </w:rPr>
            </w:pPr>
            <w:r w:rsidRPr="00F14282">
              <w:rPr>
                <w:rFonts w:ascii="Times New Roman" w:eastAsia="Times New Roman" w:hAnsi="Times New Roman" w:cs="Times New Roman"/>
                <w:sz w:val="18"/>
                <w:szCs w:val="18"/>
                <w:lang w:eastAsia="en-GB"/>
              </w:rPr>
              <w:t>Mongolia</w:t>
            </w:r>
          </w:p>
        </w:tc>
        <w:tc>
          <w:tcPr>
            <w:tcW w:w="1240" w:type="dxa"/>
            <w:tcBorders>
              <w:top w:val="single" w:sz="4" w:space="0" w:color="auto"/>
              <w:left w:val="single" w:sz="4" w:space="0" w:color="auto"/>
              <w:bottom w:val="single" w:sz="4" w:space="0" w:color="auto"/>
              <w:right w:val="nil"/>
            </w:tcBorders>
            <w:shd w:val="clear" w:color="auto" w:fill="auto"/>
            <w:noWrap/>
            <w:vAlign w:val="center"/>
          </w:tcPr>
          <w:p w14:paraId="2F8B7B89" w14:textId="77777777" w:rsidR="00D921EF" w:rsidRPr="00F14282" w:rsidRDefault="00D921EF" w:rsidP="00D921EF">
            <w:pPr>
              <w:spacing w:before="0" w:after="0"/>
              <w:rPr>
                <w:rFonts w:ascii="Times New Roman" w:eastAsia="Times New Roman" w:hAnsi="Times New Roman" w:cs="Times New Roman"/>
                <w:sz w:val="18"/>
                <w:szCs w:val="18"/>
                <w:lang w:eastAsia="en-GB"/>
              </w:rPr>
            </w:pPr>
            <w:r w:rsidRPr="00F14282">
              <w:rPr>
                <w:rFonts w:ascii="Times New Roman" w:eastAsia="Times New Roman" w:hAnsi="Times New Roman" w:cs="Times New Roman"/>
                <w:sz w:val="18"/>
                <w:szCs w:val="18"/>
                <w:lang w:eastAsia="en-GB"/>
              </w:rPr>
              <w:t>Hungary</w:t>
            </w:r>
          </w:p>
        </w:tc>
        <w:tc>
          <w:tcPr>
            <w:tcW w:w="1002" w:type="dxa"/>
            <w:tcBorders>
              <w:top w:val="single" w:sz="4" w:space="0" w:color="auto"/>
              <w:left w:val="nil"/>
              <w:bottom w:val="single" w:sz="4" w:space="0" w:color="auto"/>
              <w:right w:val="single" w:sz="4" w:space="0" w:color="auto"/>
            </w:tcBorders>
            <w:shd w:val="clear" w:color="auto" w:fill="auto"/>
            <w:noWrap/>
            <w:vAlign w:val="center"/>
          </w:tcPr>
          <w:p w14:paraId="150F1602" w14:textId="77777777" w:rsidR="00D921EF" w:rsidRPr="00F14282" w:rsidRDefault="00D921EF" w:rsidP="00D921EF">
            <w:pPr>
              <w:spacing w:before="0" w:after="0"/>
              <w:rPr>
                <w:rFonts w:ascii="Times New Roman" w:eastAsia="Times New Roman" w:hAnsi="Times New Roman" w:cs="Times New Roman"/>
                <w:sz w:val="18"/>
                <w:szCs w:val="18"/>
                <w:lang w:eastAsia="en-GB"/>
              </w:rPr>
            </w:pPr>
          </w:p>
        </w:tc>
        <w:tc>
          <w:tcPr>
            <w:tcW w:w="992" w:type="dxa"/>
            <w:tcBorders>
              <w:top w:val="single" w:sz="4" w:space="0" w:color="auto"/>
              <w:left w:val="single" w:sz="4" w:space="0" w:color="auto"/>
              <w:bottom w:val="single" w:sz="4" w:space="0" w:color="auto"/>
              <w:right w:val="nil"/>
            </w:tcBorders>
            <w:shd w:val="clear" w:color="auto" w:fill="auto"/>
            <w:noWrap/>
            <w:vAlign w:val="center"/>
          </w:tcPr>
          <w:p w14:paraId="7ECBF907" w14:textId="77777777" w:rsidR="00D921EF" w:rsidRPr="00F14282" w:rsidRDefault="00D921EF" w:rsidP="00D921EF">
            <w:pPr>
              <w:spacing w:before="0" w:after="0"/>
              <w:rPr>
                <w:rFonts w:ascii="Times New Roman" w:eastAsia="Times New Roman" w:hAnsi="Times New Roman" w:cs="Times New Roman"/>
                <w:sz w:val="18"/>
                <w:szCs w:val="18"/>
                <w:lang w:eastAsia="en-GB"/>
              </w:rPr>
            </w:pPr>
            <w:r w:rsidRPr="00F14282">
              <w:rPr>
                <w:rFonts w:ascii="Times New Roman" w:eastAsia="Times New Roman" w:hAnsi="Times New Roman" w:cs="Times New Roman"/>
                <w:sz w:val="18"/>
                <w:szCs w:val="18"/>
                <w:lang w:eastAsia="en-GB"/>
              </w:rPr>
              <w:t>Estonia</w:t>
            </w:r>
          </w:p>
        </w:tc>
        <w:tc>
          <w:tcPr>
            <w:tcW w:w="1140" w:type="dxa"/>
            <w:tcBorders>
              <w:top w:val="single" w:sz="4" w:space="0" w:color="auto"/>
              <w:left w:val="nil"/>
              <w:bottom w:val="single" w:sz="4" w:space="0" w:color="auto"/>
              <w:right w:val="single" w:sz="4" w:space="0" w:color="auto"/>
            </w:tcBorders>
            <w:shd w:val="clear" w:color="auto" w:fill="auto"/>
            <w:noWrap/>
            <w:vAlign w:val="center"/>
          </w:tcPr>
          <w:p w14:paraId="721D8B7C" w14:textId="77777777" w:rsidR="00D921EF" w:rsidRPr="00F14282" w:rsidRDefault="00D921EF" w:rsidP="00D921EF">
            <w:pPr>
              <w:spacing w:before="0" w:after="0"/>
              <w:rPr>
                <w:rFonts w:ascii="Times New Roman" w:eastAsia="Times New Roman" w:hAnsi="Times New Roman" w:cs="Times New Roman"/>
                <w:sz w:val="18"/>
                <w:szCs w:val="18"/>
                <w:lang w:eastAsia="en-GB"/>
              </w:rPr>
            </w:pPr>
            <w:r w:rsidRPr="00F14282">
              <w:rPr>
                <w:rFonts w:ascii="Times New Roman" w:eastAsia="Times New Roman" w:hAnsi="Times New Roman" w:cs="Times New Roman"/>
                <w:sz w:val="18"/>
                <w:szCs w:val="18"/>
                <w:lang w:eastAsia="en-GB"/>
              </w:rPr>
              <w:t>Zimbabwe</w:t>
            </w:r>
          </w:p>
        </w:tc>
        <w:tc>
          <w:tcPr>
            <w:tcW w:w="1653" w:type="dxa"/>
            <w:tcBorders>
              <w:left w:val="single" w:sz="4" w:space="0" w:color="auto"/>
            </w:tcBorders>
            <w:shd w:val="clear" w:color="auto" w:fill="auto"/>
            <w:noWrap/>
            <w:vAlign w:val="center"/>
          </w:tcPr>
          <w:p w14:paraId="727CFD52" w14:textId="77777777" w:rsidR="00D921EF" w:rsidRPr="00F14282" w:rsidRDefault="00D921EF" w:rsidP="00D921EF">
            <w:pPr>
              <w:spacing w:before="0" w:after="0"/>
              <w:rPr>
                <w:rFonts w:ascii="Times New Roman" w:eastAsia="Times New Roman" w:hAnsi="Times New Roman" w:cs="Times New Roman"/>
                <w:sz w:val="18"/>
                <w:szCs w:val="18"/>
                <w:lang w:eastAsia="en-GB"/>
              </w:rPr>
            </w:pPr>
          </w:p>
        </w:tc>
      </w:tr>
      <w:tr w:rsidR="00D921EF" w:rsidRPr="00F14282" w14:paraId="354A388B" w14:textId="77777777" w:rsidTr="00D921EF">
        <w:trPr>
          <w:trHeight w:val="284"/>
        </w:trPr>
        <w:tc>
          <w:tcPr>
            <w:tcW w:w="1438" w:type="dxa"/>
            <w:shd w:val="clear" w:color="auto" w:fill="auto"/>
            <w:noWrap/>
            <w:vAlign w:val="center"/>
            <w:hideMark/>
          </w:tcPr>
          <w:p w14:paraId="1D950087" w14:textId="77777777" w:rsidR="00D921EF" w:rsidRPr="00F14282" w:rsidRDefault="00D921EF" w:rsidP="00D921EF">
            <w:pPr>
              <w:spacing w:before="0" w:after="0"/>
              <w:rPr>
                <w:rFonts w:ascii="Times New Roman" w:eastAsia="Times New Roman" w:hAnsi="Times New Roman" w:cs="Times New Roman"/>
                <w:sz w:val="18"/>
                <w:szCs w:val="18"/>
                <w:lang w:eastAsia="en-GB"/>
              </w:rPr>
            </w:pPr>
          </w:p>
        </w:tc>
        <w:tc>
          <w:tcPr>
            <w:tcW w:w="1563" w:type="dxa"/>
            <w:tcBorders>
              <w:right w:val="single" w:sz="4" w:space="0" w:color="auto"/>
            </w:tcBorders>
            <w:shd w:val="clear" w:color="auto" w:fill="auto"/>
            <w:noWrap/>
            <w:vAlign w:val="center"/>
          </w:tcPr>
          <w:p w14:paraId="78420C90" w14:textId="77777777" w:rsidR="00D921EF" w:rsidRPr="00F14282" w:rsidRDefault="00D921EF" w:rsidP="00D921EF">
            <w:pPr>
              <w:spacing w:before="0" w:after="0"/>
              <w:rPr>
                <w:rFonts w:ascii="Times New Roman" w:eastAsia="Times New Roman" w:hAnsi="Times New Roman" w:cs="Times New Roman"/>
                <w:sz w:val="18"/>
                <w:szCs w:val="18"/>
                <w:lang w:eastAsia="en-GB"/>
              </w:rPr>
            </w:pPr>
            <w:r w:rsidRPr="00F14282">
              <w:rPr>
                <w:rFonts w:ascii="Times New Roman" w:eastAsia="Times New Roman" w:hAnsi="Times New Roman" w:cs="Times New Roman"/>
                <w:sz w:val="18"/>
                <w:szCs w:val="18"/>
                <w:lang w:eastAsia="en-GB"/>
              </w:rPr>
              <w:t>Paraguay</w:t>
            </w:r>
          </w:p>
        </w:tc>
        <w:tc>
          <w:tcPr>
            <w:tcW w:w="1240" w:type="dxa"/>
            <w:tcBorders>
              <w:top w:val="single" w:sz="4" w:space="0" w:color="auto"/>
              <w:left w:val="single" w:sz="4" w:space="0" w:color="auto"/>
              <w:bottom w:val="single" w:sz="4" w:space="0" w:color="auto"/>
              <w:right w:val="nil"/>
            </w:tcBorders>
            <w:shd w:val="clear" w:color="auto" w:fill="auto"/>
            <w:noWrap/>
            <w:vAlign w:val="center"/>
          </w:tcPr>
          <w:p w14:paraId="18E8E222" w14:textId="77777777" w:rsidR="00D921EF" w:rsidRPr="00F14282" w:rsidRDefault="00D921EF" w:rsidP="00D921EF">
            <w:pPr>
              <w:spacing w:before="0" w:after="0"/>
              <w:rPr>
                <w:rFonts w:ascii="Times New Roman" w:eastAsia="Times New Roman" w:hAnsi="Times New Roman" w:cs="Times New Roman"/>
                <w:sz w:val="18"/>
                <w:szCs w:val="18"/>
                <w:lang w:eastAsia="en-GB"/>
              </w:rPr>
            </w:pPr>
            <w:r w:rsidRPr="00F14282">
              <w:rPr>
                <w:rFonts w:ascii="Times New Roman" w:eastAsia="Times New Roman" w:hAnsi="Times New Roman" w:cs="Times New Roman"/>
                <w:sz w:val="18"/>
                <w:szCs w:val="18"/>
                <w:lang w:eastAsia="en-GB"/>
              </w:rPr>
              <w:t>Ireland</w:t>
            </w:r>
          </w:p>
        </w:tc>
        <w:tc>
          <w:tcPr>
            <w:tcW w:w="1002" w:type="dxa"/>
            <w:tcBorders>
              <w:top w:val="single" w:sz="4" w:space="0" w:color="auto"/>
              <w:left w:val="nil"/>
              <w:bottom w:val="single" w:sz="4" w:space="0" w:color="auto"/>
              <w:right w:val="single" w:sz="4" w:space="0" w:color="auto"/>
            </w:tcBorders>
            <w:shd w:val="clear" w:color="auto" w:fill="auto"/>
            <w:noWrap/>
            <w:vAlign w:val="center"/>
          </w:tcPr>
          <w:p w14:paraId="3937E288" w14:textId="77777777" w:rsidR="00D921EF" w:rsidRPr="00F14282" w:rsidRDefault="00D921EF" w:rsidP="00D921EF">
            <w:pPr>
              <w:spacing w:before="0" w:after="0"/>
              <w:rPr>
                <w:rFonts w:ascii="Times New Roman" w:eastAsia="Times New Roman" w:hAnsi="Times New Roman" w:cs="Times New Roman"/>
                <w:sz w:val="18"/>
                <w:szCs w:val="18"/>
                <w:lang w:eastAsia="en-GB"/>
              </w:rPr>
            </w:pPr>
          </w:p>
        </w:tc>
        <w:tc>
          <w:tcPr>
            <w:tcW w:w="992" w:type="dxa"/>
            <w:tcBorders>
              <w:top w:val="single" w:sz="4" w:space="0" w:color="auto"/>
              <w:left w:val="single" w:sz="4" w:space="0" w:color="auto"/>
              <w:bottom w:val="single" w:sz="4" w:space="0" w:color="auto"/>
              <w:right w:val="nil"/>
            </w:tcBorders>
            <w:shd w:val="clear" w:color="auto" w:fill="auto"/>
            <w:noWrap/>
            <w:vAlign w:val="center"/>
          </w:tcPr>
          <w:p w14:paraId="2FFA4D61" w14:textId="77777777" w:rsidR="00D921EF" w:rsidRPr="00F14282" w:rsidRDefault="00D921EF" w:rsidP="00D921EF">
            <w:pPr>
              <w:spacing w:before="0" w:after="0"/>
              <w:rPr>
                <w:rFonts w:ascii="Times New Roman" w:eastAsia="Times New Roman" w:hAnsi="Times New Roman" w:cs="Times New Roman"/>
                <w:sz w:val="18"/>
                <w:szCs w:val="18"/>
                <w:lang w:eastAsia="en-GB"/>
              </w:rPr>
            </w:pPr>
            <w:r w:rsidRPr="00F14282">
              <w:rPr>
                <w:rFonts w:ascii="Times New Roman" w:eastAsia="Times New Roman" w:hAnsi="Times New Roman" w:cs="Times New Roman"/>
                <w:sz w:val="18"/>
                <w:szCs w:val="18"/>
                <w:lang w:eastAsia="en-GB"/>
              </w:rPr>
              <w:t>Finland</w:t>
            </w:r>
          </w:p>
        </w:tc>
        <w:tc>
          <w:tcPr>
            <w:tcW w:w="1140" w:type="dxa"/>
            <w:tcBorders>
              <w:top w:val="single" w:sz="4" w:space="0" w:color="auto"/>
              <w:left w:val="nil"/>
              <w:bottom w:val="single" w:sz="4" w:space="0" w:color="auto"/>
              <w:right w:val="single" w:sz="4" w:space="0" w:color="auto"/>
            </w:tcBorders>
            <w:shd w:val="clear" w:color="auto" w:fill="auto"/>
            <w:noWrap/>
            <w:vAlign w:val="center"/>
          </w:tcPr>
          <w:p w14:paraId="30775124" w14:textId="77777777" w:rsidR="00D921EF" w:rsidRPr="00F14282" w:rsidRDefault="00D921EF" w:rsidP="00D921EF">
            <w:pPr>
              <w:spacing w:before="0" w:after="0"/>
              <w:rPr>
                <w:rFonts w:ascii="Times New Roman" w:eastAsia="Times New Roman" w:hAnsi="Times New Roman" w:cs="Times New Roman"/>
                <w:sz w:val="18"/>
                <w:szCs w:val="18"/>
                <w:lang w:eastAsia="en-GB"/>
              </w:rPr>
            </w:pPr>
          </w:p>
        </w:tc>
        <w:tc>
          <w:tcPr>
            <w:tcW w:w="1653" w:type="dxa"/>
            <w:tcBorders>
              <w:left w:val="single" w:sz="4" w:space="0" w:color="auto"/>
            </w:tcBorders>
            <w:shd w:val="clear" w:color="auto" w:fill="auto"/>
            <w:noWrap/>
            <w:vAlign w:val="center"/>
          </w:tcPr>
          <w:p w14:paraId="6C708FD1" w14:textId="77777777" w:rsidR="00D921EF" w:rsidRPr="00F14282" w:rsidRDefault="00D921EF" w:rsidP="00D921EF">
            <w:pPr>
              <w:spacing w:before="0" w:after="0"/>
              <w:rPr>
                <w:rFonts w:ascii="Times New Roman" w:eastAsia="Times New Roman" w:hAnsi="Times New Roman" w:cs="Times New Roman"/>
                <w:sz w:val="18"/>
                <w:szCs w:val="18"/>
                <w:lang w:eastAsia="en-GB"/>
              </w:rPr>
            </w:pPr>
          </w:p>
        </w:tc>
      </w:tr>
      <w:tr w:rsidR="00D921EF" w:rsidRPr="00F14282" w14:paraId="70BBC4B6" w14:textId="77777777" w:rsidTr="00D921EF">
        <w:trPr>
          <w:trHeight w:val="284"/>
        </w:trPr>
        <w:tc>
          <w:tcPr>
            <w:tcW w:w="1438" w:type="dxa"/>
            <w:shd w:val="clear" w:color="auto" w:fill="auto"/>
            <w:noWrap/>
            <w:vAlign w:val="center"/>
            <w:hideMark/>
          </w:tcPr>
          <w:p w14:paraId="7B67EA75" w14:textId="77777777" w:rsidR="00D921EF" w:rsidRPr="00F14282" w:rsidRDefault="00D921EF" w:rsidP="00D921EF">
            <w:pPr>
              <w:spacing w:before="0" w:after="0"/>
              <w:rPr>
                <w:rFonts w:ascii="Times New Roman" w:eastAsia="Times New Roman" w:hAnsi="Times New Roman" w:cs="Times New Roman"/>
                <w:sz w:val="18"/>
                <w:szCs w:val="18"/>
                <w:lang w:eastAsia="en-GB"/>
              </w:rPr>
            </w:pPr>
          </w:p>
        </w:tc>
        <w:tc>
          <w:tcPr>
            <w:tcW w:w="1563" w:type="dxa"/>
            <w:tcBorders>
              <w:right w:val="single" w:sz="4" w:space="0" w:color="auto"/>
            </w:tcBorders>
            <w:shd w:val="clear" w:color="auto" w:fill="auto"/>
            <w:noWrap/>
            <w:vAlign w:val="center"/>
          </w:tcPr>
          <w:p w14:paraId="5C9A9306" w14:textId="77777777" w:rsidR="00D921EF" w:rsidRPr="00F14282" w:rsidRDefault="00D921EF" w:rsidP="00D921EF">
            <w:pPr>
              <w:spacing w:before="0" w:after="0"/>
              <w:rPr>
                <w:rFonts w:ascii="Times New Roman" w:eastAsia="Times New Roman" w:hAnsi="Times New Roman" w:cs="Times New Roman"/>
                <w:sz w:val="18"/>
                <w:szCs w:val="18"/>
                <w:lang w:eastAsia="en-GB"/>
              </w:rPr>
            </w:pPr>
            <w:r w:rsidRPr="00F14282">
              <w:rPr>
                <w:rFonts w:ascii="Times New Roman" w:eastAsia="Times New Roman" w:hAnsi="Times New Roman" w:cs="Times New Roman"/>
                <w:sz w:val="18"/>
                <w:szCs w:val="18"/>
                <w:lang w:eastAsia="en-GB"/>
              </w:rPr>
              <w:t>Poland</w:t>
            </w:r>
          </w:p>
        </w:tc>
        <w:tc>
          <w:tcPr>
            <w:tcW w:w="1240" w:type="dxa"/>
            <w:tcBorders>
              <w:top w:val="single" w:sz="4" w:space="0" w:color="auto"/>
              <w:left w:val="single" w:sz="4" w:space="0" w:color="auto"/>
              <w:bottom w:val="single" w:sz="4" w:space="0" w:color="auto"/>
              <w:right w:val="nil"/>
            </w:tcBorders>
            <w:shd w:val="clear" w:color="auto" w:fill="auto"/>
            <w:noWrap/>
            <w:vAlign w:val="center"/>
          </w:tcPr>
          <w:p w14:paraId="31072539" w14:textId="77777777" w:rsidR="00D921EF" w:rsidRPr="00F14282" w:rsidRDefault="00D921EF" w:rsidP="00D921EF">
            <w:pPr>
              <w:spacing w:before="0" w:after="0"/>
              <w:rPr>
                <w:rFonts w:ascii="Times New Roman" w:eastAsia="Times New Roman" w:hAnsi="Times New Roman" w:cs="Times New Roman"/>
                <w:sz w:val="18"/>
                <w:szCs w:val="18"/>
                <w:lang w:eastAsia="en-GB"/>
              </w:rPr>
            </w:pPr>
            <w:r w:rsidRPr="00F14282">
              <w:rPr>
                <w:rFonts w:ascii="Times New Roman" w:eastAsia="Times New Roman" w:hAnsi="Times New Roman" w:cs="Times New Roman"/>
                <w:sz w:val="18"/>
                <w:szCs w:val="18"/>
                <w:lang w:eastAsia="en-GB"/>
              </w:rPr>
              <w:t>Jamaica</w:t>
            </w:r>
          </w:p>
        </w:tc>
        <w:tc>
          <w:tcPr>
            <w:tcW w:w="1002" w:type="dxa"/>
            <w:tcBorders>
              <w:top w:val="single" w:sz="4" w:space="0" w:color="auto"/>
              <w:left w:val="nil"/>
              <w:bottom w:val="single" w:sz="4" w:space="0" w:color="auto"/>
              <w:right w:val="single" w:sz="4" w:space="0" w:color="auto"/>
            </w:tcBorders>
            <w:shd w:val="clear" w:color="auto" w:fill="auto"/>
            <w:noWrap/>
            <w:vAlign w:val="center"/>
          </w:tcPr>
          <w:p w14:paraId="7A2BBF97" w14:textId="77777777" w:rsidR="00D921EF" w:rsidRPr="00F14282" w:rsidRDefault="00D921EF" w:rsidP="00D921EF">
            <w:pPr>
              <w:spacing w:before="0" w:after="0"/>
              <w:rPr>
                <w:rFonts w:ascii="Times New Roman" w:eastAsia="Times New Roman" w:hAnsi="Times New Roman" w:cs="Times New Roman"/>
                <w:sz w:val="18"/>
                <w:szCs w:val="18"/>
                <w:lang w:eastAsia="en-GB"/>
              </w:rPr>
            </w:pPr>
          </w:p>
        </w:tc>
        <w:tc>
          <w:tcPr>
            <w:tcW w:w="992" w:type="dxa"/>
            <w:tcBorders>
              <w:top w:val="single" w:sz="4" w:space="0" w:color="auto"/>
              <w:left w:val="single" w:sz="4" w:space="0" w:color="auto"/>
              <w:bottom w:val="single" w:sz="4" w:space="0" w:color="auto"/>
              <w:right w:val="nil"/>
            </w:tcBorders>
            <w:shd w:val="clear" w:color="auto" w:fill="auto"/>
            <w:noWrap/>
            <w:vAlign w:val="center"/>
          </w:tcPr>
          <w:p w14:paraId="7B61F36C" w14:textId="77777777" w:rsidR="00D921EF" w:rsidRPr="00F14282" w:rsidRDefault="00D921EF" w:rsidP="00D921EF">
            <w:pPr>
              <w:spacing w:before="0" w:after="0"/>
              <w:rPr>
                <w:rFonts w:ascii="Times New Roman" w:eastAsia="Times New Roman" w:hAnsi="Times New Roman" w:cs="Times New Roman"/>
                <w:sz w:val="18"/>
                <w:szCs w:val="18"/>
                <w:lang w:eastAsia="en-GB"/>
              </w:rPr>
            </w:pPr>
            <w:r w:rsidRPr="00F14282">
              <w:rPr>
                <w:rFonts w:ascii="Times New Roman" w:eastAsia="Times New Roman" w:hAnsi="Times New Roman" w:cs="Times New Roman"/>
                <w:sz w:val="18"/>
                <w:szCs w:val="18"/>
                <w:lang w:eastAsia="en-GB"/>
              </w:rPr>
              <w:t>Ghana</w:t>
            </w:r>
          </w:p>
        </w:tc>
        <w:tc>
          <w:tcPr>
            <w:tcW w:w="1140" w:type="dxa"/>
            <w:tcBorders>
              <w:top w:val="single" w:sz="4" w:space="0" w:color="auto"/>
              <w:left w:val="nil"/>
              <w:bottom w:val="single" w:sz="4" w:space="0" w:color="auto"/>
              <w:right w:val="single" w:sz="4" w:space="0" w:color="auto"/>
            </w:tcBorders>
            <w:shd w:val="clear" w:color="auto" w:fill="auto"/>
            <w:noWrap/>
            <w:vAlign w:val="center"/>
          </w:tcPr>
          <w:p w14:paraId="77C461E7" w14:textId="77777777" w:rsidR="00D921EF" w:rsidRPr="00F14282" w:rsidRDefault="00D921EF" w:rsidP="00D921EF">
            <w:pPr>
              <w:spacing w:before="0" w:after="0"/>
              <w:rPr>
                <w:rFonts w:ascii="Times New Roman" w:eastAsia="Times New Roman" w:hAnsi="Times New Roman" w:cs="Times New Roman"/>
                <w:sz w:val="18"/>
                <w:szCs w:val="18"/>
                <w:lang w:eastAsia="en-GB"/>
              </w:rPr>
            </w:pPr>
          </w:p>
        </w:tc>
        <w:tc>
          <w:tcPr>
            <w:tcW w:w="1653" w:type="dxa"/>
            <w:tcBorders>
              <w:left w:val="single" w:sz="4" w:space="0" w:color="auto"/>
            </w:tcBorders>
            <w:shd w:val="clear" w:color="auto" w:fill="auto"/>
            <w:noWrap/>
            <w:vAlign w:val="center"/>
          </w:tcPr>
          <w:p w14:paraId="43ECDBDF" w14:textId="77777777" w:rsidR="00D921EF" w:rsidRPr="00F14282" w:rsidRDefault="00D921EF" w:rsidP="00D921EF">
            <w:pPr>
              <w:spacing w:before="0" w:after="0"/>
              <w:rPr>
                <w:rFonts w:ascii="Times New Roman" w:eastAsia="Times New Roman" w:hAnsi="Times New Roman" w:cs="Times New Roman"/>
                <w:sz w:val="18"/>
                <w:szCs w:val="18"/>
                <w:lang w:eastAsia="en-GB"/>
              </w:rPr>
            </w:pPr>
          </w:p>
        </w:tc>
      </w:tr>
      <w:tr w:rsidR="00D921EF" w:rsidRPr="00F14282" w14:paraId="293EDCDB" w14:textId="77777777" w:rsidTr="00D921EF">
        <w:trPr>
          <w:trHeight w:val="284"/>
        </w:trPr>
        <w:tc>
          <w:tcPr>
            <w:tcW w:w="1438" w:type="dxa"/>
            <w:shd w:val="clear" w:color="auto" w:fill="auto"/>
            <w:noWrap/>
            <w:vAlign w:val="center"/>
            <w:hideMark/>
          </w:tcPr>
          <w:p w14:paraId="6E767DFD" w14:textId="77777777" w:rsidR="00D921EF" w:rsidRPr="00F14282" w:rsidRDefault="00D921EF" w:rsidP="00D921EF">
            <w:pPr>
              <w:spacing w:before="0" w:after="0"/>
              <w:rPr>
                <w:rFonts w:ascii="Times New Roman" w:eastAsia="Times New Roman" w:hAnsi="Times New Roman" w:cs="Times New Roman"/>
                <w:sz w:val="18"/>
                <w:szCs w:val="18"/>
                <w:lang w:eastAsia="en-GB"/>
              </w:rPr>
            </w:pPr>
          </w:p>
        </w:tc>
        <w:tc>
          <w:tcPr>
            <w:tcW w:w="1563" w:type="dxa"/>
            <w:tcBorders>
              <w:right w:val="single" w:sz="4" w:space="0" w:color="auto"/>
            </w:tcBorders>
            <w:shd w:val="clear" w:color="auto" w:fill="auto"/>
            <w:noWrap/>
            <w:vAlign w:val="center"/>
          </w:tcPr>
          <w:p w14:paraId="52CC4720" w14:textId="77777777" w:rsidR="00D921EF" w:rsidRPr="00F14282" w:rsidRDefault="00D921EF" w:rsidP="00D921EF">
            <w:pPr>
              <w:spacing w:before="0" w:after="0"/>
              <w:rPr>
                <w:rFonts w:ascii="Times New Roman" w:eastAsia="Times New Roman" w:hAnsi="Times New Roman" w:cs="Times New Roman"/>
                <w:sz w:val="18"/>
                <w:szCs w:val="18"/>
                <w:lang w:eastAsia="en-GB"/>
              </w:rPr>
            </w:pPr>
            <w:r w:rsidRPr="00F14282">
              <w:rPr>
                <w:rFonts w:ascii="Times New Roman" w:eastAsia="Times New Roman" w:hAnsi="Times New Roman" w:cs="Times New Roman"/>
                <w:sz w:val="18"/>
                <w:szCs w:val="18"/>
                <w:lang w:eastAsia="en-GB"/>
              </w:rPr>
              <w:t>Romania</w:t>
            </w:r>
          </w:p>
        </w:tc>
        <w:tc>
          <w:tcPr>
            <w:tcW w:w="1240" w:type="dxa"/>
            <w:tcBorders>
              <w:top w:val="single" w:sz="4" w:space="0" w:color="auto"/>
              <w:left w:val="single" w:sz="4" w:space="0" w:color="auto"/>
              <w:bottom w:val="single" w:sz="4" w:space="0" w:color="auto"/>
              <w:right w:val="nil"/>
            </w:tcBorders>
            <w:shd w:val="clear" w:color="auto" w:fill="auto"/>
            <w:noWrap/>
            <w:vAlign w:val="center"/>
          </w:tcPr>
          <w:p w14:paraId="01D165FA" w14:textId="77777777" w:rsidR="00D921EF" w:rsidRPr="00F14282" w:rsidRDefault="00D921EF" w:rsidP="00D921EF">
            <w:pPr>
              <w:spacing w:before="0" w:after="0"/>
              <w:rPr>
                <w:rFonts w:ascii="Times New Roman" w:eastAsia="Times New Roman" w:hAnsi="Times New Roman" w:cs="Times New Roman"/>
                <w:sz w:val="18"/>
                <w:szCs w:val="18"/>
                <w:lang w:eastAsia="en-GB"/>
              </w:rPr>
            </w:pPr>
            <w:r w:rsidRPr="00F14282">
              <w:rPr>
                <w:rFonts w:ascii="Times New Roman" w:eastAsia="Times New Roman" w:hAnsi="Times New Roman" w:cs="Times New Roman"/>
                <w:sz w:val="18"/>
                <w:szCs w:val="18"/>
                <w:lang w:eastAsia="en-GB"/>
              </w:rPr>
              <w:t>Kazakhstan</w:t>
            </w:r>
          </w:p>
        </w:tc>
        <w:tc>
          <w:tcPr>
            <w:tcW w:w="1002" w:type="dxa"/>
            <w:tcBorders>
              <w:top w:val="single" w:sz="4" w:space="0" w:color="auto"/>
              <w:left w:val="nil"/>
              <w:bottom w:val="single" w:sz="4" w:space="0" w:color="auto"/>
              <w:right w:val="single" w:sz="4" w:space="0" w:color="auto"/>
            </w:tcBorders>
            <w:shd w:val="clear" w:color="auto" w:fill="auto"/>
            <w:noWrap/>
            <w:vAlign w:val="center"/>
          </w:tcPr>
          <w:p w14:paraId="5941E902" w14:textId="77777777" w:rsidR="00D921EF" w:rsidRPr="00F14282" w:rsidRDefault="00D921EF" w:rsidP="00D921EF">
            <w:pPr>
              <w:spacing w:before="0" w:after="0"/>
              <w:rPr>
                <w:rFonts w:ascii="Times New Roman" w:eastAsia="Times New Roman" w:hAnsi="Times New Roman" w:cs="Times New Roman"/>
                <w:sz w:val="18"/>
                <w:szCs w:val="18"/>
                <w:lang w:eastAsia="en-GB"/>
              </w:rPr>
            </w:pPr>
          </w:p>
        </w:tc>
        <w:tc>
          <w:tcPr>
            <w:tcW w:w="992" w:type="dxa"/>
            <w:tcBorders>
              <w:top w:val="single" w:sz="4" w:space="0" w:color="auto"/>
              <w:left w:val="single" w:sz="4" w:space="0" w:color="auto"/>
              <w:bottom w:val="single" w:sz="4" w:space="0" w:color="auto"/>
              <w:right w:val="nil"/>
            </w:tcBorders>
            <w:shd w:val="clear" w:color="auto" w:fill="auto"/>
            <w:noWrap/>
            <w:vAlign w:val="center"/>
          </w:tcPr>
          <w:p w14:paraId="5094CC9E" w14:textId="77777777" w:rsidR="00D921EF" w:rsidRPr="00F14282" w:rsidRDefault="00D921EF" w:rsidP="00D921EF">
            <w:pPr>
              <w:spacing w:before="0" w:after="0"/>
              <w:rPr>
                <w:rFonts w:ascii="Times New Roman" w:eastAsia="Times New Roman" w:hAnsi="Times New Roman" w:cs="Times New Roman"/>
                <w:sz w:val="18"/>
                <w:szCs w:val="18"/>
                <w:lang w:eastAsia="en-GB"/>
              </w:rPr>
            </w:pPr>
            <w:r w:rsidRPr="00F14282">
              <w:rPr>
                <w:rFonts w:ascii="Times New Roman" w:eastAsia="Times New Roman" w:hAnsi="Times New Roman" w:cs="Times New Roman"/>
                <w:sz w:val="18"/>
                <w:szCs w:val="18"/>
                <w:lang w:eastAsia="en-GB"/>
              </w:rPr>
              <w:t>Greece</w:t>
            </w:r>
          </w:p>
        </w:tc>
        <w:tc>
          <w:tcPr>
            <w:tcW w:w="1140" w:type="dxa"/>
            <w:tcBorders>
              <w:top w:val="single" w:sz="4" w:space="0" w:color="auto"/>
              <w:left w:val="nil"/>
              <w:bottom w:val="single" w:sz="4" w:space="0" w:color="auto"/>
              <w:right w:val="single" w:sz="4" w:space="0" w:color="auto"/>
            </w:tcBorders>
            <w:shd w:val="clear" w:color="auto" w:fill="auto"/>
            <w:noWrap/>
            <w:vAlign w:val="center"/>
          </w:tcPr>
          <w:p w14:paraId="777AA089" w14:textId="77777777" w:rsidR="00D921EF" w:rsidRPr="00F14282" w:rsidRDefault="00D921EF" w:rsidP="00D921EF">
            <w:pPr>
              <w:spacing w:before="0" w:after="0"/>
              <w:rPr>
                <w:rFonts w:ascii="Times New Roman" w:eastAsia="Times New Roman" w:hAnsi="Times New Roman" w:cs="Times New Roman"/>
                <w:sz w:val="18"/>
                <w:szCs w:val="18"/>
                <w:lang w:eastAsia="en-GB"/>
              </w:rPr>
            </w:pPr>
          </w:p>
        </w:tc>
        <w:tc>
          <w:tcPr>
            <w:tcW w:w="1653" w:type="dxa"/>
            <w:tcBorders>
              <w:left w:val="single" w:sz="4" w:space="0" w:color="auto"/>
            </w:tcBorders>
            <w:shd w:val="clear" w:color="auto" w:fill="auto"/>
            <w:noWrap/>
            <w:vAlign w:val="center"/>
          </w:tcPr>
          <w:p w14:paraId="366DB17D" w14:textId="77777777" w:rsidR="00D921EF" w:rsidRPr="00F14282" w:rsidRDefault="00D921EF" w:rsidP="00D921EF">
            <w:pPr>
              <w:spacing w:before="0" w:after="0"/>
              <w:rPr>
                <w:rFonts w:ascii="Times New Roman" w:eastAsia="Times New Roman" w:hAnsi="Times New Roman" w:cs="Times New Roman"/>
                <w:sz w:val="18"/>
                <w:szCs w:val="18"/>
                <w:lang w:eastAsia="en-GB"/>
              </w:rPr>
            </w:pPr>
          </w:p>
        </w:tc>
      </w:tr>
      <w:tr w:rsidR="00D921EF" w:rsidRPr="00F14282" w14:paraId="4402B023" w14:textId="77777777" w:rsidTr="00D921EF">
        <w:trPr>
          <w:trHeight w:val="284"/>
        </w:trPr>
        <w:tc>
          <w:tcPr>
            <w:tcW w:w="1438" w:type="dxa"/>
            <w:shd w:val="clear" w:color="auto" w:fill="auto"/>
            <w:noWrap/>
            <w:vAlign w:val="center"/>
            <w:hideMark/>
          </w:tcPr>
          <w:p w14:paraId="6BAB8C3B" w14:textId="77777777" w:rsidR="00D921EF" w:rsidRPr="00F14282" w:rsidRDefault="00D921EF" w:rsidP="00D921EF">
            <w:pPr>
              <w:spacing w:before="0" w:after="0"/>
              <w:rPr>
                <w:rFonts w:ascii="Times New Roman" w:eastAsia="Times New Roman" w:hAnsi="Times New Roman" w:cs="Times New Roman"/>
                <w:sz w:val="18"/>
                <w:szCs w:val="18"/>
                <w:lang w:eastAsia="en-GB"/>
              </w:rPr>
            </w:pPr>
          </w:p>
        </w:tc>
        <w:tc>
          <w:tcPr>
            <w:tcW w:w="1563" w:type="dxa"/>
            <w:tcBorders>
              <w:right w:val="single" w:sz="4" w:space="0" w:color="auto"/>
            </w:tcBorders>
            <w:shd w:val="clear" w:color="auto" w:fill="auto"/>
            <w:noWrap/>
            <w:vAlign w:val="center"/>
          </w:tcPr>
          <w:p w14:paraId="2F2FA8FF" w14:textId="77777777" w:rsidR="00D921EF" w:rsidRPr="00F14282" w:rsidRDefault="00D921EF" w:rsidP="00D921EF">
            <w:pPr>
              <w:spacing w:before="0" w:after="0"/>
              <w:rPr>
                <w:rFonts w:ascii="Times New Roman" w:eastAsia="Times New Roman" w:hAnsi="Times New Roman" w:cs="Times New Roman"/>
                <w:sz w:val="18"/>
                <w:szCs w:val="18"/>
                <w:lang w:eastAsia="en-GB"/>
              </w:rPr>
            </w:pPr>
            <w:r w:rsidRPr="00F14282">
              <w:rPr>
                <w:rFonts w:ascii="Times New Roman" w:eastAsia="Times New Roman" w:hAnsi="Times New Roman" w:cs="Times New Roman"/>
                <w:sz w:val="18"/>
                <w:szCs w:val="18"/>
                <w:lang w:eastAsia="en-GB"/>
              </w:rPr>
              <w:t>South Korea</w:t>
            </w:r>
          </w:p>
        </w:tc>
        <w:tc>
          <w:tcPr>
            <w:tcW w:w="1240" w:type="dxa"/>
            <w:tcBorders>
              <w:top w:val="single" w:sz="4" w:space="0" w:color="auto"/>
              <w:left w:val="single" w:sz="4" w:space="0" w:color="auto"/>
              <w:bottom w:val="single" w:sz="4" w:space="0" w:color="auto"/>
              <w:right w:val="nil"/>
            </w:tcBorders>
            <w:shd w:val="clear" w:color="auto" w:fill="auto"/>
            <w:noWrap/>
            <w:vAlign w:val="center"/>
          </w:tcPr>
          <w:p w14:paraId="52731853" w14:textId="77777777" w:rsidR="00D921EF" w:rsidRPr="00F14282" w:rsidRDefault="00D921EF" w:rsidP="00D921EF">
            <w:pPr>
              <w:spacing w:before="0" w:after="0"/>
              <w:rPr>
                <w:rFonts w:ascii="Times New Roman" w:eastAsia="Times New Roman" w:hAnsi="Times New Roman" w:cs="Times New Roman"/>
                <w:sz w:val="18"/>
                <w:szCs w:val="18"/>
                <w:lang w:eastAsia="en-GB"/>
              </w:rPr>
            </w:pPr>
            <w:r w:rsidRPr="00F14282">
              <w:rPr>
                <w:rFonts w:ascii="Times New Roman" w:eastAsia="Times New Roman" w:hAnsi="Times New Roman" w:cs="Times New Roman"/>
                <w:sz w:val="18"/>
                <w:szCs w:val="18"/>
                <w:lang w:eastAsia="en-GB"/>
              </w:rPr>
              <w:t>Kyrgyzstan</w:t>
            </w:r>
          </w:p>
        </w:tc>
        <w:tc>
          <w:tcPr>
            <w:tcW w:w="1002" w:type="dxa"/>
            <w:tcBorders>
              <w:top w:val="single" w:sz="4" w:space="0" w:color="auto"/>
              <w:left w:val="nil"/>
              <w:bottom w:val="single" w:sz="4" w:space="0" w:color="auto"/>
              <w:right w:val="single" w:sz="4" w:space="0" w:color="auto"/>
            </w:tcBorders>
            <w:shd w:val="clear" w:color="auto" w:fill="auto"/>
            <w:noWrap/>
            <w:vAlign w:val="center"/>
          </w:tcPr>
          <w:p w14:paraId="24791241" w14:textId="77777777" w:rsidR="00D921EF" w:rsidRPr="00F14282" w:rsidRDefault="00D921EF" w:rsidP="00D921EF">
            <w:pPr>
              <w:spacing w:before="0" w:after="0"/>
              <w:rPr>
                <w:rFonts w:ascii="Times New Roman" w:eastAsia="Times New Roman" w:hAnsi="Times New Roman" w:cs="Times New Roman"/>
                <w:sz w:val="18"/>
                <w:szCs w:val="18"/>
                <w:lang w:eastAsia="en-GB"/>
              </w:rPr>
            </w:pPr>
          </w:p>
        </w:tc>
        <w:tc>
          <w:tcPr>
            <w:tcW w:w="992" w:type="dxa"/>
            <w:tcBorders>
              <w:top w:val="single" w:sz="4" w:space="0" w:color="auto"/>
              <w:left w:val="single" w:sz="4" w:space="0" w:color="auto"/>
              <w:bottom w:val="single" w:sz="4" w:space="0" w:color="auto"/>
              <w:right w:val="nil"/>
            </w:tcBorders>
            <w:shd w:val="clear" w:color="auto" w:fill="auto"/>
            <w:noWrap/>
            <w:vAlign w:val="center"/>
          </w:tcPr>
          <w:p w14:paraId="53BE02E1" w14:textId="77777777" w:rsidR="00D921EF" w:rsidRPr="00F14282" w:rsidRDefault="00D921EF" w:rsidP="00D921EF">
            <w:pPr>
              <w:spacing w:before="0" w:after="0"/>
              <w:rPr>
                <w:rFonts w:ascii="Times New Roman" w:eastAsia="Times New Roman" w:hAnsi="Times New Roman" w:cs="Times New Roman"/>
                <w:sz w:val="18"/>
                <w:szCs w:val="18"/>
                <w:lang w:eastAsia="en-GB"/>
              </w:rPr>
            </w:pPr>
            <w:r w:rsidRPr="00F14282">
              <w:rPr>
                <w:rFonts w:ascii="Times New Roman" w:eastAsia="Times New Roman" w:hAnsi="Times New Roman" w:cs="Times New Roman"/>
                <w:sz w:val="18"/>
                <w:szCs w:val="18"/>
                <w:lang w:eastAsia="en-GB"/>
              </w:rPr>
              <w:t>Iceland</w:t>
            </w:r>
          </w:p>
        </w:tc>
        <w:tc>
          <w:tcPr>
            <w:tcW w:w="1140" w:type="dxa"/>
            <w:tcBorders>
              <w:top w:val="single" w:sz="4" w:space="0" w:color="auto"/>
              <w:left w:val="nil"/>
              <w:bottom w:val="single" w:sz="4" w:space="0" w:color="auto"/>
              <w:right w:val="single" w:sz="4" w:space="0" w:color="auto"/>
            </w:tcBorders>
            <w:shd w:val="clear" w:color="auto" w:fill="auto"/>
            <w:noWrap/>
            <w:vAlign w:val="center"/>
          </w:tcPr>
          <w:p w14:paraId="3B816594" w14:textId="77777777" w:rsidR="00D921EF" w:rsidRPr="00F14282" w:rsidRDefault="00D921EF" w:rsidP="00D921EF">
            <w:pPr>
              <w:spacing w:before="0" w:after="0"/>
              <w:rPr>
                <w:rFonts w:ascii="Times New Roman" w:eastAsia="Times New Roman" w:hAnsi="Times New Roman" w:cs="Times New Roman"/>
                <w:sz w:val="18"/>
                <w:szCs w:val="18"/>
                <w:lang w:eastAsia="en-GB"/>
              </w:rPr>
            </w:pPr>
          </w:p>
        </w:tc>
        <w:tc>
          <w:tcPr>
            <w:tcW w:w="1653" w:type="dxa"/>
            <w:tcBorders>
              <w:left w:val="single" w:sz="4" w:space="0" w:color="auto"/>
            </w:tcBorders>
            <w:shd w:val="clear" w:color="auto" w:fill="auto"/>
            <w:noWrap/>
            <w:vAlign w:val="center"/>
          </w:tcPr>
          <w:p w14:paraId="6E22B18F" w14:textId="77777777" w:rsidR="00D921EF" w:rsidRPr="00F14282" w:rsidRDefault="00D921EF" w:rsidP="00D921EF">
            <w:pPr>
              <w:spacing w:before="0" w:after="0"/>
              <w:rPr>
                <w:rFonts w:ascii="Times New Roman" w:eastAsia="Times New Roman" w:hAnsi="Times New Roman" w:cs="Times New Roman"/>
                <w:sz w:val="18"/>
                <w:szCs w:val="18"/>
                <w:lang w:eastAsia="en-GB"/>
              </w:rPr>
            </w:pPr>
          </w:p>
        </w:tc>
      </w:tr>
      <w:tr w:rsidR="00D921EF" w:rsidRPr="00F14282" w14:paraId="4DE26BAC" w14:textId="77777777" w:rsidTr="00D921EF">
        <w:trPr>
          <w:trHeight w:val="284"/>
        </w:trPr>
        <w:tc>
          <w:tcPr>
            <w:tcW w:w="1438" w:type="dxa"/>
            <w:shd w:val="clear" w:color="auto" w:fill="auto"/>
            <w:noWrap/>
            <w:vAlign w:val="center"/>
            <w:hideMark/>
          </w:tcPr>
          <w:p w14:paraId="362C0BDA" w14:textId="77777777" w:rsidR="00D921EF" w:rsidRPr="00F14282" w:rsidRDefault="00D921EF" w:rsidP="00D921EF">
            <w:pPr>
              <w:spacing w:before="0" w:after="0"/>
              <w:rPr>
                <w:rFonts w:ascii="Times New Roman" w:eastAsia="Times New Roman" w:hAnsi="Times New Roman" w:cs="Times New Roman"/>
                <w:sz w:val="18"/>
                <w:szCs w:val="18"/>
                <w:lang w:eastAsia="en-GB"/>
              </w:rPr>
            </w:pPr>
          </w:p>
        </w:tc>
        <w:tc>
          <w:tcPr>
            <w:tcW w:w="1563" w:type="dxa"/>
            <w:tcBorders>
              <w:right w:val="single" w:sz="4" w:space="0" w:color="auto"/>
            </w:tcBorders>
            <w:shd w:val="clear" w:color="auto" w:fill="auto"/>
            <w:noWrap/>
            <w:vAlign w:val="center"/>
          </w:tcPr>
          <w:p w14:paraId="52CF7B91" w14:textId="77777777" w:rsidR="00D921EF" w:rsidRPr="00F14282" w:rsidRDefault="00D921EF" w:rsidP="00D921EF">
            <w:pPr>
              <w:spacing w:before="0" w:after="0"/>
              <w:jc w:val="left"/>
              <w:rPr>
                <w:rFonts w:ascii="Times New Roman" w:eastAsia="Times New Roman" w:hAnsi="Times New Roman" w:cs="Times New Roman"/>
                <w:sz w:val="18"/>
                <w:szCs w:val="18"/>
                <w:lang w:eastAsia="en-GB"/>
              </w:rPr>
            </w:pPr>
            <w:r w:rsidRPr="00F14282">
              <w:rPr>
                <w:rFonts w:ascii="Times New Roman" w:eastAsia="Times New Roman" w:hAnsi="Times New Roman" w:cs="Times New Roman"/>
                <w:sz w:val="18"/>
                <w:szCs w:val="18"/>
                <w:lang w:eastAsia="en-GB"/>
              </w:rPr>
              <w:t>Trinidad &amp; Tobago</w:t>
            </w:r>
          </w:p>
        </w:tc>
        <w:tc>
          <w:tcPr>
            <w:tcW w:w="1240" w:type="dxa"/>
            <w:tcBorders>
              <w:top w:val="single" w:sz="4" w:space="0" w:color="auto"/>
              <w:left w:val="single" w:sz="4" w:space="0" w:color="auto"/>
              <w:bottom w:val="single" w:sz="4" w:space="0" w:color="auto"/>
              <w:right w:val="nil"/>
            </w:tcBorders>
            <w:shd w:val="clear" w:color="auto" w:fill="auto"/>
            <w:noWrap/>
            <w:vAlign w:val="center"/>
          </w:tcPr>
          <w:p w14:paraId="7CC44D8D" w14:textId="77777777" w:rsidR="00D921EF" w:rsidRPr="00F14282" w:rsidRDefault="00D921EF" w:rsidP="00D921EF">
            <w:pPr>
              <w:spacing w:before="0" w:after="0"/>
              <w:rPr>
                <w:rFonts w:ascii="Times New Roman" w:eastAsia="Times New Roman" w:hAnsi="Times New Roman" w:cs="Times New Roman"/>
                <w:sz w:val="18"/>
                <w:szCs w:val="18"/>
                <w:lang w:eastAsia="en-GB"/>
              </w:rPr>
            </w:pPr>
            <w:r w:rsidRPr="00F14282">
              <w:rPr>
                <w:rFonts w:ascii="Times New Roman" w:eastAsia="Times New Roman" w:hAnsi="Times New Roman" w:cs="Times New Roman"/>
                <w:sz w:val="18"/>
                <w:szCs w:val="18"/>
                <w:lang w:eastAsia="en-GB"/>
              </w:rPr>
              <w:t>Lebanon</w:t>
            </w:r>
          </w:p>
        </w:tc>
        <w:tc>
          <w:tcPr>
            <w:tcW w:w="1002" w:type="dxa"/>
            <w:tcBorders>
              <w:top w:val="single" w:sz="4" w:space="0" w:color="auto"/>
              <w:left w:val="nil"/>
              <w:bottom w:val="single" w:sz="4" w:space="0" w:color="auto"/>
              <w:right w:val="single" w:sz="4" w:space="0" w:color="auto"/>
            </w:tcBorders>
            <w:shd w:val="clear" w:color="auto" w:fill="auto"/>
            <w:noWrap/>
            <w:vAlign w:val="center"/>
          </w:tcPr>
          <w:p w14:paraId="11E01F4C" w14:textId="77777777" w:rsidR="00D921EF" w:rsidRPr="00F14282" w:rsidRDefault="00D921EF" w:rsidP="00D921EF">
            <w:pPr>
              <w:spacing w:before="0" w:after="0"/>
              <w:rPr>
                <w:rFonts w:ascii="Times New Roman" w:eastAsia="Times New Roman" w:hAnsi="Times New Roman" w:cs="Times New Roman"/>
                <w:sz w:val="18"/>
                <w:szCs w:val="18"/>
                <w:lang w:eastAsia="en-GB"/>
              </w:rPr>
            </w:pPr>
          </w:p>
        </w:tc>
        <w:tc>
          <w:tcPr>
            <w:tcW w:w="992" w:type="dxa"/>
            <w:tcBorders>
              <w:top w:val="single" w:sz="4" w:space="0" w:color="auto"/>
              <w:left w:val="single" w:sz="4" w:space="0" w:color="auto"/>
              <w:bottom w:val="single" w:sz="4" w:space="0" w:color="auto"/>
              <w:right w:val="nil"/>
            </w:tcBorders>
            <w:shd w:val="clear" w:color="auto" w:fill="auto"/>
            <w:noWrap/>
            <w:vAlign w:val="center"/>
          </w:tcPr>
          <w:p w14:paraId="5E1D70DD" w14:textId="77777777" w:rsidR="00D921EF" w:rsidRPr="00F14282" w:rsidRDefault="00D921EF" w:rsidP="00D921EF">
            <w:pPr>
              <w:spacing w:before="0" w:after="0"/>
              <w:rPr>
                <w:rFonts w:ascii="Times New Roman" w:eastAsia="Times New Roman" w:hAnsi="Times New Roman" w:cs="Times New Roman"/>
                <w:sz w:val="18"/>
                <w:szCs w:val="18"/>
                <w:lang w:eastAsia="en-GB"/>
              </w:rPr>
            </w:pPr>
            <w:r w:rsidRPr="00F14282">
              <w:rPr>
                <w:rFonts w:ascii="Times New Roman" w:eastAsia="Times New Roman" w:hAnsi="Times New Roman" w:cs="Times New Roman"/>
                <w:sz w:val="18"/>
                <w:szCs w:val="18"/>
                <w:lang w:eastAsia="en-GB"/>
              </w:rPr>
              <w:t>India</w:t>
            </w:r>
          </w:p>
        </w:tc>
        <w:tc>
          <w:tcPr>
            <w:tcW w:w="1140" w:type="dxa"/>
            <w:tcBorders>
              <w:top w:val="single" w:sz="4" w:space="0" w:color="auto"/>
              <w:left w:val="nil"/>
              <w:bottom w:val="single" w:sz="4" w:space="0" w:color="auto"/>
              <w:right w:val="single" w:sz="4" w:space="0" w:color="auto"/>
            </w:tcBorders>
            <w:shd w:val="clear" w:color="auto" w:fill="auto"/>
            <w:noWrap/>
            <w:vAlign w:val="center"/>
          </w:tcPr>
          <w:p w14:paraId="2A7FA85A" w14:textId="77777777" w:rsidR="00D921EF" w:rsidRPr="00F14282" w:rsidRDefault="00D921EF" w:rsidP="00D921EF">
            <w:pPr>
              <w:spacing w:before="0" w:after="0"/>
              <w:rPr>
                <w:rFonts w:ascii="Times New Roman" w:eastAsia="Times New Roman" w:hAnsi="Times New Roman" w:cs="Times New Roman"/>
                <w:sz w:val="18"/>
                <w:szCs w:val="18"/>
                <w:lang w:eastAsia="en-GB"/>
              </w:rPr>
            </w:pPr>
          </w:p>
        </w:tc>
        <w:tc>
          <w:tcPr>
            <w:tcW w:w="1653" w:type="dxa"/>
            <w:tcBorders>
              <w:left w:val="single" w:sz="4" w:space="0" w:color="auto"/>
            </w:tcBorders>
            <w:shd w:val="clear" w:color="auto" w:fill="auto"/>
            <w:noWrap/>
            <w:vAlign w:val="center"/>
          </w:tcPr>
          <w:p w14:paraId="7E6A44E8" w14:textId="77777777" w:rsidR="00D921EF" w:rsidRPr="00F14282" w:rsidRDefault="00D921EF" w:rsidP="00D921EF">
            <w:pPr>
              <w:spacing w:before="0" w:after="0"/>
              <w:rPr>
                <w:rFonts w:ascii="Times New Roman" w:eastAsia="Times New Roman" w:hAnsi="Times New Roman" w:cs="Times New Roman"/>
                <w:sz w:val="18"/>
                <w:szCs w:val="18"/>
                <w:lang w:eastAsia="en-GB"/>
              </w:rPr>
            </w:pPr>
          </w:p>
        </w:tc>
      </w:tr>
      <w:tr w:rsidR="00D921EF" w:rsidRPr="00F14282" w14:paraId="1311F144" w14:textId="77777777" w:rsidTr="00D921EF">
        <w:trPr>
          <w:trHeight w:val="284"/>
        </w:trPr>
        <w:tc>
          <w:tcPr>
            <w:tcW w:w="1438" w:type="dxa"/>
            <w:shd w:val="clear" w:color="auto" w:fill="auto"/>
            <w:noWrap/>
            <w:vAlign w:val="center"/>
            <w:hideMark/>
          </w:tcPr>
          <w:p w14:paraId="024974D6" w14:textId="77777777" w:rsidR="00D921EF" w:rsidRPr="00F14282" w:rsidRDefault="00D921EF" w:rsidP="00D921EF">
            <w:pPr>
              <w:spacing w:before="0" w:after="0"/>
              <w:rPr>
                <w:rFonts w:ascii="Times New Roman" w:eastAsia="Times New Roman" w:hAnsi="Times New Roman" w:cs="Times New Roman"/>
                <w:sz w:val="18"/>
                <w:szCs w:val="18"/>
                <w:lang w:eastAsia="en-GB"/>
              </w:rPr>
            </w:pPr>
          </w:p>
        </w:tc>
        <w:tc>
          <w:tcPr>
            <w:tcW w:w="1563" w:type="dxa"/>
            <w:tcBorders>
              <w:right w:val="single" w:sz="4" w:space="0" w:color="auto"/>
            </w:tcBorders>
            <w:shd w:val="clear" w:color="auto" w:fill="auto"/>
            <w:noWrap/>
            <w:vAlign w:val="center"/>
          </w:tcPr>
          <w:p w14:paraId="5713F6EE" w14:textId="77777777" w:rsidR="00D921EF" w:rsidRPr="00F14282" w:rsidRDefault="00D921EF" w:rsidP="00D921EF">
            <w:pPr>
              <w:spacing w:before="0" w:after="0"/>
              <w:rPr>
                <w:rFonts w:ascii="Times New Roman" w:eastAsia="Times New Roman" w:hAnsi="Times New Roman" w:cs="Times New Roman"/>
                <w:sz w:val="18"/>
                <w:szCs w:val="18"/>
                <w:lang w:eastAsia="en-GB"/>
              </w:rPr>
            </w:pPr>
            <w:r w:rsidRPr="00F14282">
              <w:rPr>
                <w:rFonts w:ascii="Times New Roman" w:eastAsia="Times New Roman" w:hAnsi="Times New Roman" w:cs="Times New Roman"/>
                <w:sz w:val="18"/>
                <w:szCs w:val="18"/>
                <w:lang w:eastAsia="en-GB"/>
              </w:rPr>
              <w:t>Uganda</w:t>
            </w:r>
          </w:p>
        </w:tc>
        <w:tc>
          <w:tcPr>
            <w:tcW w:w="1240" w:type="dxa"/>
            <w:tcBorders>
              <w:top w:val="single" w:sz="4" w:space="0" w:color="auto"/>
              <w:left w:val="single" w:sz="4" w:space="0" w:color="auto"/>
              <w:bottom w:val="single" w:sz="4" w:space="0" w:color="auto"/>
              <w:right w:val="nil"/>
            </w:tcBorders>
            <w:shd w:val="clear" w:color="auto" w:fill="auto"/>
            <w:noWrap/>
            <w:vAlign w:val="center"/>
          </w:tcPr>
          <w:p w14:paraId="33F4E35A" w14:textId="77777777" w:rsidR="00D921EF" w:rsidRPr="00F14282" w:rsidRDefault="00D921EF" w:rsidP="00D921EF">
            <w:pPr>
              <w:spacing w:before="0" w:after="0"/>
              <w:rPr>
                <w:rFonts w:ascii="Times New Roman" w:eastAsia="Times New Roman" w:hAnsi="Times New Roman" w:cs="Times New Roman"/>
                <w:sz w:val="18"/>
                <w:szCs w:val="18"/>
                <w:lang w:eastAsia="en-GB"/>
              </w:rPr>
            </w:pPr>
            <w:r w:rsidRPr="00F14282">
              <w:rPr>
                <w:rFonts w:ascii="Times New Roman" w:eastAsia="Times New Roman" w:hAnsi="Times New Roman" w:cs="Times New Roman"/>
                <w:sz w:val="18"/>
                <w:szCs w:val="18"/>
                <w:lang w:eastAsia="en-GB"/>
              </w:rPr>
              <w:t>Lithuania</w:t>
            </w:r>
          </w:p>
        </w:tc>
        <w:tc>
          <w:tcPr>
            <w:tcW w:w="1002" w:type="dxa"/>
            <w:tcBorders>
              <w:top w:val="single" w:sz="4" w:space="0" w:color="auto"/>
              <w:left w:val="nil"/>
              <w:bottom w:val="single" w:sz="4" w:space="0" w:color="auto"/>
              <w:right w:val="single" w:sz="4" w:space="0" w:color="auto"/>
            </w:tcBorders>
            <w:shd w:val="clear" w:color="auto" w:fill="auto"/>
            <w:noWrap/>
            <w:vAlign w:val="center"/>
          </w:tcPr>
          <w:p w14:paraId="54C2CAD6" w14:textId="77777777" w:rsidR="00D921EF" w:rsidRPr="00F14282" w:rsidRDefault="00D921EF" w:rsidP="00D921EF">
            <w:pPr>
              <w:spacing w:before="0" w:after="0"/>
              <w:rPr>
                <w:rFonts w:ascii="Times New Roman" w:eastAsia="Times New Roman" w:hAnsi="Times New Roman" w:cs="Times New Roman"/>
                <w:sz w:val="18"/>
                <w:szCs w:val="18"/>
                <w:lang w:eastAsia="en-GB"/>
              </w:rPr>
            </w:pPr>
          </w:p>
        </w:tc>
        <w:tc>
          <w:tcPr>
            <w:tcW w:w="992" w:type="dxa"/>
            <w:tcBorders>
              <w:top w:val="single" w:sz="4" w:space="0" w:color="auto"/>
              <w:left w:val="single" w:sz="4" w:space="0" w:color="auto"/>
              <w:bottom w:val="single" w:sz="4" w:space="0" w:color="auto"/>
              <w:right w:val="nil"/>
            </w:tcBorders>
            <w:shd w:val="clear" w:color="auto" w:fill="auto"/>
            <w:noWrap/>
            <w:vAlign w:val="center"/>
          </w:tcPr>
          <w:p w14:paraId="4FEC5719" w14:textId="77777777" w:rsidR="00D921EF" w:rsidRPr="00F14282" w:rsidRDefault="00D921EF" w:rsidP="00D921EF">
            <w:pPr>
              <w:spacing w:before="0" w:after="0"/>
              <w:rPr>
                <w:rFonts w:ascii="Times New Roman" w:eastAsia="Times New Roman" w:hAnsi="Times New Roman" w:cs="Times New Roman"/>
                <w:sz w:val="18"/>
                <w:szCs w:val="18"/>
                <w:lang w:eastAsia="en-GB"/>
              </w:rPr>
            </w:pPr>
            <w:r w:rsidRPr="00F14282">
              <w:rPr>
                <w:rFonts w:ascii="Times New Roman" w:eastAsia="Times New Roman" w:hAnsi="Times New Roman" w:cs="Times New Roman"/>
                <w:sz w:val="18"/>
                <w:szCs w:val="18"/>
                <w:lang w:eastAsia="en-GB"/>
              </w:rPr>
              <w:t>Indonesia</w:t>
            </w:r>
          </w:p>
        </w:tc>
        <w:tc>
          <w:tcPr>
            <w:tcW w:w="1140" w:type="dxa"/>
            <w:tcBorders>
              <w:top w:val="single" w:sz="4" w:space="0" w:color="auto"/>
              <w:left w:val="nil"/>
              <w:bottom w:val="single" w:sz="4" w:space="0" w:color="auto"/>
              <w:right w:val="single" w:sz="4" w:space="0" w:color="auto"/>
            </w:tcBorders>
            <w:shd w:val="clear" w:color="auto" w:fill="auto"/>
            <w:noWrap/>
            <w:vAlign w:val="center"/>
          </w:tcPr>
          <w:p w14:paraId="38D62E61" w14:textId="77777777" w:rsidR="00D921EF" w:rsidRPr="00F14282" w:rsidRDefault="00D921EF" w:rsidP="00D921EF">
            <w:pPr>
              <w:spacing w:before="0" w:after="0"/>
              <w:rPr>
                <w:rFonts w:ascii="Times New Roman" w:eastAsia="Times New Roman" w:hAnsi="Times New Roman" w:cs="Times New Roman"/>
                <w:sz w:val="18"/>
                <w:szCs w:val="18"/>
                <w:lang w:eastAsia="en-GB"/>
              </w:rPr>
            </w:pPr>
          </w:p>
        </w:tc>
        <w:tc>
          <w:tcPr>
            <w:tcW w:w="1653" w:type="dxa"/>
            <w:tcBorders>
              <w:left w:val="single" w:sz="4" w:space="0" w:color="auto"/>
            </w:tcBorders>
            <w:shd w:val="clear" w:color="auto" w:fill="auto"/>
            <w:noWrap/>
            <w:vAlign w:val="center"/>
          </w:tcPr>
          <w:p w14:paraId="0BBDFFFB" w14:textId="77777777" w:rsidR="00D921EF" w:rsidRPr="00F14282" w:rsidRDefault="00D921EF" w:rsidP="00D921EF">
            <w:pPr>
              <w:spacing w:before="0" w:after="0"/>
              <w:rPr>
                <w:rFonts w:ascii="Times New Roman" w:eastAsia="Times New Roman" w:hAnsi="Times New Roman" w:cs="Times New Roman"/>
                <w:sz w:val="18"/>
                <w:szCs w:val="18"/>
                <w:lang w:eastAsia="en-GB"/>
              </w:rPr>
            </w:pPr>
          </w:p>
        </w:tc>
      </w:tr>
      <w:tr w:rsidR="00D921EF" w:rsidRPr="00F14282" w14:paraId="330FE02E" w14:textId="77777777" w:rsidTr="00D921EF">
        <w:trPr>
          <w:trHeight w:val="284"/>
        </w:trPr>
        <w:tc>
          <w:tcPr>
            <w:tcW w:w="1438" w:type="dxa"/>
            <w:shd w:val="clear" w:color="auto" w:fill="auto"/>
            <w:noWrap/>
            <w:vAlign w:val="center"/>
          </w:tcPr>
          <w:p w14:paraId="32617035" w14:textId="77777777" w:rsidR="00D921EF" w:rsidRPr="00F14282" w:rsidRDefault="00D921EF" w:rsidP="00D921EF">
            <w:pPr>
              <w:spacing w:before="0" w:after="0"/>
              <w:rPr>
                <w:rFonts w:ascii="Times New Roman" w:eastAsia="Times New Roman" w:hAnsi="Times New Roman" w:cs="Times New Roman"/>
                <w:sz w:val="18"/>
                <w:szCs w:val="18"/>
                <w:lang w:eastAsia="en-GB"/>
              </w:rPr>
            </w:pPr>
          </w:p>
        </w:tc>
        <w:tc>
          <w:tcPr>
            <w:tcW w:w="1563" w:type="dxa"/>
            <w:tcBorders>
              <w:right w:val="single" w:sz="4" w:space="0" w:color="auto"/>
            </w:tcBorders>
            <w:shd w:val="clear" w:color="auto" w:fill="auto"/>
            <w:noWrap/>
            <w:vAlign w:val="center"/>
          </w:tcPr>
          <w:p w14:paraId="5F1A6510" w14:textId="77777777" w:rsidR="00D921EF" w:rsidRPr="00F14282" w:rsidRDefault="00D921EF" w:rsidP="00D921EF">
            <w:pPr>
              <w:spacing w:before="0" w:after="0"/>
              <w:rPr>
                <w:rFonts w:ascii="Times New Roman" w:eastAsia="Times New Roman" w:hAnsi="Times New Roman" w:cs="Times New Roman"/>
                <w:sz w:val="18"/>
                <w:szCs w:val="18"/>
                <w:lang w:eastAsia="en-GB"/>
              </w:rPr>
            </w:pPr>
            <w:r w:rsidRPr="00F14282">
              <w:rPr>
                <w:rFonts w:ascii="Times New Roman" w:eastAsia="Times New Roman" w:hAnsi="Times New Roman" w:cs="Times New Roman"/>
                <w:sz w:val="18"/>
                <w:szCs w:val="18"/>
                <w:lang w:eastAsia="en-GB"/>
              </w:rPr>
              <w:t>Uruguay</w:t>
            </w:r>
          </w:p>
        </w:tc>
        <w:tc>
          <w:tcPr>
            <w:tcW w:w="1240" w:type="dxa"/>
            <w:tcBorders>
              <w:top w:val="single" w:sz="4" w:space="0" w:color="auto"/>
              <w:left w:val="single" w:sz="4" w:space="0" w:color="auto"/>
              <w:bottom w:val="single" w:sz="4" w:space="0" w:color="auto"/>
              <w:right w:val="nil"/>
            </w:tcBorders>
            <w:shd w:val="clear" w:color="auto" w:fill="auto"/>
            <w:noWrap/>
            <w:vAlign w:val="center"/>
          </w:tcPr>
          <w:p w14:paraId="12A3FF6A" w14:textId="77777777" w:rsidR="00D921EF" w:rsidRPr="00F14282" w:rsidRDefault="00D921EF" w:rsidP="00D921EF">
            <w:pPr>
              <w:spacing w:before="0" w:after="0"/>
              <w:rPr>
                <w:rFonts w:ascii="Times New Roman" w:eastAsia="Times New Roman" w:hAnsi="Times New Roman" w:cs="Times New Roman"/>
                <w:sz w:val="18"/>
                <w:szCs w:val="18"/>
                <w:lang w:eastAsia="en-GB"/>
              </w:rPr>
            </w:pPr>
            <w:r w:rsidRPr="00F14282">
              <w:rPr>
                <w:rFonts w:ascii="Times New Roman" w:eastAsia="Times New Roman" w:hAnsi="Times New Roman" w:cs="Times New Roman"/>
                <w:sz w:val="18"/>
                <w:szCs w:val="18"/>
                <w:lang w:eastAsia="en-GB"/>
              </w:rPr>
              <w:t>Luxembourg</w:t>
            </w:r>
          </w:p>
        </w:tc>
        <w:tc>
          <w:tcPr>
            <w:tcW w:w="1002" w:type="dxa"/>
            <w:tcBorders>
              <w:top w:val="single" w:sz="4" w:space="0" w:color="auto"/>
              <w:left w:val="nil"/>
              <w:bottom w:val="single" w:sz="4" w:space="0" w:color="auto"/>
              <w:right w:val="single" w:sz="4" w:space="0" w:color="auto"/>
            </w:tcBorders>
            <w:shd w:val="clear" w:color="auto" w:fill="auto"/>
            <w:noWrap/>
            <w:vAlign w:val="center"/>
          </w:tcPr>
          <w:p w14:paraId="388A4EDD" w14:textId="77777777" w:rsidR="00D921EF" w:rsidRPr="00F14282" w:rsidRDefault="00D921EF" w:rsidP="00D921EF">
            <w:pPr>
              <w:spacing w:before="0" w:after="0"/>
              <w:rPr>
                <w:rFonts w:ascii="Times New Roman" w:eastAsia="Times New Roman" w:hAnsi="Times New Roman" w:cs="Times New Roman"/>
                <w:sz w:val="18"/>
                <w:szCs w:val="18"/>
                <w:lang w:eastAsia="en-GB"/>
              </w:rPr>
            </w:pPr>
          </w:p>
        </w:tc>
        <w:tc>
          <w:tcPr>
            <w:tcW w:w="992" w:type="dxa"/>
            <w:tcBorders>
              <w:top w:val="single" w:sz="4" w:space="0" w:color="auto"/>
              <w:left w:val="single" w:sz="4" w:space="0" w:color="auto"/>
              <w:bottom w:val="single" w:sz="4" w:space="0" w:color="auto"/>
              <w:right w:val="nil"/>
            </w:tcBorders>
            <w:shd w:val="clear" w:color="auto" w:fill="auto"/>
            <w:noWrap/>
            <w:vAlign w:val="center"/>
          </w:tcPr>
          <w:p w14:paraId="2D004775" w14:textId="77777777" w:rsidR="00D921EF" w:rsidRPr="00F14282" w:rsidRDefault="00D921EF" w:rsidP="00D921EF">
            <w:pPr>
              <w:spacing w:before="0" w:after="0"/>
              <w:rPr>
                <w:rFonts w:ascii="Times New Roman" w:eastAsia="Times New Roman" w:hAnsi="Times New Roman" w:cs="Times New Roman"/>
                <w:sz w:val="18"/>
                <w:szCs w:val="18"/>
                <w:lang w:eastAsia="en-GB"/>
              </w:rPr>
            </w:pPr>
            <w:r w:rsidRPr="00F14282">
              <w:rPr>
                <w:rFonts w:ascii="Times New Roman" w:eastAsia="Times New Roman" w:hAnsi="Times New Roman" w:cs="Times New Roman"/>
                <w:sz w:val="18"/>
                <w:szCs w:val="18"/>
                <w:lang w:eastAsia="en-GB"/>
              </w:rPr>
              <w:t>Iran</w:t>
            </w:r>
          </w:p>
        </w:tc>
        <w:tc>
          <w:tcPr>
            <w:tcW w:w="1140" w:type="dxa"/>
            <w:tcBorders>
              <w:top w:val="single" w:sz="4" w:space="0" w:color="auto"/>
              <w:left w:val="nil"/>
              <w:bottom w:val="single" w:sz="4" w:space="0" w:color="auto"/>
              <w:right w:val="single" w:sz="4" w:space="0" w:color="auto"/>
            </w:tcBorders>
            <w:shd w:val="clear" w:color="auto" w:fill="auto"/>
            <w:noWrap/>
            <w:vAlign w:val="center"/>
            <w:hideMark/>
          </w:tcPr>
          <w:p w14:paraId="7EC21ECE" w14:textId="77777777" w:rsidR="00D921EF" w:rsidRPr="00F14282" w:rsidRDefault="00D921EF" w:rsidP="00D921EF">
            <w:pPr>
              <w:spacing w:before="0" w:after="0"/>
              <w:rPr>
                <w:rFonts w:ascii="Times New Roman" w:eastAsia="Times New Roman" w:hAnsi="Times New Roman" w:cs="Times New Roman"/>
                <w:sz w:val="18"/>
                <w:szCs w:val="18"/>
                <w:lang w:eastAsia="en-GB"/>
              </w:rPr>
            </w:pPr>
          </w:p>
        </w:tc>
        <w:tc>
          <w:tcPr>
            <w:tcW w:w="1653" w:type="dxa"/>
            <w:tcBorders>
              <w:left w:val="single" w:sz="4" w:space="0" w:color="auto"/>
            </w:tcBorders>
            <w:shd w:val="clear" w:color="auto" w:fill="auto"/>
            <w:noWrap/>
            <w:vAlign w:val="center"/>
          </w:tcPr>
          <w:p w14:paraId="7824B3BA" w14:textId="77777777" w:rsidR="00D921EF" w:rsidRPr="00F14282" w:rsidRDefault="00D921EF" w:rsidP="00D921EF">
            <w:pPr>
              <w:spacing w:before="0" w:after="0"/>
              <w:rPr>
                <w:rFonts w:ascii="Times New Roman" w:eastAsia="Times New Roman" w:hAnsi="Times New Roman" w:cs="Times New Roman"/>
                <w:sz w:val="18"/>
                <w:szCs w:val="18"/>
                <w:lang w:eastAsia="en-GB"/>
              </w:rPr>
            </w:pPr>
          </w:p>
        </w:tc>
      </w:tr>
      <w:tr w:rsidR="00D921EF" w:rsidRPr="00F14282" w14:paraId="089AEBF3" w14:textId="77777777" w:rsidTr="00D921EF">
        <w:trPr>
          <w:trHeight w:val="284"/>
        </w:trPr>
        <w:tc>
          <w:tcPr>
            <w:tcW w:w="1438" w:type="dxa"/>
            <w:shd w:val="clear" w:color="auto" w:fill="auto"/>
            <w:noWrap/>
            <w:vAlign w:val="center"/>
            <w:hideMark/>
          </w:tcPr>
          <w:p w14:paraId="03181710" w14:textId="77777777" w:rsidR="00D921EF" w:rsidRPr="00F14282" w:rsidRDefault="00D921EF" w:rsidP="00D921EF">
            <w:pPr>
              <w:spacing w:before="0" w:after="0"/>
              <w:rPr>
                <w:rFonts w:ascii="Times New Roman" w:eastAsia="Times New Roman" w:hAnsi="Times New Roman" w:cs="Times New Roman"/>
                <w:sz w:val="18"/>
                <w:szCs w:val="18"/>
                <w:lang w:eastAsia="en-GB"/>
              </w:rPr>
            </w:pPr>
          </w:p>
        </w:tc>
        <w:tc>
          <w:tcPr>
            <w:tcW w:w="1563" w:type="dxa"/>
            <w:tcBorders>
              <w:right w:val="single" w:sz="4" w:space="0" w:color="auto"/>
            </w:tcBorders>
            <w:shd w:val="clear" w:color="auto" w:fill="auto"/>
            <w:noWrap/>
            <w:vAlign w:val="center"/>
          </w:tcPr>
          <w:p w14:paraId="4E3965D4" w14:textId="77777777" w:rsidR="00D921EF" w:rsidRPr="00F14282" w:rsidRDefault="00D921EF" w:rsidP="00D921EF">
            <w:pPr>
              <w:spacing w:before="0" w:after="0"/>
              <w:rPr>
                <w:rFonts w:ascii="Times New Roman" w:eastAsia="Times New Roman" w:hAnsi="Times New Roman" w:cs="Times New Roman"/>
                <w:sz w:val="18"/>
                <w:szCs w:val="18"/>
                <w:lang w:eastAsia="en-GB"/>
              </w:rPr>
            </w:pPr>
          </w:p>
        </w:tc>
        <w:tc>
          <w:tcPr>
            <w:tcW w:w="1240" w:type="dxa"/>
            <w:tcBorders>
              <w:top w:val="single" w:sz="4" w:space="0" w:color="auto"/>
              <w:left w:val="single" w:sz="4" w:space="0" w:color="auto"/>
              <w:bottom w:val="single" w:sz="4" w:space="0" w:color="auto"/>
              <w:right w:val="nil"/>
            </w:tcBorders>
            <w:shd w:val="clear" w:color="auto" w:fill="auto"/>
            <w:noWrap/>
            <w:vAlign w:val="center"/>
          </w:tcPr>
          <w:p w14:paraId="0B044585" w14:textId="77777777" w:rsidR="00D921EF" w:rsidRPr="00F14282" w:rsidRDefault="00D921EF" w:rsidP="00D921EF">
            <w:pPr>
              <w:spacing w:before="0" w:after="0"/>
              <w:rPr>
                <w:rFonts w:ascii="Times New Roman" w:eastAsia="Times New Roman" w:hAnsi="Times New Roman" w:cs="Times New Roman"/>
                <w:sz w:val="18"/>
                <w:szCs w:val="18"/>
                <w:lang w:eastAsia="en-GB"/>
              </w:rPr>
            </w:pPr>
            <w:r w:rsidRPr="00F14282">
              <w:rPr>
                <w:rFonts w:ascii="Times New Roman" w:eastAsia="Times New Roman" w:hAnsi="Times New Roman" w:cs="Times New Roman"/>
                <w:sz w:val="18"/>
                <w:szCs w:val="18"/>
                <w:lang w:eastAsia="en-GB"/>
              </w:rPr>
              <w:t>Malawi</w:t>
            </w:r>
          </w:p>
        </w:tc>
        <w:tc>
          <w:tcPr>
            <w:tcW w:w="1002" w:type="dxa"/>
            <w:tcBorders>
              <w:top w:val="single" w:sz="4" w:space="0" w:color="auto"/>
              <w:left w:val="nil"/>
              <w:bottom w:val="single" w:sz="4" w:space="0" w:color="auto"/>
              <w:right w:val="single" w:sz="4" w:space="0" w:color="auto"/>
            </w:tcBorders>
            <w:shd w:val="clear" w:color="auto" w:fill="auto"/>
            <w:noWrap/>
            <w:vAlign w:val="center"/>
          </w:tcPr>
          <w:p w14:paraId="3DEBBF15" w14:textId="77777777" w:rsidR="00D921EF" w:rsidRPr="00F14282" w:rsidRDefault="00D921EF" w:rsidP="00D921EF">
            <w:pPr>
              <w:spacing w:before="0" w:after="0"/>
              <w:rPr>
                <w:rFonts w:ascii="Times New Roman" w:eastAsia="Times New Roman" w:hAnsi="Times New Roman" w:cs="Times New Roman"/>
                <w:sz w:val="18"/>
                <w:szCs w:val="18"/>
                <w:lang w:eastAsia="en-GB"/>
              </w:rPr>
            </w:pPr>
          </w:p>
        </w:tc>
        <w:tc>
          <w:tcPr>
            <w:tcW w:w="992" w:type="dxa"/>
            <w:tcBorders>
              <w:top w:val="single" w:sz="4" w:space="0" w:color="auto"/>
              <w:left w:val="single" w:sz="4" w:space="0" w:color="auto"/>
              <w:bottom w:val="single" w:sz="4" w:space="0" w:color="auto"/>
              <w:right w:val="nil"/>
            </w:tcBorders>
            <w:shd w:val="clear" w:color="auto" w:fill="auto"/>
            <w:noWrap/>
            <w:vAlign w:val="center"/>
          </w:tcPr>
          <w:p w14:paraId="180E5236" w14:textId="77777777" w:rsidR="00D921EF" w:rsidRPr="00F14282" w:rsidRDefault="00D921EF" w:rsidP="00D921EF">
            <w:pPr>
              <w:spacing w:before="0" w:after="0"/>
              <w:rPr>
                <w:rFonts w:ascii="Times New Roman" w:eastAsia="Times New Roman" w:hAnsi="Times New Roman" w:cs="Times New Roman"/>
                <w:sz w:val="18"/>
                <w:szCs w:val="18"/>
                <w:lang w:eastAsia="en-GB"/>
              </w:rPr>
            </w:pPr>
            <w:r w:rsidRPr="00F14282">
              <w:rPr>
                <w:rFonts w:ascii="Times New Roman" w:eastAsia="Times New Roman" w:hAnsi="Times New Roman" w:cs="Times New Roman"/>
                <w:sz w:val="18"/>
                <w:szCs w:val="18"/>
                <w:lang w:eastAsia="en-GB"/>
              </w:rPr>
              <w:t>Israel</w:t>
            </w:r>
          </w:p>
        </w:tc>
        <w:tc>
          <w:tcPr>
            <w:tcW w:w="1140" w:type="dxa"/>
            <w:tcBorders>
              <w:top w:val="single" w:sz="4" w:space="0" w:color="auto"/>
              <w:left w:val="nil"/>
              <w:bottom w:val="single" w:sz="4" w:space="0" w:color="auto"/>
              <w:right w:val="single" w:sz="4" w:space="0" w:color="auto"/>
            </w:tcBorders>
            <w:shd w:val="clear" w:color="auto" w:fill="auto"/>
            <w:noWrap/>
            <w:vAlign w:val="center"/>
          </w:tcPr>
          <w:p w14:paraId="7874A354" w14:textId="77777777" w:rsidR="00D921EF" w:rsidRPr="00F14282" w:rsidRDefault="00D921EF" w:rsidP="00D921EF">
            <w:pPr>
              <w:spacing w:before="0" w:after="0"/>
              <w:rPr>
                <w:rFonts w:ascii="Times New Roman" w:eastAsia="Times New Roman" w:hAnsi="Times New Roman" w:cs="Times New Roman"/>
                <w:sz w:val="18"/>
                <w:szCs w:val="18"/>
                <w:lang w:eastAsia="en-GB"/>
              </w:rPr>
            </w:pPr>
          </w:p>
        </w:tc>
        <w:tc>
          <w:tcPr>
            <w:tcW w:w="1653" w:type="dxa"/>
            <w:tcBorders>
              <w:left w:val="single" w:sz="4" w:space="0" w:color="auto"/>
            </w:tcBorders>
            <w:shd w:val="clear" w:color="auto" w:fill="auto"/>
            <w:noWrap/>
            <w:vAlign w:val="center"/>
          </w:tcPr>
          <w:p w14:paraId="2DAAB2D2" w14:textId="77777777" w:rsidR="00D921EF" w:rsidRPr="00F14282" w:rsidRDefault="00D921EF" w:rsidP="00D921EF">
            <w:pPr>
              <w:spacing w:before="0" w:after="0"/>
              <w:rPr>
                <w:rFonts w:ascii="Times New Roman" w:eastAsia="Times New Roman" w:hAnsi="Times New Roman" w:cs="Times New Roman"/>
                <w:sz w:val="18"/>
                <w:szCs w:val="18"/>
                <w:lang w:eastAsia="en-GB"/>
              </w:rPr>
            </w:pPr>
          </w:p>
        </w:tc>
      </w:tr>
      <w:tr w:rsidR="00D921EF" w:rsidRPr="00F14282" w14:paraId="345648D9" w14:textId="77777777" w:rsidTr="00D921EF">
        <w:trPr>
          <w:trHeight w:val="284"/>
        </w:trPr>
        <w:tc>
          <w:tcPr>
            <w:tcW w:w="1438" w:type="dxa"/>
            <w:shd w:val="clear" w:color="auto" w:fill="auto"/>
            <w:noWrap/>
            <w:vAlign w:val="center"/>
            <w:hideMark/>
          </w:tcPr>
          <w:p w14:paraId="3A5A6B98" w14:textId="77777777" w:rsidR="00D921EF" w:rsidRPr="00F14282" w:rsidRDefault="00D921EF" w:rsidP="00D921EF">
            <w:pPr>
              <w:spacing w:before="0" w:after="0"/>
              <w:rPr>
                <w:rFonts w:ascii="Times New Roman" w:eastAsia="Times New Roman" w:hAnsi="Times New Roman" w:cs="Times New Roman"/>
                <w:sz w:val="18"/>
                <w:szCs w:val="18"/>
                <w:lang w:eastAsia="en-GB"/>
              </w:rPr>
            </w:pPr>
          </w:p>
        </w:tc>
        <w:tc>
          <w:tcPr>
            <w:tcW w:w="1563" w:type="dxa"/>
            <w:tcBorders>
              <w:right w:val="single" w:sz="4" w:space="0" w:color="auto"/>
            </w:tcBorders>
            <w:shd w:val="clear" w:color="auto" w:fill="auto"/>
            <w:noWrap/>
            <w:vAlign w:val="center"/>
          </w:tcPr>
          <w:p w14:paraId="39DE8767" w14:textId="77777777" w:rsidR="00D921EF" w:rsidRPr="00F14282" w:rsidRDefault="00D921EF" w:rsidP="00D921EF">
            <w:pPr>
              <w:spacing w:before="0" w:after="0"/>
              <w:rPr>
                <w:rFonts w:ascii="Times New Roman" w:eastAsia="Times New Roman" w:hAnsi="Times New Roman" w:cs="Times New Roman"/>
                <w:sz w:val="18"/>
                <w:szCs w:val="18"/>
                <w:lang w:eastAsia="en-GB"/>
              </w:rPr>
            </w:pPr>
          </w:p>
        </w:tc>
        <w:tc>
          <w:tcPr>
            <w:tcW w:w="1240" w:type="dxa"/>
            <w:tcBorders>
              <w:top w:val="single" w:sz="4" w:space="0" w:color="auto"/>
              <w:left w:val="single" w:sz="4" w:space="0" w:color="auto"/>
              <w:bottom w:val="single" w:sz="4" w:space="0" w:color="auto"/>
              <w:right w:val="nil"/>
            </w:tcBorders>
            <w:shd w:val="clear" w:color="auto" w:fill="auto"/>
            <w:noWrap/>
            <w:vAlign w:val="center"/>
          </w:tcPr>
          <w:p w14:paraId="28FD4473" w14:textId="77777777" w:rsidR="00D921EF" w:rsidRPr="00F14282" w:rsidRDefault="00D921EF" w:rsidP="00D921EF">
            <w:pPr>
              <w:spacing w:before="0" w:after="0"/>
              <w:rPr>
                <w:rFonts w:ascii="Times New Roman" w:eastAsia="Times New Roman" w:hAnsi="Times New Roman" w:cs="Times New Roman"/>
                <w:sz w:val="18"/>
                <w:szCs w:val="18"/>
                <w:lang w:eastAsia="en-GB"/>
              </w:rPr>
            </w:pPr>
            <w:r w:rsidRPr="00F14282">
              <w:rPr>
                <w:rFonts w:ascii="Times New Roman" w:eastAsia="Times New Roman" w:hAnsi="Times New Roman" w:cs="Times New Roman"/>
                <w:sz w:val="18"/>
                <w:szCs w:val="18"/>
                <w:lang w:eastAsia="en-GB"/>
              </w:rPr>
              <w:t>Mauritius</w:t>
            </w:r>
          </w:p>
        </w:tc>
        <w:tc>
          <w:tcPr>
            <w:tcW w:w="1002" w:type="dxa"/>
            <w:tcBorders>
              <w:top w:val="single" w:sz="4" w:space="0" w:color="auto"/>
              <w:left w:val="nil"/>
              <w:bottom w:val="single" w:sz="4" w:space="0" w:color="auto"/>
              <w:right w:val="single" w:sz="4" w:space="0" w:color="auto"/>
            </w:tcBorders>
            <w:shd w:val="clear" w:color="auto" w:fill="auto"/>
            <w:noWrap/>
            <w:vAlign w:val="center"/>
          </w:tcPr>
          <w:p w14:paraId="1737B4F0" w14:textId="77777777" w:rsidR="00D921EF" w:rsidRPr="00F14282" w:rsidRDefault="00D921EF" w:rsidP="00D921EF">
            <w:pPr>
              <w:spacing w:before="0" w:after="0"/>
              <w:rPr>
                <w:rFonts w:ascii="Times New Roman" w:eastAsia="Times New Roman" w:hAnsi="Times New Roman" w:cs="Times New Roman"/>
                <w:sz w:val="18"/>
                <w:szCs w:val="18"/>
                <w:lang w:eastAsia="en-GB"/>
              </w:rPr>
            </w:pPr>
          </w:p>
        </w:tc>
        <w:tc>
          <w:tcPr>
            <w:tcW w:w="992" w:type="dxa"/>
            <w:tcBorders>
              <w:top w:val="single" w:sz="4" w:space="0" w:color="auto"/>
              <w:left w:val="single" w:sz="4" w:space="0" w:color="auto"/>
              <w:bottom w:val="single" w:sz="4" w:space="0" w:color="auto"/>
              <w:right w:val="nil"/>
            </w:tcBorders>
            <w:shd w:val="clear" w:color="auto" w:fill="auto"/>
            <w:noWrap/>
            <w:vAlign w:val="center"/>
          </w:tcPr>
          <w:p w14:paraId="4F2527C3" w14:textId="77777777" w:rsidR="00D921EF" w:rsidRPr="00F14282" w:rsidRDefault="00D921EF" w:rsidP="00D921EF">
            <w:pPr>
              <w:spacing w:before="0" w:after="0"/>
              <w:rPr>
                <w:rFonts w:ascii="Times New Roman" w:eastAsia="Times New Roman" w:hAnsi="Times New Roman" w:cs="Times New Roman"/>
                <w:sz w:val="18"/>
                <w:szCs w:val="18"/>
                <w:lang w:eastAsia="en-GB"/>
              </w:rPr>
            </w:pPr>
            <w:r w:rsidRPr="00F14282">
              <w:rPr>
                <w:rFonts w:ascii="Times New Roman" w:eastAsia="Times New Roman" w:hAnsi="Times New Roman" w:cs="Times New Roman"/>
                <w:sz w:val="18"/>
                <w:szCs w:val="18"/>
                <w:lang w:eastAsia="en-GB"/>
              </w:rPr>
              <w:t>Italy</w:t>
            </w:r>
          </w:p>
        </w:tc>
        <w:tc>
          <w:tcPr>
            <w:tcW w:w="1140" w:type="dxa"/>
            <w:tcBorders>
              <w:top w:val="single" w:sz="4" w:space="0" w:color="auto"/>
              <w:left w:val="nil"/>
              <w:bottom w:val="single" w:sz="4" w:space="0" w:color="auto"/>
              <w:right w:val="single" w:sz="4" w:space="0" w:color="auto"/>
            </w:tcBorders>
            <w:shd w:val="clear" w:color="auto" w:fill="auto"/>
            <w:noWrap/>
            <w:vAlign w:val="center"/>
          </w:tcPr>
          <w:p w14:paraId="5F73561B" w14:textId="77777777" w:rsidR="00D921EF" w:rsidRPr="00F14282" w:rsidRDefault="00D921EF" w:rsidP="00D921EF">
            <w:pPr>
              <w:spacing w:before="0" w:after="0"/>
              <w:rPr>
                <w:rFonts w:ascii="Times New Roman" w:eastAsia="Times New Roman" w:hAnsi="Times New Roman" w:cs="Times New Roman"/>
                <w:sz w:val="18"/>
                <w:szCs w:val="18"/>
                <w:lang w:eastAsia="en-GB"/>
              </w:rPr>
            </w:pPr>
          </w:p>
        </w:tc>
        <w:tc>
          <w:tcPr>
            <w:tcW w:w="1653" w:type="dxa"/>
            <w:tcBorders>
              <w:left w:val="single" w:sz="4" w:space="0" w:color="auto"/>
            </w:tcBorders>
            <w:shd w:val="clear" w:color="auto" w:fill="auto"/>
            <w:noWrap/>
            <w:vAlign w:val="center"/>
          </w:tcPr>
          <w:p w14:paraId="66BB23B8" w14:textId="77777777" w:rsidR="00D921EF" w:rsidRPr="00F14282" w:rsidRDefault="00D921EF" w:rsidP="00D921EF">
            <w:pPr>
              <w:spacing w:before="0" w:after="0"/>
              <w:rPr>
                <w:rFonts w:ascii="Times New Roman" w:eastAsia="Times New Roman" w:hAnsi="Times New Roman" w:cs="Times New Roman"/>
                <w:sz w:val="18"/>
                <w:szCs w:val="18"/>
                <w:lang w:eastAsia="en-GB"/>
              </w:rPr>
            </w:pPr>
          </w:p>
        </w:tc>
      </w:tr>
      <w:tr w:rsidR="00D921EF" w:rsidRPr="00F14282" w14:paraId="1B931BDB" w14:textId="77777777" w:rsidTr="00D921EF">
        <w:trPr>
          <w:trHeight w:val="284"/>
        </w:trPr>
        <w:tc>
          <w:tcPr>
            <w:tcW w:w="1438" w:type="dxa"/>
            <w:shd w:val="clear" w:color="auto" w:fill="auto"/>
            <w:noWrap/>
            <w:vAlign w:val="center"/>
            <w:hideMark/>
          </w:tcPr>
          <w:p w14:paraId="6D358219" w14:textId="77777777" w:rsidR="00D921EF" w:rsidRPr="00F14282" w:rsidRDefault="00D921EF" w:rsidP="00D921EF">
            <w:pPr>
              <w:spacing w:before="0" w:after="0"/>
              <w:rPr>
                <w:rFonts w:ascii="Times New Roman" w:eastAsia="Times New Roman" w:hAnsi="Times New Roman" w:cs="Times New Roman"/>
                <w:sz w:val="18"/>
                <w:szCs w:val="18"/>
                <w:lang w:eastAsia="en-GB"/>
              </w:rPr>
            </w:pPr>
          </w:p>
        </w:tc>
        <w:tc>
          <w:tcPr>
            <w:tcW w:w="1563" w:type="dxa"/>
            <w:tcBorders>
              <w:right w:val="single" w:sz="4" w:space="0" w:color="auto"/>
            </w:tcBorders>
            <w:shd w:val="clear" w:color="auto" w:fill="auto"/>
            <w:noWrap/>
            <w:vAlign w:val="center"/>
          </w:tcPr>
          <w:p w14:paraId="38CCEE0C" w14:textId="77777777" w:rsidR="00D921EF" w:rsidRPr="00F14282" w:rsidRDefault="00D921EF" w:rsidP="00D921EF">
            <w:pPr>
              <w:spacing w:before="0" w:after="0"/>
              <w:rPr>
                <w:rFonts w:ascii="Times New Roman" w:eastAsia="Times New Roman" w:hAnsi="Times New Roman" w:cs="Times New Roman"/>
                <w:sz w:val="18"/>
                <w:szCs w:val="18"/>
                <w:lang w:eastAsia="en-GB"/>
              </w:rPr>
            </w:pPr>
          </w:p>
        </w:tc>
        <w:tc>
          <w:tcPr>
            <w:tcW w:w="1240" w:type="dxa"/>
            <w:tcBorders>
              <w:top w:val="single" w:sz="4" w:space="0" w:color="auto"/>
              <w:left w:val="single" w:sz="4" w:space="0" w:color="auto"/>
              <w:bottom w:val="single" w:sz="4" w:space="0" w:color="auto"/>
              <w:right w:val="nil"/>
            </w:tcBorders>
            <w:shd w:val="clear" w:color="auto" w:fill="auto"/>
            <w:noWrap/>
            <w:vAlign w:val="center"/>
          </w:tcPr>
          <w:p w14:paraId="28D50AAB" w14:textId="77777777" w:rsidR="00D921EF" w:rsidRPr="00F14282" w:rsidRDefault="00D921EF" w:rsidP="00D921EF">
            <w:pPr>
              <w:spacing w:before="0" w:after="0"/>
              <w:rPr>
                <w:rFonts w:ascii="Times New Roman" w:eastAsia="Times New Roman" w:hAnsi="Times New Roman" w:cs="Times New Roman"/>
                <w:sz w:val="18"/>
                <w:szCs w:val="18"/>
                <w:lang w:eastAsia="en-GB"/>
              </w:rPr>
            </w:pPr>
            <w:r w:rsidRPr="00F14282">
              <w:rPr>
                <w:rFonts w:ascii="Times New Roman" w:eastAsia="Times New Roman" w:hAnsi="Times New Roman" w:cs="Times New Roman"/>
                <w:sz w:val="18"/>
                <w:szCs w:val="18"/>
                <w:lang w:eastAsia="en-GB"/>
              </w:rPr>
              <w:t>Montenegro</w:t>
            </w:r>
          </w:p>
        </w:tc>
        <w:tc>
          <w:tcPr>
            <w:tcW w:w="1002" w:type="dxa"/>
            <w:tcBorders>
              <w:top w:val="single" w:sz="4" w:space="0" w:color="auto"/>
              <w:left w:val="nil"/>
              <w:bottom w:val="single" w:sz="4" w:space="0" w:color="auto"/>
              <w:right w:val="single" w:sz="4" w:space="0" w:color="auto"/>
            </w:tcBorders>
            <w:shd w:val="clear" w:color="auto" w:fill="auto"/>
            <w:noWrap/>
            <w:vAlign w:val="center"/>
          </w:tcPr>
          <w:p w14:paraId="10070077" w14:textId="77777777" w:rsidR="00D921EF" w:rsidRPr="00F14282" w:rsidRDefault="00D921EF" w:rsidP="00D921EF">
            <w:pPr>
              <w:spacing w:before="0" w:after="0"/>
              <w:rPr>
                <w:rFonts w:ascii="Times New Roman" w:eastAsia="Times New Roman" w:hAnsi="Times New Roman" w:cs="Times New Roman"/>
                <w:sz w:val="18"/>
                <w:szCs w:val="18"/>
                <w:lang w:eastAsia="en-GB"/>
              </w:rPr>
            </w:pPr>
          </w:p>
        </w:tc>
        <w:tc>
          <w:tcPr>
            <w:tcW w:w="992" w:type="dxa"/>
            <w:tcBorders>
              <w:top w:val="single" w:sz="4" w:space="0" w:color="auto"/>
              <w:left w:val="single" w:sz="4" w:space="0" w:color="auto"/>
              <w:bottom w:val="single" w:sz="4" w:space="0" w:color="auto"/>
              <w:right w:val="nil"/>
            </w:tcBorders>
            <w:shd w:val="clear" w:color="auto" w:fill="auto"/>
            <w:noWrap/>
            <w:vAlign w:val="center"/>
          </w:tcPr>
          <w:p w14:paraId="77A98D80" w14:textId="77777777" w:rsidR="00D921EF" w:rsidRPr="00F14282" w:rsidRDefault="00D921EF" w:rsidP="00D921EF">
            <w:pPr>
              <w:spacing w:before="0" w:after="0"/>
              <w:rPr>
                <w:rFonts w:ascii="Times New Roman" w:eastAsia="Times New Roman" w:hAnsi="Times New Roman" w:cs="Times New Roman"/>
                <w:sz w:val="18"/>
                <w:szCs w:val="18"/>
                <w:lang w:eastAsia="en-GB"/>
              </w:rPr>
            </w:pPr>
            <w:r w:rsidRPr="00F14282">
              <w:rPr>
                <w:rFonts w:ascii="Times New Roman" w:eastAsia="Times New Roman" w:hAnsi="Times New Roman" w:cs="Times New Roman"/>
                <w:sz w:val="18"/>
                <w:szCs w:val="18"/>
                <w:lang w:eastAsia="en-GB"/>
              </w:rPr>
              <w:t>Japan</w:t>
            </w:r>
          </w:p>
        </w:tc>
        <w:tc>
          <w:tcPr>
            <w:tcW w:w="1140" w:type="dxa"/>
            <w:tcBorders>
              <w:top w:val="single" w:sz="4" w:space="0" w:color="auto"/>
              <w:left w:val="nil"/>
              <w:bottom w:val="single" w:sz="4" w:space="0" w:color="auto"/>
              <w:right w:val="single" w:sz="4" w:space="0" w:color="auto"/>
            </w:tcBorders>
            <w:shd w:val="clear" w:color="auto" w:fill="auto"/>
            <w:noWrap/>
            <w:vAlign w:val="center"/>
          </w:tcPr>
          <w:p w14:paraId="3EA65126" w14:textId="77777777" w:rsidR="00D921EF" w:rsidRPr="00F14282" w:rsidRDefault="00D921EF" w:rsidP="00D921EF">
            <w:pPr>
              <w:spacing w:before="0" w:after="0"/>
              <w:rPr>
                <w:rFonts w:ascii="Times New Roman" w:eastAsia="Times New Roman" w:hAnsi="Times New Roman" w:cs="Times New Roman"/>
                <w:sz w:val="18"/>
                <w:szCs w:val="18"/>
                <w:lang w:eastAsia="en-GB"/>
              </w:rPr>
            </w:pPr>
          </w:p>
        </w:tc>
        <w:tc>
          <w:tcPr>
            <w:tcW w:w="1653" w:type="dxa"/>
            <w:tcBorders>
              <w:left w:val="single" w:sz="4" w:space="0" w:color="auto"/>
            </w:tcBorders>
            <w:shd w:val="clear" w:color="auto" w:fill="auto"/>
            <w:noWrap/>
            <w:vAlign w:val="center"/>
          </w:tcPr>
          <w:p w14:paraId="0D83FD25" w14:textId="77777777" w:rsidR="00D921EF" w:rsidRPr="00F14282" w:rsidRDefault="00D921EF" w:rsidP="00D921EF">
            <w:pPr>
              <w:spacing w:before="0" w:after="0"/>
              <w:rPr>
                <w:rFonts w:ascii="Times New Roman" w:eastAsia="Times New Roman" w:hAnsi="Times New Roman" w:cs="Times New Roman"/>
                <w:sz w:val="18"/>
                <w:szCs w:val="18"/>
                <w:lang w:eastAsia="en-GB"/>
              </w:rPr>
            </w:pPr>
          </w:p>
        </w:tc>
      </w:tr>
      <w:tr w:rsidR="00D921EF" w:rsidRPr="00F14282" w14:paraId="728BA1C4" w14:textId="77777777" w:rsidTr="00D921EF">
        <w:trPr>
          <w:trHeight w:val="284"/>
        </w:trPr>
        <w:tc>
          <w:tcPr>
            <w:tcW w:w="1438" w:type="dxa"/>
            <w:shd w:val="clear" w:color="auto" w:fill="auto"/>
            <w:noWrap/>
            <w:vAlign w:val="center"/>
          </w:tcPr>
          <w:p w14:paraId="75A068DD" w14:textId="77777777" w:rsidR="00D921EF" w:rsidRPr="00F14282" w:rsidRDefault="00D921EF" w:rsidP="00D921EF">
            <w:pPr>
              <w:spacing w:before="0" w:after="0"/>
              <w:rPr>
                <w:rFonts w:ascii="Times New Roman" w:eastAsia="Times New Roman" w:hAnsi="Times New Roman" w:cs="Times New Roman"/>
                <w:sz w:val="18"/>
                <w:szCs w:val="18"/>
                <w:lang w:eastAsia="en-GB"/>
              </w:rPr>
            </w:pPr>
          </w:p>
        </w:tc>
        <w:tc>
          <w:tcPr>
            <w:tcW w:w="1563" w:type="dxa"/>
            <w:tcBorders>
              <w:right w:val="single" w:sz="4" w:space="0" w:color="auto"/>
            </w:tcBorders>
            <w:shd w:val="clear" w:color="auto" w:fill="auto"/>
            <w:noWrap/>
            <w:vAlign w:val="center"/>
          </w:tcPr>
          <w:p w14:paraId="25E3CAFE" w14:textId="77777777" w:rsidR="00D921EF" w:rsidRPr="00F14282" w:rsidRDefault="00D921EF" w:rsidP="00D921EF">
            <w:pPr>
              <w:spacing w:before="0" w:after="0"/>
              <w:rPr>
                <w:rFonts w:ascii="Times New Roman" w:eastAsia="Times New Roman" w:hAnsi="Times New Roman" w:cs="Times New Roman"/>
                <w:sz w:val="18"/>
                <w:szCs w:val="18"/>
                <w:lang w:eastAsia="en-GB"/>
              </w:rPr>
            </w:pPr>
          </w:p>
        </w:tc>
        <w:tc>
          <w:tcPr>
            <w:tcW w:w="1240" w:type="dxa"/>
            <w:tcBorders>
              <w:top w:val="single" w:sz="4" w:space="0" w:color="auto"/>
              <w:left w:val="single" w:sz="4" w:space="0" w:color="auto"/>
              <w:bottom w:val="single" w:sz="4" w:space="0" w:color="auto"/>
              <w:right w:val="nil"/>
            </w:tcBorders>
            <w:shd w:val="clear" w:color="auto" w:fill="auto"/>
            <w:noWrap/>
            <w:vAlign w:val="center"/>
          </w:tcPr>
          <w:p w14:paraId="2EEF2A8C" w14:textId="77777777" w:rsidR="00D921EF" w:rsidRPr="00F14282" w:rsidRDefault="00D921EF" w:rsidP="00D921EF">
            <w:pPr>
              <w:spacing w:before="0" w:after="0"/>
              <w:rPr>
                <w:rFonts w:ascii="Times New Roman" w:eastAsia="Times New Roman" w:hAnsi="Times New Roman" w:cs="Times New Roman"/>
                <w:sz w:val="18"/>
                <w:szCs w:val="18"/>
                <w:lang w:eastAsia="en-GB"/>
              </w:rPr>
            </w:pPr>
            <w:r w:rsidRPr="00F14282">
              <w:rPr>
                <w:rFonts w:ascii="Times New Roman" w:eastAsia="Times New Roman" w:hAnsi="Times New Roman" w:cs="Times New Roman"/>
                <w:sz w:val="18"/>
                <w:szCs w:val="18"/>
                <w:lang w:eastAsia="en-GB"/>
              </w:rPr>
              <w:t>Nepal</w:t>
            </w:r>
          </w:p>
        </w:tc>
        <w:tc>
          <w:tcPr>
            <w:tcW w:w="1002" w:type="dxa"/>
            <w:tcBorders>
              <w:top w:val="single" w:sz="4" w:space="0" w:color="auto"/>
              <w:left w:val="nil"/>
              <w:bottom w:val="single" w:sz="4" w:space="0" w:color="auto"/>
              <w:right w:val="single" w:sz="4" w:space="0" w:color="auto"/>
            </w:tcBorders>
            <w:shd w:val="clear" w:color="auto" w:fill="auto"/>
            <w:noWrap/>
            <w:vAlign w:val="center"/>
          </w:tcPr>
          <w:p w14:paraId="28400026" w14:textId="77777777" w:rsidR="00D921EF" w:rsidRPr="00F14282" w:rsidRDefault="00D921EF" w:rsidP="00D921EF">
            <w:pPr>
              <w:spacing w:before="0" w:after="0"/>
              <w:rPr>
                <w:rFonts w:ascii="Times New Roman" w:eastAsia="Times New Roman" w:hAnsi="Times New Roman" w:cs="Times New Roman"/>
                <w:sz w:val="18"/>
                <w:szCs w:val="18"/>
                <w:lang w:eastAsia="en-GB"/>
              </w:rPr>
            </w:pPr>
          </w:p>
        </w:tc>
        <w:tc>
          <w:tcPr>
            <w:tcW w:w="992" w:type="dxa"/>
            <w:tcBorders>
              <w:top w:val="single" w:sz="4" w:space="0" w:color="auto"/>
              <w:left w:val="single" w:sz="4" w:space="0" w:color="auto"/>
              <w:bottom w:val="single" w:sz="4" w:space="0" w:color="auto"/>
              <w:right w:val="nil"/>
            </w:tcBorders>
            <w:shd w:val="clear" w:color="auto" w:fill="auto"/>
            <w:noWrap/>
            <w:vAlign w:val="center"/>
          </w:tcPr>
          <w:p w14:paraId="3A5269A0" w14:textId="77777777" w:rsidR="00D921EF" w:rsidRPr="00F14282" w:rsidRDefault="00D921EF" w:rsidP="00D921EF">
            <w:pPr>
              <w:spacing w:before="0" w:after="0"/>
              <w:rPr>
                <w:rFonts w:ascii="Times New Roman" w:eastAsia="Times New Roman" w:hAnsi="Times New Roman" w:cs="Times New Roman"/>
                <w:sz w:val="18"/>
                <w:szCs w:val="18"/>
                <w:lang w:eastAsia="en-GB"/>
              </w:rPr>
            </w:pPr>
            <w:r w:rsidRPr="00F14282">
              <w:rPr>
                <w:rFonts w:ascii="Times New Roman" w:eastAsia="Times New Roman" w:hAnsi="Times New Roman" w:cs="Times New Roman"/>
                <w:sz w:val="18"/>
                <w:szCs w:val="18"/>
                <w:lang w:eastAsia="en-GB"/>
              </w:rPr>
              <w:t>Kuwait</w:t>
            </w:r>
          </w:p>
        </w:tc>
        <w:tc>
          <w:tcPr>
            <w:tcW w:w="1140" w:type="dxa"/>
            <w:tcBorders>
              <w:top w:val="single" w:sz="4" w:space="0" w:color="auto"/>
              <w:left w:val="nil"/>
              <w:bottom w:val="single" w:sz="4" w:space="0" w:color="auto"/>
              <w:right w:val="single" w:sz="4" w:space="0" w:color="auto"/>
            </w:tcBorders>
            <w:shd w:val="clear" w:color="auto" w:fill="auto"/>
            <w:noWrap/>
            <w:vAlign w:val="center"/>
          </w:tcPr>
          <w:p w14:paraId="06AB0555" w14:textId="77777777" w:rsidR="00D921EF" w:rsidRPr="00F14282" w:rsidRDefault="00D921EF" w:rsidP="00D921EF">
            <w:pPr>
              <w:spacing w:before="0" w:after="0"/>
              <w:rPr>
                <w:rFonts w:ascii="Times New Roman" w:eastAsia="Times New Roman" w:hAnsi="Times New Roman" w:cs="Times New Roman"/>
                <w:sz w:val="18"/>
                <w:szCs w:val="18"/>
                <w:lang w:eastAsia="en-GB"/>
              </w:rPr>
            </w:pPr>
          </w:p>
        </w:tc>
        <w:tc>
          <w:tcPr>
            <w:tcW w:w="1653" w:type="dxa"/>
            <w:tcBorders>
              <w:left w:val="single" w:sz="4" w:space="0" w:color="auto"/>
            </w:tcBorders>
            <w:shd w:val="clear" w:color="auto" w:fill="auto"/>
            <w:noWrap/>
            <w:vAlign w:val="center"/>
          </w:tcPr>
          <w:p w14:paraId="69F83810" w14:textId="77777777" w:rsidR="00D921EF" w:rsidRPr="00F14282" w:rsidRDefault="00D921EF" w:rsidP="00D921EF">
            <w:pPr>
              <w:spacing w:before="0" w:after="0"/>
              <w:rPr>
                <w:rFonts w:ascii="Times New Roman" w:eastAsia="Times New Roman" w:hAnsi="Times New Roman" w:cs="Times New Roman"/>
                <w:sz w:val="18"/>
                <w:szCs w:val="18"/>
                <w:lang w:eastAsia="en-GB"/>
              </w:rPr>
            </w:pPr>
          </w:p>
        </w:tc>
      </w:tr>
      <w:tr w:rsidR="00D921EF" w:rsidRPr="00F14282" w14:paraId="4E513E38" w14:textId="77777777" w:rsidTr="00D921EF">
        <w:trPr>
          <w:trHeight w:val="284"/>
        </w:trPr>
        <w:tc>
          <w:tcPr>
            <w:tcW w:w="1438" w:type="dxa"/>
            <w:shd w:val="clear" w:color="auto" w:fill="auto"/>
            <w:noWrap/>
            <w:vAlign w:val="center"/>
            <w:hideMark/>
          </w:tcPr>
          <w:p w14:paraId="71C9C1E1" w14:textId="77777777" w:rsidR="00D921EF" w:rsidRPr="00F14282" w:rsidRDefault="00D921EF" w:rsidP="00D921EF">
            <w:pPr>
              <w:spacing w:before="0" w:after="0"/>
              <w:rPr>
                <w:rFonts w:ascii="Times New Roman" w:eastAsia="Times New Roman" w:hAnsi="Times New Roman" w:cs="Times New Roman"/>
                <w:sz w:val="18"/>
                <w:szCs w:val="18"/>
                <w:lang w:eastAsia="en-GB"/>
              </w:rPr>
            </w:pPr>
          </w:p>
        </w:tc>
        <w:tc>
          <w:tcPr>
            <w:tcW w:w="1563" w:type="dxa"/>
            <w:tcBorders>
              <w:right w:val="single" w:sz="4" w:space="0" w:color="auto"/>
            </w:tcBorders>
            <w:shd w:val="clear" w:color="auto" w:fill="auto"/>
            <w:noWrap/>
            <w:vAlign w:val="center"/>
          </w:tcPr>
          <w:p w14:paraId="641FC14F" w14:textId="77777777" w:rsidR="00D921EF" w:rsidRPr="00F14282" w:rsidRDefault="00D921EF" w:rsidP="00D921EF">
            <w:pPr>
              <w:spacing w:before="0" w:after="0"/>
              <w:rPr>
                <w:rFonts w:ascii="Times New Roman" w:eastAsia="Times New Roman" w:hAnsi="Times New Roman" w:cs="Times New Roman"/>
                <w:sz w:val="18"/>
                <w:szCs w:val="18"/>
                <w:lang w:eastAsia="en-GB"/>
              </w:rPr>
            </w:pPr>
          </w:p>
        </w:tc>
        <w:tc>
          <w:tcPr>
            <w:tcW w:w="1240" w:type="dxa"/>
            <w:tcBorders>
              <w:top w:val="single" w:sz="4" w:space="0" w:color="auto"/>
              <w:left w:val="single" w:sz="4" w:space="0" w:color="auto"/>
              <w:bottom w:val="single" w:sz="4" w:space="0" w:color="auto"/>
              <w:right w:val="nil"/>
            </w:tcBorders>
            <w:shd w:val="clear" w:color="auto" w:fill="auto"/>
            <w:noWrap/>
            <w:vAlign w:val="center"/>
          </w:tcPr>
          <w:p w14:paraId="3147D52F" w14:textId="77777777" w:rsidR="00D921EF" w:rsidRPr="00F14282" w:rsidRDefault="00D921EF" w:rsidP="00D921EF">
            <w:pPr>
              <w:spacing w:before="0" w:after="0"/>
              <w:rPr>
                <w:rFonts w:ascii="Times New Roman" w:eastAsia="Times New Roman" w:hAnsi="Times New Roman" w:cs="Times New Roman"/>
                <w:sz w:val="18"/>
                <w:szCs w:val="18"/>
                <w:lang w:eastAsia="en-GB"/>
              </w:rPr>
            </w:pPr>
            <w:r w:rsidRPr="00F14282">
              <w:rPr>
                <w:rFonts w:ascii="Times New Roman" w:eastAsia="Times New Roman" w:hAnsi="Times New Roman" w:cs="Times New Roman"/>
                <w:sz w:val="18"/>
                <w:szCs w:val="18"/>
                <w:lang w:eastAsia="en-GB"/>
              </w:rPr>
              <w:t>New Zealand</w:t>
            </w:r>
          </w:p>
        </w:tc>
        <w:tc>
          <w:tcPr>
            <w:tcW w:w="1002" w:type="dxa"/>
            <w:tcBorders>
              <w:top w:val="single" w:sz="4" w:space="0" w:color="auto"/>
              <w:left w:val="nil"/>
              <w:bottom w:val="single" w:sz="4" w:space="0" w:color="auto"/>
              <w:right w:val="single" w:sz="4" w:space="0" w:color="auto"/>
            </w:tcBorders>
            <w:shd w:val="clear" w:color="auto" w:fill="auto"/>
            <w:noWrap/>
            <w:vAlign w:val="center"/>
          </w:tcPr>
          <w:p w14:paraId="2BCA2B9D" w14:textId="77777777" w:rsidR="00D921EF" w:rsidRPr="00F14282" w:rsidRDefault="00D921EF" w:rsidP="00D921EF">
            <w:pPr>
              <w:spacing w:before="0" w:after="0"/>
              <w:rPr>
                <w:rFonts w:ascii="Times New Roman" w:eastAsia="Times New Roman" w:hAnsi="Times New Roman" w:cs="Times New Roman"/>
                <w:sz w:val="18"/>
                <w:szCs w:val="18"/>
                <w:lang w:eastAsia="en-GB"/>
              </w:rPr>
            </w:pPr>
          </w:p>
        </w:tc>
        <w:tc>
          <w:tcPr>
            <w:tcW w:w="992" w:type="dxa"/>
            <w:tcBorders>
              <w:top w:val="single" w:sz="4" w:space="0" w:color="auto"/>
              <w:left w:val="single" w:sz="4" w:space="0" w:color="auto"/>
              <w:bottom w:val="single" w:sz="4" w:space="0" w:color="auto"/>
              <w:right w:val="nil"/>
            </w:tcBorders>
            <w:shd w:val="clear" w:color="auto" w:fill="auto"/>
            <w:noWrap/>
            <w:vAlign w:val="center"/>
          </w:tcPr>
          <w:p w14:paraId="05F80114" w14:textId="77777777" w:rsidR="00D921EF" w:rsidRPr="00F14282" w:rsidRDefault="00D921EF" w:rsidP="00D921EF">
            <w:pPr>
              <w:spacing w:before="0" w:after="0"/>
              <w:rPr>
                <w:rFonts w:ascii="Times New Roman" w:eastAsia="Times New Roman" w:hAnsi="Times New Roman" w:cs="Times New Roman"/>
                <w:sz w:val="18"/>
                <w:szCs w:val="18"/>
                <w:lang w:eastAsia="en-GB"/>
              </w:rPr>
            </w:pPr>
            <w:r w:rsidRPr="00F14282">
              <w:rPr>
                <w:rFonts w:ascii="Times New Roman" w:eastAsia="Times New Roman" w:hAnsi="Times New Roman" w:cs="Times New Roman"/>
                <w:sz w:val="18"/>
                <w:szCs w:val="18"/>
                <w:lang w:eastAsia="en-GB"/>
              </w:rPr>
              <w:t>Malaysia</w:t>
            </w:r>
          </w:p>
        </w:tc>
        <w:tc>
          <w:tcPr>
            <w:tcW w:w="1140" w:type="dxa"/>
            <w:tcBorders>
              <w:top w:val="single" w:sz="4" w:space="0" w:color="auto"/>
              <w:left w:val="nil"/>
              <w:bottom w:val="single" w:sz="4" w:space="0" w:color="auto"/>
              <w:right w:val="single" w:sz="4" w:space="0" w:color="auto"/>
            </w:tcBorders>
            <w:shd w:val="clear" w:color="auto" w:fill="auto"/>
            <w:noWrap/>
            <w:vAlign w:val="center"/>
          </w:tcPr>
          <w:p w14:paraId="164E03FB" w14:textId="77777777" w:rsidR="00D921EF" w:rsidRPr="00F14282" w:rsidRDefault="00D921EF" w:rsidP="00D921EF">
            <w:pPr>
              <w:spacing w:before="0" w:after="0"/>
              <w:rPr>
                <w:rFonts w:ascii="Times New Roman" w:eastAsia="Times New Roman" w:hAnsi="Times New Roman" w:cs="Times New Roman"/>
                <w:sz w:val="18"/>
                <w:szCs w:val="18"/>
                <w:lang w:eastAsia="en-GB"/>
              </w:rPr>
            </w:pPr>
          </w:p>
        </w:tc>
        <w:tc>
          <w:tcPr>
            <w:tcW w:w="1653" w:type="dxa"/>
            <w:tcBorders>
              <w:left w:val="single" w:sz="4" w:space="0" w:color="auto"/>
            </w:tcBorders>
            <w:shd w:val="clear" w:color="auto" w:fill="auto"/>
            <w:noWrap/>
            <w:vAlign w:val="center"/>
          </w:tcPr>
          <w:p w14:paraId="49FB7200" w14:textId="77777777" w:rsidR="00D921EF" w:rsidRPr="00F14282" w:rsidRDefault="00D921EF" w:rsidP="00D921EF">
            <w:pPr>
              <w:spacing w:before="0" w:after="0"/>
              <w:rPr>
                <w:rFonts w:ascii="Times New Roman" w:eastAsia="Times New Roman" w:hAnsi="Times New Roman" w:cs="Times New Roman"/>
                <w:sz w:val="18"/>
                <w:szCs w:val="18"/>
                <w:lang w:eastAsia="en-GB"/>
              </w:rPr>
            </w:pPr>
          </w:p>
        </w:tc>
      </w:tr>
      <w:tr w:rsidR="00D921EF" w:rsidRPr="00F14282" w14:paraId="3BEB83CD" w14:textId="77777777" w:rsidTr="00D921EF">
        <w:trPr>
          <w:trHeight w:val="284"/>
        </w:trPr>
        <w:tc>
          <w:tcPr>
            <w:tcW w:w="1438" w:type="dxa"/>
            <w:shd w:val="clear" w:color="auto" w:fill="auto"/>
            <w:noWrap/>
            <w:vAlign w:val="center"/>
            <w:hideMark/>
          </w:tcPr>
          <w:p w14:paraId="1DCCCA7B" w14:textId="77777777" w:rsidR="00D921EF" w:rsidRPr="00F14282" w:rsidRDefault="00D921EF" w:rsidP="00D921EF">
            <w:pPr>
              <w:spacing w:before="0" w:after="0"/>
              <w:rPr>
                <w:rFonts w:ascii="Times New Roman" w:eastAsia="Times New Roman" w:hAnsi="Times New Roman" w:cs="Times New Roman"/>
                <w:sz w:val="18"/>
                <w:szCs w:val="18"/>
                <w:lang w:eastAsia="en-GB"/>
              </w:rPr>
            </w:pPr>
          </w:p>
        </w:tc>
        <w:tc>
          <w:tcPr>
            <w:tcW w:w="1563" w:type="dxa"/>
            <w:tcBorders>
              <w:right w:val="single" w:sz="4" w:space="0" w:color="auto"/>
            </w:tcBorders>
            <w:shd w:val="clear" w:color="auto" w:fill="auto"/>
            <w:noWrap/>
            <w:vAlign w:val="center"/>
            <w:hideMark/>
          </w:tcPr>
          <w:p w14:paraId="548085E2" w14:textId="77777777" w:rsidR="00D921EF" w:rsidRPr="00F14282" w:rsidRDefault="00D921EF" w:rsidP="00D921EF">
            <w:pPr>
              <w:spacing w:before="0" w:after="0"/>
              <w:rPr>
                <w:rFonts w:ascii="Times New Roman" w:eastAsia="Times New Roman" w:hAnsi="Times New Roman" w:cs="Times New Roman"/>
                <w:sz w:val="18"/>
                <w:szCs w:val="18"/>
                <w:lang w:eastAsia="en-GB"/>
              </w:rPr>
            </w:pPr>
          </w:p>
        </w:tc>
        <w:tc>
          <w:tcPr>
            <w:tcW w:w="1240" w:type="dxa"/>
            <w:tcBorders>
              <w:top w:val="single" w:sz="4" w:space="0" w:color="auto"/>
              <w:left w:val="single" w:sz="4" w:space="0" w:color="auto"/>
              <w:bottom w:val="single" w:sz="4" w:space="0" w:color="auto"/>
              <w:right w:val="nil"/>
            </w:tcBorders>
            <w:shd w:val="clear" w:color="auto" w:fill="auto"/>
            <w:noWrap/>
            <w:vAlign w:val="center"/>
          </w:tcPr>
          <w:p w14:paraId="619D0797" w14:textId="77777777" w:rsidR="00D921EF" w:rsidRPr="00F14282" w:rsidRDefault="00D921EF" w:rsidP="00D921EF">
            <w:pPr>
              <w:spacing w:before="0" w:after="0"/>
              <w:rPr>
                <w:rFonts w:ascii="Times New Roman" w:eastAsia="Times New Roman" w:hAnsi="Times New Roman" w:cs="Times New Roman"/>
                <w:sz w:val="18"/>
                <w:szCs w:val="18"/>
                <w:lang w:eastAsia="en-GB"/>
              </w:rPr>
            </w:pPr>
            <w:r w:rsidRPr="00F14282">
              <w:rPr>
                <w:rFonts w:ascii="Times New Roman" w:eastAsia="Times New Roman" w:hAnsi="Times New Roman" w:cs="Times New Roman"/>
                <w:sz w:val="18"/>
                <w:szCs w:val="18"/>
                <w:lang w:eastAsia="en-GB"/>
              </w:rPr>
              <w:t>Norway</w:t>
            </w:r>
          </w:p>
        </w:tc>
        <w:tc>
          <w:tcPr>
            <w:tcW w:w="1002" w:type="dxa"/>
            <w:tcBorders>
              <w:top w:val="single" w:sz="4" w:space="0" w:color="auto"/>
              <w:left w:val="nil"/>
              <w:bottom w:val="single" w:sz="4" w:space="0" w:color="auto"/>
              <w:right w:val="single" w:sz="4" w:space="0" w:color="auto"/>
            </w:tcBorders>
            <w:shd w:val="clear" w:color="auto" w:fill="auto"/>
            <w:noWrap/>
            <w:vAlign w:val="center"/>
          </w:tcPr>
          <w:p w14:paraId="6039198D" w14:textId="77777777" w:rsidR="00D921EF" w:rsidRPr="00F14282" w:rsidRDefault="00D921EF" w:rsidP="00D921EF">
            <w:pPr>
              <w:spacing w:before="0" w:after="0"/>
              <w:rPr>
                <w:rFonts w:ascii="Times New Roman" w:eastAsia="Times New Roman" w:hAnsi="Times New Roman" w:cs="Times New Roman"/>
                <w:sz w:val="18"/>
                <w:szCs w:val="18"/>
                <w:lang w:eastAsia="en-GB"/>
              </w:rPr>
            </w:pPr>
          </w:p>
        </w:tc>
        <w:tc>
          <w:tcPr>
            <w:tcW w:w="992" w:type="dxa"/>
            <w:tcBorders>
              <w:top w:val="single" w:sz="4" w:space="0" w:color="auto"/>
              <w:left w:val="single" w:sz="4" w:space="0" w:color="auto"/>
              <w:bottom w:val="single" w:sz="4" w:space="0" w:color="auto"/>
              <w:right w:val="nil"/>
            </w:tcBorders>
            <w:shd w:val="clear" w:color="auto" w:fill="auto"/>
            <w:noWrap/>
            <w:vAlign w:val="center"/>
          </w:tcPr>
          <w:p w14:paraId="09960D11" w14:textId="77777777" w:rsidR="00D921EF" w:rsidRPr="00F14282" w:rsidRDefault="00D921EF" w:rsidP="00D921EF">
            <w:pPr>
              <w:spacing w:before="0" w:after="0"/>
              <w:rPr>
                <w:rFonts w:ascii="Times New Roman" w:eastAsia="Times New Roman" w:hAnsi="Times New Roman" w:cs="Times New Roman"/>
                <w:sz w:val="18"/>
                <w:szCs w:val="18"/>
                <w:lang w:eastAsia="en-GB"/>
              </w:rPr>
            </w:pPr>
            <w:r w:rsidRPr="00F14282">
              <w:rPr>
                <w:rFonts w:ascii="Times New Roman" w:eastAsia="Times New Roman" w:hAnsi="Times New Roman" w:cs="Times New Roman"/>
                <w:sz w:val="18"/>
                <w:szCs w:val="18"/>
                <w:lang w:eastAsia="en-GB"/>
              </w:rPr>
              <w:t>Mexico</w:t>
            </w:r>
          </w:p>
        </w:tc>
        <w:tc>
          <w:tcPr>
            <w:tcW w:w="1140" w:type="dxa"/>
            <w:tcBorders>
              <w:top w:val="single" w:sz="4" w:space="0" w:color="auto"/>
              <w:left w:val="nil"/>
              <w:bottom w:val="single" w:sz="4" w:space="0" w:color="auto"/>
              <w:right w:val="single" w:sz="4" w:space="0" w:color="auto"/>
            </w:tcBorders>
            <w:shd w:val="clear" w:color="auto" w:fill="auto"/>
            <w:noWrap/>
            <w:vAlign w:val="center"/>
          </w:tcPr>
          <w:p w14:paraId="5C800CA8" w14:textId="77777777" w:rsidR="00D921EF" w:rsidRPr="00F14282" w:rsidRDefault="00D921EF" w:rsidP="00D921EF">
            <w:pPr>
              <w:spacing w:before="0" w:after="0"/>
              <w:rPr>
                <w:rFonts w:ascii="Times New Roman" w:eastAsia="Times New Roman" w:hAnsi="Times New Roman" w:cs="Times New Roman"/>
                <w:sz w:val="18"/>
                <w:szCs w:val="18"/>
                <w:lang w:eastAsia="en-GB"/>
              </w:rPr>
            </w:pPr>
          </w:p>
        </w:tc>
        <w:tc>
          <w:tcPr>
            <w:tcW w:w="1653" w:type="dxa"/>
            <w:tcBorders>
              <w:left w:val="single" w:sz="4" w:space="0" w:color="auto"/>
            </w:tcBorders>
            <w:shd w:val="clear" w:color="auto" w:fill="auto"/>
            <w:noWrap/>
            <w:vAlign w:val="center"/>
          </w:tcPr>
          <w:p w14:paraId="37726DD0" w14:textId="77777777" w:rsidR="00D921EF" w:rsidRPr="00F14282" w:rsidRDefault="00D921EF" w:rsidP="00D921EF">
            <w:pPr>
              <w:spacing w:before="0" w:after="0"/>
              <w:rPr>
                <w:rFonts w:ascii="Times New Roman" w:eastAsia="Times New Roman" w:hAnsi="Times New Roman" w:cs="Times New Roman"/>
                <w:sz w:val="18"/>
                <w:szCs w:val="18"/>
                <w:lang w:eastAsia="en-GB"/>
              </w:rPr>
            </w:pPr>
          </w:p>
        </w:tc>
      </w:tr>
      <w:tr w:rsidR="00D921EF" w:rsidRPr="00F14282" w14:paraId="2CDCA0F9" w14:textId="77777777" w:rsidTr="00D921EF">
        <w:trPr>
          <w:trHeight w:val="284"/>
        </w:trPr>
        <w:tc>
          <w:tcPr>
            <w:tcW w:w="1438" w:type="dxa"/>
            <w:shd w:val="clear" w:color="auto" w:fill="auto"/>
            <w:noWrap/>
            <w:vAlign w:val="center"/>
            <w:hideMark/>
          </w:tcPr>
          <w:p w14:paraId="552C3500" w14:textId="77777777" w:rsidR="00D921EF" w:rsidRPr="00F14282" w:rsidRDefault="00D921EF" w:rsidP="00D921EF">
            <w:pPr>
              <w:spacing w:before="0" w:after="0"/>
              <w:rPr>
                <w:rFonts w:ascii="Times New Roman" w:eastAsia="Times New Roman" w:hAnsi="Times New Roman" w:cs="Times New Roman"/>
                <w:sz w:val="18"/>
                <w:szCs w:val="18"/>
                <w:lang w:eastAsia="en-GB"/>
              </w:rPr>
            </w:pPr>
          </w:p>
        </w:tc>
        <w:tc>
          <w:tcPr>
            <w:tcW w:w="1563" w:type="dxa"/>
            <w:tcBorders>
              <w:right w:val="single" w:sz="4" w:space="0" w:color="auto"/>
            </w:tcBorders>
            <w:shd w:val="clear" w:color="auto" w:fill="auto"/>
            <w:noWrap/>
            <w:vAlign w:val="center"/>
            <w:hideMark/>
          </w:tcPr>
          <w:p w14:paraId="1BFA1F90" w14:textId="77777777" w:rsidR="00D921EF" w:rsidRPr="00F14282" w:rsidRDefault="00D921EF" w:rsidP="00D921EF">
            <w:pPr>
              <w:spacing w:before="0" w:after="0"/>
              <w:rPr>
                <w:rFonts w:ascii="Times New Roman" w:eastAsia="Times New Roman" w:hAnsi="Times New Roman" w:cs="Times New Roman"/>
                <w:sz w:val="18"/>
                <w:szCs w:val="18"/>
                <w:lang w:eastAsia="en-GB"/>
              </w:rPr>
            </w:pPr>
          </w:p>
        </w:tc>
        <w:tc>
          <w:tcPr>
            <w:tcW w:w="1240" w:type="dxa"/>
            <w:tcBorders>
              <w:top w:val="single" w:sz="4" w:space="0" w:color="auto"/>
              <w:left w:val="single" w:sz="4" w:space="0" w:color="auto"/>
              <w:bottom w:val="single" w:sz="4" w:space="0" w:color="auto"/>
              <w:right w:val="nil"/>
            </w:tcBorders>
            <w:shd w:val="clear" w:color="auto" w:fill="auto"/>
            <w:noWrap/>
            <w:vAlign w:val="center"/>
          </w:tcPr>
          <w:p w14:paraId="659993A1" w14:textId="77777777" w:rsidR="00D921EF" w:rsidRPr="00F14282" w:rsidRDefault="00D921EF" w:rsidP="00D921EF">
            <w:pPr>
              <w:spacing w:before="0" w:after="0"/>
              <w:rPr>
                <w:rFonts w:ascii="Times New Roman" w:eastAsia="Times New Roman" w:hAnsi="Times New Roman" w:cs="Times New Roman"/>
                <w:sz w:val="18"/>
                <w:szCs w:val="18"/>
                <w:lang w:eastAsia="en-GB"/>
              </w:rPr>
            </w:pPr>
            <w:r w:rsidRPr="00F14282">
              <w:rPr>
                <w:rFonts w:ascii="Times New Roman" w:eastAsia="Times New Roman" w:hAnsi="Times New Roman" w:cs="Times New Roman"/>
                <w:sz w:val="18"/>
                <w:szCs w:val="18"/>
                <w:lang w:eastAsia="en-GB"/>
              </w:rPr>
              <w:t>Panama</w:t>
            </w:r>
          </w:p>
        </w:tc>
        <w:tc>
          <w:tcPr>
            <w:tcW w:w="1002" w:type="dxa"/>
            <w:tcBorders>
              <w:top w:val="single" w:sz="4" w:space="0" w:color="auto"/>
              <w:left w:val="nil"/>
              <w:bottom w:val="single" w:sz="4" w:space="0" w:color="auto"/>
              <w:right w:val="single" w:sz="4" w:space="0" w:color="auto"/>
            </w:tcBorders>
            <w:shd w:val="clear" w:color="auto" w:fill="auto"/>
            <w:noWrap/>
            <w:vAlign w:val="center"/>
          </w:tcPr>
          <w:p w14:paraId="4FC169CB" w14:textId="77777777" w:rsidR="00D921EF" w:rsidRPr="00F14282" w:rsidRDefault="00D921EF" w:rsidP="00D921EF">
            <w:pPr>
              <w:spacing w:before="0" w:after="0"/>
              <w:rPr>
                <w:rFonts w:ascii="Times New Roman" w:eastAsia="Times New Roman" w:hAnsi="Times New Roman" w:cs="Times New Roman"/>
                <w:sz w:val="18"/>
                <w:szCs w:val="18"/>
                <w:lang w:eastAsia="en-GB"/>
              </w:rPr>
            </w:pPr>
          </w:p>
        </w:tc>
        <w:tc>
          <w:tcPr>
            <w:tcW w:w="992" w:type="dxa"/>
            <w:tcBorders>
              <w:top w:val="single" w:sz="4" w:space="0" w:color="auto"/>
              <w:left w:val="single" w:sz="4" w:space="0" w:color="auto"/>
              <w:bottom w:val="single" w:sz="4" w:space="0" w:color="auto"/>
              <w:right w:val="nil"/>
            </w:tcBorders>
            <w:shd w:val="clear" w:color="auto" w:fill="auto"/>
            <w:noWrap/>
            <w:vAlign w:val="center"/>
          </w:tcPr>
          <w:p w14:paraId="4A047693" w14:textId="77777777" w:rsidR="00D921EF" w:rsidRPr="00F14282" w:rsidRDefault="00D921EF" w:rsidP="00D921EF">
            <w:pPr>
              <w:spacing w:before="0" w:after="0"/>
              <w:rPr>
                <w:rFonts w:ascii="Times New Roman" w:eastAsia="Times New Roman" w:hAnsi="Times New Roman" w:cs="Times New Roman"/>
                <w:sz w:val="18"/>
                <w:szCs w:val="18"/>
                <w:lang w:eastAsia="en-GB"/>
              </w:rPr>
            </w:pPr>
            <w:r w:rsidRPr="00F14282">
              <w:rPr>
                <w:rFonts w:ascii="Times New Roman" w:eastAsia="Times New Roman" w:hAnsi="Times New Roman" w:cs="Times New Roman"/>
                <w:sz w:val="18"/>
                <w:szCs w:val="18"/>
                <w:lang w:eastAsia="en-GB"/>
              </w:rPr>
              <w:t>Morocco</w:t>
            </w:r>
          </w:p>
        </w:tc>
        <w:tc>
          <w:tcPr>
            <w:tcW w:w="1140" w:type="dxa"/>
            <w:tcBorders>
              <w:top w:val="single" w:sz="4" w:space="0" w:color="auto"/>
              <w:left w:val="nil"/>
              <w:bottom w:val="single" w:sz="4" w:space="0" w:color="auto"/>
              <w:right w:val="single" w:sz="4" w:space="0" w:color="auto"/>
            </w:tcBorders>
            <w:shd w:val="clear" w:color="auto" w:fill="auto"/>
            <w:noWrap/>
            <w:vAlign w:val="center"/>
          </w:tcPr>
          <w:p w14:paraId="2845B979" w14:textId="77777777" w:rsidR="00D921EF" w:rsidRPr="00F14282" w:rsidRDefault="00D921EF" w:rsidP="00D921EF">
            <w:pPr>
              <w:spacing w:before="0" w:after="0"/>
              <w:rPr>
                <w:rFonts w:ascii="Times New Roman" w:eastAsia="Times New Roman" w:hAnsi="Times New Roman" w:cs="Times New Roman"/>
                <w:sz w:val="18"/>
                <w:szCs w:val="18"/>
                <w:lang w:eastAsia="en-GB"/>
              </w:rPr>
            </w:pPr>
          </w:p>
        </w:tc>
        <w:tc>
          <w:tcPr>
            <w:tcW w:w="1653" w:type="dxa"/>
            <w:tcBorders>
              <w:left w:val="single" w:sz="4" w:space="0" w:color="auto"/>
            </w:tcBorders>
            <w:shd w:val="clear" w:color="auto" w:fill="auto"/>
            <w:noWrap/>
            <w:vAlign w:val="center"/>
          </w:tcPr>
          <w:p w14:paraId="15E92928" w14:textId="77777777" w:rsidR="00D921EF" w:rsidRPr="00F14282" w:rsidRDefault="00D921EF" w:rsidP="00D921EF">
            <w:pPr>
              <w:spacing w:before="0" w:after="0"/>
              <w:rPr>
                <w:rFonts w:ascii="Times New Roman" w:eastAsia="Times New Roman" w:hAnsi="Times New Roman" w:cs="Times New Roman"/>
                <w:sz w:val="18"/>
                <w:szCs w:val="18"/>
                <w:lang w:eastAsia="en-GB"/>
              </w:rPr>
            </w:pPr>
          </w:p>
        </w:tc>
      </w:tr>
      <w:tr w:rsidR="00D921EF" w:rsidRPr="00F14282" w14:paraId="2A24CFCC" w14:textId="77777777" w:rsidTr="00D921EF">
        <w:trPr>
          <w:trHeight w:val="284"/>
        </w:trPr>
        <w:tc>
          <w:tcPr>
            <w:tcW w:w="1438" w:type="dxa"/>
            <w:shd w:val="clear" w:color="auto" w:fill="auto"/>
            <w:noWrap/>
            <w:vAlign w:val="center"/>
            <w:hideMark/>
          </w:tcPr>
          <w:p w14:paraId="27184833" w14:textId="77777777" w:rsidR="00D921EF" w:rsidRPr="00F14282" w:rsidRDefault="00D921EF" w:rsidP="00D921EF">
            <w:pPr>
              <w:spacing w:before="0" w:after="0"/>
              <w:rPr>
                <w:rFonts w:ascii="Times New Roman" w:eastAsia="Times New Roman" w:hAnsi="Times New Roman" w:cs="Times New Roman"/>
                <w:sz w:val="18"/>
                <w:szCs w:val="18"/>
                <w:lang w:eastAsia="en-GB"/>
              </w:rPr>
            </w:pPr>
          </w:p>
        </w:tc>
        <w:tc>
          <w:tcPr>
            <w:tcW w:w="1563" w:type="dxa"/>
            <w:tcBorders>
              <w:right w:val="single" w:sz="4" w:space="0" w:color="auto"/>
            </w:tcBorders>
            <w:shd w:val="clear" w:color="auto" w:fill="auto"/>
            <w:noWrap/>
            <w:vAlign w:val="center"/>
            <w:hideMark/>
          </w:tcPr>
          <w:p w14:paraId="69969AE6" w14:textId="77777777" w:rsidR="00D921EF" w:rsidRPr="00F14282" w:rsidRDefault="00D921EF" w:rsidP="00D921EF">
            <w:pPr>
              <w:spacing w:before="0" w:after="0"/>
              <w:rPr>
                <w:rFonts w:ascii="Times New Roman" w:eastAsia="Times New Roman" w:hAnsi="Times New Roman" w:cs="Times New Roman"/>
                <w:sz w:val="18"/>
                <w:szCs w:val="18"/>
                <w:lang w:eastAsia="en-GB"/>
              </w:rPr>
            </w:pPr>
          </w:p>
        </w:tc>
        <w:tc>
          <w:tcPr>
            <w:tcW w:w="1240" w:type="dxa"/>
            <w:tcBorders>
              <w:top w:val="single" w:sz="4" w:space="0" w:color="auto"/>
              <w:left w:val="single" w:sz="4" w:space="0" w:color="auto"/>
              <w:bottom w:val="single" w:sz="4" w:space="0" w:color="auto"/>
              <w:right w:val="nil"/>
            </w:tcBorders>
            <w:shd w:val="clear" w:color="auto" w:fill="auto"/>
            <w:noWrap/>
            <w:vAlign w:val="center"/>
          </w:tcPr>
          <w:p w14:paraId="51C1699B" w14:textId="77777777" w:rsidR="00D921EF" w:rsidRPr="00F14282" w:rsidRDefault="00D921EF" w:rsidP="00D921EF">
            <w:pPr>
              <w:spacing w:before="0" w:after="0"/>
              <w:jc w:val="left"/>
              <w:rPr>
                <w:rFonts w:ascii="Times New Roman" w:eastAsia="Times New Roman" w:hAnsi="Times New Roman" w:cs="Times New Roman"/>
                <w:sz w:val="18"/>
                <w:szCs w:val="18"/>
                <w:lang w:eastAsia="en-GB"/>
              </w:rPr>
            </w:pPr>
            <w:r w:rsidRPr="00F14282">
              <w:rPr>
                <w:rFonts w:ascii="Times New Roman" w:eastAsia="Times New Roman" w:hAnsi="Times New Roman" w:cs="Times New Roman"/>
                <w:sz w:val="18"/>
                <w:szCs w:val="18"/>
                <w:lang w:eastAsia="en-GB"/>
              </w:rPr>
              <w:t>Papua New Guinea</w:t>
            </w:r>
          </w:p>
        </w:tc>
        <w:tc>
          <w:tcPr>
            <w:tcW w:w="1002" w:type="dxa"/>
            <w:tcBorders>
              <w:top w:val="single" w:sz="4" w:space="0" w:color="auto"/>
              <w:left w:val="nil"/>
              <w:bottom w:val="single" w:sz="4" w:space="0" w:color="auto"/>
              <w:right w:val="single" w:sz="4" w:space="0" w:color="auto"/>
            </w:tcBorders>
            <w:shd w:val="clear" w:color="auto" w:fill="auto"/>
            <w:noWrap/>
            <w:vAlign w:val="center"/>
          </w:tcPr>
          <w:p w14:paraId="03FD4969" w14:textId="77777777" w:rsidR="00D921EF" w:rsidRPr="00F14282" w:rsidRDefault="00D921EF" w:rsidP="00D921EF">
            <w:pPr>
              <w:spacing w:before="0" w:after="0"/>
              <w:rPr>
                <w:rFonts w:ascii="Times New Roman" w:eastAsia="Times New Roman" w:hAnsi="Times New Roman" w:cs="Times New Roman"/>
                <w:sz w:val="18"/>
                <w:szCs w:val="18"/>
                <w:lang w:eastAsia="en-GB"/>
              </w:rPr>
            </w:pPr>
          </w:p>
        </w:tc>
        <w:tc>
          <w:tcPr>
            <w:tcW w:w="992" w:type="dxa"/>
            <w:tcBorders>
              <w:top w:val="single" w:sz="4" w:space="0" w:color="auto"/>
              <w:left w:val="single" w:sz="4" w:space="0" w:color="auto"/>
              <w:bottom w:val="single" w:sz="4" w:space="0" w:color="auto"/>
              <w:right w:val="nil"/>
            </w:tcBorders>
            <w:shd w:val="clear" w:color="auto" w:fill="auto"/>
            <w:noWrap/>
            <w:vAlign w:val="center"/>
          </w:tcPr>
          <w:p w14:paraId="26F5FC6A" w14:textId="77777777" w:rsidR="00D921EF" w:rsidRPr="00F14282" w:rsidRDefault="00D921EF" w:rsidP="00D921EF">
            <w:pPr>
              <w:spacing w:before="0" w:after="0"/>
              <w:rPr>
                <w:rFonts w:ascii="Times New Roman" w:eastAsia="Times New Roman" w:hAnsi="Times New Roman" w:cs="Times New Roman"/>
                <w:sz w:val="18"/>
                <w:szCs w:val="18"/>
                <w:lang w:eastAsia="en-GB"/>
              </w:rPr>
            </w:pPr>
            <w:r w:rsidRPr="00F14282">
              <w:rPr>
                <w:rFonts w:ascii="Times New Roman" w:eastAsia="Times New Roman" w:hAnsi="Times New Roman" w:cs="Times New Roman"/>
                <w:sz w:val="18"/>
                <w:szCs w:val="18"/>
                <w:lang w:eastAsia="en-GB"/>
              </w:rPr>
              <w:t>Namibia</w:t>
            </w:r>
          </w:p>
        </w:tc>
        <w:tc>
          <w:tcPr>
            <w:tcW w:w="1140" w:type="dxa"/>
            <w:tcBorders>
              <w:top w:val="single" w:sz="4" w:space="0" w:color="auto"/>
              <w:left w:val="nil"/>
              <w:bottom w:val="single" w:sz="4" w:space="0" w:color="auto"/>
              <w:right w:val="single" w:sz="4" w:space="0" w:color="auto"/>
            </w:tcBorders>
            <w:shd w:val="clear" w:color="auto" w:fill="auto"/>
            <w:noWrap/>
            <w:vAlign w:val="center"/>
          </w:tcPr>
          <w:p w14:paraId="45E13BFC" w14:textId="77777777" w:rsidR="00D921EF" w:rsidRPr="00F14282" w:rsidRDefault="00D921EF" w:rsidP="00D921EF">
            <w:pPr>
              <w:spacing w:before="0" w:after="0"/>
              <w:rPr>
                <w:rFonts w:ascii="Times New Roman" w:eastAsia="Times New Roman" w:hAnsi="Times New Roman" w:cs="Times New Roman"/>
                <w:sz w:val="18"/>
                <w:szCs w:val="18"/>
                <w:lang w:eastAsia="en-GB"/>
              </w:rPr>
            </w:pPr>
          </w:p>
        </w:tc>
        <w:tc>
          <w:tcPr>
            <w:tcW w:w="1653" w:type="dxa"/>
            <w:tcBorders>
              <w:left w:val="single" w:sz="4" w:space="0" w:color="auto"/>
            </w:tcBorders>
            <w:shd w:val="clear" w:color="auto" w:fill="auto"/>
            <w:noWrap/>
            <w:vAlign w:val="center"/>
          </w:tcPr>
          <w:p w14:paraId="6CC70557" w14:textId="77777777" w:rsidR="00D921EF" w:rsidRPr="00F14282" w:rsidRDefault="00D921EF" w:rsidP="00D921EF">
            <w:pPr>
              <w:spacing w:before="0" w:after="0"/>
              <w:rPr>
                <w:rFonts w:ascii="Times New Roman" w:eastAsia="Times New Roman" w:hAnsi="Times New Roman" w:cs="Times New Roman"/>
                <w:sz w:val="18"/>
                <w:szCs w:val="18"/>
                <w:lang w:eastAsia="en-GB"/>
              </w:rPr>
            </w:pPr>
          </w:p>
        </w:tc>
      </w:tr>
      <w:tr w:rsidR="00D921EF" w:rsidRPr="00F14282" w14:paraId="2D761454" w14:textId="77777777" w:rsidTr="00D921EF">
        <w:trPr>
          <w:trHeight w:val="284"/>
        </w:trPr>
        <w:tc>
          <w:tcPr>
            <w:tcW w:w="1438" w:type="dxa"/>
            <w:shd w:val="clear" w:color="auto" w:fill="auto"/>
            <w:noWrap/>
            <w:vAlign w:val="center"/>
            <w:hideMark/>
          </w:tcPr>
          <w:p w14:paraId="61447BE1" w14:textId="77777777" w:rsidR="00D921EF" w:rsidRPr="00F14282" w:rsidRDefault="00D921EF" w:rsidP="00D921EF">
            <w:pPr>
              <w:spacing w:before="0" w:after="0"/>
              <w:rPr>
                <w:rFonts w:ascii="Times New Roman" w:eastAsia="Times New Roman" w:hAnsi="Times New Roman" w:cs="Times New Roman"/>
                <w:sz w:val="18"/>
                <w:szCs w:val="18"/>
                <w:lang w:eastAsia="en-GB"/>
              </w:rPr>
            </w:pPr>
          </w:p>
        </w:tc>
        <w:tc>
          <w:tcPr>
            <w:tcW w:w="1563" w:type="dxa"/>
            <w:tcBorders>
              <w:right w:val="single" w:sz="4" w:space="0" w:color="auto"/>
            </w:tcBorders>
            <w:shd w:val="clear" w:color="auto" w:fill="auto"/>
            <w:noWrap/>
            <w:vAlign w:val="center"/>
            <w:hideMark/>
          </w:tcPr>
          <w:p w14:paraId="1B515E7A" w14:textId="77777777" w:rsidR="00D921EF" w:rsidRPr="00F14282" w:rsidRDefault="00D921EF" w:rsidP="00D921EF">
            <w:pPr>
              <w:spacing w:before="0" w:after="0"/>
              <w:rPr>
                <w:rFonts w:ascii="Times New Roman" w:eastAsia="Times New Roman" w:hAnsi="Times New Roman" w:cs="Times New Roman"/>
                <w:sz w:val="18"/>
                <w:szCs w:val="18"/>
                <w:lang w:eastAsia="en-GB"/>
              </w:rPr>
            </w:pPr>
          </w:p>
        </w:tc>
        <w:tc>
          <w:tcPr>
            <w:tcW w:w="1240" w:type="dxa"/>
            <w:tcBorders>
              <w:top w:val="single" w:sz="4" w:space="0" w:color="auto"/>
              <w:left w:val="single" w:sz="4" w:space="0" w:color="auto"/>
              <w:bottom w:val="single" w:sz="4" w:space="0" w:color="auto"/>
              <w:right w:val="nil"/>
            </w:tcBorders>
            <w:shd w:val="clear" w:color="auto" w:fill="auto"/>
            <w:noWrap/>
            <w:vAlign w:val="center"/>
          </w:tcPr>
          <w:p w14:paraId="1BA22BD7" w14:textId="77777777" w:rsidR="00D921EF" w:rsidRPr="00F14282" w:rsidRDefault="00D921EF" w:rsidP="00D921EF">
            <w:pPr>
              <w:spacing w:before="0" w:after="0"/>
              <w:rPr>
                <w:rFonts w:ascii="Times New Roman" w:eastAsia="Times New Roman" w:hAnsi="Times New Roman" w:cs="Times New Roman"/>
                <w:sz w:val="18"/>
                <w:szCs w:val="18"/>
                <w:lang w:eastAsia="en-GB"/>
              </w:rPr>
            </w:pPr>
            <w:r w:rsidRPr="00F14282">
              <w:rPr>
                <w:rFonts w:ascii="Times New Roman" w:eastAsia="Times New Roman" w:hAnsi="Times New Roman" w:cs="Times New Roman"/>
                <w:sz w:val="18"/>
                <w:szCs w:val="18"/>
                <w:lang w:eastAsia="en-GB"/>
              </w:rPr>
              <w:t>Philippines</w:t>
            </w:r>
          </w:p>
        </w:tc>
        <w:tc>
          <w:tcPr>
            <w:tcW w:w="1002" w:type="dxa"/>
            <w:tcBorders>
              <w:top w:val="single" w:sz="4" w:space="0" w:color="auto"/>
              <w:left w:val="nil"/>
              <w:bottom w:val="single" w:sz="4" w:space="0" w:color="auto"/>
              <w:right w:val="single" w:sz="4" w:space="0" w:color="auto"/>
            </w:tcBorders>
            <w:shd w:val="clear" w:color="auto" w:fill="auto"/>
            <w:noWrap/>
            <w:vAlign w:val="center"/>
          </w:tcPr>
          <w:p w14:paraId="37788F74" w14:textId="77777777" w:rsidR="00D921EF" w:rsidRPr="00F14282" w:rsidRDefault="00D921EF" w:rsidP="00D921EF">
            <w:pPr>
              <w:spacing w:before="0" w:after="0"/>
              <w:rPr>
                <w:rFonts w:ascii="Times New Roman" w:eastAsia="Times New Roman" w:hAnsi="Times New Roman" w:cs="Times New Roman"/>
                <w:sz w:val="18"/>
                <w:szCs w:val="18"/>
                <w:lang w:eastAsia="en-GB"/>
              </w:rPr>
            </w:pPr>
          </w:p>
        </w:tc>
        <w:tc>
          <w:tcPr>
            <w:tcW w:w="992" w:type="dxa"/>
            <w:tcBorders>
              <w:top w:val="single" w:sz="4" w:space="0" w:color="auto"/>
              <w:left w:val="single" w:sz="4" w:space="0" w:color="auto"/>
              <w:bottom w:val="single" w:sz="4" w:space="0" w:color="auto"/>
              <w:right w:val="nil"/>
            </w:tcBorders>
            <w:shd w:val="clear" w:color="auto" w:fill="auto"/>
            <w:noWrap/>
            <w:vAlign w:val="center"/>
          </w:tcPr>
          <w:p w14:paraId="27241F65" w14:textId="77777777" w:rsidR="00D921EF" w:rsidRPr="00F14282" w:rsidRDefault="00D921EF" w:rsidP="00D921EF">
            <w:pPr>
              <w:spacing w:before="0" w:after="0"/>
              <w:rPr>
                <w:rFonts w:ascii="Times New Roman" w:eastAsia="Times New Roman" w:hAnsi="Times New Roman" w:cs="Times New Roman"/>
                <w:sz w:val="18"/>
                <w:szCs w:val="18"/>
                <w:lang w:eastAsia="en-GB"/>
              </w:rPr>
            </w:pPr>
            <w:r w:rsidRPr="00F14282">
              <w:rPr>
                <w:rFonts w:ascii="Times New Roman" w:eastAsia="Times New Roman" w:hAnsi="Times New Roman" w:cs="Times New Roman"/>
                <w:sz w:val="18"/>
                <w:szCs w:val="18"/>
                <w:lang w:eastAsia="en-GB"/>
              </w:rPr>
              <w:t>Nigeria</w:t>
            </w:r>
          </w:p>
        </w:tc>
        <w:tc>
          <w:tcPr>
            <w:tcW w:w="1140" w:type="dxa"/>
            <w:tcBorders>
              <w:top w:val="single" w:sz="4" w:space="0" w:color="auto"/>
              <w:left w:val="nil"/>
              <w:bottom w:val="single" w:sz="4" w:space="0" w:color="auto"/>
              <w:right w:val="single" w:sz="4" w:space="0" w:color="auto"/>
            </w:tcBorders>
            <w:shd w:val="clear" w:color="auto" w:fill="auto"/>
            <w:noWrap/>
            <w:vAlign w:val="center"/>
          </w:tcPr>
          <w:p w14:paraId="2FD53FC2" w14:textId="77777777" w:rsidR="00D921EF" w:rsidRPr="00F14282" w:rsidRDefault="00D921EF" w:rsidP="00D921EF">
            <w:pPr>
              <w:spacing w:before="0" w:after="0"/>
              <w:rPr>
                <w:rFonts w:ascii="Times New Roman" w:eastAsia="Times New Roman" w:hAnsi="Times New Roman" w:cs="Times New Roman"/>
                <w:sz w:val="18"/>
                <w:szCs w:val="18"/>
                <w:lang w:eastAsia="en-GB"/>
              </w:rPr>
            </w:pPr>
          </w:p>
        </w:tc>
        <w:tc>
          <w:tcPr>
            <w:tcW w:w="1653" w:type="dxa"/>
            <w:tcBorders>
              <w:left w:val="single" w:sz="4" w:space="0" w:color="auto"/>
            </w:tcBorders>
            <w:shd w:val="clear" w:color="auto" w:fill="auto"/>
            <w:noWrap/>
            <w:vAlign w:val="center"/>
          </w:tcPr>
          <w:p w14:paraId="22FBB5B1" w14:textId="77777777" w:rsidR="00D921EF" w:rsidRPr="00F14282" w:rsidRDefault="00D921EF" w:rsidP="00D921EF">
            <w:pPr>
              <w:spacing w:before="0" w:after="0"/>
              <w:rPr>
                <w:rFonts w:ascii="Times New Roman" w:eastAsia="Times New Roman" w:hAnsi="Times New Roman" w:cs="Times New Roman"/>
                <w:sz w:val="18"/>
                <w:szCs w:val="18"/>
                <w:lang w:eastAsia="en-GB"/>
              </w:rPr>
            </w:pPr>
          </w:p>
        </w:tc>
      </w:tr>
      <w:tr w:rsidR="00D921EF" w:rsidRPr="00F14282" w14:paraId="1DD395AC" w14:textId="77777777" w:rsidTr="00D921EF">
        <w:trPr>
          <w:trHeight w:val="284"/>
        </w:trPr>
        <w:tc>
          <w:tcPr>
            <w:tcW w:w="1438" w:type="dxa"/>
            <w:shd w:val="clear" w:color="auto" w:fill="auto"/>
            <w:noWrap/>
            <w:vAlign w:val="center"/>
            <w:hideMark/>
          </w:tcPr>
          <w:p w14:paraId="25F6A9DE" w14:textId="77777777" w:rsidR="00D921EF" w:rsidRPr="00F14282" w:rsidRDefault="00D921EF" w:rsidP="00D921EF">
            <w:pPr>
              <w:spacing w:before="0" w:after="0"/>
              <w:rPr>
                <w:rFonts w:ascii="Times New Roman" w:eastAsia="Times New Roman" w:hAnsi="Times New Roman" w:cs="Times New Roman"/>
                <w:sz w:val="18"/>
                <w:szCs w:val="18"/>
                <w:lang w:eastAsia="en-GB"/>
              </w:rPr>
            </w:pPr>
          </w:p>
        </w:tc>
        <w:tc>
          <w:tcPr>
            <w:tcW w:w="1563" w:type="dxa"/>
            <w:tcBorders>
              <w:right w:val="single" w:sz="4" w:space="0" w:color="auto"/>
            </w:tcBorders>
            <w:shd w:val="clear" w:color="auto" w:fill="auto"/>
            <w:noWrap/>
            <w:vAlign w:val="center"/>
            <w:hideMark/>
          </w:tcPr>
          <w:p w14:paraId="02DF6AD7" w14:textId="77777777" w:rsidR="00D921EF" w:rsidRPr="00F14282" w:rsidRDefault="00D921EF" w:rsidP="00D921EF">
            <w:pPr>
              <w:spacing w:before="0" w:after="0"/>
              <w:rPr>
                <w:rFonts w:ascii="Times New Roman" w:eastAsia="Times New Roman" w:hAnsi="Times New Roman" w:cs="Times New Roman"/>
                <w:sz w:val="18"/>
                <w:szCs w:val="18"/>
                <w:lang w:eastAsia="en-GB"/>
              </w:rPr>
            </w:pPr>
          </w:p>
        </w:tc>
        <w:tc>
          <w:tcPr>
            <w:tcW w:w="1240" w:type="dxa"/>
            <w:tcBorders>
              <w:top w:val="single" w:sz="4" w:space="0" w:color="auto"/>
              <w:left w:val="single" w:sz="4" w:space="0" w:color="auto"/>
              <w:bottom w:val="single" w:sz="4" w:space="0" w:color="auto"/>
              <w:right w:val="nil"/>
            </w:tcBorders>
            <w:shd w:val="clear" w:color="auto" w:fill="auto"/>
            <w:noWrap/>
            <w:vAlign w:val="center"/>
          </w:tcPr>
          <w:p w14:paraId="50126EA1" w14:textId="77777777" w:rsidR="00D921EF" w:rsidRPr="00F14282" w:rsidRDefault="00D921EF" w:rsidP="00D921EF">
            <w:pPr>
              <w:spacing w:before="0" w:after="0"/>
              <w:rPr>
                <w:rFonts w:ascii="Times New Roman" w:eastAsia="Times New Roman" w:hAnsi="Times New Roman" w:cs="Times New Roman"/>
                <w:sz w:val="18"/>
                <w:szCs w:val="18"/>
                <w:lang w:eastAsia="en-GB"/>
              </w:rPr>
            </w:pPr>
            <w:r w:rsidRPr="00F14282">
              <w:rPr>
                <w:rFonts w:ascii="Times New Roman" w:eastAsia="Times New Roman" w:hAnsi="Times New Roman" w:cs="Times New Roman"/>
                <w:sz w:val="18"/>
                <w:szCs w:val="18"/>
                <w:lang w:eastAsia="en-GB"/>
              </w:rPr>
              <w:t>Russia</w:t>
            </w:r>
          </w:p>
        </w:tc>
        <w:tc>
          <w:tcPr>
            <w:tcW w:w="1002" w:type="dxa"/>
            <w:tcBorders>
              <w:top w:val="single" w:sz="4" w:space="0" w:color="auto"/>
              <w:left w:val="nil"/>
              <w:bottom w:val="single" w:sz="4" w:space="0" w:color="auto"/>
              <w:right w:val="single" w:sz="4" w:space="0" w:color="auto"/>
            </w:tcBorders>
            <w:shd w:val="clear" w:color="auto" w:fill="auto"/>
            <w:noWrap/>
            <w:vAlign w:val="center"/>
          </w:tcPr>
          <w:p w14:paraId="6E2AFCFD" w14:textId="77777777" w:rsidR="00D921EF" w:rsidRPr="00F14282" w:rsidRDefault="00D921EF" w:rsidP="00D921EF">
            <w:pPr>
              <w:spacing w:before="0" w:after="0"/>
              <w:rPr>
                <w:rFonts w:ascii="Times New Roman" w:eastAsia="Times New Roman" w:hAnsi="Times New Roman" w:cs="Times New Roman"/>
                <w:sz w:val="18"/>
                <w:szCs w:val="18"/>
                <w:lang w:eastAsia="en-GB"/>
              </w:rPr>
            </w:pPr>
          </w:p>
        </w:tc>
        <w:tc>
          <w:tcPr>
            <w:tcW w:w="992" w:type="dxa"/>
            <w:tcBorders>
              <w:top w:val="single" w:sz="4" w:space="0" w:color="auto"/>
              <w:left w:val="single" w:sz="4" w:space="0" w:color="auto"/>
              <w:bottom w:val="single" w:sz="4" w:space="0" w:color="auto"/>
              <w:right w:val="nil"/>
            </w:tcBorders>
            <w:shd w:val="clear" w:color="auto" w:fill="auto"/>
            <w:noWrap/>
            <w:vAlign w:val="center"/>
          </w:tcPr>
          <w:p w14:paraId="02387957" w14:textId="77777777" w:rsidR="00D921EF" w:rsidRPr="00F14282" w:rsidRDefault="00D921EF" w:rsidP="00D921EF">
            <w:pPr>
              <w:spacing w:before="0" w:after="0"/>
              <w:rPr>
                <w:rFonts w:ascii="Times New Roman" w:eastAsia="Times New Roman" w:hAnsi="Times New Roman" w:cs="Times New Roman"/>
                <w:sz w:val="18"/>
                <w:szCs w:val="18"/>
                <w:lang w:eastAsia="en-GB"/>
              </w:rPr>
            </w:pPr>
            <w:r w:rsidRPr="00F14282">
              <w:rPr>
                <w:rFonts w:ascii="Times New Roman" w:eastAsia="Times New Roman" w:hAnsi="Times New Roman" w:cs="Times New Roman"/>
                <w:sz w:val="18"/>
                <w:szCs w:val="18"/>
                <w:lang w:eastAsia="en-GB"/>
              </w:rPr>
              <w:t>Pakistan</w:t>
            </w:r>
          </w:p>
        </w:tc>
        <w:tc>
          <w:tcPr>
            <w:tcW w:w="1140" w:type="dxa"/>
            <w:tcBorders>
              <w:top w:val="single" w:sz="4" w:space="0" w:color="auto"/>
              <w:left w:val="nil"/>
              <w:bottom w:val="single" w:sz="4" w:space="0" w:color="auto"/>
              <w:right w:val="single" w:sz="4" w:space="0" w:color="auto"/>
            </w:tcBorders>
            <w:shd w:val="clear" w:color="auto" w:fill="auto"/>
            <w:noWrap/>
            <w:vAlign w:val="center"/>
          </w:tcPr>
          <w:p w14:paraId="4B93A2CC" w14:textId="77777777" w:rsidR="00D921EF" w:rsidRPr="00F14282" w:rsidRDefault="00D921EF" w:rsidP="00D921EF">
            <w:pPr>
              <w:spacing w:before="0" w:after="0"/>
              <w:rPr>
                <w:rFonts w:ascii="Times New Roman" w:eastAsia="Times New Roman" w:hAnsi="Times New Roman" w:cs="Times New Roman"/>
                <w:sz w:val="18"/>
                <w:szCs w:val="18"/>
                <w:lang w:eastAsia="en-GB"/>
              </w:rPr>
            </w:pPr>
          </w:p>
        </w:tc>
        <w:tc>
          <w:tcPr>
            <w:tcW w:w="1653" w:type="dxa"/>
            <w:tcBorders>
              <w:left w:val="single" w:sz="4" w:space="0" w:color="auto"/>
            </w:tcBorders>
            <w:shd w:val="clear" w:color="auto" w:fill="auto"/>
            <w:noWrap/>
            <w:vAlign w:val="center"/>
          </w:tcPr>
          <w:p w14:paraId="79D93BAF" w14:textId="77777777" w:rsidR="00D921EF" w:rsidRPr="00F14282" w:rsidRDefault="00D921EF" w:rsidP="00D921EF">
            <w:pPr>
              <w:spacing w:before="0" w:after="0"/>
              <w:rPr>
                <w:rFonts w:ascii="Times New Roman" w:eastAsia="Times New Roman" w:hAnsi="Times New Roman" w:cs="Times New Roman"/>
                <w:sz w:val="18"/>
                <w:szCs w:val="18"/>
                <w:lang w:eastAsia="en-GB"/>
              </w:rPr>
            </w:pPr>
          </w:p>
        </w:tc>
      </w:tr>
      <w:tr w:rsidR="00D921EF" w:rsidRPr="00F14282" w14:paraId="522312B4" w14:textId="77777777" w:rsidTr="00D921EF">
        <w:trPr>
          <w:trHeight w:val="284"/>
        </w:trPr>
        <w:tc>
          <w:tcPr>
            <w:tcW w:w="1438" w:type="dxa"/>
            <w:shd w:val="clear" w:color="auto" w:fill="auto"/>
            <w:noWrap/>
            <w:vAlign w:val="center"/>
            <w:hideMark/>
          </w:tcPr>
          <w:p w14:paraId="5921ACF1" w14:textId="77777777" w:rsidR="00D921EF" w:rsidRPr="00F14282" w:rsidRDefault="00D921EF" w:rsidP="00D921EF">
            <w:pPr>
              <w:spacing w:before="0" w:after="0"/>
              <w:rPr>
                <w:rFonts w:ascii="Times New Roman" w:eastAsia="Times New Roman" w:hAnsi="Times New Roman" w:cs="Times New Roman"/>
                <w:sz w:val="18"/>
                <w:szCs w:val="18"/>
                <w:lang w:eastAsia="en-GB"/>
              </w:rPr>
            </w:pPr>
          </w:p>
        </w:tc>
        <w:tc>
          <w:tcPr>
            <w:tcW w:w="1563" w:type="dxa"/>
            <w:tcBorders>
              <w:right w:val="single" w:sz="4" w:space="0" w:color="auto"/>
            </w:tcBorders>
            <w:shd w:val="clear" w:color="auto" w:fill="auto"/>
            <w:noWrap/>
            <w:vAlign w:val="center"/>
            <w:hideMark/>
          </w:tcPr>
          <w:p w14:paraId="7BF481FF" w14:textId="77777777" w:rsidR="00D921EF" w:rsidRPr="00F14282" w:rsidRDefault="00D921EF" w:rsidP="00D921EF">
            <w:pPr>
              <w:spacing w:before="0" w:after="0"/>
              <w:rPr>
                <w:rFonts w:ascii="Times New Roman" w:eastAsia="Times New Roman" w:hAnsi="Times New Roman" w:cs="Times New Roman"/>
                <w:sz w:val="18"/>
                <w:szCs w:val="18"/>
                <w:lang w:eastAsia="en-GB"/>
              </w:rPr>
            </w:pPr>
          </w:p>
        </w:tc>
        <w:tc>
          <w:tcPr>
            <w:tcW w:w="1240" w:type="dxa"/>
            <w:tcBorders>
              <w:top w:val="single" w:sz="4" w:space="0" w:color="auto"/>
              <w:left w:val="single" w:sz="4" w:space="0" w:color="auto"/>
              <w:bottom w:val="single" w:sz="4" w:space="0" w:color="auto"/>
              <w:right w:val="nil"/>
            </w:tcBorders>
            <w:shd w:val="clear" w:color="auto" w:fill="auto"/>
            <w:noWrap/>
            <w:vAlign w:val="center"/>
          </w:tcPr>
          <w:p w14:paraId="6E2C1BC7" w14:textId="77777777" w:rsidR="00D921EF" w:rsidRPr="00F14282" w:rsidRDefault="00D921EF" w:rsidP="00D921EF">
            <w:pPr>
              <w:spacing w:before="0" w:after="0"/>
              <w:rPr>
                <w:rFonts w:ascii="Times New Roman" w:eastAsia="Times New Roman" w:hAnsi="Times New Roman" w:cs="Times New Roman"/>
                <w:sz w:val="18"/>
                <w:szCs w:val="18"/>
                <w:lang w:eastAsia="en-GB"/>
              </w:rPr>
            </w:pPr>
            <w:r w:rsidRPr="00F14282">
              <w:rPr>
                <w:rFonts w:ascii="Times New Roman" w:eastAsia="Times New Roman" w:hAnsi="Times New Roman" w:cs="Times New Roman"/>
                <w:sz w:val="18"/>
                <w:szCs w:val="18"/>
                <w:lang w:eastAsia="en-GB"/>
              </w:rPr>
              <w:t>Serbia</w:t>
            </w:r>
          </w:p>
        </w:tc>
        <w:tc>
          <w:tcPr>
            <w:tcW w:w="1002" w:type="dxa"/>
            <w:tcBorders>
              <w:top w:val="single" w:sz="4" w:space="0" w:color="auto"/>
              <w:left w:val="nil"/>
              <w:bottom w:val="single" w:sz="4" w:space="0" w:color="auto"/>
              <w:right w:val="single" w:sz="4" w:space="0" w:color="auto"/>
            </w:tcBorders>
            <w:shd w:val="clear" w:color="auto" w:fill="auto"/>
            <w:noWrap/>
            <w:vAlign w:val="center"/>
          </w:tcPr>
          <w:p w14:paraId="2D32A325" w14:textId="77777777" w:rsidR="00D921EF" w:rsidRPr="00F14282" w:rsidRDefault="00D921EF" w:rsidP="00D921EF">
            <w:pPr>
              <w:spacing w:before="0" w:after="0"/>
              <w:rPr>
                <w:rFonts w:ascii="Times New Roman" w:eastAsia="Times New Roman" w:hAnsi="Times New Roman" w:cs="Times New Roman"/>
                <w:sz w:val="18"/>
                <w:szCs w:val="18"/>
                <w:lang w:eastAsia="en-GB"/>
              </w:rPr>
            </w:pPr>
          </w:p>
        </w:tc>
        <w:tc>
          <w:tcPr>
            <w:tcW w:w="992" w:type="dxa"/>
            <w:tcBorders>
              <w:top w:val="single" w:sz="4" w:space="0" w:color="auto"/>
              <w:left w:val="single" w:sz="4" w:space="0" w:color="auto"/>
              <w:bottom w:val="single" w:sz="4" w:space="0" w:color="auto"/>
              <w:right w:val="nil"/>
            </w:tcBorders>
            <w:shd w:val="clear" w:color="auto" w:fill="auto"/>
            <w:noWrap/>
            <w:vAlign w:val="center"/>
          </w:tcPr>
          <w:p w14:paraId="0AA9940B" w14:textId="77777777" w:rsidR="00D921EF" w:rsidRPr="00F14282" w:rsidRDefault="00D921EF" w:rsidP="00D921EF">
            <w:pPr>
              <w:spacing w:before="0" w:after="0"/>
              <w:rPr>
                <w:rFonts w:ascii="Times New Roman" w:eastAsia="Times New Roman" w:hAnsi="Times New Roman" w:cs="Times New Roman"/>
                <w:sz w:val="18"/>
                <w:szCs w:val="18"/>
                <w:lang w:eastAsia="en-GB"/>
              </w:rPr>
            </w:pPr>
            <w:r w:rsidRPr="00F14282">
              <w:rPr>
                <w:rFonts w:ascii="Times New Roman" w:eastAsia="Times New Roman" w:hAnsi="Times New Roman" w:cs="Times New Roman"/>
                <w:sz w:val="18"/>
                <w:szCs w:val="18"/>
                <w:lang w:eastAsia="en-GB"/>
              </w:rPr>
              <w:t>Portugal</w:t>
            </w:r>
          </w:p>
        </w:tc>
        <w:tc>
          <w:tcPr>
            <w:tcW w:w="1140" w:type="dxa"/>
            <w:tcBorders>
              <w:top w:val="single" w:sz="4" w:space="0" w:color="auto"/>
              <w:left w:val="nil"/>
              <w:bottom w:val="single" w:sz="4" w:space="0" w:color="auto"/>
              <w:right w:val="single" w:sz="4" w:space="0" w:color="auto"/>
            </w:tcBorders>
            <w:shd w:val="clear" w:color="auto" w:fill="auto"/>
            <w:noWrap/>
            <w:vAlign w:val="center"/>
          </w:tcPr>
          <w:p w14:paraId="26A1160E" w14:textId="77777777" w:rsidR="00D921EF" w:rsidRPr="00F14282" w:rsidRDefault="00D921EF" w:rsidP="00D921EF">
            <w:pPr>
              <w:spacing w:before="0" w:after="0"/>
              <w:rPr>
                <w:rFonts w:ascii="Times New Roman" w:eastAsia="Times New Roman" w:hAnsi="Times New Roman" w:cs="Times New Roman"/>
                <w:sz w:val="18"/>
                <w:szCs w:val="18"/>
                <w:lang w:eastAsia="en-GB"/>
              </w:rPr>
            </w:pPr>
          </w:p>
        </w:tc>
        <w:tc>
          <w:tcPr>
            <w:tcW w:w="1653" w:type="dxa"/>
            <w:tcBorders>
              <w:left w:val="single" w:sz="4" w:space="0" w:color="auto"/>
            </w:tcBorders>
            <w:shd w:val="clear" w:color="auto" w:fill="auto"/>
            <w:noWrap/>
            <w:vAlign w:val="center"/>
          </w:tcPr>
          <w:p w14:paraId="0CD7E970" w14:textId="77777777" w:rsidR="00D921EF" w:rsidRPr="00F14282" w:rsidRDefault="00D921EF" w:rsidP="00D921EF">
            <w:pPr>
              <w:spacing w:before="0" w:after="0"/>
              <w:rPr>
                <w:rFonts w:ascii="Times New Roman" w:eastAsia="Times New Roman" w:hAnsi="Times New Roman" w:cs="Times New Roman"/>
                <w:sz w:val="18"/>
                <w:szCs w:val="18"/>
                <w:lang w:eastAsia="en-GB"/>
              </w:rPr>
            </w:pPr>
          </w:p>
        </w:tc>
      </w:tr>
    </w:tbl>
    <w:p w14:paraId="7EBE33FB" w14:textId="77777777" w:rsidR="00D921EF" w:rsidRPr="00F14282" w:rsidRDefault="00D921EF" w:rsidP="003C19C5">
      <w:pPr>
        <w:spacing w:line="240" w:lineRule="auto"/>
        <w:rPr>
          <w:rFonts w:ascii="Times New Roman" w:hAnsi="Times New Roman" w:cs="Times New Roman"/>
          <w:sz w:val="20"/>
          <w:szCs w:val="20"/>
        </w:rPr>
        <w:sectPr w:rsidR="00D921EF" w:rsidRPr="00F14282" w:rsidSect="00A54D15">
          <w:pgSz w:w="11906" w:h="16838"/>
          <w:pgMar w:top="1440" w:right="1440" w:bottom="1440" w:left="1440" w:header="708" w:footer="708" w:gutter="0"/>
          <w:pgNumType w:start="1"/>
          <w:cols w:space="708"/>
          <w:docGrid w:linePitch="360"/>
        </w:sectPr>
      </w:pPr>
    </w:p>
    <w:p w14:paraId="61DD2176" w14:textId="000E1F9B" w:rsidR="00D921EF" w:rsidRPr="00B0378C" w:rsidRDefault="004F6BAB" w:rsidP="00A44875">
      <w:pPr>
        <w:pStyle w:val="Caption"/>
        <w:spacing w:after="0"/>
        <w:rPr>
          <w:rFonts w:ascii="Times New Roman" w:hAnsi="Times New Roman" w:cs="Times New Roman"/>
          <w:b w:val="0"/>
          <w:color w:val="000000" w:themeColor="text1"/>
          <w:sz w:val="22"/>
          <w:szCs w:val="22"/>
        </w:rPr>
      </w:pPr>
      <w:bookmarkStart w:id="19" w:name="_Toc515467150"/>
      <w:r w:rsidRPr="00F14282">
        <w:rPr>
          <w:rFonts w:ascii="Times New Roman" w:hAnsi="Times New Roman" w:cs="Times New Roman"/>
          <w:color w:val="000000" w:themeColor="text1"/>
          <w:sz w:val="24"/>
          <w:szCs w:val="24"/>
        </w:rPr>
        <w:lastRenderedPageBreak/>
        <w:t xml:space="preserve">   </w:t>
      </w:r>
      <w:r w:rsidR="00D921EF" w:rsidRPr="00B0378C">
        <w:rPr>
          <w:rFonts w:ascii="Times New Roman" w:hAnsi="Times New Roman" w:cs="Times New Roman"/>
          <w:color w:val="000000" w:themeColor="text1"/>
          <w:sz w:val="22"/>
          <w:szCs w:val="22"/>
        </w:rPr>
        <w:t xml:space="preserve">Table </w:t>
      </w:r>
      <w:bookmarkEnd w:id="19"/>
      <w:r w:rsidR="00D72F72" w:rsidRPr="00B0378C">
        <w:rPr>
          <w:rFonts w:ascii="Times New Roman" w:hAnsi="Times New Roman" w:cs="Times New Roman"/>
          <w:color w:val="000000" w:themeColor="text1"/>
          <w:sz w:val="22"/>
          <w:szCs w:val="22"/>
        </w:rPr>
        <w:t>2:</w:t>
      </w:r>
      <w:r w:rsidR="00D72F72" w:rsidRPr="00B0378C">
        <w:rPr>
          <w:rFonts w:ascii="Times New Roman" w:hAnsi="Times New Roman" w:cs="Times New Roman"/>
          <w:b w:val="0"/>
          <w:noProof/>
          <w:color w:val="000000" w:themeColor="text1"/>
          <w:sz w:val="22"/>
          <w:szCs w:val="22"/>
        </w:rPr>
        <w:t xml:space="preserve"> The</w:t>
      </w:r>
      <w:r w:rsidR="006347BE" w:rsidRPr="00B0378C">
        <w:rPr>
          <w:rFonts w:ascii="Times New Roman" w:hAnsi="Times New Roman" w:cs="Times New Roman"/>
          <w:b w:val="0"/>
          <w:noProof/>
          <w:color w:val="000000" w:themeColor="text1"/>
          <w:sz w:val="22"/>
          <w:szCs w:val="22"/>
        </w:rPr>
        <w:t xml:space="preserve"> o</w:t>
      </w:r>
      <w:r w:rsidR="00AE0A70" w:rsidRPr="00B0378C">
        <w:rPr>
          <w:rFonts w:ascii="Times New Roman" w:hAnsi="Times New Roman" w:cs="Times New Roman"/>
          <w:b w:val="0"/>
          <w:noProof/>
          <w:color w:val="000000" w:themeColor="text1"/>
          <w:sz w:val="22"/>
          <w:szCs w:val="22"/>
        </w:rPr>
        <w:t>perational</w:t>
      </w:r>
      <w:r w:rsidR="00AE0A70" w:rsidRPr="00B0378C">
        <w:rPr>
          <w:rFonts w:ascii="Times New Roman" w:hAnsi="Times New Roman" w:cs="Times New Roman"/>
          <w:b w:val="0"/>
          <w:color w:val="000000" w:themeColor="text1"/>
          <w:sz w:val="22"/>
          <w:szCs w:val="22"/>
        </w:rPr>
        <w:t xml:space="preserve"> definition of the research variables</w:t>
      </w:r>
      <w:r w:rsidR="00B0378C" w:rsidRPr="00B0378C">
        <w:rPr>
          <w:rFonts w:ascii="Times New Roman" w:hAnsi="Times New Roman" w:cs="Times New Roman"/>
          <w:b w:val="0"/>
          <w:color w:val="000000" w:themeColor="text1"/>
          <w:sz w:val="22"/>
          <w:szCs w:val="22"/>
        </w:rPr>
        <w:t xml:space="preserve"> and data sources</w:t>
      </w:r>
    </w:p>
    <w:tbl>
      <w:tblPr>
        <w:tblW w:w="1303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7"/>
        <w:gridCol w:w="5951"/>
        <w:gridCol w:w="4817"/>
      </w:tblGrid>
      <w:tr w:rsidR="00DC3221" w:rsidRPr="00B0378C" w14:paraId="6309638C" w14:textId="77777777" w:rsidTr="0012203C">
        <w:trPr>
          <w:trHeight w:val="292"/>
        </w:trPr>
        <w:tc>
          <w:tcPr>
            <w:tcW w:w="2267" w:type="dxa"/>
            <w:tcBorders>
              <w:top w:val="single" w:sz="4" w:space="0" w:color="auto"/>
              <w:left w:val="single" w:sz="4" w:space="0" w:color="auto"/>
              <w:bottom w:val="single" w:sz="4" w:space="0" w:color="auto"/>
              <w:right w:val="single" w:sz="4" w:space="0" w:color="auto"/>
            </w:tcBorders>
            <w:vAlign w:val="center"/>
            <w:hideMark/>
          </w:tcPr>
          <w:p w14:paraId="2CE98CBB" w14:textId="77777777" w:rsidR="00DC3221" w:rsidRPr="00B0378C" w:rsidRDefault="00DC3221" w:rsidP="00ED6E9C">
            <w:pPr>
              <w:spacing w:before="0" w:after="0" w:line="312" w:lineRule="auto"/>
              <w:jc w:val="center"/>
              <w:rPr>
                <w:rFonts w:ascii="Times New Roman" w:eastAsia="Calibri" w:hAnsi="Times New Roman" w:cs="Times New Roman"/>
                <w:b/>
                <w:i/>
                <w:color w:val="4472C4" w:themeColor="accent1"/>
                <w:sz w:val="20"/>
                <w:szCs w:val="20"/>
              </w:rPr>
            </w:pPr>
            <w:r w:rsidRPr="00B0378C">
              <w:rPr>
                <w:rFonts w:ascii="Times New Roman" w:eastAsia="Calibri" w:hAnsi="Times New Roman" w:cs="Times New Roman"/>
                <w:b/>
                <w:i/>
                <w:sz w:val="20"/>
                <w:szCs w:val="20"/>
              </w:rPr>
              <w:t>Variables</w:t>
            </w:r>
          </w:p>
        </w:tc>
        <w:tc>
          <w:tcPr>
            <w:tcW w:w="5951" w:type="dxa"/>
            <w:tcBorders>
              <w:top w:val="single" w:sz="4" w:space="0" w:color="auto"/>
              <w:left w:val="single" w:sz="4" w:space="0" w:color="auto"/>
              <w:bottom w:val="single" w:sz="4" w:space="0" w:color="auto"/>
              <w:right w:val="single" w:sz="4" w:space="0" w:color="auto"/>
            </w:tcBorders>
            <w:vAlign w:val="center"/>
            <w:hideMark/>
          </w:tcPr>
          <w:p w14:paraId="16C8B209" w14:textId="77777777" w:rsidR="00DC3221" w:rsidRPr="00B0378C" w:rsidRDefault="00DC3221" w:rsidP="00ED6E9C">
            <w:pPr>
              <w:spacing w:before="0" w:after="0" w:line="312" w:lineRule="auto"/>
              <w:jc w:val="center"/>
              <w:rPr>
                <w:rFonts w:ascii="Times New Roman" w:eastAsia="Calibri" w:hAnsi="Times New Roman" w:cs="Times New Roman"/>
                <w:b/>
                <w:i/>
                <w:color w:val="4472C4" w:themeColor="accent1"/>
                <w:sz w:val="20"/>
                <w:szCs w:val="20"/>
              </w:rPr>
            </w:pPr>
            <w:r w:rsidRPr="00B0378C">
              <w:rPr>
                <w:rFonts w:ascii="Times New Roman" w:eastAsia="Calibri" w:hAnsi="Times New Roman" w:cs="Times New Roman"/>
                <w:b/>
                <w:i/>
                <w:sz w:val="20"/>
                <w:szCs w:val="20"/>
              </w:rPr>
              <w:t>Measures</w:t>
            </w:r>
          </w:p>
        </w:tc>
        <w:tc>
          <w:tcPr>
            <w:tcW w:w="4817" w:type="dxa"/>
            <w:tcBorders>
              <w:top w:val="single" w:sz="4" w:space="0" w:color="auto"/>
              <w:left w:val="single" w:sz="4" w:space="0" w:color="auto"/>
              <w:bottom w:val="single" w:sz="4" w:space="0" w:color="auto"/>
              <w:right w:val="single" w:sz="4" w:space="0" w:color="auto"/>
            </w:tcBorders>
            <w:hideMark/>
          </w:tcPr>
          <w:p w14:paraId="2C62BD6A" w14:textId="77777777" w:rsidR="00DC3221" w:rsidRPr="00B0378C" w:rsidRDefault="00DC3221" w:rsidP="00ED6E9C">
            <w:pPr>
              <w:spacing w:before="0" w:after="0" w:line="312" w:lineRule="auto"/>
              <w:jc w:val="center"/>
              <w:rPr>
                <w:rFonts w:ascii="Times New Roman" w:eastAsia="Calibri" w:hAnsi="Times New Roman" w:cs="Times New Roman"/>
                <w:b/>
                <w:i/>
                <w:sz w:val="20"/>
                <w:szCs w:val="20"/>
              </w:rPr>
            </w:pPr>
            <w:r w:rsidRPr="00B0378C">
              <w:rPr>
                <w:rFonts w:ascii="Times New Roman" w:eastAsia="Calibri" w:hAnsi="Times New Roman" w:cs="Times New Roman"/>
                <w:b/>
                <w:i/>
                <w:sz w:val="20"/>
                <w:szCs w:val="20"/>
              </w:rPr>
              <w:t>Data sources</w:t>
            </w:r>
          </w:p>
        </w:tc>
      </w:tr>
      <w:tr w:rsidR="00DC3221" w:rsidRPr="00B0378C" w14:paraId="53558A5F" w14:textId="77777777" w:rsidTr="0012203C">
        <w:trPr>
          <w:trHeight w:val="70"/>
        </w:trPr>
        <w:tc>
          <w:tcPr>
            <w:tcW w:w="2267" w:type="dxa"/>
            <w:tcBorders>
              <w:top w:val="single" w:sz="4" w:space="0" w:color="auto"/>
              <w:left w:val="single" w:sz="4" w:space="0" w:color="auto"/>
              <w:bottom w:val="single" w:sz="4" w:space="0" w:color="auto"/>
              <w:right w:val="single" w:sz="4" w:space="0" w:color="auto"/>
            </w:tcBorders>
            <w:vAlign w:val="center"/>
            <w:hideMark/>
          </w:tcPr>
          <w:p w14:paraId="7A3CDC1B" w14:textId="77777777" w:rsidR="00DC3221" w:rsidRPr="00B0378C" w:rsidRDefault="00DC3221" w:rsidP="00ED6E9C">
            <w:pPr>
              <w:spacing w:before="0" w:after="0" w:line="312" w:lineRule="auto"/>
              <w:jc w:val="center"/>
              <w:rPr>
                <w:rFonts w:ascii="Times New Roman" w:eastAsia="Calibri" w:hAnsi="Times New Roman" w:cs="Times New Roman"/>
                <w:b/>
                <w:i/>
                <w:sz w:val="20"/>
                <w:szCs w:val="20"/>
              </w:rPr>
            </w:pPr>
            <w:r w:rsidRPr="00B0378C">
              <w:rPr>
                <w:rFonts w:ascii="Times New Roman" w:eastAsia="Calibri" w:hAnsi="Times New Roman" w:cs="Times New Roman"/>
                <w:b/>
                <w:i/>
                <w:sz w:val="20"/>
                <w:szCs w:val="20"/>
              </w:rPr>
              <w:t>Dependent variables</w:t>
            </w:r>
          </w:p>
        </w:tc>
        <w:tc>
          <w:tcPr>
            <w:tcW w:w="5951" w:type="dxa"/>
            <w:tcBorders>
              <w:top w:val="single" w:sz="4" w:space="0" w:color="auto"/>
              <w:left w:val="single" w:sz="4" w:space="0" w:color="auto"/>
              <w:bottom w:val="single" w:sz="4" w:space="0" w:color="auto"/>
              <w:right w:val="single" w:sz="4" w:space="0" w:color="auto"/>
            </w:tcBorders>
            <w:vAlign w:val="center"/>
          </w:tcPr>
          <w:p w14:paraId="0BD4E761" w14:textId="77777777" w:rsidR="00DC3221" w:rsidRPr="00B0378C" w:rsidRDefault="00DC3221" w:rsidP="00ED6E9C">
            <w:pPr>
              <w:spacing w:before="0" w:after="0" w:line="312" w:lineRule="auto"/>
              <w:jc w:val="center"/>
              <w:rPr>
                <w:rFonts w:ascii="Times New Roman" w:eastAsia="Calibri" w:hAnsi="Times New Roman" w:cs="Times New Roman"/>
                <w:b/>
                <w:i/>
                <w:sz w:val="20"/>
                <w:szCs w:val="20"/>
              </w:rPr>
            </w:pPr>
          </w:p>
        </w:tc>
        <w:tc>
          <w:tcPr>
            <w:tcW w:w="4817" w:type="dxa"/>
            <w:tcBorders>
              <w:top w:val="single" w:sz="4" w:space="0" w:color="auto"/>
              <w:left w:val="single" w:sz="4" w:space="0" w:color="auto"/>
              <w:bottom w:val="single" w:sz="4" w:space="0" w:color="auto"/>
              <w:right w:val="single" w:sz="4" w:space="0" w:color="auto"/>
            </w:tcBorders>
          </w:tcPr>
          <w:p w14:paraId="01BD398D" w14:textId="77777777" w:rsidR="00DC3221" w:rsidRPr="00B0378C" w:rsidRDefault="00DC3221" w:rsidP="00ED6E9C">
            <w:pPr>
              <w:spacing w:before="0" w:after="0" w:line="312" w:lineRule="auto"/>
              <w:jc w:val="center"/>
              <w:rPr>
                <w:rFonts w:ascii="Times New Roman" w:eastAsia="Calibri" w:hAnsi="Times New Roman" w:cs="Times New Roman"/>
                <w:b/>
                <w:i/>
                <w:sz w:val="20"/>
                <w:szCs w:val="20"/>
              </w:rPr>
            </w:pPr>
          </w:p>
        </w:tc>
      </w:tr>
      <w:tr w:rsidR="00DC3221" w:rsidRPr="00B0378C" w14:paraId="65894D96" w14:textId="77777777" w:rsidTr="0012203C">
        <w:tc>
          <w:tcPr>
            <w:tcW w:w="2267" w:type="dxa"/>
            <w:tcBorders>
              <w:top w:val="single" w:sz="4" w:space="0" w:color="auto"/>
              <w:left w:val="single" w:sz="4" w:space="0" w:color="auto"/>
              <w:bottom w:val="single" w:sz="4" w:space="0" w:color="auto"/>
              <w:right w:val="single" w:sz="4" w:space="0" w:color="auto"/>
            </w:tcBorders>
            <w:vAlign w:val="center"/>
            <w:hideMark/>
          </w:tcPr>
          <w:p w14:paraId="13AA488A" w14:textId="77777777" w:rsidR="00DC3221" w:rsidRPr="00B0378C" w:rsidRDefault="00DC3221" w:rsidP="00ED6E9C">
            <w:pPr>
              <w:spacing w:before="0" w:after="0" w:line="312" w:lineRule="auto"/>
              <w:jc w:val="center"/>
              <w:rPr>
                <w:rFonts w:ascii="Times New Roman" w:eastAsia="Calibri" w:hAnsi="Times New Roman" w:cs="Times New Roman"/>
                <w:b/>
                <w:bCs/>
                <w:i/>
                <w:iCs/>
                <w:sz w:val="20"/>
                <w:szCs w:val="20"/>
              </w:rPr>
            </w:pPr>
            <w:r w:rsidRPr="00B0378C">
              <w:rPr>
                <w:rFonts w:ascii="Times New Roman" w:eastAsia="Calibri" w:hAnsi="Times New Roman" w:cs="Times New Roman"/>
                <w:b/>
                <w:bCs/>
                <w:i/>
                <w:iCs/>
                <w:sz w:val="20"/>
                <w:szCs w:val="20"/>
              </w:rPr>
              <w:t>IFNI ($)</w:t>
            </w:r>
          </w:p>
        </w:tc>
        <w:tc>
          <w:tcPr>
            <w:tcW w:w="5951" w:type="dxa"/>
            <w:tcBorders>
              <w:top w:val="single" w:sz="4" w:space="0" w:color="auto"/>
              <w:left w:val="single" w:sz="4" w:space="0" w:color="auto"/>
              <w:bottom w:val="single" w:sz="4" w:space="0" w:color="auto"/>
              <w:right w:val="single" w:sz="4" w:space="0" w:color="auto"/>
            </w:tcBorders>
            <w:hideMark/>
          </w:tcPr>
          <w:p w14:paraId="06ADA171" w14:textId="77777777" w:rsidR="00DC3221" w:rsidRPr="00B0378C" w:rsidRDefault="00DC3221" w:rsidP="00ED6E9C">
            <w:pPr>
              <w:spacing w:before="0" w:after="0" w:line="312" w:lineRule="auto"/>
              <w:rPr>
                <w:rFonts w:ascii="Times New Roman" w:hAnsi="Times New Roman" w:cs="Times New Roman"/>
                <w:sz w:val="20"/>
                <w:szCs w:val="20"/>
              </w:rPr>
            </w:pPr>
            <w:r w:rsidRPr="00B0378C">
              <w:rPr>
                <w:rFonts w:ascii="Times New Roman" w:hAnsi="Times New Roman" w:cs="Times New Roman"/>
                <w:sz w:val="20"/>
                <w:szCs w:val="20"/>
              </w:rPr>
              <w:t xml:space="preserve">International financial integration </w:t>
            </w:r>
            <w:r w:rsidRPr="00B0378C">
              <w:rPr>
                <w:rFonts w:ascii="Times New Roman" w:hAnsi="Times New Roman" w:cs="Times New Roman"/>
                <w:noProof/>
                <w:sz w:val="20"/>
                <w:szCs w:val="20"/>
              </w:rPr>
              <w:t>is measured</w:t>
            </w:r>
            <w:r w:rsidRPr="00B0378C">
              <w:rPr>
                <w:rFonts w:ascii="Times New Roman" w:hAnsi="Times New Roman" w:cs="Times New Roman"/>
                <w:sz w:val="20"/>
                <w:szCs w:val="20"/>
              </w:rPr>
              <w:t xml:space="preserve"> </w:t>
            </w:r>
            <w:r w:rsidRPr="00B0378C">
              <w:rPr>
                <w:rFonts w:ascii="Times New Roman" w:hAnsi="Times New Roman" w:cs="Times New Roman"/>
                <w:noProof/>
                <w:sz w:val="20"/>
                <w:szCs w:val="20"/>
              </w:rPr>
              <w:t>by</w:t>
            </w:r>
            <w:r w:rsidRPr="00B0378C">
              <w:rPr>
                <w:rFonts w:ascii="Times New Roman" w:hAnsi="Times New Roman" w:cs="Times New Roman"/>
                <w:sz w:val="20"/>
                <w:szCs w:val="20"/>
              </w:rPr>
              <w:t xml:space="preserve"> multiplying the net foreign assets in the current local currencies by the annual official exchange rates provided by the International Monetary Fund (IMF). </w:t>
            </w:r>
          </w:p>
        </w:tc>
        <w:tc>
          <w:tcPr>
            <w:tcW w:w="4817" w:type="dxa"/>
            <w:tcBorders>
              <w:top w:val="single" w:sz="4" w:space="0" w:color="auto"/>
              <w:left w:val="single" w:sz="4" w:space="0" w:color="auto"/>
              <w:bottom w:val="single" w:sz="4" w:space="0" w:color="auto"/>
              <w:right w:val="single" w:sz="4" w:space="0" w:color="auto"/>
            </w:tcBorders>
            <w:hideMark/>
          </w:tcPr>
          <w:p w14:paraId="4E170E38" w14:textId="77777777" w:rsidR="00DC3221" w:rsidRPr="00394007" w:rsidRDefault="00DC3221" w:rsidP="00ED6E9C">
            <w:pPr>
              <w:spacing w:before="0" w:after="0" w:line="312" w:lineRule="auto"/>
              <w:rPr>
                <w:rFonts w:ascii="Times New Roman" w:hAnsi="Times New Roman" w:cs="Times New Roman"/>
                <w:sz w:val="20"/>
                <w:szCs w:val="20"/>
              </w:rPr>
            </w:pPr>
            <w:r w:rsidRPr="00394007">
              <w:rPr>
                <w:rFonts w:ascii="Times New Roman" w:hAnsi="Times New Roman" w:cs="Times New Roman"/>
                <w:sz w:val="20"/>
                <w:szCs w:val="20"/>
              </w:rPr>
              <w:t>The International Monetary Fund (IMF), International Financial Statistics, the World Development Indicators-World Bank Data.</w:t>
            </w:r>
          </w:p>
        </w:tc>
      </w:tr>
      <w:tr w:rsidR="00DC3221" w:rsidRPr="00B0378C" w14:paraId="0466E99A" w14:textId="77777777" w:rsidTr="0012203C">
        <w:trPr>
          <w:trHeight w:val="192"/>
        </w:trPr>
        <w:tc>
          <w:tcPr>
            <w:tcW w:w="2267" w:type="dxa"/>
            <w:tcBorders>
              <w:top w:val="single" w:sz="4" w:space="0" w:color="auto"/>
              <w:left w:val="single" w:sz="4" w:space="0" w:color="auto"/>
              <w:bottom w:val="single" w:sz="4" w:space="0" w:color="auto"/>
              <w:right w:val="single" w:sz="4" w:space="0" w:color="auto"/>
            </w:tcBorders>
            <w:vAlign w:val="center"/>
            <w:hideMark/>
          </w:tcPr>
          <w:p w14:paraId="5F726C20" w14:textId="77777777" w:rsidR="00DC3221" w:rsidRPr="00B0378C" w:rsidRDefault="00DC3221" w:rsidP="00ED6E9C">
            <w:pPr>
              <w:spacing w:before="0" w:after="0" w:line="312" w:lineRule="auto"/>
              <w:jc w:val="center"/>
              <w:rPr>
                <w:rFonts w:ascii="Times New Roman" w:eastAsia="Calibri" w:hAnsi="Times New Roman" w:cs="Times New Roman"/>
                <w:b/>
                <w:bCs/>
                <w:i/>
                <w:iCs/>
                <w:sz w:val="20"/>
                <w:szCs w:val="20"/>
              </w:rPr>
            </w:pPr>
            <w:r w:rsidRPr="00B0378C">
              <w:rPr>
                <w:rFonts w:ascii="Times New Roman" w:eastAsia="Calibri" w:hAnsi="Times New Roman" w:cs="Times New Roman"/>
                <w:b/>
                <w:bCs/>
                <w:i/>
                <w:iCs/>
                <w:sz w:val="20"/>
                <w:szCs w:val="20"/>
              </w:rPr>
              <w:t>MCPL (%)</w:t>
            </w:r>
          </w:p>
        </w:tc>
        <w:tc>
          <w:tcPr>
            <w:tcW w:w="5951" w:type="dxa"/>
            <w:tcBorders>
              <w:top w:val="single" w:sz="4" w:space="0" w:color="auto"/>
              <w:left w:val="single" w:sz="4" w:space="0" w:color="auto"/>
              <w:bottom w:val="single" w:sz="4" w:space="0" w:color="auto"/>
              <w:right w:val="single" w:sz="4" w:space="0" w:color="auto"/>
            </w:tcBorders>
            <w:hideMark/>
          </w:tcPr>
          <w:p w14:paraId="43AAF266" w14:textId="77777777" w:rsidR="00DC3221" w:rsidRPr="00B0378C" w:rsidRDefault="00DC3221" w:rsidP="00ED6E9C">
            <w:pPr>
              <w:spacing w:before="0" w:after="0" w:line="312" w:lineRule="auto"/>
              <w:rPr>
                <w:rFonts w:ascii="Times New Roman" w:hAnsi="Times New Roman" w:cs="Times New Roman"/>
                <w:sz w:val="20"/>
                <w:szCs w:val="20"/>
              </w:rPr>
            </w:pPr>
            <w:r w:rsidRPr="00B0378C">
              <w:rPr>
                <w:rFonts w:ascii="Times New Roman" w:hAnsi="Times New Roman" w:cs="Times New Roman"/>
                <w:sz w:val="20"/>
                <w:szCs w:val="20"/>
              </w:rPr>
              <w:t xml:space="preserve">Market </w:t>
            </w:r>
            <w:r w:rsidRPr="00B0378C">
              <w:rPr>
                <w:rFonts w:ascii="Times New Roman" w:hAnsi="Times New Roman" w:cs="Times New Roman"/>
                <w:noProof/>
                <w:sz w:val="20"/>
                <w:szCs w:val="20"/>
              </w:rPr>
              <w:t>capitalisation</w:t>
            </w:r>
            <w:r w:rsidRPr="00B0378C">
              <w:rPr>
                <w:rFonts w:ascii="Times New Roman" w:hAnsi="Times New Roman" w:cs="Times New Roman"/>
                <w:sz w:val="20"/>
                <w:szCs w:val="20"/>
              </w:rPr>
              <w:t xml:space="preserve"> to GDP ratio is measured by dividing stock market </w:t>
            </w:r>
            <w:r w:rsidRPr="00B0378C">
              <w:rPr>
                <w:rFonts w:ascii="Times New Roman" w:hAnsi="Times New Roman" w:cs="Times New Roman"/>
                <w:noProof/>
                <w:sz w:val="20"/>
                <w:szCs w:val="20"/>
              </w:rPr>
              <w:t>capitalisation</w:t>
            </w:r>
            <w:r w:rsidRPr="00B0378C">
              <w:rPr>
                <w:rFonts w:ascii="Times New Roman" w:hAnsi="Times New Roman" w:cs="Times New Roman"/>
                <w:sz w:val="20"/>
                <w:szCs w:val="20"/>
              </w:rPr>
              <w:t xml:space="preserve"> of a country by its GDP, then multiplied by 100. </w:t>
            </w:r>
          </w:p>
        </w:tc>
        <w:tc>
          <w:tcPr>
            <w:tcW w:w="4817" w:type="dxa"/>
            <w:tcBorders>
              <w:top w:val="single" w:sz="4" w:space="0" w:color="auto"/>
              <w:left w:val="single" w:sz="4" w:space="0" w:color="auto"/>
              <w:bottom w:val="single" w:sz="4" w:space="0" w:color="auto"/>
              <w:right w:val="single" w:sz="4" w:space="0" w:color="auto"/>
            </w:tcBorders>
            <w:hideMark/>
          </w:tcPr>
          <w:p w14:paraId="102206AE" w14:textId="77777777" w:rsidR="00DC3221" w:rsidRPr="00394007" w:rsidRDefault="00DC3221" w:rsidP="00ED6E9C">
            <w:pPr>
              <w:spacing w:before="0" w:after="0" w:line="312" w:lineRule="auto"/>
              <w:rPr>
                <w:rFonts w:ascii="Times New Roman" w:hAnsi="Times New Roman" w:cs="Times New Roman"/>
                <w:sz w:val="20"/>
                <w:szCs w:val="20"/>
              </w:rPr>
            </w:pPr>
            <w:r w:rsidRPr="00394007">
              <w:rPr>
                <w:rFonts w:ascii="Times New Roman" w:hAnsi="Times New Roman" w:cs="Times New Roman"/>
                <w:sz w:val="20"/>
                <w:szCs w:val="20"/>
              </w:rPr>
              <w:t>The World Development Indicators-World Bank Data, The World Federation of Exchanges database, UN Data, the Global Financial Development Database (GFDD),</w:t>
            </w:r>
          </w:p>
        </w:tc>
      </w:tr>
      <w:tr w:rsidR="00DC3221" w:rsidRPr="00B0378C" w14:paraId="3DDB3FA5" w14:textId="77777777" w:rsidTr="0012203C">
        <w:tc>
          <w:tcPr>
            <w:tcW w:w="2267" w:type="dxa"/>
            <w:tcBorders>
              <w:top w:val="single" w:sz="4" w:space="0" w:color="auto"/>
              <w:left w:val="single" w:sz="4" w:space="0" w:color="auto"/>
              <w:bottom w:val="single" w:sz="4" w:space="0" w:color="auto"/>
              <w:right w:val="single" w:sz="4" w:space="0" w:color="auto"/>
            </w:tcBorders>
            <w:vAlign w:val="center"/>
            <w:hideMark/>
          </w:tcPr>
          <w:p w14:paraId="7B1C68BF" w14:textId="77777777" w:rsidR="00DC3221" w:rsidRPr="00B0378C" w:rsidRDefault="00DC3221" w:rsidP="00ED6E9C">
            <w:pPr>
              <w:spacing w:before="0" w:after="0" w:line="312" w:lineRule="auto"/>
              <w:jc w:val="center"/>
              <w:rPr>
                <w:rFonts w:ascii="Times New Roman" w:eastAsia="Calibri" w:hAnsi="Times New Roman" w:cs="Times New Roman"/>
                <w:b/>
                <w:bCs/>
                <w:i/>
                <w:iCs/>
                <w:sz w:val="20"/>
                <w:szCs w:val="20"/>
              </w:rPr>
            </w:pPr>
            <w:r w:rsidRPr="00B0378C">
              <w:rPr>
                <w:rFonts w:ascii="Times New Roman" w:eastAsia="Calibri" w:hAnsi="Times New Roman" w:cs="Times New Roman"/>
                <w:b/>
                <w:bCs/>
                <w:i/>
                <w:iCs/>
                <w:sz w:val="20"/>
                <w:szCs w:val="20"/>
              </w:rPr>
              <w:t>SMCP ($)</w:t>
            </w:r>
          </w:p>
        </w:tc>
        <w:tc>
          <w:tcPr>
            <w:tcW w:w="5951" w:type="dxa"/>
            <w:tcBorders>
              <w:top w:val="single" w:sz="4" w:space="0" w:color="auto"/>
              <w:left w:val="single" w:sz="4" w:space="0" w:color="auto"/>
              <w:bottom w:val="single" w:sz="4" w:space="0" w:color="auto"/>
              <w:right w:val="single" w:sz="4" w:space="0" w:color="auto"/>
            </w:tcBorders>
            <w:hideMark/>
          </w:tcPr>
          <w:p w14:paraId="0BEB633F" w14:textId="77777777" w:rsidR="00DC3221" w:rsidRPr="00B0378C" w:rsidRDefault="00DC3221" w:rsidP="00ED6E9C">
            <w:pPr>
              <w:spacing w:before="0" w:after="0" w:line="312" w:lineRule="auto"/>
              <w:rPr>
                <w:rFonts w:ascii="Times New Roman" w:hAnsi="Times New Roman" w:cs="Times New Roman"/>
                <w:sz w:val="20"/>
                <w:szCs w:val="20"/>
              </w:rPr>
            </w:pPr>
            <w:r w:rsidRPr="00B0378C">
              <w:rPr>
                <w:rFonts w:ascii="Times New Roman" w:hAnsi="Times New Roman" w:cs="Times New Roman"/>
                <w:noProof/>
                <w:sz w:val="20"/>
                <w:szCs w:val="20"/>
              </w:rPr>
              <w:t>The market</w:t>
            </w:r>
            <w:r w:rsidRPr="00B0378C">
              <w:rPr>
                <w:rFonts w:ascii="Times New Roman" w:hAnsi="Times New Roman" w:cs="Times New Roman"/>
                <w:sz w:val="20"/>
                <w:szCs w:val="20"/>
              </w:rPr>
              <w:t xml:space="preserve"> </w:t>
            </w:r>
            <w:r w:rsidRPr="00B0378C">
              <w:rPr>
                <w:rFonts w:ascii="Times New Roman" w:hAnsi="Times New Roman" w:cs="Times New Roman"/>
                <w:noProof/>
                <w:sz w:val="20"/>
                <w:szCs w:val="20"/>
              </w:rPr>
              <w:t>capitalisation</w:t>
            </w:r>
            <w:r w:rsidRPr="00B0378C">
              <w:rPr>
                <w:rFonts w:ascii="Times New Roman" w:hAnsi="Times New Roman" w:cs="Times New Roman"/>
                <w:sz w:val="20"/>
                <w:szCs w:val="20"/>
              </w:rPr>
              <w:t xml:space="preserve"> of listed firms </w:t>
            </w:r>
            <w:r w:rsidRPr="00B0378C">
              <w:rPr>
                <w:rFonts w:ascii="Times New Roman" w:hAnsi="Times New Roman" w:cs="Times New Roman"/>
                <w:noProof/>
                <w:sz w:val="20"/>
                <w:szCs w:val="20"/>
              </w:rPr>
              <w:t>is measured</w:t>
            </w:r>
            <w:r w:rsidRPr="00B0378C">
              <w:rPr>
                <w:rFonts w:ascii="Times New Roman" w:hAnsi="Times New Roman" w:cs="Times New Roman"/>
                <w:sz w:val="20"/>
                <w:szCs w:val="20"/>
              </w:rPr>
              <w:t xml:space="preserve"> </w:t>
            </w:r>
            <w:r w:rsidRPr="00B0378C">
              <w:rPr>
                <w:rFonts w:ascii="Times New Roman" w:hAnsi="Times New Roman" w:cs="Times New Roman"/>
                <w:noProof/>
                <w:sz w:val="20"/>
                <w:szCs w:val="20"/>
              </w:rPr>
              <w:t>by</w:t>
            </w:r>
            <w:r w:rsidRPr="00B0378C">
              <w:rPr>
                <w:rFonts w:ascii="Times New Roman" w:hAnsi="Times New Roman" w:cs="Times New Roman"/>
                <w:sz w:val="20"/>
                <w:szCs w:val="20"/>
              </w:rPr>
              <w:t xml:space="preserve"> multiplying the number of outstanding stocks by the current market price of one share.</w:t>
            </w:r>
          </w:p>
        </w:tc>
        <w:tc>
          <w:tcPr>
            <w:tcW w:w="4817" w:type="dxa"/>
            <w:tcBorders>
              <w:top w:val="single" w:sz="4" w:space="0" w:color="auto"/>
              <w:left w:val="single" w:sz="4" w:space="0" w:color="auto"/>
              <w:bottom w:val="single" w:sz="4" w:space="0" w:color="auto"/>
              <w:right w:val="single" w:sz="4" w:space="0" w:color="auto"/>
            </w:tcBorders>
            <w:hideMark/>
          </w:tcPr>
          <w:p w14:paraId="604B251A" w14:textId="77777777" w:rsidR="00DC3221" w:rsidRPr="00394007" w:rsidRDefault="00DC3221" w:rsidP="00ED6E9C">
            <w:pPr>
              <w:spacing w:before="0" w:after="0" w:line="312" w:lineRule="auto"/>
              <w:rPr>
                <w:rFonts w:ascii="Times New Roman" w:hAnsi="Times New Roman" w:cs="Times New Roman"/>
                <w:noProof/>
                <w:sz w:val="20"/>
                <w:szCs w:val="20"/>
              </w:rPr>
            </w:pPr>
            <w:r w:rsidRPr="00394007">
              <w:rPr>
                <w:rFonts w:ascii="Times New Roman" w:hAnsi="Times New Roman" w:cs="Times New Roman"/>
                <w:noProof/>
                <w:sz w:val="20"/>
                <w:szCs w:val="20"/>
              </w:rPr>
              <w:t xml:space="preserve">The World Development Indicators-World Bank Data, The World Federation of Exchanges database. </w:t>
            </w:r>
          </w:p>
        </w:tc>
      </w:tr>
      <w:tr w:rsidR="00DC3221" w:rsidRPr="00B0378C" w14:paraId="25209004" w14:textId="77777777" w:rsidTr="0012203C">
        <w:trPr>
          <w:trHeight w:val="132"/>
        </w:trPr>
        <w:tc>
          <w:tcPr>
            <w:tcW w:w="2267" w:type="dxa"/>
            <w:tcBorders>
              <w:top w:val="single" w:sz="4" w:space="0" w:color="auto"/>
              <w:left w:val="single" w:sz="4" w:space="0" w:color="auto"/>
              <w:bottom w:val="single" w:sz="4" w:space="0" w:color="auto"/>
              <w:right w:val="single" w:sz="4" w:space="0" w:color="auto"/>
            </w:tcBorders>
            <w:vAlign w:val="center"/>
            <w:hideMark/>
          </w:tcPr>
          <w:p w14:paraId="1F2577AF" w14:textId="77777777" w:rsidR="00DC3221" w:rsidRPr="00B0378C" w:rsidRDefault="00DC3221" w:rsidP="00ED6E9C">
            <w:pPr>
              <w:spacing w:before="0" w:after="0" w:line="312" w:lineRule="auto"/>
              <w:jc w:val="center"/>
              <w:rPr>
                <w:rFonts w:ascii="Times New Roman" w:eastAsia="Calibri" w:hAnsi="Times New Roman" w:cs="Times New Roman"/>
                <w:b/>
                <w:bCs/>
                <w:i/>
                <w:iCs/>
                <w:sz w:val="20"/>
                <w:szCs w:val="20"/>
              </w:rPr>
            </w:pPr>
            <w:r w:rsidRPr="00B0378C">
              <w:rPr>
                <w:rFonts w:ascii="Times New Roman" w:eastAsia="Calibri" w:hAnsi="Times New Roman" w:cs="Times New Roman"/>
                <w:b/>
                <w:bCs/>
                <w:i/>
                <w:iCs/>
                <w:sz w:val="20"/>
                <w:szCs w:val="20"/>
              </w:rPr>
              <w:t>SMTD (%)</w:t>
            </w:r>
          </w:p>
        </w:tc>
        <w:tc>
          <w:tcPr>
            <w:tcW w:w="5951" w:type="dxa"/>
            <w:tcBorders>
              <w:top w:val="single" w:sz="4" w:space="0" w:color="auto"/>
              <w:left w:val="single" w:sz="4" w:space="0" w:color="auto"/>
              <w:bottom w:val="single" w:sz="4" w:space="0" w:color="auto"/>
              <w:right w:val="single" w:sz="4" w:space="0" w:color="auto"/>
            </w:tcBorders>
            <w:hideMark/>
          </w:tcPr>
          <w:p w14:paraId="7B6D26C6" w14:textId="77777777" w:rsidR="00DC3221" w:rsidRPr="00B0378C" w:rsidRDefault="00DC3221" w:rsidP="00ED6E9C">
            <w:pPr>
              <w:spacing w:before="0" w:after="0" w:line="312" w:lineRule="auto"/>
              <w:rPr>
                <w:rFonts w:ascii="Times New Roman" w:hAnsi="Times New Roman" w:cs="Times New Roman"/>
                <w:sz w:val="20"/>
                <w:szCs w:val="20"/>
              </w:rPr>
            </w:pPr>
            <w:r w:rsidRPr="00B0378C">
              <w:rPr>
                <w:rFonts w:ascii="Times New Roman" w:hAnsi="Times New Roman" w:cs="Times New Roman"/>
                <w:sz w:val="20"/>
                <w:szCs w:val="20"/>
              </w:rPr>
              <w:t xml:space="preserve">Stock market traded to GDP ratio is measured by using the total number of all shares traded in a stock market at the end of the year, multiplied by their respective matching prices and divided by GDP, then multiplied by 100. </w:t>
            </w:r>
          </w:p>
        </w:tc>
        <w:tc>
          <w:tcPr>
            <w:tcW w:w="4817" w:type="dxa"/>
            <w:tcBorders>
              <w:top w:val="single" w:sz="4" w:space="0" w:color="auto"/>
              <w:left w:val="single" w:sz="4" w:space="0" w:color="auto"/>
              <w:bottom w:val="single" w:sz="4" w:space="0" w:color="auto"/>
              <w:right w:val="single" w:sz="4" w:space="0" w:color="auto"/>
            </w:tcBorders>
            <w:hideMark/>
          </w:tcPr>
          <w:p w14:paraId="25756E98" w14:textId="77777777" w:rsidR="00DC3221" w:rsidRPr="00394007" w:rsidRDefault="00DC3221" w:rsidP="00ED6E9C">
            <w:pPr>
              <w:spacing w:before="0" w:after="0" w:line="312" w:lineRule="auto"/>
              <w:rPr>
                <w:rFonts w:ascii="Times New Roman" w:hAnsi="Times New Roman" w:cs="Times New Roman"/>
                <w:sz w:val="20"/>
                <w:szCs w:val="20"/>
              </w:rPr>
            </w:pPr>
            <w:r w:rsidRPr="00394007">
              <w:rPr>
                <w:rFonts w:ascii="Times New Roman" w:hAnsi="Times New Roman" w:cs="Times New Roman"/>
                <w:sz w:val="20"/>
                <w:szCs w:val="20"/>
              </w:rPr>
              <w:t xml:space="preserve">The World Development Indicators-World Bank Data, The World Federation of Exchanges database. </w:t>
            </w:r>
          </w:p>
        </w:tc>
      </w:tr>
      <w:tr w:rsidR="00DC3221" w:rsidRPr="00B0378C" w14:paraId="6F0A7620" w14:textId="77777777" w:rsidTr="0012203C">
        <w:trPr>
          <w:trHeight w:val="308"/>
        </w:trPr>
        <w:tc>
          <w:tcPr>
            <w:tcW w:w="2267" w:type="dxa"/>
            <w:tcBorders>
              <w:top w:val="single" w:sz="4" w:space="0" w:color="auto"/>
              <w:left w:val="single" w:sz="4" w:space="0" w:color="auto"/>
              <w:bottom w:val="single" w:sz="4" w:space="0" w:color="auto"/>
              <w:right w:val="single" w:sz="4" w:space="0" w:color="auto"/>
            </w:tcBorders>
            <w:vAlign w:val="center"/>
            <w:hideMark/>
          </w:tcPr>
          <w:p w14:paraId="6D41B846" w14:textId="77777777" w:rsidR="00DC3221" w:rsidRPr="00B0378C" w:rsidRDefault="00DC3221" w:rsidP="00ED6E9C">
            <w:pPr>
              <w:spacing w:before="0" w:line="312" w:lineRule="auto"/>
              <w:jc w:val="center"/>
              <w:rPr>
                <w:rFonts w:ascii="Times New Roman" w:eastAsia="Calibri" w:hAnsi="Times New Roman" w:cs="Times New Roman"/>
                <w:b/>
                <w:bCs/>
                <w:i/>
                <w:iCs/>
                <w:sz w:val="20"/>
                <w:szCs w:val="20"/>
              </w:rPr>
            </w:pPr>
            <w:r w:rsidRPr="00B0378C">
              <w:rPr>
                <w:rFonts w:ascii="Times New Roman" w:eastAsia="Calibri" w:hAnsi="Times New Roman" w:cs="Times New Roman"/>
                <w:b/>
                <w:bCs/>
                <w:i/>
                <w:iCs/>
                <w:sz w:val="20"/>
                <w:szCs w:val="20"/>
              </w:rPr>
              <w:t>SMTO (%)</w:t>
            </w:r>
          </w:p>
        </w:tc>
        <w:tc>
          <w:tcPr>
            <w:tcW w:w="5951" w:type="dxa"/>
            <w:tcBorders>
              <w:top w:val="single" w:sz="4" w:space="0" w:color="auto"/>
              <w:left w:val="single" w:sz="4" w:space="0" w:color="auto"/>
              <w:bottom w:val="single" w:sz="4" w:space="0" w:color="auto"/>
              <w:right w:val="single" w:sz="4" w:space="0" w:color="auto"/>
            </w:tcBorders>
            <w:hideMark/>
          </w:tcPr>
          <w:p w14:paraId="0D4758EF" w14:textId="77777777" w:rsidR="00DC3221" w:rsidRPr="00B0378C" w:rsidRDefault="00DC3221" w:rsidP="00ED6E9C">
            <w:pPr>
              <w:spacing w:before="0" w:after="0" w:line="312" w:lineRule="auto"/>
              <w:rPr>
                <w:rFonts w:ascii="Times New Roman" w:hAnsi="Times New Roman" w:cs="Times New Roman"/>
                <w:sz w:val="20"/>
                <w:szCs w:val="20"/>
              </w:rPr>
            </w:pPr>
            <w:r w:rsidRPr="00B0378C">
              <w:rPr>
                <w:rFonts w:ascii="Times New Roman" w:hAnsi="Times New Roman" w:cs="Times New Roman"/>
                <w:noProof/>
                <w:sz w:val="20"/>
                <w:szCs w:val="20"/>
              </w:rPr>
              <w:t>The stock</w:t>
            </w:r>
            <w:r w:rsidRPr="00B0378C">
              <w:rPr>
                <w:rFonts w:ascii="Times New Roman" w:hAnsi="Times New Roman" w:cs="Times New Roman"/>
                <w:sz w:val="20"/>
                <w:szCs w:val="20"/>
              </w:rPr>
              <w:t xml:space="preserve"> market turnover ratio is measured by using the total value of shares traded in a stock market at the end of the year divided by the average market </w:t>
            </w:r>
            <w:r w:rsidRPr="00B0378C">
              <w:rPr>
                <w:rFonts w:ascii="Times New Roman" w:hAnsi="Times New Roman" w:cs="Times New Roman"/>
                <w:noProof/>
                <w:sz w:val="20"/>
                <w:szCs w:val="20"/>
              </w:rPr>
              <w:t>capitalisation</w:t>
            </w:r>
            <w:r w:rsidRPr="00B0378C">
              <w:rPr>
                <w:rFonts w:ascii="Times New Roman" w:hAnsi="Times New Roman" w:cs="Times New Roman"/>
                <w:sz w:val="20"/>
                <w:szCs w:val="20"/>
              </w:rPr>
              <w:t xml:space="preserve"> for the period, then multiplied by 100. </w:t>
            </w:r>
          </w:p>
        </w:tc>
        <w:tc>
          <w:tcPr>
            <w:tcW w:w="4817" w:type="dxa"/>
            <w:tcBorders>
              <w:top w:val="single" w:sz="4" w:space="0" w:color="auto"/>
              <w:left w:val="single" w:sz="4" w:space="0" w:color="auto"/>
              <w:bottom w:val="single" w:sz="4" w:space="0" w:color="auto"/>
              <w:right w:val="single" w:sz="4" w:space="0" w:color="auto"/>
            </w:tcBorders>
            <w:hideMark/>
          </w:tcPr>
          <w:p w14:paraId="052B73E9" w14:textId="77777777" w:rsidR="00DC3221" w:rsidRPr="00394007" w:rsidRDefault="00DC3221" w:rsidP="00ED6E9C">
            <w:pPr>
              <w:spacing w:before="0" w:after="0" w:line="312" w:lineRule="auto"/>
              <w:rPr>
                <w:rFonts w:ascii="Times New Roman" w:hAnsi="Times New Roman" w:cs="Times New Roman"/>
                <w:noProof/>
                <w:sz w:val="20"/>
                <w:szCs w:val="20"/>
              </w:rPr>
            </w:pPr>
            <w:r w:rsidRPr="00394007">
              <w:rPr>
                <w:rFonts w:ascii="Times New Roman" w:hAnsi="Times New Roman" w:cs="Times New Roman"/>
                <w:noProof/>
                <w:sz w:val="20"/>
                <w:szCs w:val="20"/>
              </w:rPr>
              <w:t xml:space="preserve">The World Development Indicators-World Bank Data, The World Federation of Exchanges database. </w:t>
            </w:r>
          </w:p>
        </w:tc>
      </w:tr>
      <w:tr w:rsidR="00DC3221" w:rsidRPr="00B0378C" w14:paraId="60C89887" w14:textId="77777777" w:rsidTr="0012203C">
        <w:trPr>
          <w:trHeight w:val="101"/>
        </w:trPr>
        <w:tc>
          <w:tcPr>
            <w:tcW w:w="2267" w:type="dxa"/>
            <w:tcBorders>
              <w:top w:val="single" w:sz="4" w:space="0" w:color="auto"/>
              <w:left w:val="single" w:sz="4" w:space="0" w:color="auto"/>
              <w:bottom w:val="single" w:sz="4" w:space="0" w:color="auto"/>
              <w:right w:val="single" w:sz="4" w:space="0" w:color="auto"/>
            </w:tcBorders>
            <w:vAlign w:val="center"/>
            <w:hideMark/>
          </w:tcPr>
          <w:p w14:paraId="7F62AA93" w14:textId="77777777" w:rsidR="00DC3221" w:rsidRPr="00B0378C" w:rsidRDefault="00DC3221" w:rsidP="00ED6E9C">
            <w:pPr>
              <w:spacing w:before="0" w:after="0" w:line="312" w:lineRule="auto"/>
              <w:jc w:val="center"/>
              <w:rPr>
                <w:rFonts w:ascii="Times New Roman" w:eastAsia="Calibri" w:hAnsi="Times New Roman" w:cs="Times New Roman"/>
                <w:b/>
                <w:bCs/>
                <w:i/>
                <w:iCs/>
                <w:sz w:val="20"/>
                <w:szCs w:val="20"/>
              </w:rPr>
            </w:pPr>
            <w:r w:rsidRPr="00B0378C">
              <w:rPr>
                <w:rFonts w:ascii="Times New Roman" w:eastAsia="Calibri" w:hAnsi="Times New Roman" w:cs="Times New Roman"/>
                <w:b/>
                <w:bCs/>
                <w:i/>
                <w:iCs/>
                <w:sz w:val="20"/>
                <w:szCs w:val="20"/>
              </w:rPr>
              <w:t>SMRT (%)</w:t>
            </w:r>
          </w:p>
        </w:tc>
        <w:tc>
          <w:tcPr>
            <w:tcW w:w="5951" w:type="dxa"/>
            <w:tcBorders>
              <w:top w:val="single" w:sz="4" w:space="0" w:color="auto"/>
              <w:left w:val="single" w:sz="4" w:space="0" w:color="auto"/>
              <w:bottom w:val="single" w:sz="4" w:space="0" w:color="auto"/>
              <w:right w:val="single" w:sz="4" w:space="0" w:color="auto"/>
            </w:tcBorders>
            <w:hideMark/>
          </w:tcPr>
          <w:p w14:paraId="0736BA79" w14:textId="77777777" w:rsidR="00DC3221" w:rsidRPr="00B0378C" w:rsidRDefault="00DC3221" w:rsidP="00ED6E9C">
            <w:pPr>
              <w:spacing w:before="0" w:after="0" w:line="312" w:lineRule="auto"/>
              <w:rPr>
                <w:rFonts w:ascii="Times New Roman" w:hAnsi="Times New Roman" w:cs="Times New Roman"/>
                <w:sz w:val="20"/>
                <w:szCs w:val="20"/>
              </w:rPr>
            </w:pPr>
            <w:r w:rsidRPr="00B0378C">
              <w:rPr>
                <w:rFonts w:ascii="Times New Roman" w:hAnsi="Times New Roman" w:cs="Times New Roman"/>
                <w:sz w:val="20"/>
                <w:szCs w:val="20"/>
              </w:rPr>
              <w:t>The stock market return might be in the form of profit through trading, or dividends paid by a company to its shareholders from time to time.</w:t>
            </w:r>
          </w:p>
        </w:tc>
        <w:tc>
          <w:tcPr>
            <w:tcW w:w="4817" w:type="dxa"/>
            <w:tcBorders>
              <w:top w:val="single" w:sz="4" w:space="0" w:color="auto"/>
              <w:left w:val="single" w:sz="4" w:space="0" w:color="auto"/>
              <w:bottom w:val="single" w:sz="4" w:space="0" w:color="auto"/>
              <w:right w:val="single" w:sz="4" w:space="0" w:color="auto"/>
            </w:tcBorders>
            <w:hideMark/>
          </w:tcPr>
          <w:p w14:paraId="599C6B2E" w14:textId="77777777" w:rsidR="00DC3221" w:rsidRPr="00394007" w:rsidRDefault="00DC3221" w:rsidP="00ED6E9C">
            <w:pPr>
              <w:spacing w:before="0" w:after="0" w:line="312" w:lineRule="auto"/>
              <w:rPr>
                <w:rFonts w:ascii="Times New Roman" w:hAnsi="Times New Roman" w:cs="Times New Roman"/>
                <w:sz w:val="20"/>
                <w:szCs w:val="20"/>
              </w:rPr>
            </w:pPr>
            <w:r w:rsidRPr="00394007">
              <w:rPr>
                <w:rFonts w:ascii="Times New Roman" w:hAnsi="Times New Roman" w:cs="Times New Roman"/>
                <w:sz w:val="20"/>
                <w:szCs w:val="20"/>
              </w:rPr>
              <w:t>The Global Financial Development Database (GFDD)- provided by the World Bank.</w:t>
            </w:r>
          </w:p>
        </w:tc>
      </w:tr>
      <w:tr w:rsidR="00DC3221" w:rsidRPr="00B0378C" w14:paraId="4F884C16" w14:textId="77777777" w:rsidTr="0012203C">
        <w:trPr>
          <w:trHeight w:val="676"/>
        </w:trPr>
        <w:tc>
          <w:tcPr>
            <w:tcW w:w="2267" w:type="dxa"/>
            <w:tcBorders>
              <w:top w:val="single" w:sz="4" w:space="0" w:color="auto"/>
              <w:left w:val="single" w:sz="4" w:space="0" w:color="auto"/>
              <w:bottom w:val="single" w:sz="4" w:space="0" w:color="auto"/>
              <w:right w:val="single" w:sz="4" w:space="0" w:color="auto"/>
            </w:tcBorders>
            <w:vAlign w:val="center"/>
            <w:hideMark/>
          </w:tcPr>
          <w:p w14:paraId="0A906490" w14:textId="77777777" w:rsidR="00DC3221" w:rsidRPr="00B0378C" w:rsidRDefault="00DC3221" w:rsidP="00ED6E9C">
            <w:pPr>
              <w:spacing w:after="0" w:line="312" w:lineRule="auto"/>
              <w:jc w:val="center"/>
              <w:rPr>
                <w:rFonts w:ascii="Times New Roman" w:eastAsia="Calibri" w:hAnsi="Times New Roman" w:cs="Times New Roman"/>
                <w:b/>
                <w:bCs/>
                <w:i/>
                <w:iCs/>
                <w:sz w:val="20"/>
                <w:szCs w:val="20"/>
              </w:rPr>
            </w:pPr>
            <w:r w:rsidRPr="00B0378C">
              <w:rPr>
                <w:rFonts w:ascii="Times New Roman" w:eastAsia="Calibri" w:hAnsi="Times New Roman" w:cs="Times New Roman"/>
                <w:b/>
                <w:bCs/>
                <w:i/>
                <w:iCs/>
                <w:sz w:val="20"/>
                <w:szCs w:val="20"/>
              </w:rPr>
              <w:t>SPVO</w:t>
            </w:r>
          </w:p>
        </w:tc>
        <w:tc>
          <w:tcPr>
            <w:tcW w:w="5951" w:type="dxa"/>
            <w:tcBorders>
              <w:top w:val="single" w:sz="4" w:space="0" w:color="auto"/>
              <w:left w:val="single" w:sz="4" w:space="0" w:color="auto"/>
              <w:bottom w:val="single" w:sz="4" w:space="0" w:color="auto"/>
              <w:right w:val="single" w:sz="4" w:space="0" w:color="auto"/>
            </w:tcBorders>
            <w:hideMark/>
          </w:tcPr>
          <w:p w14:paraId="606EA2E8" w14:textId="77777777" w:rsidR="00DC3221" w:rsidRPr="00B0378C" w:rsidRDefault="00DC3221" w:rsidP="00ED6E9C">
            <w:pPr>
              <w:spacing w:before="0" w:after="0" w:line="312" w:lineRule="auto"/>
              <w:rPr>
                <w:rFonts w:ascii="Times New Roman" w:hAnsi="Times New Roman" w:cs="Times New Roman"/>
                <w:sz w:val="20"/>
                <w:szCs w:val="20"/>
              </w:rPr>
            </w:pPr>
            <w:r w:rsidRPr="00B0378C">
              <w:rPr>
                <w:rFonts w:ascii="Times New Roman" w:hAnsi="Times New Roman" w:cs="Times New Roman"/>
                <w:sz w:val="20"/>
                <w:szCs w:val="20"/>
              </w:rPr>
              <w:t xml:space="preserve">Stock price volatility </w:t>
            </w:r>
            <w:r w:rsidRPr="00B0378C">
              <w:rPr>
                <w:rFonts w:ascii="Times New Roman" w:hAnsi="Times New Roman" w:cs="Times New Roman"/>
                <w:noProof/>
                <w:sz w:val="20"/>
                <w:szCs w:val="20"/>
              </w:rPr>
              <w:t>is measured</w:t>
            </w:r>
            <w:r w:rsidRPr="00B0378C">
              <w:rPr>
                <w:rFonts w:ascii="Times New Roman" w:hAnsi="Times New Roman" w:cs="Times New Roman"/>
                <w:sz w:val="20"/>
                <w:szCs w:val="20"/>
              </w:rPr>
              <w:t xml:space="preserve"> by deducting the average from the daily stock prices to compute the difference. Then, by squaring the differences and dividing them by 360 days to extract the variance and calculate the square root of the variance to compute the standard deviation, which represents the stock-price volatility.</w:t>
            </w:r>
          </w:p>
        </w:tc>
        <w:tc>
          <w:tcPr>
            <w:tcW w:w="4817" w:type="dxa"/>
            <w:tcBorders>
              <w:top w:val="single" w:sz="4" w:space="0" w:color="auto"/>
              <w:left w:val="single" w:sz="4" w:space="0" w:color="auto"/>
              <w:bottom w:val="single" w:sz="4" w:space="0" w:color="auto"/>
              <w:right w:val="single" w:sz="4" w:space="0" w:color="auto"/>
            </w:tcBorders>
            <w:hideMark/>
          </w:tcPr>
          <w:p w14:paraId="0F6C79C6" w14:textId="77777777" w:rsidR="00DC3221" w:rsidRPr="00394007" w:rsidRDefault="00DC3221" w:rsidP="00ED6E9C">
            <w:pPr>
              <w:spacing w:before="0" w:after="0" w:line="312" w:lineRule="auto"/>
              <w:rPr>
                <w:rFonts w:ascii="Times New Roman" w:hAnsi="Times New Roman" w:cs="Times New Roman"/>
                <w:sz w:val="20"/>
                <w:szCs w:val="20"/>
              </w:rPr>
            </w:pPr>
            <w:r w:rsidRPr="00394007">
              <w:rPr>
                <w:rFonts w:ascii="Times New Roman" w:hAnsi="Times New Roman" w:cs="Times New Roman"/>
                <w:sz w:val="20"/>
                <w:szCs w:val="20"/>
              </w:rPr>
              <w:t>The Global Financial Development Database (GFDD)- provided by the World Bank.</w:t>
            </w:r>
          </w:p>
        </w:tc>
      </w:tr>
      <w:tr w:rsidR="00DC3221" w:rsidRPr="00B0378C" w14:paraId="09D9ADA6" w14:textId="77777777" w:rsidTr="0012203C">
        <w:trPr>
          <w:trHeight w:val="446"/>
        </w:trPr>
        <w:tc>
          <w:tcPr>
            <w:tcW w:w="2267" w:type="dxa"/>
            <w:tcBorders>
              <w:top w:val="single" w:sz="4" w:space="0" w:color="auto"/>
              <w:left w:val="single" w:sz="4" w:space="0" w:color="auto"/>
              <w:bottom w:val="single" w:sz="4" w:space="0" w:color="auto"/>
              <w:right w:val="single" w:sz="4" w:space="0" w:color="auto"/>
            </w:tcBorders>
            <w:vAlign w:val="center"/>
            <w:hideMark/>
          </w:tcPr>
          <w:p w14:paraId="3ADBD9CF" w14:textId="77777777" w:rsidR="00DC3221" w:rsidRPr="00B0378C" w:rsidRDefault="00DC3221" w:rsidP="00ED6E9C">
            <w:pPr>
              <w:spacing w:before="0" w:after="0" w:line="312" w:lineRule="auto"/>
              <w:jc w:val="center"/>
              <w:rPr>
                <w:rFonts w:ascii="Times New Roman" w:eastAsia="Calibri" w:hAnsi="Times New Roman" w:cs="Times New Roman"/>
                <w:b/>
                <w:bCs/>
                <w:i/>
                <w:iCs/>
                <w:sz w:val="20"/>
                <w:szCs w:val="20"/>
              </w:rPr>
            </w:pPr>
            <w:r w:rsidRPr="00B0378C">
              <w:rPr>
                <w:rFonts w:ascii="Times New Roman" w:eastAsia="Calibri" w:hAnsi="Times New Roman" w:cs="Times New Roman"/>
                <w:b/>
                <w:bCs/>
                <w:i/>
                <w:iCs/>
                <w:noProof/>
                <w:sz w:val="20"/>
                <w:szCs w:val="20"/>
              </w:rPr>
              <w:t>FMKD</w:t>
            </w:r>
          </w:p>
        </w:tc>
        <w:tc>
          <w:tcPr>
            <w:tcW w:w="5951" w:type="dxa"/>
            <w:tcBorders>
              <w:top w:val="single" w:sz="4" w:space="0" w:color="auto"/>
              <w:left w:val="single" w:sz="4" w:space="0" w:color="auto"/>
              <w:bottom w:val="single" w:sz="4" w:space="0" w:color="auto"/>
              <w:right w:val="single" w:sz="4" w:space="0" w:color="auto"/>
            </w:tcBorders>
            <w:hideMark/>
          </w:tcPr>
          <w:p w14:paraId="1F3FB0AB" w14:textId="77777777" w:rsidR="00DC3221" w:rsidRPr="00B0378C" w:rsidRDefault="00DC3221" w:rsidP="00ED6E9C">
            <w:pPr>
              <w:spacing w:before="0" w:after="0" w:line="312" w:lineRule="auto"/>
              <w:rPr>
                <w:rFonts w:ascii="Times New Roman" w:hAnsi="Times New Roman" w:cs="Times New Roman"/>
                <w:sz w:val="20"/>
                <w:szCs w:val="20"/>
              </w:rPr>
            </w:pPr>
            <w:r w:rsidRPr="00B0378C">
              <w:rPr>
                <w:rFonts w:ascii="Times New Roman" w:hAnsi="Times New Roman" w:cs="Times New Roman"/>
                <w:sz w:val="20"/>
                <w:szCs w:val="20"/>
              </w:rPr>
              <w:t>Financial market development ranges from 1-7, where ‘1’= indicates that a country has not offered any financial services to shareholders, whereas ‘7’= denotes that a country has provided a higher level of financial services to shareholders.</w:t>
            </w:r>
          </w:p>
        </w:tc>
        <w:tc>
          <w:tcPr>
            <w:tcW w:w="4817" w:type="dxa"/>
            <w:tcBorders>
              <w:top w:val="single" w:sz="4" w:space="0" w:color="auto"/>
              <w:left w:val="single" w:sz="4" w:space="0" w:color="auto"/>
              <w:bottom w:val="single" w:sz="4" w:space="0" w:color="auto"/>
              <w:right w:val="single" w:sz="4" w:space="0" w:color="auto"/>
            </w:tcBorders>
            <w:hideMark/>
          </w:tcPr>
          <w:p w14:paraId="69695B1F" w14:textId="77777777" w:rsidR="00DC3221" w:rsidRPr="00394007" w:rsidRDefault="00DC3221" w:rsidP="00ED6E9C">
            <w:pPr>
              <w:spacing w:before="0" w:after="0" w:line="312" w:lineRule="auto"/>
              <w:rPr>
                <w:rFonts w:ascii="Times New Roman" w:hAnsi="Times New Roman" w:cs="Times New Roman"/>
                <w:sz w:val="20"/>
                <w:szCs w:val="20"/>
              </w:rPr>
            </w:pPr>
            <w:r w:rsidRPr="00394007">
              <w:rPr>
                <w:rFonts w:ascii="Times New Roman" w:hAnsi="Times New Roman" w:cs="Times New Roman"/>
                <w:sz w:val="20"/>
                <w:szCs w:val="20"/>
              </w:rPr>
              <w:t xml:space="preserve">The Global Competitiveness Index defined by the World Economic Forum. </w:t>
            </w:r>
          </w:p>
        </w:tc>
      </w:tr>
      <w:tr w:rsidR="00DC3221" w:rsidRPr="00B0378C" w14:paraId="59E5B603" w14:textId="77777777" w:rsidTr="0012203C">
        <w:trPr>
          <w:trHeight w:val="132"/>
        </w:trPr>
        <w:tc>
          <w:tcPr>
            <w:tcW w:w="2267" w:type="dxa"/>
            <w:tcBorders>
              <w:top w:val="single" w:sz="4" w:space="0" w:color="auto"/>
              <w:left w:val="single" w:sz="4" w:space="0" w:color="auto"/>
              <w:bottom w:val="single" w:sz="4" w:space="0" w:color="auto"/>
              <w:right w:val="single" w:sz="4" w:space="0" w:color="auto"/>
            </w:tcBorders>
            <w:hideMark/>
          </w:tcPr>
          <w:p w14:paraId="7EE776AB" w14:textId="77777777" w:rsidR="00DC3221" w:rsidRPr="00B0378C" w:rsidRDefault="00DC3221" w:rsidP="0012203C">
            <w:pPr>
              <w:spacing w:before="0" w:after="0" w:line="240" w:lineRule="auto"/>
              <w:jc w:val="left"/>
              <w:rPr>
                <w:rFonts w:ascii="Times New Roman" w:eastAsia="Calibri" w:hAnsi="Times New Roman" w:cs="Times New Roman"/>
                <w:bCs/>
                <w:i/>
                <w:sz w:val="20"/>
                <w:szCs w:val="20"/>
              </w:rPr>
            </w:pPr>
            <w:r w:rsidRPr="00B0378C">
              <w:rPr>
                <w:rFonts w:ascii="Times New Roman" w:eastAsia="Calibri" w:hAnsi="Times New Roman" w:cs="Times New Roman"/>
                <w:b/>
                <w:i/>
                <w:sz w:val="20"/>
                <w:szCs w:val="20"/>
              </w:rPr>
              <w:lastRenderedPageBreak/>
              <w:t>Independent variables</w:t>
            </w:r>
          </w:p>
        </w:tc>
        <w:tc>
          <w:tcPr>
            <w:tcW w:w="5951" w:type="dxa"/>
            <w:tcBorders>
              <w:top w:val="single" w:sz="4" w:space="0" w:color="auto"/>
              <w:left w:val="single" w:sz="4" w:space="0" w:color="auto"/>
              <w:bottom w:val="single" w:sz="4" w:space="0" w:color="auto"/>
              <w:right w:val="single" w:sz="4" w:space="0" w:color="auto"/>
            </w:tcBorders>
            <w:vAlign w:val="center"/>
            <w:hideMark/>
          </w:tcPr>
          <w:p w14:paraId="10C07543" w14:textId="77777777" w:rsidR="00DC3221" w:rsidRPr="00B0378C" w:rsidRDefault="00DC3221" w:rsidP="00DC3221">
            <w:pPr>
              <w:spacing w:before="0" w:after="0"/>
              <w:jc w:val="center"/>
              <w:rPr>
                <w:rFonts w:ascii="Times New Roman" w:eastAsia="Calibri" w:hAnsi="Times New Roman" w:cs="Times New Roman"/>
                <w:b/>
                <w:i/>
                <w:color w:val="4472C4" w:themeColor="accent1"/>
                <w:sz w:val="20"/>
                <w:szCs w:val="20"/>
              </w:rPr>
            </w:pPr>
            <w:r w:rsidRPr="00B0378C">
              <w:rPr>
                <w:rFonts w:ascii="Times New Roman" w:eastAsia="Calibri" w:hAnsi="Times New Roman" w:cs="Times New Roman"/>
                <w:b/>
                <w:i/>
                <w:sz w:val="20"/>
                <w:szCs w:val="20"/>
              </w:rPr>
              <w:t>Measures</w:t>
            </w:r>
          </w:p>
        </w:tc>
        <w:tc>
          <w:tcPr>
            <w:tcW w:w="4817" w:type="dxa"/>
            <w:tcBorders>
              <w:top w:val="single" w:sz="4" w:space="0" w:color="auto"/>
              <w:left w:val="single" w:sz="4" w:space="0" w:color="auto"/>
              <w:bottom w:val="single" w:sz="4" w:space="0" w:color="auto"/>
              <w:right w:val="single" w:sz="4" w:space="0" w:color="auto"/>
            </w:tcBorders>
          </w:tcPr>
          <w:p w14:paraId="425F379F" w14:textId="0CD384AA" w:rsidR="00DC3221" w:rsidRPr="00394007" w:rsidRDefault="00B0378C" w:rsidP="00DC3221">
            <w:pPr>
              <w:spacing w:before="0" w:after="0"/>
              <w:jc w:val="center"/>
              <w:rPr>
                <w:rFonts w:ascii="Times New Roman" w:eastAsia="Calibri" w:hAnsi="Times New Roman" w:cs="Times New Roman"/>
                <w:b/>
                <w:i/>
                <w:sz w:val="20"/>
                <w:szCs w:val="20"/>
              </w:rPr>
            </w:pPr>
            <w:r w:rsidRPr="00394007">
              <w:rPr>
                <w:rFonts w:ascii="Times New Roman" w:eastAsia="Calibri" w:hAnsi="Times New Roman" w:cs="Times New Roman"/>
                <w:b/>
                <w:i/>
                <w:sz w:val="20"/>
                <w:szCs w:val="20"/>
              </w:rPr>
              <w:t>Data sources</w:t>
            </w:r>
          </w:p>
        </w:tc>
      </w:tr>
      <w:tr w:rsidR="00DC3221" w:rsidRPr="00B0378C" w14:paraId="5E5F8179" w14:textId="77777777" w:rsidTr="0012203C">
        <w:tc>
          <w:tcPr>
            <w:tcW w:w="2267" w:type="dxa"/>
            <w:tcBorders>
              <w:top w:val="single" w:sz="4" w:space="0" w:color="auto"/>
              <w:left w:val="single" w:sz="4" w:space="0" w:color="auto"/>
              <w:bottom w:val="nil"/>
              <w:right w:val="single" w:sz="4" w:space="0" w:color="auto"/>
            </w:tcBorders>
            <w:hideMark/>
          </w:tcPr>
          <w:p w14:paraId="5C847677" w14:textId="77777777" w:rsidR="00DC3221" w:rsidRPr="00B0378C" w:rsidRDefault="00DC3221" w:rsidP="00ED6E9C">
            <w:pPr>
              <w:spacing w:before="0" w:after="0"/>
              <w:jc w:val="center"/>
              <w:rPr>
                <w:rFonts w:ascii="Times New Roman" w:eastAsia="Calibri" w:hAnsi="Times New Roman" w:cs="Times New Roman"/>
                <w:b/>
                <w:i/>
                <w:sz w:val="20"/>
                <w:szCs w:val="20"/>
              </w:rPr>
            </w:pPr>
            <w:r w:rsidRPr="00B0378C">
              <w:rPr>
                <w:rFonts w:ascii="Times New Roman" w:eastAsia="Calibri" w:hAnsi="Times New Roman" w:cs="Times New Roman"/>
                <w:b/>
                <w:i/>
                <w:sz w:val="20"/>
                <w:szCs w:val="20"/>
              </w:rPr>
              <w:t>ISAAC</w:t>
            </w:r>
          </w:p>
        </w:tc>
        <w:tc>
          <w:tcPr>
            <w:tcW w:w="5951" w:type="dxa"/>
            <w:tcBorders>
              <w:top w:val="single" w:sz="4" w:space="0" w:color="auto"/>
              <w:left w:val="single" w:sz="4" w:space="0" w:color="auto"/>
              <w:bottom w:val="nil"/>
              <w:right w:val="single" w:sz="4" w:space="0" w:color="auto"/>
            </w:tcBorders>
            <w:hideMark/>
          </w:tcPr>
          <w:p w14:paraId="60C1AA37" w14:textId="77777777" w:rsidR="00DC3221" w:rsidRPr="00B0378C" w:rsidRDefault="00DC3221" w:rsidP="0012203C">
            <w:pPr>
              <w:spacing w:before="0" w:after="0" w:line="240" w:lineRule="auto"/>
              <w:rPr>
                <w:rFonts w:ascii="Times New Roman" w:hAnsi="Times New Roman" w:cs="Times New Roman"/>
                <w:sz w:val="20"/>
                <w:szCs w:val="20"/>
              </w:rPr>
            </w:pPr>
            <w:r w:rsidRPr="00B0378C">
              <w:rPr>
                <w:rFonts w:ascii="Times New Roman" w:hAnsi="Times New Roman" w:cs="Times New Roman"/>
                <w:sz w:val="20"/>
                <w:szCs w:val="20"/>
              </w:rPr>
              <w:t xml:space="preserve">The adoption categories of the ISAs involve the five adopter groups that proposed by the DOI theory, which are: </w:t>
            </w:r>
          </w:p>
        </w:tc>
        <w:tc>
          <w:tcPr>
            <w:tcW w:w="4817" w:type="dxa"/>
            <w:tcBorders>
              <w:top w:val="single" w:sz="4" w:space="0" w:color="auto"/>
              <w:left w:val="single" w:sz="4" w:space="0" w:color="auto"/>
              <w:bottom w:val="nil"/>
              <w:right w:val="single" w:sz="4" w:space="0" w:color="auto"/>
            </w:tcBorders>
            <w:hideMark/>
          </w:tcPr>
          <w:p w14:paraId="00ABEAE8" w14:textId="77777777" w:rsidR="00DC3221" w:rsidRPr="00394007" w:rsidRDefault="00DC3221" w:rsidP="00ED6E9C">
            <w:pPr>
              <w:spacing w:before="0" w:after="0"/>
              <w:rPr>
                <w:rFonts w:ascii="Times New Roman" w:hAnsi="Times New Roman" w:cs="Times New Roman"/>
                <w:sz w:val="20"/>
                <w:szCs w:val="20"/>
              </w:rPr>
            </w:pPr>
            <w:r w:rsidRPr="00394007">
              <w:rPr>
                <w:rFonts w:ascii="Times New Roman" w:hAnsi="Times New Roman" w:cs="Times New Roman"/>
                <w:sz w:val="20"/>
                <w:szCs w:val="20"/>
              </w:rPr>
              <w:t xml:space="preserve">Reports on the Observance of Standards and Codes </w:t>
            </w:r>
          </w:p>
        </w:tc>
      </w:tr>
      <w:tr w:rsidR="00DC3221" w:rsidRPr="00B0378C" w14:paraId="724FB45B" w14:textId="77777777" w:rsidTr="0012203C">
        <w:tc>
          <w:tcPr>
            <w:tcW w:w="2267" w:type="dxa"/>
            <w:tcBorders>
              <w:top w:val="nil"/>
              <w:left w:val="single" w:sz="4" w:space="0" w:color="auto"/>
              <w:bottom w:val="nil"/>
              <w:right w:val="single" w:sz="4" w:space="0" w:color="auto"/>
            </w:tcBorders>
            <w:hideMark/>
          </w:tcPr>
          <w:p w14:paraId="10F6EBD5" w14:textId="77777777" w:rsidR="00DC3221" w:rsidRPr="00B0378C" w:rsidRDefault="00DC3221" w:rsidP="00ED6E9C">
            <w:pPr>
              <w:spacing w:before="0" w:after="0"/>
              <w:jc w:val="center"/>
              <w:rPr>
                <w:rFonts w:ascii="Times New Roman" w:eastAsia="Calibri" w:hAnsi="Times New Roman" w:cs="Times New Roman"/>
                <w:bCs/>
                <w:i/>
                <w:sz w:val="20"/>
                <w:szCs w:val="20"/>
              </w:rPr>
            </w:pPr>
            <w:r w:rsidRPr="00B0378C">
              <w:rPr>
                <w:rFonts w:ascii="Times New Roman" w:eastAsia="Calibri" w:hAnsi="Times New Roman" w:cs="Times New Roman"/>
                <w:bCs/>
                <w:i/>
                <w:noProof/>
                <w:sz w:val="20"/>
                <w:szCs w:val="20"/>
              </w:rPr>
              <w:t>EXPRA</w:t>
            </w:r>
          </w:p>
        </w:tc>
        <w:tc>
          <w:tcPr>
            <w:tcW w:w="5951" w:type="dxa"/>
            <w:tcBorders>
              <w:top w:val="nil"/>
              <w:left w:val="single" w:sz="4" w:space="0" w:color="auto"/>
              <w:bottom w:val="nil"/>
              <w:right w:val="single" w:sz="4" w:space="0" w:color="auto"/>
            </w:tcBorders>
            <w:hideMark/>
          </w:tcPr>
          <w:p w14:paraId="6BC20665" w14:textId="77777777" w:rsidR="00DC3221" w:rsidRPr="00B0378C" w:rsidRDefault="00DC3221" w:rsidP="00ED6E9C">
            <w:pPr>
              <w:spacing w:before="0" w:after="0"/>
              <w:rPr>
                <w:rFonts w:ascii="Times New Roman" w:hAnsi="Times New Roman" w:cs="Times New Roman"/>
                <w:sz w:val="20"/>
                <w:szCs w:val="20"/>
              </w:rPr>
            </w:pPr>
            <w:r w:rsidRPr="00B0378C">
              <w:rPr>
                <w:rFonts w:ascii="Times New Roman" w:hAnsi="Times New Roman" w:cs="Times New Roman"/>
                <w:sz w:val="20"/>
                <w:szCs w:val="20"/>
              </w:rPr>
              <w:t>“1”</w:t>
            </w:r>
            <w:r w:rsidRPr="00B0378C">
              <w:rPr>
                <w:rFonts w:ascii="Times New Roman" w:hAnsi="Times New Roman" w:cs="Times New Roman"/>
                <w:color w:val="000000"/>
                <w:sz w:val="20"/>
                <w:szCs w:val="20"/>
                <w:lang w:val="en-US"/>
              </w:rPr>
              <w:t xml:space="preserve"> </w:t>
            </w:r>
            <w:r w:rsidRPr="00B0378C">
              <w:rPr>
                <w:rFonts w:ascii="Times New Roman" w:hAnsi="Times New Roman" w:cs="Times New Roman"/>
                <w:sz w:val="20"/>
                <w:szCs w:val="20"/>
              </w:rPr>
              <w:t xml:space="preserve">= Experiments refer to countries adopted the ISAs before 1995 </w:t>
            </w:r>
          </w:p>
        </w:tc>
        <w:tc>
          <w:tcPr>
            <w:tcW w:w="4817" w:type="dxa"/>
            <w:tcBorders>
              <w:top w:val="nil"/>
              <w:left w:val="single" w:sz="4" w:space="0" w:color="auto"/>
              <w:bottom w:val="nil"/>
              <w:right w:val="single" w:sz="4" w:space="0" w:color="auto"/>
            </w:tcBorders>
            <w:hideMark/>
          </w:tcPr>
          <w:p w14:paraId="0D7C3D7E" w14:textId="77777777" w:rsidR="00DC3221" w:rsidRPr="00394007" w:rsidRDefault="00DC3221" w:rsidP="00ED6E9C">
            <w:pPr>
              <w:spacing w:before="0" w:after="0"/>
              <w:rPr>
                <w:rFonts w:ascii="Times New Roman" w:hAnsi="Times New Roman" w:cs="Times New Roman"/>
                <w:sz w:val="20"/>
                <w:szCs w:val="20"/>
              </w:rPr>
            </w:pPr>
            <w:r w:rsidRPr="00394007">
              <w:rPr>
                <w:rFonts w:ascii="Times New Roman" w:hAnsi="Times New Roman" w:cs="Times New Roman"/>
                <w:sz w:val="20"/>
                <w:szCs w:val="20"/>
              </w:rPr>
              <w:t>Basis of ISA Adoption by Jurisdiction from the IFAC</w:t>
            </w:r>
          </w:p>
        </w:tc>
      </w:tr>
      <w:tr w:rsidR="00DC3221" w:rsidRPr="00B0378C" w14:paraId="629B07E4" w14:textId="77777777" w:rsidTr="0012203C">
        <w:tc>
          <w:tcPr>
            <w:tcW w:w="2267" w:type="dxa"/>
            <w:tcBorders>
              <w:top w:val="nil"/>
              <w:left w:val="single" w:sz="4" w:space="0" w:color="auto"/>
              <w:bottom w:val="nil"/>
              <w:right w:val="single" w:sz="4" w:space="0" w:color="auto"/>
            </w:tcBorders>
            <w:hideMark/>
          </w:tcPr>
          <w:p w14:paraId="76C6FFFD" w14:textId="77777777" w:rsidR="00DC3221" w:rsidRPr="00B0378C" w:rsidRDefault="00DC3221" w:rsidP="00ED6E9C">
            <w:pPr>
              <w:spacing w:before="0" w:after="0"/>
              <w:jc w:val="center"/>
              <w:rPr>
                <w:rFonts w:ascii="Times New Roman" w:eastAsia="Calibri" w:hAnsi="Times New Roman" w:cs="Times New Roman"/>
                <w:bCs/>
                <w:i/>
                <w:sz w:val="20"/>
                <w:szCs w:val="20"/>
              </w:rPr>
            </w:pPr>
            <w:r w:rsidRPr="00B0378C">
              <w:rPr>
                <w:rFonts w:ascii="Times New Roman" w:eastAsia="Calibri" w:hAnsi="Times New Roman" w:cs="Times New Roman"/>
                <w:bCs/>
                <w:i/>
                <w:sz w:val="20"/>
                <w:szCs w:val="20"/>
              </w:rPr>
              <w:t>ERADA</w:t>
            </w:r>
          </w:p>
        </w:tc>
        <w:tc>
          <w:tcPr>
            <w:tcW w:w="5951" w:type="dxa"/>
            <w:tcBorders>
              <w:top w:val="nil"/>
              <w:left w:val="single" w:sz="4" w:space="0" w:color="auto"/>
              <w:bottom w:val="nil"/>
              <w:right w:val="single" w:sz="4" w:space="0" w:color="auto"/>
            </w:tcBorders>
            <w:hideMark/>
          </w:tcPr>
          <w:p w14:paraId="4B5793B5" w14:textId="77777777" w:rsidR="00DC3221" w:rsidRPr="00B0378C" w:rsidRDefault="00DC3221" w:rsidP="00ED6E9C">
            <w:pPr>
              <w:spacing w:before="0" w:after="0"/>
              <w:rPr>
                <w:rFonts w:ascii="Times New Roman" w:hAnsi="Times New Roman" w:cs="Times New Roman"/>
                <w:sz w:val="20"/>
                <w:szCs w:val="20"/>
              </w:rPr>
            </w:pPr>
            <w:r w:rsidRPr="00B0378C">
              <w:rPr>
                <w:rFonts w:ascii="Times New Roman" w:hAnsi="Times New Roman" w:cs="Times New Roman"/>
                <w:sz w:val="20"/>
                <w:szCs w:val="20"/>
              </w:rPr>
              <w:t>“2”</w:t>
            </w:r>
            <w:r w:rsidRPr="00B0378C">
              <w:rPr>
                <w:rFonts w:ascii="Times New Roman" w:hAnsi="Times New Roman" w:cs="Times New Roman"/>
                <w:color w:val="000000"/>
                <w:sz w:val="20"/>
                <w:szCs w:val="20"/>
                <w:lang w:val="en-US"/>
              </w:rPr>
              <w:t xml:space="preserve"> </w:t>
            </w:r>
            <w:r w:rsidRPr="00B0378C">
              <w:rPr>
                <w:rFonts w:ascii="Times New Roman" w:hAnsi="Times New Roman" w:cs="Times New Roman"/>
                <w:sz w:val="20"/>
                <w:szCs w:val="20"/>
              </w:rPr>
              <w:t>= Early adopters refer to countries adopted the ISAs 1995-2000</w:t>
            </w:r>
          </w:p>
        </w:tc>
        <w:tc>
          <w:tcPr>
            <w:tcW w:w="4817" w:type="dxa"/>
            <w:tcBorders>
              <w:top w:val="nil"/>
              <w:left w:val="single" w:sz="4" w:space="0" w:color="auto"/>
              <w:bottom w:val="nil"/>
              <w:right w:val="single" w:sz="4" w:space="0" w:color="auto"/>
            </w:tcBorders>
          </w:tcPr>
          <w:p w14:paraId="79CA57E6" w14:textId="77777777" w:rsidR="00DC3221" w:rsidRPr="00394007" w:rsidRDefault="00DC3221" w:rsidP="00ED6E9C">
            <w:pPr>
              <w:spacing w:before="0" w:after="0"/>
              <w:rPr>
                <w:rFonts w:ascii="Times New Roman" w:hAnsi="Times New Roman" w:cs="Times New Roman"/>
                <w:sz w:val="20"/>
                <w:szCs w:val="20"/>
              </w:rPr>
            </w:pPr>
          </w:p>
        </w:tc>
      </w:tr>
      <w:tr w:rsidR="00DC3221" w:rsidRPr="00B0378C" w14:paraId="343F10B9" w14:textId="77777777" w:rsidTr="0012203C">
        <w:tc>
          <w:tcPr>
            <w:tcW w:w="2267" w:type="dxa"/>
            <w:tcBorders>
              <w:top w:val="nil"/>
              <w:left w:val="single" w:sz="4" w:space="0" w:color="auto"/>
              <w:bottom w:val="nil"/>
              <w:right w:val="single" w:sz="4" w:space="0" w:color="auto"/>
            </w:tcBorders>
            <w:hideMark/>
          </w:tcPr>
          <w:p w14:paraId="708AA10C" w14:textId="77777777" w:rsidR="00DC3221" w:rsidRPr="00B0378C" w:rsidRDefault="00DC3221" w:rsidP="00ED6E9C">
            <w:pPr>
              <w:spacing w:before="0" w:after="0"/>
              <w:jc w:val="center"/>
              <w:rPr>
                <w:rFonts w:ascii="Times New Roman" w:eastAsia="Calibri" w:hAnsi="Times New Roman" w:cs="Times New Roman"/>
                <w:bCs/>
                <w:i/>
                <w:sz w:val="20"/>
                <w:szCs w:val="20"/>
              </w:rPr>
            </w:pPr>
            <w:r w:rsidRPr="00B0378C">
              <w:rPr>
                <w:rFonts w:ascii="Times New Roman" w:eastAsia="Calibri" w:hAnsi="Times New Roman" w:cs="Times New Roman"/>
                <w:bCs/>
                <w:i/>
                <w:noProof/>
                <w:sz w:val="20"/>
                <w:szCs w:val="20"/>
              </w:rPr>
              <w:t>ERMJA</w:t>
            </w:r>
          </w:p>
        </w:tc>
        <w:tc>
          <w:tcPr>
            <w:tcW w:w="5951" w:type="dxa"/>
            <w:tcBorders>
              <w:top w:val="nil"/>
              <w:left w:val="single" w:sz="4" w:space="0" w:color="auto"/>
              <w:bottom w:val="nil"/>
              <w:right w:val="single" w:sz="4" w:space="0" w:color="auto"/>
            </w:tcBorders>
            <w:hideMark/>
          </w:tcPr>
          <w:p w14:paraId="115146CB" w14:textId="77777777" w:rsidR="00DC3221" w:rsidRPr="00B0378C" w:rsidRDefault="00DC3221" w:rsidP="00ED6E9C">
            <w:pPr>
              <w:spacing w:before="0" w:after="0"/>
              <w:rPr>
                <w:rFonts w:ascii="Times New Roman" w:hAnsi="Times New Roman" w:cs="Times New Roman"/>
                <w:sz w:val="20"/>
                <w:szCs w:val="20"/>
              </w:rPr>
            </w:pPr>
            <w:r w:rsidRPr="00B0378C">
              <w:rPr>
                <w:rFonts w:ascii="Times New Roman" w:hAnsi="Times New Roman" w:cs="Times New Roman"/>
                <w:sz w:val="20"/>
                <w:szCs w:val="20"/>
              </w:rPr>
              <w:t>“3”</w:t>
            </w:r>
            <w:r w:rsidRPr="00B0378C">
              <w:rPr>
                <w:rFonts w:ascii="Times New Roman" w:hAnsi="Times New Roman" w:cs="Times New Roman"/>
                <w:color w:val="000000"/>
                <w:sz w:val="20"/>
                <w:szCs w:val="20"/>
                <w:lang w:val="en-US"/>
              </w:rPr>
              <w:t xml:space="preserve"> </w:t>
            </w:r>
            <w:r w:rsidRPr="00B0378C">
              <w:rPr>
                <w:rFonts w:ascii="Times New Roman" w:hAnsi="Times New Roman" w:cs="Times New Roman"/>
                <w:sz w:val="20"/>
                <w:szCs w:val="20"/>
              </w:rPr>
              <w:t>= Early majority refer to countries adopted the ISAs 2001-2006</w:t>
            </w:r>
          </w:p>
        </w:tc>
        <w:tc>
          <w:tcPr>
            <w:tcW w:w="4817" w:type="dxa"/>
            <w:tcBorders>
              <w:top w:val="nil"/>
              <w:left w:val="single" w:sz="4" w:space="0" w:color="auto"/>
              <w:bottom w:val="nil"/>
              <w:right w:val="single" w:sz="4" w:space="0" w:color="auto"/>
            </w:tcBorders>
          </w:tcPr>
          <w:p w14:paraId="76158FEB" w14:textId="77777777" w:rsidR="00DC3221" w:rsidRPr="00394007" w:rsidRDefault="00DC3221" w:rsidP="00ED6E9C">
            <w:pPr>
              <w:spacing w:before="0" w:after="0"/>
              <w:rPr>
                <w:rFonts w:ascii="Times New Roman" w:hAnsi="Times New Roman" w:cs="Times New Roman"/>
                <w:sz w:val="20"/>
                <w:szCs w:val="20"/>
              </w:rPr>
            </w:pPr>
          </w:p>
        </w:tc>
      </w:tr>
      <w:tr w:rsidR="00DC3221" w:rsidRPr="00B0378C" w14:paraId="2DC3578E" w14:textId="77777777" w:rsidTr="0012203C">
        <w:tc>
          <w:tcPr>
            <w:tcW w:w="2267" w:type="dxa"/>
            <w:tcBorders>
              <w:top w:val="nil"/>
              <w:left w:val="single" w:sz="4" w:space="0" w:color="auto"/>
              <w:bottom w:val="nil"/>
              <w:right w:val="single" w:sz="4" w:space="0" w:color="auto"/>
            </w:tcBorders>
            <w:hideMark/>
          </w:tcPr>
          <w:p w14:paraId="727167D7" w14:textId="77777777" w:rsidR="00DC3221" w:rsidRPr="00B0378C" w:rsidRDefault="00DC3221" w:rsidP="00ED6E9C">
            <w:pPr>
              <w:spacing w:before="0" w:after="0"/>
              <w:jc w:val="center"/>
              <w:rPr>
                <w:rFonts w:ascii="Times New Roman" w:eastAsia="Calibri" w:hAnsi="Times New Roman" w:cs="Times New Roman"/>
                <w:bCs/>
                <w:i/>
                <w:sz w:val="20"/>
                <w:szCs w:val="20"/>
              </w:rPr>
            </w:pPr>
            <w:r w:rsidRPr="00B0378C">
              <w:rPr>
                <w:rFonts w:ascii="Times New Roman" w:eastAsia="Calibri" w:hAnsi="Times New Roman" w:cs="Times New Roman"/>
                <w:bCs/>
                <w:i/>
                <w:sz w:val="20"/>
                <w:szCs w:val="20"/>
              </w:rPr>
              <w:t>LTMJA</w:t>
            </w:r>
          </w:p>
        </w:tc>
        <w:tc>
          <w:tcPr>
            <w:tcW w:w="5951" w:type="dxa"/>
            <w:tcBorders>
              <w:top w:val="nil"/>
              <w:left w:val="single" w:sz="4" w:space="0" w:color="auto"/>
              <w:bottom w:val="nil"/>
              <w:right w:val="single" w:sz="4" w:space="0" w:color="auto"/>
            </w:tcBorders>
            <w:hideMark/>
          </w:tcPr>
          <w:p w14:paraId="03A98CC2" w14:textId="77777777" w:rsidR="00DC3221" w:rsidRPr="00B0378C" w:rsidRDefault="00DC3221" w:rsidP="00ED6E9C">
            <w:pPr>
              <w:spacing w:before="0" w:after="0"/>
              <w:rPr>
                <w:rFonts w:ascii="Times New Roman" w:hAnsi="Times New Roman" w:cs="Times New Roman"/>
                <w:sz w:val="20"/>
                <w:szCs w:val="20"/>
              </w:rPr>
            </w:pPr>
            <w:r w:rsidRPr="00B0378C">
              <w:rPr>
                <w:rFonts w:ascii="Times New Roman" w:hAnsi="Times New Roman" w:cs="Times New Roman"/>
                <w:sz w:val="20"/>
                <w:szCs w:val="20"/>
              </w:rPr>
              <w:t>“4”</w:t>
            </w:r>
            <w:r w:rsidRPr="00B0378C">
              <w:rPr>
                <w:rFonts w:ascii="Times New Roman" w:hAnsi="Times New Roman" w:cs="Times New Roman"/>
                <w:color w:val="000000"/>
                <w:sz w:val="20"/>
                <w:szCs w:val="20"/>
                <w:lang w:val="en-US"/>
              </w:rPr>
              <w:t xml:space="preserve"> </w:t>
            </w:r>
            <w:r w:rsidRPr="00B0378C">
              <w:rPr>
                <w:rFonts w:ascii="Times New Roman" w:hAnsi="Times New Roman" w:cs="Times New Roman"/>
                <w:sz w:val="20"/>
                <w:szCs w:val="20"/>
              </w:rPr>
              <w:t>= Late majority refer to countries adopted the ISAs 2007-2014</w:t>
            </w:r>
          </w:p>
        </w:tc>
        <w:tc>
          <w:tcPr>
            <w:tcW w:w="4817" w:type="dxa"/>
            <w:tcBorders>
              <w:top w:val="nil"/>
              <w:left w:val="single" w:sz="4" w:space="0" w:color="auto"/>
              <w:bottom w:val="nil"/>
              <w:right w:val="single" w:sz="4" w:space="0" w:color="auto"/>
            </w:tcBorders>
          </w:tcPr>
          <w:p w14:paraId="1A89A673" w14:textId="77777777" w:rsidR="00DC3221" w:rsidRPr="00394007" w:rsidRDefault="00DC3221" w:rsidP="00ED6E9C">
            <w:pPr>
              <w:spacing w:before="0" w:after="0"/>
              <w:rPr>
                <w:rFonts w:ascii="Times New Roman" w:hAnsi="Times New Roman" w:cs="Times New Roman"/>
                <w:sz w:val="20"/>
                <w:szCs w:val="20"/>
              </w:rPr>
            </w:pPr>
          </w:p>
        </w:tc>
      </w:tr>
      <w:tr w:rsidR="00DC3221" w:rsidRPr="00B0378C" w14:paraId="0185C249" w14:textId="77777777" w:rsidTr="0012203C">
        <w:tc>
          <w:tcPr>
            <w:tcW w:w="2267" w:type="dxa"/>
            <w:tcBorders>
              <w:top w:val="nil"/>
              <w:left w:val="single" w:sz="4" w:space="0" w:color="auto"/>
              <w:bottom w:val="single" w:sz="4" w:space="0" w:color="auto"/>
              <w:right w:val="single" w:sz="4" w:space="0" w:color="auto"/>
            </w:tcBorders>
            <w:hideMark/>
          </w:tcPr>
          <w:p w14:paraId="3A02AAE4" w14:textId="77777777" w:rsidR="00DC3221" w:rsidRPr="00B0378C" w:rsidRDefault="00DC3221" w:rsidP="00ED6E9C">
            <w:pPr>
              <w:spacing w:before="0" w:after="0"/>
              <w:jc w:val="center"/>
              <w:rPr>
                <w:rFonts w:ascii="Times New Roman" w:eastAsia="Calibri" w:hAnsi="Times New Roman" w:cs="Times New Roman"/>
                <w:bCs/>
                <w:i/>
                <w:sz w:val="20"/>
                <w:szCs w:val="20"/>
              </w:rPr>
            </w:pPr>
            <w:r w:rsidRPr="00B0378C">
              <w:rPr>
                <w:rFonts w:ascii="Times New Roman" w:eastAsia="Calibri" w:hAnsi="Times New Roman" w:cs="Times New Roman"/>
                <w:bCs/>
                <w:i/>
                <w:noProof/>
                <w:sz w:val="20"/>
                <w:szCs w:val="20"/>
              </w:rPr>
              <w:t>LGGRA</w:t>
            </w:r>
          </w:p>
        </w:tc>
        <w:tc>
          <w:tcPr>
            <w:tcW w:w="5951" w:type="dxa"/>
            <w:tcBorders>
              <w:top w:val="nil"/>
              <w:left w:val="single" w:sz="4" w:space="0" w:color="auto"/>
              <w:bottom w:val="single" w:sz="4" w:space="0" w:color="auto"/>
              <w:right w:val="single" w:sz="4" w:space="0" w:color="auto"/>
            </w:tcBorders>
            <w:hideMark/>
          </w:tcPr>
          <w:p w14:paraId="1362D189" w14:textId="77777777" w:rsidR="00DC3221" w:rsidRPr="00B0378C" w:rsidRDefault="00DC3221" w:rsidP="00ED6E9C">
            <w:pPr>
              <w:spacing w:before="0" w:after="0"/>
              <w:rPr>
                <w:rFonts w:ascii="Times New Roman" w:hAnsi="Times New Roman" w:cs="Times New Roman"/>
                <w:sz w:val="20"/>
                <w:szCs w:val="20"/>
              </w:rPr>
            </w:pPr>
            <w:r w:rsidRPr="00B0378C">
              <w:rPr>
                <w:rFonts w:ascii="Times New Roman" w:hAnsi="Times New Roman" w:cs="Times New Roman"/>
                <w:sz w:val="20"/>
                <w:szCs w:val="20"/>
              </w:rPr>
              <w:t>“5”</w:t>
            </w:r>
            <w:r w:rsidRPr="00B0378C">
              <w:rPr>
                <w:rFonts w:ascii="Times New Roman" w:hAnsi="Times New Roman" w:cs="Times New Roman"/>
                <w:color w:val="000000"/>
                <w:sz w:val="20"/>
                <w:szCs w:val="20"/>
                <w:lang w:val="en-US"/>
              </w:rPr>
              <w:t xml:space="preserve"> </w:t>
            </w:r>
            <w:r w:rsidRPr="00B0378C">
              <w:rPr>
                <w:rFonts w:ascii="Times New Roman" w:hAnsi="Times New Roman" w:cs="Times New Roman"/>
                <w:sz w:val="20"/>
                <w:szCs w:val="20"/>
              </w:rPr>
              <w:t>= Laggards refer to countries haven't adopted the ISAs till 2014</w:t>
            </w:r>
          </w:p>
        </w:tc>
        <w:tc>
          <w:tcPr>
            <w:tcW w:w="4817" w:type="dxa"/>
            <w:tcBorders>
              <w:top w:val="nil"/>
              <w:left w:val="single" w:sz="4" w:space="0" w:color="auto"/>
              <w:bottom w:val="single" w:sz="4" w:space="0" w:color="auto"/>
              <w:right w:val="single" w:sz="4" w:space="0" w:color="auto"/>
            </w:tcBorders>
          </w:tcPr>
          <w:p w14:paraId="510D2D0A" w14:textId="77777777" w:rsidR="00DC3221" w:rsidRPr="00394007" w:rsidRDefault="00DC3221" w:rsidP="00ED6E9C">
            <w:pPr>
              <w:spacing w:before="0" w:after="0"/>
              <w:rPr>
                <w:rFonts w:ascii="Times New Roman" w:hAnsi="Times New Roman" w:cs="Times New Roman"/>
                <w:sz w:val="20"/>
                <w:szCs w:val="20"/>
              </w:rPr>
            </w:pPr>
          </w:p>
        </w:tc>
      </w:tr>
      <w:tr w:rsidR="00DC3221" w:rsidRPr="00B0378C" w14:paraId="0534437D" w14:textId="77777777" w:rsidTr="0012203C">
        <w:tc>
          <w:tcPr>
            <w:tcW w:w="2267" w:type="dxa"/>
            <w:tcBorders>
              <w:top w:val="single" w:sz="4" w:space="0" w:color="auto"/>
              <w:left w:val="single" w:sz="4" w:space="0" w:color="auto"/>
              <w:bottom w:val="nil"/>
              <w:right w:val="single" w:sz="4" w:space="0" w:color="auto"/>
            </w:tcBorders>
            <w:hideMark/>
          </w:tcPr>
          <w:p w14:paraId="037B2258" w14:textId="77777777" w:rsidR="00DC3221" w:rsidRPr="00B0378C" w:rsidRDefault="00DC3221" w:rsidP="00ED6E9C">
            <w:pPr>
              <w:spacing w:before="0" w:after="0"/>
              <w:jc w:val="center"/>
              <w:rPr>
                <w:rFonts w:ascii="Times New Roman" w:eastAsia="Calibri" w:hAnsi="Times New Roman" w:cs="Times New Roman"/>
                <w:b/>
                <w:i/>
                <w:sz w:val="20"/>
                <w:szCs w:val="20"/>
              </w:rPr>
            </w:pPr>
            <w:r w:rsidRPr="00B0378C">
              <w:rPr>
                <w:rFonts w:ascii="Times New Roman" w:eastAsia="Calibri" w:hAnsi="Times New Roman" w:cs="Times New Roman"/>
                <w:b/>
                <w:i/>
                <w:noProof/>
                <w:sz w:val="20"/>
                <w:szCs w:val="20"/>
              </w:rPr>
              <w:t>ISAAS</w:t>
            </w:r>
          </w:p>
        </w:tc>
        <w:tc>
          <w:tcPr>
            <w:tcW w:w="5951" w:type="dxa"/>
            <w:tcBorders>
              <w:top w:val="single" w:sz="4" w:space="0" w:color="auto"/>
              <w:left w:val="single" w:sz="4" w:space="0" w:color="auto"/>
              <w:bottom w:val="nil"/>
              <w:right w:val="single" w:sz="4" w:space="0" w:color="auto"/>
            </w:tcBorders>
            <w:hideMark/>
          </w:tcPr>
          <w:p w14:paraId="25E149D0" w14:textId="77777777" w:rsidR="00DC3221" w:rsidRPr="00B0378C" w:rsidRDefault="00DC3221" w:rsidP="00ED6E9C">
            <w:pPr>
              <w:spacing w:before="0" w:after="0"/>
              <w:rPr>
                <w:rFonts w:ascii="Times New Roman" w:hAnsi="Times New Roman" w:cs="Times New Roman"/>
                <w:sz w:val="20"/>
                <w:szCs w:val="20"/>
              </w:rPr>
            </w:pPr>
            <w:r w:rsidRPr="00B0378C">
              <w:rPr>
                <w:rFonts w:ascii="Times New Roman" w:hAnsi="Times New Roman" w:cs="Times New Roman"/>
                <w:sz w:val="20"/>
                <w:szCs w:val="20"/>
              </w:rPr>
              <w:t xml:space="preserve">The adoption status of the </w:t>
            </w:r>
            <w:r w:rsidRPr="00B0378C">
              <w:rPr>
                <w:rFonts w:ascii="Times New Roman" w:hAnsi="Times New Roman" w:cs="Times New Roman"/>
                <w:noProof/>
                <w:sz w:val="20"/>
                <w:szCs w:val="20"/>
              </w:rPr>
              <w:t>ISAs</w:t>
            </w:r>
            <w:r w:rsidRPr="00B0378C">
              <w:rPr>
                <w:rFonts w:ascii="Times New Roman" w:hAnsi="Times New Roman" w:cs="Times New Roman"/>
                <w:sz w:val="20"/>
                <w:szCs w:val="20"/>
              </w:rPr>
              <w:t>, which includes several groups:</w:t>
            </w:r>
          </w:p>
        </w:tc>
        <w:tc>
          <w:tcPr>
            <w:tcW w:w="4817" w:type="dxa"/>
            <w:tcBorders>
              <w:top w:val="single" w:sz="4" w:space="0" w:color="auto"/>
              <w:left w:val="single" w:sz="4" w:space="0" w:color="auto"/>
              <w:bottom w:val="nil"/>
              <w:right w:val="single" w:sz="4" w:space="0" w:color="auto"/>
            </w:tcBorders>
            <w:hideMark/>
          </w:tcPr>
          <w:p w14:paraId="4ED9663E" w14:textId="77777777" w:rsidR="00DC3221" w:rsidRPr="00394007" w:rsidRDefault="00DC3221" w:rsidP="00ED6E9C">
            <w:pPr>
              <w:spacing w:before="0" w:after="0"/>
              <w:rPr>
                <w:rFonts w:ascii="Times New Roman" w:hAnsi="Times New Roman" w:cs="Times New Roman"/>
                <w:sz w:val="20"/>
                <w:szCs w:val="20"/>
              </w:rPr>
            </w:pPr>
            <w:r w:rsidRPr="00394007">
              <w:rPr>
                <w:rFonts w:ascii="Times New Roman" w:hAnsi="Times New Roman" w:cs="Times New Roman"/>
                <w:sz w:val="20"/>
                <w:szCs w:val="20"/>
              </w:rPr>
              <w:t>Action Plan Template – IFAC</w:t>
            </w:r>
          </w:p>
        </w:tc>
      </w:tr>
      <w:tr w:rsidR="00DC3221" w:rsidRPr="00B0378C" w14:paraId="3B3EEB57" w14:textId="77777777" w:rsidTr="0012203C">
        <w:tc>
          <w:tcPr>
            <w:tcW w:w="2267" w:type="dxa"/>
            <w:tcBorders>
              <w:top w:val="nil"/>
              <w:left w:val="single" w:sz="4" w:space="0" w:color="auto"/>
              <w:bottom w:val="nil"/>
              <w:right w:val="single" w:sz="4" w:space="0" w:color="auto"/>
            </w:tcBorders>
            <w:hideMark/>
          </w:tcPr>
          <w:p w14:paraId="410DBDDE" w14:textId="77777777" w:rsidR="00DC3221" w:rsidRPr="00B0378C" w:rsidRDefault="00DC3221" w:rsidP="00ED6E9C">
            <w:pPr>
              <w:spacing w:before="0" w:after="0"/>
              <w:jc w:val="center"/>
              <w:rPr>
                <w:rFonts w:ascii="Times New Roman" w:eastAsia="Calibri" w:hAnsi="Times New Roman" w:cs="Times New Roman"/>
                <w:bCs/>
                <w:i/>
                <w:sz w:val="20"/>
                <w:szCs w:val="20"/>
              </w:rPr>
            </w:pPr>
            <w:r w:rsidRPr="00B0378C">
              <w:rPr>
                <w:rFonts w:ascii="Times New Roman" w:eastAsia="Calibri" w:hAnsi="Times New Roman" w:cs="Times New Roman"/>
                <w:bCs/>
                <w:i/>
                <w:sz w:val="20"/>
                <w:szCs w:val="20"/>
              </w:rPr>
              <w:t>NOAD</w:t>
            </w:r>
          </w:p>
        </w:tc>
        <w:tc>
          <w:tcPr>
            <w:tcW w:w="5951" w:type="dxa"/>
            <w:tcBorders>
              <w:top w:val="nil"/>
              <w:left w:val="single" w:sz="4" w:space="0" w:color="auto"/>
              <w:bottom w:val="nil"/>
              <w:right w:val="single" w:sz="4" w:space="0" w:color="auto"/>
            </w:tcBorders>
            <w:hideMark/>
          </w:tcPr>
          <w:p w14:paraId="4739D4F9" w14:textId="77777777" w:rsidR="00DC3221" w:rsidRPr="00B0378C" w:rsidRDefault="00DC3221" w:rsidP="00ED6E9C">
            <w:pPr>
              <w:spacing w:before="0" w:after="0"/>
              <w:rPr>
                <w:rFonts w:ascii="Times New Roman" w:hAnsi="Times New Roman" w:cs="Times New Roman"/>
                <w:sz w:val="20"/>
                <w:szCs w:val="20"/>
              </w:rPr>
            </w:pPr>
            <w:r w:rsidRPr="00B0378C">
              <w:rPr>
                <w:rFonts w:ascii="Times New Roman" w:hAnsi="Times New Roman" w:cs="Times New Roman"/>
                <w:sz w:val="20"/>
                <w:szCs w:val="20"/>
              </w:rPr>
              <w:t>“0”</w:t>
            </w:r>
            <w:r w:rsidRPr="00B0378C">
              <w:rPr>
                <w:rFonts w:ascii="Times New Roman" w:hAnsi="Times New Roman" w:cs="Times New Roman"/>
                <w:color w:val="000000"/>
                <w:sz w:val="20"/>
                <w:szCs w:val="20"/>
                <w:lang w:val="en-US"/>
              </w:rPr>
              <w:t xml:space="preserve"> </w:t>
            </w:r>
            <w:r w:rsidRPr="00B0378C">
              <w:rPr>
                <w:rFonts w:ascii="Times New Roman" w:hAnsi="Times New Roman" w:cs="Times New Roman"/>
                <w:sz w:val="20"/>
                <w:szCs w:val="20"/>
              </w:rPr>
              <w:t>= Non-adopters of ISAs (laggards)</w:t>
            </w:r>
          </w:p>
        </w:tc>
        <w:tc>
          <w:tcPr>
            <w:tcW w:w="4817" w:type="dxa"/>
            <w:tcBorders>
              <w:top w:val="nil"/>
              <w:left w:val="single" w:sz="4" w:space="0" w:color="auto"/>
              <w:bottom w:val="nil"/>
              <w:right w:val="single" w:sz="4" w:space="0" w:color="auto"/>
            </w:tcBorders>
            <w:hideMark/>
          </w:tcPr>
          <w:p w14:paraId="10AC40CE" w14:textId="77777777" w:rsidR="00DC3221" w:rsidRPr="00394007" w:rsidRDefault="00DC3221" w:rsidP="00ED6E9C">
            <w:pPr>
              <w:spacing w:before="0" w:after="0"/>
              <w:rPr>
                <w:rFonts w:ascii="Times New Roman" w:hAnsi="Times New Roman" w:cs="Times New Roman"/>
                <w:sz w:val="20"/>
                <w:szCs w:val="20"/>
              </w:rPr>
            </w:pPr>
            <w:r w:rsidRPr="00394007">
              <w:rPr>
                <w:rFonts w:ascii="Times New Roman" w:hAnsi="Times New Roman" w:cs="Times New Roman"/>
                <w:sz w:val="20"/>
                <w:szCs w:val="20"/>
              </w:rPr>
              <w:t>Basis of ISA Adoption by Jurisdiction from the IFAC</w:t>
            </w:r>
          </w:p>
        </w:tc>
      </w:tr>
      <w:tr w:rsidR="00DC3221" w:rsidRPr="00B0378C" w14:paraId="5D180F20" w14:textId="77777777" w:rsidTr="0012203C">
        <w:tc>
          <w:tcPr>
            <w:tcW w:w="2267" w:type="dxa"/>
            <w:tcBorders>
              <w:top w:val="nil"/>
              <w:left w:val="single" w:sz="4" w:space="0" w:color="auto"/>
              <w:bottom w:val="nil"/>
              <w:right w:val="single" w:sz="4" w:space="0" w:color="auto"/>
            </w:tcBorders>
            <w:hideMark/>
          </w:tcPr>
          <w:p w14:paraId="77D72D89" w14:textId="77777777" w:rsidR="00DC3221" w:rsidRPr="00B0378C" w:rsidRDefault="00DC3221" w:rsidP="00ED6E9C">
            <w:pPr>
              <w:spacing w:before="0" w:after="0"/>
              <w:jc w:val="center"/>
              <w:rPr>
                <w:rFonts w:ascii="Times New Roman" w:eastAsia="Calibri" w:hAnsi="Times New Roman" w:cs="Times New Roman"/>
                <w:bCs/>
                <w:i/>
                <w:sz w:val="20"/>
                <w:szCs w:val="20"/>
              </w:rPr>
            </w:pPr>
            <w:r w:rsidRPr="00B0378C">
              <w:rPr>
                <w:rFonts w:ascii="Times New Roman" w:eastAsia="Calibri" w:hAnsi="Times New Roman" w:cs="Times New Roman"/>
                <w:bCs/>
                <w:i/>
                <w:sz w:val="20"/>
                <w:szCs w:val="20"/>
              </w:rPr>
              <w:t>WIAM</w:t>
            </w:r>
          </w:p>
        </w:tc>
        <w:tc>
          <w:tcPr>
            <w:tcW w:w="5951" w:type="dxa"/>
            <w:tcBorders>
              <w:top w:val="nil"/>
              <w:left w:val="single" w:sz="4" w:space="0" w:color="auto"/>
              <w:bottom w:val="nil"/>
              <w:right w:val="single" w:sz="4" w:space="0" w:color="auto"/>
            </w:tcBorders>
            <w:hideMark/>
          </w:tcPr>
          <w:p w14:paraId="14FAE52C" w14:textId="77777777" w:rsidR="00DC3221" w:rsidRPr="00B0378C" w:rsidRDefault="00DC3221" w:rsidP="00ED6E9C">
            <w:pPr>
              <w:spacing w:before="0" w:after="0"/>
              <w:rPr>
                <w:rFonts w:ascii="Times New Roman" w:hAnsi="Times New Roman" w:cs="Times New Roman"/>
                <w:sz w:val="20"/>
                <w:szCs w:val="20"/>
              </w:rPr>
            </w:pPr>
            <w:r w:rsidRPr="00B0378C">
              <w:rPr>
                <w:rFonts w:ascii="Times New Roman" w:hAnsi="Times New Roman" w:cs="Times New Roman"/>
                <w:sz w:val="20"/>
                <w:szCs w:val="20"/>
              </w:rPr>
              <w:t>“1”</w:t>
            </w:r>
            <w:r w:rsidRPr="00B0378C">
              <w:rPr>
                <w:rFonts w:ascii="Times New Roman" w:hAnsi="Times New Roman" w:cs="Times New Roman"/>
                <w:color w:val="000000"/>
                <w:sz w:val="20"/>
                <w:szCs w:val="20"/>
                <w:lang w:val="en-US"/>
              </w:rPr>
              <w:t xml:space="preserve"> </w:t>
            </w:r>
            <w:r w:rsidRPr="00B0378C">
              <w:rPr>
                <w:rFonts w:ascii="Times New Roman" w:hAnsi="Times New Roman" w:cs="Times New Roman"/>
                <w:sz w:val="20"/>
                <w:szCs w:val="20"/>
              </w:rPr>
              <w:t>= ISAs are the local audit standards with modifications</w:t>
            </w:r>
          </w:p>
        </w:tc>
        <w:tc>
          <w:tcPr>
            <w:tcW w:w="4817" w:type="dxa"/>
            <w:tcBorders>
              <w:top w:val="nil"/>
              <w:left w:val="single" w:sz="4" w:space="0" w:color="auto"/>
              <w:bottom w:val="nil"/>
              <w:right w:val="single" w:sz="4" w:space="0" w:color="auto"/>
            </w:tcBorders>
            <w:hideMark/>
          </w:tcPr>
          <w:p w14:paraId="78367AF5" w14:textId="77777777" w:rsidR="00DC3221" w:rsidRPr="00394007" w:rsidRDefault="00DC3221" w:rsidP="00ED6E9C">
            <w:pPr>
              <w:spacing w:before="0" w:after="0"/>
              <w:rPr>
                <w:rFonts w:ascii="Times New Roman" w:hAnsi="Times New Roman" w:cs="Times New Roman"/>
                <w:sz w:val="20"/>
                <w:szCs w:val="20"/>
              </w:rPr>
            </w:pPr>
            <w:r w:rsidRPr="00394007">
              <w:rPr>
                <w:rFonts w:ascii="Times New Roman" w:hAnsi="Times New Roman" w:cs="Times New Roman"/>
                <w:sz w:val="20"/>
                <w:szCs w:val="20"/>
              </w:rPr>
              <w:t>Reports on the Observance of Standards and Codes</w:t>
            </w:r>
          </w:p>
        </w:tc>
      </w:tr>
      <w:tr w:rsidR="00DC3221" w:rsidRPr="00B0378C" w14:paraId="1808FC45" w14:textId="77777777" w:rsidTr="0012203C">
        <w:tc>
          <w:tcPr>
            <w:tcW w:w="2267" w:type="dxa"/>
            <w:tcBorders>
              <w:top w:val="nil"/>
              <w:left w:val="single" w:sz="4" w:space="0" w:color="auto"/>
              <w:bottom w:val="nil"/>
              <w:right w:val="single" w:sz="4" w:space="0" w:color="auto"/>
            </w:tcBorders>
            <w:hideMark/>
          </w:tcPr>
          <w:p w14:paraId="7F091DDB" w14:textId="77777777" w:rsidR="00DC3221" w:rsidRPr="00B0378C" w:rsidRDefault="00DC3221" w:rsidP="00ED6E9C">
            <w:pPr>
              <w:spacing w:before="0" w:after="0"/>
              <w:jc w:val="center"/>
              <w:rPr>
                <w:rFonts w:ascii="Times New Roman" w:eastAsia="Calibri" w:hAnsi="Times New Roman" w:cs="Times New Roman"/>
                <w:bCs/>
                <w:i/>
                <w:sz w:val="20"/>
                <w:szCs w:val="20"/>
              </w:rPr>
            </w:pPr>
            <w:r w:rsidRPr="00B0378C">
              <w:rPr>
                <w:rFonts w:ascii="Times New Roman" w:eastAsia="Calibri" w:hAnsi="Times New Roman" w:cs="Times New Roman"/>
                <w:bCs/>
                <w:i/>
                <w:sz w:val="20"/>
                <w:szCs w:val="20"/>
              </w:rPr>
              <w:t>WOAM</w:t>
            </w:r>
          </w:p>
        </w:tc>
        <w:tc>
          <w:tcPr>
            <w:tcW w:w="5951" w:type="dxa"/>
            <w:tcBorders>
              <w:top w:val="nil"/>
              <w:left w:val="single" w:sz="4" w:space="0" w:color="auto"/>
              <w:bottom w:val="nil"/>
              <w:right w:val="single" w:sz="4" w:space="0" w:color="auto"/>
            </w:tcBorders>
            <w:hideMark/>
          </w:tcPr>
          <w:p w14:paraId="1BCB5598" w14:textId="77777777" w:rsidR="00DC3221" w:rsidRPr="00B0378C" w:rsidRDefault="00DC3221" w:rsidP="00ED6E9C">
            <w:pPr>
              <w:spacing w:before="0" w:after="0"/>
              <w:rPr>
                <w:rFonts w:ascii="Times New Roman" w:hAnsi="Times New Roman" w:cs="Times New Roman"/>
                <w:sz w:val="20"/>
                <w:szCs w:val="20"/>
              </w:rPr>
            </w:pPr>
            <w:r w:rsidRPr="00B0378C">
              <w:rPr>
                <w:rFonts w:ascii="Times New Roman" w:hAnsi="Times New Roman" w:cs="Times New Roman"/>
                <w:sz w:val="20"/>
                <w:szCs w:val="20"/>
              </w:rPr>
              <w:t>“2”</w:t>
            </w:r>
            <w:r w:rsidRPr="00B0378C">
              <w:rPr>
                <w:rFonts w:ascii="Times New Roman" w:hAnsi="Times New Roman" w:cs="Times New Roman"/>
                <w:color w:val="000000"/>
                <w:sz w:val="20"/>
                <w:szCs w:val="20"/>
                <w:lang w:val="en-US"/>
              </w:rPr>
              <w:t xml:space="preserve"> </w:t>
            </w:r>
            <w:r w:rsidRPr="00B0378C">
              <w:rPr>
                <w:rFonts w:ascii="Times New Roman" w:hAnsi="Times New Roman" w:cs="Times New Roman"/>
                <w:sz w:val="20"/>
                <w:szCs w:val="20"/>
              </w:rPr>
              <w:t>= ISAs are the local audit standards without amendments</w:t>
            </w:r>
          </w:p>
        </w:tc>
        <w:tc>
          <w:tcPr>
            <w:tcW w:w="4817" w:type="dxa"/>
            <w:tcBorders>
              <w:top w:val="nil"/>
              <w:left w:val="single" w:sz="4" w:space="0" w:color="auto"/>
              <w:bottom w:val="nil"/>
              <w:right w:val="single" w:sz="4" w:space="0" w:color="auto"/>
            </w:tcBorders>
            <w:hideMark/>
          </w:tcPr>
          <w:p w14:paraId="629F6595" w14:textId="77777777" w:rsidR="00DC3221" w:rsidRPr="00394007" w:rsidRDefault="00DC3221" w:rsidP="00ED6E9C">
            <w:pPr>
              <w:spacing w:before="0" w:after="0"/>
              <w:rPr>
                <w:rFonts w:ascii="Times New Roman" w:hAnsi="Times New Roman" w:cs="Times New Roman"/>
                <w:sz w:val="20"/>
                <w:szCs w:val="20"/>
              </w:rPr>
            </w:pPr>
            <w:r w:rsidRPr="00394007">
              <w:rPr>
                <w:rFonts w:ascii="Times New Roman" w:hAnsi="Times New Roman" w:cs="Times New Roman"/>
                <w:sz w:val="20"/>
                <w:szCs w:val="20"/>
              </w:rPr>
              <w:t>(ROSCs) provided by the World Bank Group.</w:t>
            </w:r>
          </w:p>
        </w:tc>
      </w:tr>
      <w:tr w:rsidR="00DC3221" w:rsidRPr="00B0378C" w14:paraId="0BF11073" w14:textId="77777777" w:rsidTr="0012203C">
        <w:tc>
          <w:tcPr>
            <w:tcW w:w="2267" w:type="dxa"/>
            <w:tcBorders>
              <w:top w:val="nil"/>
              <w:left w:val="single" w:sz="4" w:space="0" w:color="auto"/>
              <w:bottom w:val="nil"/>
              <w:right w:val="single" w:sz="4" w:space="0" w:color="auto"/>
            </w:tcBorders>
            <w:hideMark/>
          </w:tcPr>
          <w:p w14:paraId="2BC28F33" w14:textId="77777777" w:rsidR="00DC3221" w:rsidRPr="00B0378C" w:rsidRDefault="00DC3221" w:rsidP="00ED6E9C">
            <w:pPr>
              <w:spacing w:before="0" w:after="0"/>
              <w:jc w:val="center"/>
              <w:rPr>
                <w:rFonts w:ascii="Times New Roman" w:eastAsia="Calibri" w:hAnsi="Times New Roman" w:cs="Times New Roman"/>
                <w:bCs/>
                <w:i/>
                <w:sz w:val="20"/>
                <w:szCs w:val="20"/>
              </w:rPr>
            </w:pPr>
            <w:r w:rsidRPr="00B0378C">
              <w:rPr>
                <w:rFonts w:ascii="Times New Roman" w:eastAsia="Calibri" w:hAnsi="Times New Roman" w:cs="Times New Roman"/>
                <w:bCs/>
                <w:i/>
                <w:sz w:val="20"/>
                <w:szCs w:val="20"/>
              </w:rPr>
              <w:t>WITR</w:t>
            </w:r>
          </w:p>
        </w:tc>
        <w:tc>
          <w:tcPr>
            <w:tcW w:w="5951" w:type="dxa"/>
            <w:tcBorders>
              <w:top w:val="nil"/>
              <w:left w:val="single" w:sz="4" w:space="0" w:color="auto"/>
              <w:bottom w:val="nil"/>
              <w:right w:val="single" w:sz="4" w:space="0" w:color="auto"/>
            </w:tcBorders>
            <w:hideMark/>
          </w:tcPr>
          <w:p w14:paraId="61FC70D7" w14:textId="77777777" w:rsidR="00DC3221" w:rsidRPr="00B0378C" w:rsidRDefault="00DC3221" w:rsidP="00ED6E9C">
            <w:pPr>
              <w:spacing w:before="0" w:after="0"/>
              <w:rPr>
                <w:rFonts w:ascii="Times New Roman" w:hAnsi="Times New Roman" w:cs="Times New Roman"/>
                <w:sz w:val="20"/>
                <w:szCs w:val="20"/>
              </w:rPr>
            </w:pPr>
            <w:r w:rsidRPr="00B0378C">
              <w:rPr>
                <w:rFonts w:ascii="Times New Roman" w:hAnsi="Times New Roman" w:cs="Times New Roman"/>
                <w:sz w:val="20"/>
                <w:szCs w:val="20"/>
              </w:rPr>
              <w:t>“3”</w:t>
            </w:r>
            <w:r w:rsidRPr="00B0378C">
              <w:rPr>
                <w:rFonts w:ascii="Times New Roman" w:hAnsi="Times New Roman" w:cs="Times New Roman"/>
                <w:color w:val="000000"/>
                <w:sz w:val="20"/>
                <w:szCs w:val="20"/>
                <w:lang w:val="en-US"/>
              </w:rPr>
              <w:t xml:space="preserve"> </w:t>
            </w:r>
            <w:r w:rsidRPr="00B0378C">
              <w:rPr>
                <w:rFonts w:ascii="Times New Roman" w:hAnsi="Times New Roman" w:cs="Times New Roman"/>
                <w:sz w:val="20"/>
                <w:szCs w:val="20"/>
              </w:rPr>
              <w:t>= ISAs are the local audit standards with translation</w:t>
            </w:r>
          </w:p>
        </w:tc>
        <w:tc>
          <w:tcPr>
            <w:tcW w:w="4817" w:type="dxa"/>
            <w:tcBorders>
              <w:top w:val="nil"/>
              <w:left w:val="single" w:sz="4" w:space="0" w:color="auto"/>
              <w:bottom w:val="nil"/>
              <w:right w:val="single" w:sz="4" w:space="0" w:color="auto"/>
            </w:tcBorders>
          </w:tcPr>
          <w:p w14:paraId="2C81D5BA" w14:textId="77777777" w:rsidR="00DC3221" w:rsidRPr="00394007" w:rsidRDefault="00DC3221" w:rsidP="00ED6E9C">
            <w:pPr>
              <w:spacing w:before="0" w:after="0"/>
              <w:rPr>
                <w:rFonts w:ascii="Times New Roman" w:hAnsi="Times New Roman" w:cs="Times New Roman"/>
                <w:sz w:val="20"/>
                <w:szCs w:val="20"/>
              </w:rPr>
            </w:pPr>
          </w:p>
        </w:tc>
      </w:tr>
      <w:tr w:rsidR="00DC3221" w:rsidRPr="00B0378C" w14:paraId="49DB3958" w14:textId="77777777" w:rsidTr="0012203C">
        <w:tc>
          <w:tcPr>
            <w:tcW w:w="2267" w:type="dxa"/>
            <w:tcBorders>
              <w:top w:val="nil"/>
              <w:left w:val="single" w:sz="4" w:space="0" w:color="auto"/>
              <w:bottom w:val="nil"/>
              <w:right w:val="single" w:sz="4" w:space="0" w:color="auto"/>
            </w:tcBorders>
            <w:hideMark/>
          </w:tcPr>
          <w:p w14:paraId="3A10B104" w14:textId="77777777" w:rsidR="00DC3221" w:rsidRPr="00B0378C" w:rsidRDefault="00DC3221" w:rsidP="00ED6E9C">
            <w:pPr>
              <w:spacing w:before="0" w:after="0"/>
              <w:jc w:val="center"/>
              <w:rPr>
                <w:rFonts w:ascii="Times New Roman" w:eastAsia="Calibri" w:hAnsi="Times New Roman" w:cs="Times New Roman"/>
                <w:bCs/>
                <w:i/>
                <w:sz w:val="20"/>
                <w:szCs w:val="20"/>
              </w:rPr>
            </w:pPr>
            <w:r w:rsidRPr="00B0378C">
              <w:rPr>
                <w:rFonts w:ascii="Times New Roman" w:eastAsia="Calibri" w:hAnsi="Times New Roman" w:cs="Times New Roman"/>
                <w:bCs/>
                <w:i/>
                <w:sz w:val="20"/>
                <w:szCs w:val="20"/>
              </w:rPr>
              <w:t>WOTR</w:t>
            </w:r>
          </w:p>
        </w:tc>
        <w:tc>
          <w:tcPr>
            <w:tcW w:w="5951" w:type="dxa"/>
            <w:tcBorders>
              <w:top w:val="nil"/>
              <w:left w:val="single" w:sz="4" w:space="0" w:color="auto"/>
              <w:bottom w:val="nil"/>
              <w:right w:val="single" w:sz="4" w:space="0" w:color="auto"/>
            </w:tcBorders>
            <w:hideMark/>
          </w:tcPr>
          <w:p w14:paraId="2D63CADC" w14:textId="77777777" w:rsidR="00DC3221" w:rsidRPr="00B0378C" w:rsidRDefault="00DC3221" w:rsidP="00ED6E9C">
            <w:pPr>
              <w:spacing w:before="0" w:after="0"/>
              <w:rPr>
                <w:rFonts w:ascii="Times New Roman" w:hAnsi="Times New Roman" w:cs="Times New Roman"/>
                <w:sz w:val="20"/>
                <w:szCs w:val="20"/>
              </w:rPr>
            </w:pPr>
            <w:r w:rsidRPr="00B0378C">
              <w:rPr>
                <w:rFonts w:ascii="Times New Roman" w:hAnsi="Times New Roman" w:cs="Times New Roman"/>
                <w:sz w:val="20"/>
                <w:szCs w:val="20"/>
              </w:rPr>
              <w:t>“4”</w:t>
            </w:r>
            <w:r w:rsidRPr="00B0378C">
              <w:rPr>
                <w:rFonts w:ascii="Times New Roman" w:hAnsi="Times New Roman" w:cs="Times New Roman"/>
                <w:color w:val="000000"/>
                <w:sz w:val="20"/>
                <w:szCs w:val="20"/>
                <w:lang w:val="en-US"/>
              </w:rPr>
              <w:t xml:space="preserve"> </w:t>
            </w:r>
            <w:r w:rsidRPr="00B0378C">
              <w:rPr>
                <w:rFonts w:ascii="Times New Roman" w:hAnsi="Times New Roman" w:cs="Times New Roman"/>
                <w:sz w:val="20"/>
                <w:szCs w:val="20"/>
              </w:rPr>
              <w:t>= ISAs are the local audit standards without translation</w:t>
            </w:r>
          </w:p>
        </w:tc>
        <w:tc>
          <w:tcPr>
            <w:tcW w:w="4817" w:type="dxa"/>
            <w:tcBorders>
              <w:top w:val="nil"/>
              <w:left w:val="single" w:sz="4" w:space="0" w:color="auto"/>
              <w:bottom w:val="nil"/>
              <w:right w:val="single" w:sz="4" w:space="0" w:color="auto"/>
            </w:tcBorders>
          </w:tcPr>
          <w:p w14:paraId="686A1CAE" w14:textId="77777777" w:rsidR="00DC3221" w:rsidRPr="00394007" w:rsidRDefault="00DC3221" w:rsidP="00ED6E9C">
            <w:pPr>
              <w:spacing w:before="0" w:after="0"/>
              <w:rPr>
                <w:rFonts w:ascii="Times New Roman" w:hAnsi="Times New Roman" w:cs="Times New Roman"/>
                <w:sz w:val="20"/>
                <w:szCs w:val="20"/>
              </w:rPr>
            </w:pPr>
          </w:p>
        </w:tc>
      </w:tr>
      <w:tr w:rsidR="00DC3221" w:rsidRPr="00B0378C" w14:paraId="1C32955A" w14:textId="77777777" w:rsidTr="0012203C">
        <w:tc>
          <w:tcPr>
            <w:tcW w:w="2267" w:type="dxa"/>
            <w:tcBorders>
              <w:top w:val="nil"/>
              <w:left w:val="single" w:sz="4" w:space="0" w:color="auto"/>
              <w:bottom w:val="nil"/>
              <w:right w:val="single" w:sz="4" w:space="0" w:color="auto"/>
            </w:tcBorders>
            <w:hideMark/>
          </w:tcPr>
          <w:p w14:paraId="7A33C1A7" w14:textId="77777777" w:rsidR="00DC3221" w:rsidRPr="00B0378C" w:rsidRDefault="00DC3221" w:rsidP="00ED6E9C">
            <w:pPr>
              <w:spacing w:before="0" w:after="0"/>
              <w:jc w:val="center"/>
              <w:rPr>
                <w:rFonts w:ascii="Times New Roman" w:eastAsia="Calibri" w:hAnsi="Times New Roman" w:cs="Times New Roman"/>
                <w:bCs/>
                <w:i/>
                <w:sz w:val="20"/>
                <w:szCs w:val="20"/>
              </w:rPr>
            </w:pPr>
            <w:r w:rsidRPr="00B0378C">
              <w:rPr>
                <w:rFonts w:ascii="Times New Roman" w:eastAsia="Calibri" w:hAnsi="Times New Roman" w:cs="Times New Roman"/>
                <w:bCs/>
                <w:i/>
                <w:sz w:val="20"/>
                <w:szCs w:val="20"/>
              </w:rPr>
              <w:t>WAMT</w:t>
            </w:r>
          </w:p>
        </w:tc>
        <w:tc>
          <w:tcPr>
            <w:tcW w:w="5951" w:type="dxa"/>
            <w:tcBorders>
              <w:top w:val="nil"/>
              <w:left w:val="single" w:sz="4" w:space="0" w:color="auto"/>
              <w:bottom w:val="nil"/>
              <w:right w:val="single" w:sz="4" w:space="0" w:color="auto"/>
            </w:tcBorders>
            <w:hideMark/>
          </w:tcPr>
          <w:p w14:paraId="2E9917F5" w14:textId="77777777" w:rsidR="00DC3221" w:rsidRPr="00B0378C" w:rsidRDefault="00DC3221" w:rsidP="00ED6E9C">
            <w:pPr>
              <w:spacing w:before="0" w:after="0"/>
              <w:rPr>
                <w:rFonts w:ascii="Times New Roman" w:hAnsi="Times New Roman" w:cs="Times New Roman"/>
                <w:sz w:val="20"/>
                <w:szCs w:val="20"/>
              </w:rPr>
            </w:pPr>
            <w:r w:rsidRPr="00B0378C">
              <w:rPr>
                <w:rFonts w:ascii="Times New Roman" w:hAnsi="Times New Roman" w:cs="Times New Roman"/>
                <w:sz w:val="20"/>
                <w:szCs w:val="20"/>
              </w:rPr>
              <w:t>“5” = ISAs are national standards with modifications &amp; translation</w:t>
            </w:r>
          </w:p>
        </w:tc>
        <w:tc>
          <w:tcPr>
            <w:tcW w:w="4817" w:type="dxa"/>
            <w:tcBorders>
              <w:top w:val="nil"/>
              <w:left w:val="single" w:sz="4" w:space="0" w:color="auto"/>
              <w:bottom w:val="nil"/>
              <w:right w:val="single" w:sz="4" w:space="0" w:color="auto"/>
            </w:tcBorders>
          </w:tcPr>
          <w:p w14:paraId="4238E83F" w14:textId="77777777" w:rsidR="00DC3221" w:rsidRPr="00394007" w:rsidRDefault="00DC3221" w:rsidP="00ED6E9C">
            <w:pPr>
              <w:spacing w:before="0" w:after="0"/>
              <w:rPr>
                <w:rFonts w:ascii="Times New Roman" w:hAnsi="Times New Roman" w:cs="Times New Roman"/>
                <w:sz w:val="20"/>
                <w:szCs w:val="20"/>
              </w:rPr>
            </w:pPr>
          </w:p>
        </w:tc>
      </w:tr>
      <w:tr w:rsidR="00DC3221" w:rsidRPr="00B0378C" w14:paraId="0AE4608B" w14:textId="77777777" w:rsidTr="0012203C">
        <w:tc>
          <w:tcPr>
            <w:tcW w:w="2267" w:type="dxa"/>
            <w:tcBorders>
              <w:top w:val="nil"/>
              <w:left w:val="single" w:sz="4" w:space="0" w:color="auto"/>
              <w:bottom w:val="nil"/>
              <w:right w:val="single" w:sz="4" w:space="0" w:color="auto"/>
            </w:tcBorders>
            <w:hideMark/>
          </w:tcPr>
          <w:p w14:paraId="5B9856B7" w14:textId="77777777" w:rsidR="00DC3221" w:rsidRPr="00B0378C" w:rsidRDefault="00DC3221" w:rsidP="00ED6E9C">
            <w:pPr>
              <w:spacing w:before="0" w:after="0"/>
              <w:jc w:val="center"/>
              <w:rPr>
                <w:rFonts w:ascii="Times New Roman" w:eastAsia="Calibri" w:hAnsi="Times New Roman" w:cs="Times New Roman"/>
                <w:bCs/>
                <w:i/>
                <w:sz w:val="20"/>
                <w:szCs w:val="20"/>
              </w:rPr>
            </w:pPr>
            <w:r w:rsidRPr="00B0378C">
              <w:rPr>
                <w:rFonts w:ascii="Times New Roman" w:eastAsia="Calibri" w:hAnsi="Times New Roman" w:cs="Times New Roman"/>
                <w:bCs/>
                <w:i/>
                <w:sz w:val="20"/>
                <w:szCs w:val="20"/>
              </w:rPr>
              <w:t>BLAW</w:t>
            </w:r>
          </w:p>
        </w:tc>
        <w:tc>
          <w:tcPr>
            <w:tcW w:w="5951" w:type="dxa"/>
            <w:tcBorders>
              <w:top w:val="nil"/>
              <w:left w:val="single" w:sz="4" w:space="0" w:color="auto"/>
              <w:bottom w:val="nil"/>
              <w:right w:val="single" w:sz="4" w:space="0" w:color="auto"/>
            </w:tcBorders>
            <w:hideMark/>
          </w:tcPr>
          <w:p w14:paraId="7E438D15" w14:textId="77777777" w:rsidR="00DC3221" w:rsidRPr="00B0378C" w:rsidRDefault="00DC3221" w:rsidP="00ED6E9C">
            <w:pPr>
              <w:spacing w:before="0" w:after="0"/>
              <w:rPr>
                <w:rFonts w:ascii="Times New Roman" w:hAnsi="Times New Roman" w:cs="Times New Roman"/>
                <w:sz w:val="20"/>
                <w:szCs w:val="20"/>
              </w:rPr>
            </w:pPr>
            <w:r w:rsidRPr="00B0378C">
              <w:rPr>
                <w:rFonts w:ascii="Times New Roman" w:hAnsi="Times New Roman" w:cs="Times New Roman"/>
                <w:sz w:val="20"/>
                <w:szCs w:val="20"/>
              </w:rPr>
              <w:t>“6” = ISAs are required to be adopted mandatory by the law</w:t>
            </w:r>
          </w:p>
        </w:tc>
        <w:tc>
          <w:tcPr>
            <w:tcW w:w="4817" w:type="dxa"/>
            <w:tcBorders>
              <w:top w:val="nil"/>
              <w:left w:val="single" w:sz="4" w:space="0" w:color="auto"/>
              <w:bottom w:val="nil"/>
              <w:right w:val="single" w:sz="4" w:space="0" w:color="auto"/>
            </w:tcBorders>
          </w:tcPr>
          <w:p w14:paraId="00886055" w14:textId="77777777" w:rsidR="00DC3221" w:rsidRPr="00394007" w:rsidRDefault="00DC3221" w:rsidP="00ED6E9C">
            <w:pPr>
              <w:spacing w:before="0" w:after="0"/>
              <w:rPr>
                <w:rFonts w:ascii="Times New Roman" w:hAnsi="Times New Roman" w:cs="Times New Roman"/>
                <w:sz w:val="20"/>
                <w:szCs w:val="20"/>
              </w:rPr>
            </w:pPr>
          </w:p>
        </w:tc>
      </w:tr>
      <w:tr w:rsidR="00DC3221" w:rsidRPr="00B0378C" w14:paraId="58E10BB7" w14:textId="77777777" w:rsidTr="0012203C">
        <w:tc>
          <w:tcPr>
            <w:tcW w:w="2267" w:type="dxa"/>
            <w:tcBorders>
              <w:top w:val="nil"/>
              <w:left w:val="single" w:sz="4" w:space="0" w:color="auto"/>
              <w:bottom w:val="nil"/>
              <w:right w:val="single" w:sz="4" w:space="0" w:color="auto"/>
            </w:tcBorders>
            <w:hideMark/>
          </w:tcPr>
          <w:p w14:paraId="765868CB" w14:textId="77777777" w:rsidR="00DC3221" w:rsidRPr="00B0378C" w:rsidRDefault="00DC3221" w:rsidP="00ED6E9C">
            <w:pPr>
              <w:spacing w:before="0" w:after="0"/>
              <w:jc w:val="center"/>
              <w:rPr>
                <w:rFonts w:ascii="Times New Roman" w:eastAsia="Calibri" w:hAnsi="Times New Roman" w:cs="Times New Roman"/>
                <w:bCs/>
                <w:i/>
                <w:sz w:val="20"/>
                <w:szCs w:val="20"/>
              </w:rPr>
            </w:pPr>
            <w:r w:rsidRPr="00B0378C">
              <w:rPr>
                <w:rFonts w:ascii="Times New Roman" w:eastAsia="Calibri" w:hAnsi="Times New Roman" w:cs="Times New Roman"/>
                <w:bCs/>
                <w:i/>
                <w:sz w:val="20"/>
                <w:szCs w:val="20"/>
              </w:rPr>
              <w:t>GMAT</w:t>
            </w:r>
          </w:p>
        </w:tc>
        <w:tc>
          <w:tcPr>
            <w:tcW w:w="5951" w:type="dxa"/>
            <w:tcBorders>
              <w:top w:val="nil"/>
              <w:left w:val="single" w:sz="4" w:space="0" w:color="auto"/>
              <w:bottom w:val="nil"/>
              <w:right w:val="single" w:sz="4" w:space="0" w:color="auto"/>
            </w:tcBorders>
            <w:hideMark/>
          </w:tcPr>
          <w:p w14:paraId="38B93735" w14:textId="77777777" w:rsidR="00DC3221" w:rsidRPr="00B0378C" w:rsidRDefault="00DC3221" w:rsidP="00ED6E9C">
            <w:pPr>
              <w:spacing w:before="0" w:after="0"/>
              <w:rPr>
                <w:rFonts w:ascii="Times New Roman" w:hAnsi="Times New Roman" w:cs="Times New Roman"/>
                <w:sz w:val="20"/>
                <w:szCs w:val="20"/>
              </w:rPr>
            </w:pPr>
            <w:r w:rsidRPr="00B0378C">
              <w:rPr>
                <w:rFonts w:ascii="Times New Roman" w:hAnsi="Times New Roman" w:cs="Times New Roman"/>
                <w:sz w:val="20"/>
                <w:szCs w:val="20"/>
              </w:rPr>
              <w:t>“7” = ISAs only apply in matters not regulated by local audit standards</w:t>
            </w:r>
          </w:p>
        </w:tc>
        <w:tc>
          <w:tcPr>
            <w:tcW w:w="4817" w:type="dxa"/>
            <w:tcBorders>
              <w:top w:val="nil"/>
              <w:left w:val="single" w:sz="4" w:space="0" w:color="auto"/>
              <w:bottom w:val="nil"/>
              <w:right w:val="single" w:sz="4" w:space="0" w:color="auto"/>
            </w:tcBorders>
          </w:tcPr>
          <w:p w14:paraId="3487CD70" w14:textId="77777777" w:rsidR="00DC3221" w:rsidRPr="00394007" w:rsidRDefault="00DC3221" w:rsidP="00ED6E9C">
            <w:pPr>
              <w:spacing w:before="0" w:after="0"/>
              <w:rPr>
                <w:rFonts w:ascii="Times New Roman" w:hAnsi="Times New Roman" w:cs="Times New Roman"/>
                <w:sz w:val="20"/>
                <w:szCs w:val="20"/>
              </w:rPr>
            </w:pPr>
          </w:p>
        </w:tc>
      </w:tr>
      <w:tr w:rsidR="00DC3221" w:rsidRPr="00B0378C" w14:paraId="27FD960E" w14:textId="77777777" w:rsidTr="0012203C">
        <w:trPr>
          <w:trHeight w:val="80"/>
        </w:trPr>
        <w:tc>
          <w:tcPr>
            <w:tcW w:w="2267" w:type="dxa"/>
            <w:tcBorders>
              <w:top w:val="nil"/>
              <w:left w:val="single" w:sz="4" w:space="0" w:color="auto"/>
              <w:bottom w:val="single" w:sz="4" w:space="0" w:color="auto"/>
              <w:right w:val="single" w:sz="4" w:space="0" w:color="auto"/>
            </w:tcBorders>
            <w:hideMark/>
          </w:tcPr>
          <w:p w14:paraId="4C8B5701" w14:textId="77777777" w:rsidR="00DC3221" w:rsidRPr="00B0378C" w:rsidRDefault="00DC3221" w:rsidP="00ED6E9C">
            <w:pPr>
              <w:spacing w:before="0" w:after="0"/>
              <w:jc w:val="center"/>
              <w:rPr>
                <w:rFonts w:ascii="Times New Roman" w:eastAsia="Calibri" w:hAnsi="Times New Roman" w:cs="Times New Roman"/>
                <w:bCs/>
                <w:i/>
                <w:sz w:val="20"/>
                <w:szCs w:val="20"/>
              </w:rPr>
            </w:pPr>
            <w:r w:rsidRPr="00B0378C">
              <w:rPr>
                <w:rFonts w:ascii="Times New Roman" w:eastAsia="Calibri" w:hAnsi="Times New Roman" w:cs="Times New Roman"/>
                <w:bCs/>
                <w:i/>
                <w:noProof/>
                <w:sz w:val="20"/>
                <w:szCs w:val="20"/>
              </w:rPr>
              <w:t>IFRSS</w:t>
            </w:r>
          </w:p>
        </w:tc>
        <w:tc>
          <w:tcPr>
            <w:tcW w:w="5951" w:type="dxa"/>
            <w:tcBorders>
              <w:top w:val="nil"/>
              <w:left w:val="single" w:sz="4" w:space="0" w:color="auto"/>
              <w:bottom w:val="single" w:sz="4" w:space="0" w:color="auto"/>
              <w:right w:val="single" w:sz="4" w:space="0" w:color="auto"/>
            </w:tcBorders>
            <w:hideMark/>
          </w:tcPr>
          <w:p w14:paraId="18958DF1" w14:textId="77777777" w:rsidR="00DC3221" w:rsidRPr="00B0378C" w:rsidRDefault="00DC3221" w:rsidP="00ED6E9C">
            <w:pPr>
              <w:spacing w:before="0" w:after="0"/>
              <w:rPr>
                <w:rFonts w:ascii="Times New Roman" w:hAnsi="Times New Roman" w:cs="Times New Roman"/>
                <w:sz w:val="20"/>
                <w:szCs w:val="20"/>
              </w:rPr>
            </w:pPr>
            <w:r w:rsidRPr="00B0378C">
              <w:rPr>
                <w:rFonts w:ascii="Times New Roman" w:hAnsi="Times New Roman" w:cs="Times New Roman"/>
                <w:sz w:val="20"/>
                <w:szCs w:val="20"/>
              </w:rPr>
              <w:t>“8”</w:t>
            </w:r>
            <w:r w:rsidRPr="00B0378C">
              <w:rPr>
                <w:rFonts w:ascii="Times New Roman" w:hAnsi="Times New Roman" w:cs="Times New Roman"/>
                <w:color w:val="000000"/>
                <w:sz w:val="20"/>
                <w:szCs w:val="20"/>
                <w:lang w:val="en-US"/>
              </w:rPr>
              <w:t xml:space="preserve"> </w:t>
            </w:r>
            <w:r w:rsidRPr="00B0378C">
              <w:rPr>
                <w:rFonts w:ascii="Times New Roman" w:hAnsi="Times New Roman" w:cs="Times New Roman"/>
                <w:sz w:val="20"/>
                <w:szCs w:val="20"/>
              </w:rPr>
              <w:t>= Financial statements issued under IFRS must be audited by ISAs</w:t>
            </w:r>
          </w:p>
        </w:tc>
        <w:tc>
          <w:tcPr>
            <w:tcW w:w="4817" w:type="dxa"/>
            <w:tcBorders>
              <w:top w:val="nil"/>
              <w:left w:val="single" w:sz="4" w:space="0" w:color="auto"/>
              <w:bottom w:val="single" w:sz="4" w:space="0" w:color="auto"/>
              <w:right w:val="single" w:sz="4" w:space="0" w:color="auto"/>
            </w:tcBorders>
          </w:tcPr>
          <w:p w14:paraId="3C732274" w14:textId="77777777" w:rsidR="00DC3221" w:rsidRPr="00394007" w:rsidRDefault="00DC3221" w:rsidP="00ED6E9C">
            <w:pPr>
              <w:spacing w:before="0" w:after="0"/>
              <w:rPr>
                <w:rFonts w:ascii="Times New Roman" w:hAnsi="Times New Roman" w:cs="Times New Roman"/>
                <w:sz w:val="20"/>
                <w:szCs w:val="20"/>
              </w:rPr>
            </w:pPr>
          </w:p>
        </w:tc>
      </w:tr>
      <w:tr w:rsidR="00DC3221" w:rsidRPr="00B0378C" w14:paraId="2CB1C514" w14:textId="77777777" w:rsidTr="0012203C">
        <w:trPr>
          <w:trHeight w:val="80"/>
        </w:trPr>
        <w:tc>
          <w:tcPr>
            <w:tcW w:w="2267" w:type="dxa"/>
            <w:tcBorders>
              <w:top w:val="single" w:sz="4" w:space="0" w:color="auto"/>
              <w:left w:val="single" w:sz="4" w:space="0" w:color="auto"/>
              <w:bottom w:val="single" w:sz="4" w:space="0" w:color="auto"/>
              <w:right w:val="single" w:sz="4" w:space="0" w:color="auto"/>
            </w:tcBorders>
            <w:vAlign w:val="center"/>
            <w:hideMark/>
          </w:tcPr>
          <w:p w14:paraId="11446549" w14:textId="77777777" w:rsidR="00DC3221" w:rsidRPr="00B0378C" w:rsidRDefault="00DC3221" w:rsidP="00ED6E9C">
            <w:pPr>
              <w:spacing w:before="0" w:after="0"/>
              <w:rPr>
                <w:rFonts w:ascii="Times New Roman" w:eastAsia="Calibri" w:hAnsi="Times New Roman" w:cs="Times New Roman"/>
                <w:bCs/>
                <w:i/>
                <w:noProof/>
                <w:sz w:val="20"/>
                <w:szCs w:val="20"/>
              </w:rPr>
            </w:pPr>
            <w:r w:rsidRPr="00B0378C">
              <w:rPr>
                <w:rFonts w:ascii="Times New Roman" w:eastAsia="Calibri" w:hAnsi="Times New Roman" w:cs="Times New Roman"/>
                <w:b/>
                <w:i/>
                <w:sz w:val="20"/>
                <w:szCs w:val="20"/>
              </w:rPr>
              <w:t>Control variables</w:t>
            </w:r>
          </w:p>
        </w:tc>
        <w:tc>
          <w:tcPr>
            <w:tcW w:w="5951" w:type="dxa"/>
            <w:tcBorders>
              <w:top w:val="single" w:sz="4" w:space="0" w:color="auto"/>
              <w:left w:val="single" w:sz="4" w:space="0" w:color="auto"/>
              <w:bottom w:val="single" w:sz="4" w:space="0" w:color="auto"/>
              <w:right w:val="single" w:sz="4" w:space="0" w:color="auto"/>
            </w:tcBorders>
            <w:hideMark/>
          </w:tcPr>
          <w:p w14:paraId="07EE5DEA" w14:textId="77777777" w:rsidR="00DC3221" w:rsidRPr="00B0378C" w:rsidRDefault="00DC3221" w:rsidP="00ED6E9C">
            <w:pPr>
              <w:spacing w:before="0" w:after="0"/>
              <w:rPr>
                <w:rFonts w:ascii="Times New Roman" w:hAnsi="Times New Roman" w:cs="Times New Roman"/>
                <w:sz w:val="20"/>
                <w:szCs w:val="20"/>
              </w:rPr>
            </w:pPr>
            <w:r w:rsidRPr="00B0378C">
              <w:rPr>
                <w:rFonts w:ascii="Times New Roman" w:hAnsi="Times New Roman" w:cs="Times New Roman"/>
                <w:sz w:val="20"/>
                <w:szCs w:val="20"/>
              </w:rPr>
              <w:t xml:space="preserve"> </w:t>
            </w:r>
            <w:r w:rsidRPr="00B0378C">
              <w:rPr>
                <w:rFonts w:ascii="Times New Roman" w:hAnsi="Times New Roman" w:cs="Times New Roman"/>
                <w:b/>
                <w:i/>
                <w:sz w:val="20"/>
                <w:szCs w:val="20"/>
              </w:rPr>
              <w:t>Measures of (Social factors)</w:t>
            </w:r>
          </w:p>
        </w:tc>
        <w:tc>
          <w:tcPr>
            <w:tcW w:w="4817" w:type="dxa"/>
            <w:tcBorders>
              <w:top w:val="single" w:sz="4" w:space="0" w:color="auto"/>
              <w:left w:val="single" w:sz="4" w:space="0" w:color="auto"/>
              <w:bottom w:val="single" w:sz="4" w:space="0" w:color="auto"/>
              <w:right w:val="single" w:sz="4" w:space="0" w:color="auto"/>
            </w:tcBorders>
          </w:tcPr>
          <w:p w14:paraId="5E959CEB" w14:textId="2506502F" w:rsidR="00DC3221" w:rsidRPr="00394007" w:rsidRDefault="00B0378C" w:rsidP="00ED6E9C">
            <w:pPr>
              <w:spacing w:before="0" w:after="0"/>
              <w:jc w:val="center"/>
              <w:rPr>
                <w:rFonts w:ascii="Times New Roman" w:hAnsi="Times New Roman" w:cs="Times New Roman"/>
                <w:b/>
                <w:bCs/>
                <w:sz w:val="20"/>
                <w:szCs w:val="20"/>
              </w:rPr>
            </w:pPr>
            <w:r w:rsidRPr="00394007">
              <w:rPr>
                <w:rFonts w:ascii="Times New Roman" w:hAnsi="Times New Roman" w:cs="Times New Roman"/>
                <w:b/>
                <w:bCs/>
                <w:sz w:val="20"/>
                <w:szCs w:val="20"/>
              </w:rPr>
              <w:t>Data sources</w:t>
            </w:r>
          </w:p>
        </w:tc>
      </w:tr>
      <w:tr w:rsidR="00DC3221" w:rsidRPr="00B0378C" w14:paraId="31CD9FBA" w14:textId="77777777" w:rsidTr="0012203C">
        <w:trPr>
          <w:trHeight w:val="416"/>
        </w:trPr>
        <w:tc>
          <w:tcPr>
            <w:tcW w:w="2267" w:type="dxa"/>
            <w:tcBorders>
              <w:top w:val="single" w:sz="4" w:space="0" w:color="auto"/>
              <w:left w:val="single" w:sz="4" w:space="0" w:color="auto"/>
              <w:bottom w:val="single" w:sz="4" w:space="0" w:color="auto"/>
              <w:right w:val="single" w:sz="4" w:space="0" w:color="auto"/>
            </w:tcBorders>
            <w:hideMark/>
          </w:tcPr>
          <w:p w14:paraId="3AE264B6" w14:textId="77777777" w:rsidR="00DC3221" w:rsidRPr="00B0378C" w:rsidRDefault="00DC3221" w:rsidP="00ED6E9C">
            <w:pPr>
              <w:spacing w:before="0" w:after="0"/>
              <w:jc w:val="center"/>
              <w:rPr>
                <w:rFonts w:ascii="Times New Roman" w:eastAsia="Calibri" w:hAnsi="Times New Roman" w:cs="Times New Roman"/>
                <w:i/>
                <w:iCs/>
                <w:sz w:val="20"/>
                <w:szCs w:val="20"/>
              </w:rPr>
            </w:pPr>
            <w:r w:rsidRPr="00B0378C">
              <w:rPr>
                <w:rFonts w:ascii="Times New Roman" w:eastAsia="Calibri" w:hAnsi="Times New Roman" w:cs="Times New Roman"/>
                <w:b/>
                <w:i/>
                <w:sz w:val="20"/>
                <w:szCs w:val="20"/>
              </w:rPr>
              <w:t>GERI</w:t>
            </w:r>
          </w:p>
          <w:p w14:paraId="1A3E68CB" w14:textId="77777777" w:rsidR="00DC3221" w:rsidRPr="00B0378C" w:rsidRDefault="00DC3221" w:rsidP="00ED6E9C">
            <w:pPr>
              <w:spacing w:before="0" w:after="0"/>
              <w:jc w:val="center"/>
              <w:rPr>
                <w:rFonts w:ascii="Times New Roman" w:eastAsia="Calibri" w:hAnsi="Times New Roman" w:cs="Times New Roman"/>
                <w:i/>
                <w:sz w:val="20"/>
                <w:szCs w:val="20"/>
              </w:rPr>
            </w:pPr>
            <w:r w:rsidRPr="00B0378C">
              <w:rPr>
                <w:rFonts w:ascii="Times New Roman" w:eastAsia="Calibri" w:hAnsi="Times New Roman" w:cs="Times New Roman"/>
                <w:i/>
                <w:iCs/>
                <w:sz w:val="20"/>
                <w:szCs w:val="20"/>
              </w:rPr>
              <w:t>EURO</w:t>
            </w:r>
          </w:p>
          <w:p w14:paraId="674702F1" w14:textId="77777777" w:rsidR="00DC3221" w:rsidRPr="00B0378C" w:rsidRDefault="00DC3221" w:rsidP="00ED6E9C">
            <w:pPr>
              <w:spacing w:before="0" w:after="0"/>
              <w:jc w:val="center"/>
              <w:rPr>
                <w:rFonts w:ascii="Times New Roman" w:eastAsia="Calibri" w:hAnsi="Times New Roman" w:cs="Times New Roman"/>
                <w:i/>
                <w:sz w:val="20"/>
                <w:szCs w:val="20"/>
              </w:rPr>
            </w:pPr>
            <w:r w:rsidRPr="00B0378C">
              <w:rPr>
                <w:rFonts w:ascii="Times New Roman" w:eastAsia="Calibri" w:hAnsi="Times New Roman" w:cs="Times New Roman"/>
                <w:i/>
                <w:iCs/>
                <w:sz w:val="20"/>
                <w:szCs w:val="20"/>
              </w:rPr>
              <w:t>NLSA</w:t>
            </w:r>
          </w:p>
          <w:p w14:paraId="2A48D788" w14:textId="77777777" w:rsidR="00DC3221" w:rsidRPr="00B0378C" w:rsidRDefault="00DC3221" w:rsidP="00ED6E9C">
            <w:pPr>
              <w:spacing w:before="0" w:after="0"/>
              <w:jc w:val="center"/>
              <w:rPr>
                <w:rFonts w:ascii="Times New Roman" w:eastAsia="Calibri" w:hAnsi="Times New Roman" w:cs="Times New Roman"/>
                <w:i/>
                <w:sz w:val="20"/>
                <w:szCs w:val="20"/>
              </w:rPr>
            </w:pPr>
            <w:r w:rsidRPr="00B0378C">
              <w:rPr>
                <w:rFonts w:ascii="Times New Roman" w:eastAsia="Calibri" w:hAnsi="Times New Roman" w:cs="Times New Roman"/>
                <w:i/>
                <w:iCs/>
                <w:sz w:val="20"/>
                <w:szCs w:val="20"/>
              </w:rPr>
              <w:t>CSAS</w:t>
            </w:r>
          </w:p>
          <w:p w14:paraId="4781392C" w14:textId="77777777" w:rsidR="00DC3221" w:rsidRPr="00B0378C" w:rsidRDefault="00DC3221" w:rsidP="00ED6E9C">
            <w:pPr>
              <w:spacing w:before="0" w:after="0"/>
              <w:jc w:val="center"/>
              <w:rPr>
                <w:rFonts w:ascii="Times New Roman" w:eastAsia="Calibri" w:hAnsi="Times New Roman" w:cs="Times New Roman"/>
                <w:i/>
                <w:sz w:val="20"/>
                <w:szCs w:val="20"/>
              </w:rPr>
            </w:pPr>
            <w:r w:rsidRPr="00B0378C">
              <w:rPr>
                <w:rFonts w:ascii="Times New Roman" w:eastAsia="Calibri" w:hAnsi="Times New Roman" w:cs="Times New Roman"/>
                <w:i/>
                <w:iCs/>
                <w:sz w:val="20"/>
                <w:szCs w:val="20"/>
              </w:rPr>
              <w:t>EASP</w:t>
            </w:r>
          </w:p>
          <w:p w14:paraId="437B32BD" w14:textId="77777777" w:rsidR="00DC3221" w:rsidRPr="00B0378C" w:rsidRDefault="00DC3221" w:rsidP="00ED6E9C">
            <w:pPr>
              <w:spacing w:before="0" w:after="0"/>
              <w:jc w:val="center"/>
              <w:rPr>
                <w:rFonts w:ascii="Times New Roman" w:eastAsia="Calibri" w:hAnsi="Times New Roman" w:cs="Times New Roman"/>
                <w:i/>
                <w:sz w:val="20"/>
                <w:szCs w:val="20"/>
              </w:rPr>
            </w:pPr>
            <w:r w:rsidRPr="00B0378C">
              <w:rPr>
                <w:rFonts w:ascii="Times New Roman" w:eastAsia="Calibri" w:hAnsi="Times New Roman" w:cs="Times New Roman"/>
                <w:i/>
                <w:iCs/>
                <w:sz w:val="20"/>
                <w:szCs w:val="20"/>
              </w:rPr>
              <w:t>MENA</w:t>
            </w:r>
          </w:p>
          <w:p w14:paraId="685649C2" w14:textId="77777777" w:rsidR="00DC3221" w:rsidRPr="00B0378C" w:rsidRDefault="00DC3221" w:rsidP="00ED6E9C">
            <w:pPr>
              <w:spacing w:before="0" w:after="0"/>
              <w:jc w:val="center"/>
              <w:rPr>
                <w:rFonts w:ascii="Times New Roman" w:eastAsia="Calibri" w:hAnsi="Times New Roman" w:cs="Times New Roman"/>
                <w:b/>
                <w:i/>
                <w:sz w:val="20"/>
                <w:szCs w:val="20"/>
              </w:rPr>
            </w:pPr>
            <w:r w:rsidRPr="00B0378C">
              <w:rPr>
                <w:rFonts w:ascii="Times New Roman" w:eastAsia="Calibri" w:hAnsi="Times New Roman" w:cs="Times New Roman"/>
                <w:i/>
                <w:iCs/>
                <w:sz w:val="20"/>
                <w:szCs w:val="20"/>
              </w:rPr>
              <w:t>AFRC</w:t>
            </w:r>
          </w:p>
        </w:tc>
        <w:tc>
          <w:tcPr>
            <w:tcW w:w="5951" w:type="dxa"/>
            <w:tcBorders>
              <w:top w:val="single" w:sz="4" w:space="0" w:color="auto"/>
              <w:left w:val="single" w:sz="4" w:space="0" w:color="auto"/>
              <w:bottom w:val="single" w:sz="4" w:space="0" w:color="auto"/>
              <w:right w:val="single" w:sz="4" w:space="0" w:color="auto"/>
            </w:tcBorders>
            <w:hideMark/>
          </w:tcPr>
          <w:p w14:paraId="51589428" w14:textId="77777777" w:rsidR="00DC3221" w:rsidRPr="00B0378C" w:rsidRDefault="00DC3221" w:rsidP="00ED6E9C">
            <w:pPr>
              <w:spacing w:before="0" w:after="0"/>
              <w:rPr>
                <w:rFonts w:ascii="Times New Roman" w:eastAsia="Calibri" w:hAnsi="Times New Roman" w:cs="Times New Roman"/>
                <w:sz w:val="20"/>
                <w:szCs w:val="20"/>
              </w:rPr>
            </w:pPr>
            <w:r w:rsidRPr="00B0378C">
              <w:rPr>
                <w:rFonts w:ascii="Times New Roman" w:eastAsia="Calibri" w:hAnsi="Times New Roman" w:cs="Times New Roman"/>
                <w:sz w:val="20"/>
                <w:szCs w:val="20"/>
              </w:rPr>
              <w:t>The geographical regions</w:t>
            </w:r>
          </w:p>
          <w:p w14:paraId="4E38A5F6" w14:textId="77777777" w:rsidR="00DC3221" w:rsidRPr="00B0378C" w:rsidRDefault="00DC3221" w:rsidP="00ED6E9C">
            <w:pPr>
              <w:spacing w:before="0" w:after="0"/>
              <w:rPr>
                <w:rFonts w:ascii="Times New Roman" w:eastAsia="Calibri" w:hAnsi="Times New Roman" w:cs="Times New Roman"/>
                <w:iCs/>
                <w:sz w:val="20"/>
                <w:szCs w:val="20"/>
              </w:rPr>
            </w:pPr>
            <w:r w:rsidRPr="00B0378C">
              <w:rPr>
                <w:rFonts w:ascii="Times New Roman" w:eastAsia="Calibri" w:hAnsi="Times New Roman" w:cs="Times New Roman"/>
                <w:sz w:val="20"/>
                <w:szCs w:val="20"/>
              </w:rPr>
              <w:t>“1”</w:t>
            </w:r>
            <w:r w:rsidRPr="00B0378C">
              <w:rPr>
                <w:rFonts w:ascii="Times New Roman" w:eastAsia="Calibri" w:hAnsi="Times New Roman" w:cs="Times New Roman"/>
                <w:color w:val="000000"/>
                <w:sz w:val="20"/>
                <w:szCs w:val="20"/>
                <w:lang w:val="en-US"/>
              </w:rPr>
              <w:t xml:space="preserve"> </w:t>
            </w:r>
            <w:r w:rsidRPr="00B0378C">
              <w:rPr>
                <w:rFonts w:ascii="Times New Roman" w:eastAsia="Calibri" w:hAnsi="Times New Roman" w:cs="Times New Roman"/>
                <w:sz w:val="20"/>
                <w:szCs w:val="20"/>
              </w:rPr>
              <w:t>= The country is in Europe</w:t>
            </w:r>
          </w:p>
          <w:p w14:paraId="6E43A9A1" w14:textId="77777777" w:rsidR="00DC3221" w:rsidRPr="00B0378C" w:rsidRDefault="00DC3221" w:rsidP="00ED6E9C">
            <w:pPr>
              <w:spacing w:before="0" w:after="0"/>
              <w:rPr>
                <w:rFonts w:ascii="Times New Roman" w:eastAsia="Calibri" w:hAnsi="Times New Roman" w:cs="Times New Roman"/>
                <w:iCs/>
                <w:sz w:val="20"/>
                <w:szCs w:val="20"/>
              </w:rPr>
            </w:pPr>
            <w:r w:rsidRPr="00B0378C">
              <w:rPr>
                <w:rFonts w:ascii="Times New Roman" w:eastAsia="Calibri" w:hAnsi="Times New Roman" w:cs="Times New Roman"/>
                <w:sz w:val="20"/>
                <w:szCs w:val="20"/>
              </w:rPr>
              <w:t>“2”</w:t>
            </w:r>
            <w:r w:rsidRPr="00B0378C">
              <w:rPr>
                <w:rFonts w:ascii="Times New Roman" w:eastAsia="Calibri" w:hAnsi="Times New Roman" w:cs="Times New Roman"/>
                <w:color w:val="000000"/>
                <w:sz w:val="20"/>
                <w:szCs w:val="20"/>
                <w:lang w:val="en-US"/>
              </w:rPr>
              <w:t xml:space="preserve"> </w:t>
            </w:r>
            <w:r w:rsidRPr="00B0378C">
              <w:rPr>
                <w:rFonts w:ascii="Times New Roman" w:eastAsia="Calibri" w:hAnsi="Times New Roman" w:cs="Times New Roman"/>
                <w:sz w:val="20"/>
                <w:szCs w:val="20"/>
              </w:rPr>
              <w:t>= The country is in North, Latin and South America</w:t>
            </w:r>
          </w:p>
          <w:p w14:paraId="34CF6878" w14:textId="77777777" w:rsidR="00DC3221" w:rsidRPr="00B0378C" w:rsidRDefault="00DC3221" w:rsidP="00ED6E9C">
            <w:pPr>
              <w:spacing w:before="0" w:after="0"/>
              <w:rPr>
                <w:rFonts w:ascii="Times New Roman" w:eastAsia="Calibri" w:hAnsi="Times New Roman" w:cs="Times New Roman"/>
                <w:iCs/>
                <w:sz w:val="20"/>
                <w:szCs w:val="20"/>
              </w:rPr>
            </w:pPr>
            <w:r w:rsidRPr="00B0378C">
              <w:rPr>
                <w:rFonts w:ascii="Times New Roman" w:eastAsia="Calibri" w:hAnsi="Times New Roman" w:cs="Times New Roman"/>
                <w:sz w:val="20"/>
                <w:szCs w:val="20"/>
              </w:rPr>
              <w:t>“3”</w:t>
            </w:r>
            <w:r w:rsidRPr="00B0378C">
              <w:rPr>
                <w:rFonts w:ascii="Times New Roman" w:eastAsia="Calibri" w:hAnsi="Times New Roman" w:cs="Times New Roman"/>
                <w:color w:val="000000"/>
                <w:sz w:val="20"/>
                <w:szCs w:val="20"/>
                <w:lang w:val="en-US"/>
              </w:rPr>
              <w:t xml:space="preserve"> </w:t>
            </w:r>
            <w:r w:rsidRPr="00B0378C">
              <w:rPr>
                <w:rFonts w:ascii="Times New Roman" w:eastAsia="Calibri" w:hAnsi="Times New Roman" w:cs="Times New Roman"/>
                <w:sz w:val="20"/>
                <w:szCs w:val="20"/>
              </w:rPr>
              <w:t>= The country is in Central &amp; South Asia</w:t>
            </w:r>
          </w:p>
          <w:p w14:paraId="13E79B7D" w14:textId="77777777" w:rsidR="00DC3221" w:rsidRPr="00B0378C" w:rsidRDefault="00DC3221" w:rsidP="00ED6E9C">
            <w:pPr>
              <w:spacing w:before="0" w:after="0"/>
              <w:rPr>
                <w:rFonts w:ascii="Times New Roman" w:eastAsia="Calibri" w:hAnsi="Times New Roman" w:cs="Times New Roman"/>
                <w:iCs/>
                <w:sz w:val="20"/>
                <w:szCs w:val="20"/>
              </w:rPr>
            </w:pPr>
            <w:r w:rsidRPr="00B0378C">
              <w:rPr>
                <w:rFonts w:ascii="Times New Roman" w:eastAsia="Calibri" w:hAnsi="Times New Roman" w:cs="Times New Roman"/>
                <w:sz w:val="20"/>
                <w:szCs w:val="20"/>
              </w:rPr>
              <w:t>“4”</w:t>
            </w:r>
            <w:r w:rsidRPr="00B0378C">
              <w:rPr>
                <w:rFonts w:ascii="Times New Roman" w:eastAsia="Calibri" w:hAnsi="Times New Roman" w:cs="Times New Roman"/>
                <w:color w:val="000000"/>
                <w:sz w:val="20"/>
                <w:szCs w:val="20"/>
                <w:lang w:val="en-US"/>
              </w:rPr>
              <w:t xml:space="preserve"> </w:t>
            </w:r>
            <w:r w:rsidRPr="00B0378C">
              <w:rPr>
                <w:rFonts w:ascii="Times New Roman" w:eastAsia="Calibri" w:hAnsi="Times New Roman" w:cs="Times New Roman"/>
                <w:sz w:val="20"/>
                <w:szCs w:val="20"/>
              </w:rPr>
              <w:t>= The country is in East Asia &amp; Pacific</w:t>
            </w:r>
          </w:p>
          <w:p w14:paraId="3744C05C" w14:textId="77777777" w:rsidR="00DC3221" w:rsidRPr="00B0378C" w:rsidRDefault="00DC3221" w:rsidP="00ED6E9C">
            <w:pPr>
              <w:spacing w:before="0" w:after="0"/>
              <w:rPr>
                <w:rFonts w:ascii="Times New Roman" w:eastAsia="Calibri" w:hAnsi="Times New Roman" w:cs="Times New Roman"/>
                <w:iCs/>
                <w:sz w:val="20"/>
                <w:szCs w:val="20"/>
              </w:rPr>
            </w:pPr>
            <w:r w:rsidRPr="00B0378C">
              <w:rPr>
                <w:rFonts w:ascii="Times New Roman" w:eastAsia="Calibri" w:hAnsi="Times New Roman" w:cs="Times New Roman"/>
                <w:sz w:val="20"/>
                <w:szCs w:val="20"/>
              </w:rPr>
              <w:t>“5”</w:t>
            </w:r>
            <w:r w:rsidRPr="00B0378C">
              <w:rPr>
                <w:rFonts w:ascii="Times New Roman" w:eastAsia="Calibri" w:hAnsi="Times New Roman" w:cs="Times New Roman"/>
                <w:color w:val="000000"/>
                <w:sz w:val="20"/>
                <w:szCs w:val="20"/>
                <w:lang w:val="en-US"/>
              </w:rPr>
              <w:t xml:space="preserve"> </w:t>
            </w:r>
            <w:r w:rsidRPr="00B0378C">
              <w:rPr>
                <w:rFonts w:ascii="Times New Roman" w:eastAsia="Calibri" w:hAnsi="Times New Roman" w:cs="Times New Roman"/>
                <w:sz w:val="20"/>
                <w:szCs w:val="20"/>
              </w:rPr>
              <w:t xml:space="preserve">= The country is in the </w:t>
            </w:r>
            <w:r w:rsidRPr="00B0378C">
              <w:rPr>
                <w:rFonts w:ascii="Times New Roman" w:eastAsia="Calibri" w:hAnsi="Times New Roman" w:cs="Times New Roman"/>
                <w:noProof/>
                <w:sz w:val="20"/>
                <w:szCs w:val="20"/>
              </w:rPr>
              <w:t>Middle</w:t>
            </w:r>
            <w:r w:rsidRPr="00B0378C">
              <w:rPr>
                <w:rFonts w:ascii="Times New Roman" w:eastAsia="Calibri" w:hAnsi="Times New Roman" w:cs="Times New Roman"/>
                <w:sz w:val="20"/>
                <w:szCs w:val="20"/>
              </w:rPr>
              <w:t xml:space="preserve"> East &amp; North Africa</w:t>
            </w:r>
          </w:p>
          <w:p w14:paraId="63945ADE" w14:textId="77777777" w:rsidR="00DC3221" w:rsidRPr="00B0378C" w:rsidRDefault="00DC3221" w:rsidP="00ED6E9C">
            <w:pPr>
              <w:spacing w:before="0" w:after="0"/>
              <w:rPr>
                <w:rFonts w:ascii="Times New Roman" w:eastAsia="Calibri" w:hAnsi="Times New Roman" w:cs="Times New Roman"/>
                <w:bCs/>
                <w:iCs/>
                <w:sz w:val="20"/>
                <w:szCs w:val="20"/>
              </w:rPr>
            </w:pPr>
            <w:r w:rsidRPr="00B0378C">
              <w:rPr>
                <w:rFonts w:ascii="Times New Roman" w:eastAsia="Calibri" w:hAnsi="Times New Roman" w:cs="Times New Roman"/>
                <w:sz w:val="20"/>
                <w:szCs w:val="20"/>
              </w:rPr>
              <w:t>“6”</w:t>
            </w:r>
            <w:r w:rsidRPr="00B0378C">
              <w:rPr>
                <w:rFonts w:ascii="Times New Roman" w:eastAsia="Calibri" w:hAnsi="Times New Roman" w:cs="Times New Roman"/>
                <w:color w:val="000000"/>
                <w:sz w:val="20"/>
                <w:szCs w:val="20"/>
                <w:lang w:val="en-US"/>
              </w:rPr>
              <w:t xml:space="preserve"> </w:t>
            </w:r>
            <w:r w:rsidRPr="00B0378C">
              <w:rPr>
                <w:rFonts w:ascii="Times New Roman" w:eastAsia="Calibri" w:hAnsi="Times New Roman" w:cs="Times New Roman"/>
                <w:sz w:val="20"/>
                <w:szCs w:val="20"/>
              </w:rPr>
              <w:t>= The country is in Sub-Saharan Africa</w:t>
            </w:r>
          </w:p>
        </w:tc>
        <w:tc>
          <w:tcPr>
            <w:tcW w:w="4817" w:type="dxa"/>
            <w:tcBorders>
              <w:top w:val="single" w:sz="4" w:space="0" w:color="auto"/>
              <w:left w:val="single" w:sz="4" w:space="0" w:color="auto"/>
              <w:bottom w:val="single" w:sz="4" w:space="0" w:color="auto"/>
              <w:right w:val="single" w:sz="4" w:space="0" w:color="auto"/>
            </w:tcBorders>
            <w:hideMark/>
          </w:tcPr>
          <w:p w14:paraId="4D6EE17F" w14:textId="77777777" w:rsidR="00DC3221" w:rsidRPr="00394007" w:rsidRDefault="00DC3221" w:rsidP="00ED6E9C">
            <w:pPr>
              <w:spacing w:before="0" w:after="0"/>
              <w:rPr>
                <w:rFonts w:ascii="Times New Roman" w:eastAsia="Calibri" w:hAnsi="Times New Roman" w:cs="Times New Roman"/>
                <w:sz w:val="20"/>
                <w:szCs w:val="20"/>
              </w:rPr>
            </w:pPr>
            <w:r w:rsidRPr="00394007">
              <w:rPr>
                <w:rFonts w:ascii="Times New Roman" w:eastAsia="Calibri" w:hAnsi="Times New Roman" w:cs="Times New Roman"/>
                <w:sz w:val="20"/>
                <w:szCs w:val="20"/>
              </w:rPr>
              <w:t>The classification of all countries by the continental regions presented at the World Bank website</w:t>
            </w:r>
          </w:p>
        </w:tc>
      </w:tr>
      <w:tr w:rsidR="0012203C" w:rsidRPr="00B0378C" w14:paraId="0277042E" w14:textId="77777777" w:rsidTr="00137958">
        <w:trPr>
          <w:trHeight w:val="416"/>
        </w:trPr>
        <w:tc>
          <w:tcPr>
            <w:tcW w:w="2267" w:type="dxa"/>
            <w:tcBorders>
              <w:top w:val="single" w:sz="4" w:space="0" w:color="auto"/>
              <w:left w:val="single" w:sz="4" w:space="0" w:color="auto"/>
              <w:bottom w:val="single" w:sz="4" w:space="0" w:color="auto"/>
              <w:right w:val="single" w:sz="4" w:space="0" w:color="auto"/>
            </w:tcBorders>
            <w:vAlign w:val="center"/>
          </w:tcPr>
          <w:p w14:paraId="7C7853C7" w14:textId="448FD928" w:rsidR="0012203C" w:rsidRPr="00B0378C" w:rsidRDefault="0012203C" w:rsidP="0012203C">
            <w:pPr>
              <w:spacing w:before="0" w:after="0"/>
              <w:jc w:val="center"/>
              <w:rPr>
                <w:rFonts w:ascii="Times New Roman" w:eastAsia="Calibri" w:hAnsi="Times New Roman" w:cs="Times New Roman"/>
                <w:b/>
                <w:i/>
                <w:sz w:val="20"/>
                <w:szCs w:val="20"/>
              </w:rPr>
            </w:pPr>
            <w:r w:rsidRPr="00B0378C">
              <w:rPr>
                <w:rFonts w:ascii="Times New Roman" w:eastAsia="Calibri" w:hAnsi="Times New Roman" w:cs="Times New Roman"/>
                <w:b/>
                <w:i/>
                <w:sz w:val="20"/>
                <w:szCs w:val="20"/>
              </w:rPr>
              <w:lastRenderedPageBreak/>
              <w:t>Control variables</w:t>
            </w:r>
          </w:p>
        </w:tc>
        <w:tc>
          <w:tcPr>
            <w:tcW w:w="5951" w:type="dxa"/>
            <w:tcBorders>
              <w:top w:val="single" w:sz="4" w:space="0" w:color="auto"/>
              <w:left w:val="single" w:sz="4" w:space="0" w:color="auto"/>
              <w:bottom w:val="single" w:sz="4" w:space="0" w:color="auto"/>
              <w:right w:val="single" w:sz="4" w:space="0" w:color="auto"/>
            </w:tcBorders>
          </w:tcPr>
          <w:p w14:paraId="2F32F6F3" w14:textId="5D8AAA4C" w:rsidR="0012203C" w:rsidRPr="00B0378C" w:rsidRDefault="0012203C" w:rsidP="0012203C">
            <w:pPr>
              <w:spacing w:before="0" w:after="0"/>
              <w:rPr>
                <w:rFonts w:ascii="Times New Roman" w:eastAsia="Calibri" w:hAnsi="Times New Roman" w:cs="Times New Roman"/>
                <w:sz w:val="20"/>
                <w:szCs w:val="20"/>
              </w:rPr>
            </w:pPr>
            <w:r w:rsidRPr="00B0378C">
              <w:rPr>
                <w:rFonts w:ascii="Times New Roman" w:hAnsi="Times New Roman" w:cs="Times New Roman"/>
                <w:sz w:val="20"/>
                <w:szCs w:val="20"/>
              </w:rPr>
              <w:t xml:space="preserve"> </w:t>
            </w:r>
            <w:r w:rsidRPr="00B0378C">
              <w:rPr>
                <w:rFonts w:ascii="Times New Roman" w:hAnsi="Times New Roman" w:cs="Times New Roman"/>
                <w:b/>
                <w:i/>
                <w:sz w:val="20"/>
                <w:szCs w:val="20"/>
              </w:rPr>
              <w:t>Measures of (Social factors)</w:t>
            </w:r>
          </w:p>
        </w:tc>
        <w:tc>
          <w:tcPr>
            <w:tcW w:w="4817" w:type="dxa"/>
            <w:tcBorders>
              <w:top w:val="single" w:sz="4" w:space="0" w:color="auto"/>
              <w:left w:val="single" w:sz="4" w:space="0" w:color="auto"/>
              <w:bottom w:val="single" w:sz="4" w:space="0" w:color="auto"/>
              <w:right w:val="single" w:sz="4" w:space="0" w:color="auto"/>
            </w:tcBorders>
          </w:tcPr>
          <w:p w14:paraId="51389348" w14:textId="2BB40C7D" w:rsidR="0012203C" w:rsidRPr="00394007" w:rsidRDefault="0012203C" w:rsidP="0012203C">
            <w:pPr>
              <w:spacing w:before="0" w:after="0"/>
              <w:rPr>
                <w:rFonts w:ascii="Times New Roman" w:eastAsia="Calibri" w:hAnsi="Times New Roman" w:cs="Times New Roman"/>
                <w:sz w:val="20"/>
                <w:szCs w:val="20"/>
              </w:rPr>
            </w:pPr>
            <w:r w:rsidRPr="00394007">
              <w:rPr>
                <w:rFonts w:ascii="Times New Roman" w:hAnsi="Times New Roman" w:cs="Times New Roman"/>
                <w:b/>
                <w:bCs/>
                <w:sz w:val="20"/>
                <w:szCs w:val="20"/>
              </w:rPr>
              <w:t>Data sources</w:t>
            </w:r>
          </w:p>
        </w:tc>
      </w:tr>
      <w:tr w:rsidR="00DC3221" w:rsidRPr="00B0378C" w14:paraId="113EBE43" w14:textId="77777777" w:rsidTr="0012203C">
        <w:tc>
          <w:tcPr>
            <w:tcW w:w="2267" w:type="dxa"/>
            <w:tcBorders>
              <w:top w:val="single" w:sz="4" w:space="0" w:color="auto"/>
              <w:left w:val="single" w:sz="4" w:space="0" w:color="auto"/>
              <w:bottom w:val="single" w:sz="4" w:space="0" w:color="auto"/>
              <w:right w:val="single" w:sz="4" w:space="0" w:color="auto"/>
            </w:tcBorders>
            <w:vAlign w:val="center"/>
            <w:hideMark/>
          </w:tcPr>
          <w:p w14:paraId="38756D33" w14:textId="77777777" w:rsidR="00DC3221" w:rsidRPr="00B0378C" w:rsidRDefault="00DC3221" w:rsidP="00ED6E9C">
            <w:pPr>
              <w:spacing w:before="0" w:after="0"/>
              <w:jc w:val="center"/>
              <w:rPr>
                <w:rFonts w:ascii="Times New Roman" w:eastAsia="Calibri" w:hAnsi="Times New Roman" w:cs="Times New Roman"/>
                <w:i/>
                <w:iCs/>
                <w:sz w:val="20"/>
                <w:szCs w:val="20"/>
              </w:rPr>
            </w:pPr>
            <w:r w:rsidRPr="00B0378C">
              <w:rPr>
                <w:rFonts w:ascii="Times New Roman" w:eastAsia="Calibri" w:hAnsi="Times New Roman" w:cs="Times New Roman"/>
                <w:b/>
                <w:i/>
                <w:sz w:val="20"/>
                <w:szCs w:val="20"/>
              </w:rPr>
              <w:t>OFLN</w:t>
            </w:r>
          </w:p>
          <w:p w14:paraId="0BEB1413" w14:textId="77777777" w:rsidR="00DC3221" w:rsidRPr="00B0378C" w:rsidRDefault="00DC3221" w:rsidP="00ED6E9C">
            <w:pPr>
              <w:spacing w:before="0" w:after="0"/>
              <w:jc w:val="center"/>
              <w:rPr>
                <w:rFonts w:ascii="Times New Roman" w:eastAsia="Calibri" w:hAnsi="Times New Roman" w:cs="Times New Roman"/>
                <w:i/>
                <w:iCs/>
                <w:sz w:val="20"/>
                <w:szCs w:val="20"/>
              </w:rPr>
            </w:pPr>
            <w:r w:rsidRPr="00B0378C">
              <w:rPr>
                <w:rFonts w:ascii="Times New Roman" w:eastAsia="Calibri" w:hAnsi="Times New Roman" w:cs="Times New Roman"/>
                <w:i/>
                <w:iCs/>
                <w:sz w:val="20"/>
                <w:szCs w:val="20"/>
              </w:rPr>
              <w:t>ENGL</w:t>
            </w:r>
          </w:p>
          <w:p w14:paraId="546DC882" w14:textId="77777777" w:rsidR="00DC3221" w:rsidRPr="00B0378C" w:rsidRDefault="00DC3221" w:rsidP="00ED6E9C">
            <w:pPr>
              <w:spacing w:before="0" w:after="0"/>
              <w:jc w:val="center"/>
              <w:rPr>
                <w:rFonts w:ascii="Times New Roman" w:eastAsia="Calibri" w:hAnsi="Times New Roman" w:cs="Times New Roman"/>
                <w:i/>
                <w:iCs/>
                <w:sz w:val="20"/>
                <w:szCs w:val="20"/>
              </w:rPr>
            </w:pPr>
            <w:r w:rsidRPr="00B0378C">
              <w:rPr>
                <w:rFonts w:ascii="Times New Roman" w:eastAsia="Calibri" w:hAnsi="Times New Roman" w:cs="Times New Roman"/>
                <w:i/>
                <w:iCs/>
                <w:sz w:val="20"/>
                <w:szCs w:val="20"/>
              </w:rPr>
              <w:t>FRNL</w:t>
            </w:r>
          </w:p>
          <w:p w14:paraId="12B2187E" w14:textId="77777777" w:rsidR="00DC3221" w:rsidRPr="00B0378C" w:rsidRDefault="00DC3221" w:rsidP="00ED6E9C">
            <w:pPr>
              <w:spacing w:before="0" w:after="0"/>
              <w:jc w:val="center"/>
              <w:rPr>
                <w:rFonts w:ascii="Times New Roman" w:eastAsia="Calibri" w:hAnsi="Times New Roman" w:cs="Times New Roman"/>
                <w:i/>
                <w:iCs/>
                <w:sz w:val="20"/>
                <w:szCs w:val="20"/>
              </w:rPr>
            </w:pPr>
            <w:r w:rsidRPr="00B0378C">
              <w:rPr>
                <w:rFonts w:ascii="Times New Roman" w:eastAsia="Calibri" w:hAnsi="Times New Roman" w:cs="Times New Roman"/>
                <w:i/>
                <w:iCs/>
                <w:sz w:val="20"/>
                <w:szCs w:val="20"/>
              </w:rPr>
              <w:t>SPNL</w:t>
            </w:r>
          </w:p>
          <w:p w14:paraId="55625783" w14:textId="77777777" w:rsidR="00DC3221" w:rsidRPr="00B0378C" w:rsidRDefault="00DC3221" w:rsidP="00ED6E9C">
            <w:pPr>
              <w:spacing w:before="0" w:after="0"/>
              <w:jc w:val="center"/>
              <w:rPr>
                <w:rFonts w:ascii="Times New Roman" w:eastAsia="Calibri" w:hAnsi="Times New Roman" w:cs="Times New Roman"/>
                <w:i/>
                <w:iCs/>
                <w:sz w:val="20"/>
                <w:szCs w:val="20"/>
              </w:rPr>
            </w:pPr>
            <w:r w:rsidRPr="00B0378C">
              <w:rPr>
                <w:rFonts w:ascii="Times New Roman" w:eastAsia="Calibri" w:hAnsi="Times New Roman" w:cs="Times New Roman"/>
                <w:i/>
                <w:iCs/>
                <w:sz w:val="20"/>
                <w:szCs w:val="20"/>
              </w:rPr>
              <w:t>ARBL</w:t>
            </w:r>
          </w:p>
          <w:p w14:paraId="38C43034" w14:textId="77777777" w:rsidR="00DC3221" w:rsidRPr="00B0378C" w:rsidRDefault="00DC3221" w:rsidP="00ED6E9C">
            <w:pPr>
              <w:spacing w:before="0" w:after="0"/>
              <w:jc w:val="center"/>
              <w:rPr>
                <w:rFonts w:ascii="Times New Roman" w:eastAsia="Calibri" w:hAnsi="Times New Roman" w:cs="Times New Roman"/>
                <w:i/>
                <w:iCs/>
                <w:sz w:val="20"/>
                <w:szCs w:val="20"/>
              </w:rPr>
            </w:pPr>
            <w:r w:rsidRPr="00B0378C">
              <w:rPr>
                <w:rFonts w:ascii="Times New Roman" w:eastAsia="Calibri" w:hAnsi="Times New Roman" w:cs="Times New Roman"/>
                <w:i/>
                <w:iCs/>
                <w:sz w:val="20"/>
                <w:szCs w:val="20"/>
              </w:rPr>
              <w:t>GRML</w:t>
            </w:r>
          </w:p>
          <w:p w14:paraId="597A1F25" w14:textId="77777777" w:rsidR="00DC3221" w:rsidRPr="00B0378C" w:rsidRDefault="00DC3221" w:rsidP="00ED6E9C">
            <w:pPr>
              <w:spacing w:before="0" w:after="0"/>
              <w:jc w:val="center"/>
              <w:rPr>
                <w:rFonts w:ascii="Times New Roman" w:eastAsia="Calibri" w:hAnsi="Times New Roman" w:cs="Times New Roman"/>
                <w:i/>
                <w:iCs/>
                <w:sz w:val="20"/>
                <w:szCs w:val="20"/>
              </w:rPr>
            </w:pPr>
            <w:r w:rsidRPr="00B0378C">
              <w:rPr>
                <w:rFonts w:ascii="Times New Roman" w:eastAsia="Calibri" w:hAnsi="Times New Roman" w:cs="Times New Roman"/>
                <w:i/>
                <w:iCs/>
                <w:sz w:val="20"/>
                <w:szCs w:val="20"/>
              </w:rPr>
              <w:t>RUSL</w:t>
            </w:r>
          </w:p>
          <w:p w14:paraId="3D09A9A1" w14:textId="77777777" w:rsidR="00DC3221" w:rsidRPr="00B0378C" w:rsidRDefault="00DC3221" w:rsidP="00ED6E9C">
            <w:pPr>
              <w:spacing w:before="0" w:after="0"/>
              <w:jc w:val="center"/>
              <w:rPr>
                <w:rFonts w:ascii="Times New Roman" w:eastAsia="Calibri" w:hAnsi="Times New Roman" w:cs="Times New Roman"/>
                <w:b/>
                <w:i/>
                <w:sz w:val="20"/>
                <w:szCs w:val="20"/>
              </w:rPr>
            </w:pPr>
            <w:r w:rsidRPr="00B0378C">
              <w:rPr>
                <w:rFonts w:ascii="Times New Roman" w:eastAsia="Calibri" w:hAnsi="Times New Roman" w:cs="Times New Roman"/>
                <w:i/>
                <w:iCs/>
                <w:sz w:val="20"/>
                <w:szCs w:val="20"/>
              </w:rPr>
              <w:t>OTLN</w:t>
            </w:r>
          </w:p>
        </w:tc>
        <w:tc>
          <w:tcPr>
            <w:tcW w:w="5951" w:type="dxa"/>
            <w:tcBorders>
              <w:top w:val="single" w:sz="4" w:space="0" w:color="auto"/>
              <w:left w:val="single" w:sz="4" w:space="0" w:color="auto"/>
              <w:bottom w:val="single" w:sz="4" w:space="0" w:color="auto"/>
              <w:right w:val="single" w:sz="4" w:space="0" w:color="auto"/>
            </w:tcBorders>
            <w:hideMark/>
          </w:tcPr>
          <w:p w14:paraId="36BD6180" w14:textId="77777777" w:rsidR="00DC3221" w:rsidRPr="00B0378C" w:rsidRDefault="00DC3221" w:rsidP="00ED6E9C">
            <w:pPr>
              <w:spacing w:before="0" w:after="0"/>
              <w:rPr>
                <w:rFonts w:ascii="Times New Roman" w:eastAsia="Calibri" w:hAnsi="Times New Roman" w:cs="Times New Roman"/>
                <w:sz w:val="20"/>
                <w:szCs w:val="20"/>
              </w:rPr>
            </w:pPr>
            <w:r w:rsidRPr="00B0378C">
              <w:rPr>
                <w:rFonts w:ascii="Times New Roman" w:eastAsia="Calibri" w:hAnsi="Times New Roman" w:cs="Times New Roman"/>
                <w:sz w:val="20"/>
                <w:szCs w:val="20"/>
              </w:rPr>
              <w:t>The official language per group</w:t>
            </w:r>
          </w:p>
          <w:p w14:paraId="1A524771" w14:textId="77777777" w:rsidR="00DC3221" w:rsidRPr="00B0378C" w:rsidRDefault="00DC3221" w:rsidP="00ED6E9C">
            <w:pPr>
              <w:spacing w:before="0" w:after="0"/>
              <w:rPr>
                <w:rFonts w:ascii="Times New Roman" w:eastAsia="Calibri" w:hAnsi="Times New Roman" w:cs="Times New Roman"/>
                <w:sz w:val="20"/>
                <w:szCs w:val="20"/>
              </w:rPr>
            </w:pPr>
            <w:r w:rsidRPr="00B0378C">
              <w:rPr>
                <w:rFonts w:ascii="Times New Roman" w:eastAsia="Calibri" w:hAnsi="Times New Roman" w:cs="Times New Roman"/>
                <w:sz w:val="20"/>
                <w:szCs w:val="20"/>
              </w:rPr>
              <w:t>“1”</w:t>
            </w:r>
            <w:r w:rsidRPr="00B0378C">
              <w:rPr>
                <w:rFonts w:ascii="Times New Roman" w:eastAsia="Calibri" w:hAnsi="Times New Roman" w:cs="Times New Roman"/>
                <w:color w:val="000000"/>
                <w:sz w:val="20"/>
                <w:szCs w:val="20"/>
                <w:lang w:val="en-US"/>
              </w:rPr>
              <w:t xml:space="preserve"> </w:t>
            </w:r>
            <w:r w:rsidRPr="00B0378C">
              <w:rPr>
                <w:rFonts w:ascii="Times New Roman" w:eastAsia="Calibri" w:hAnsi="Times New Roman" w:cs="Times New Roman"/>
                <w:sz w:val="20"/>
                <w:szCs w:val="20"/>
              </w:rPr>
              <w:t xml:space="preserve">= English is an official language in the country </w:t>
            </w:r>
          </w:p>
          <w:p w14:paraId="618B68A8" w14:textId="77777777" w:rsidR="00DC3221" w:rsidRPr="00B0378C" w:rsidRDefault="00DC3221" w:rsidP="00ED6E9C">
            <w:pPr>
              <w:spacing w:before="0" w:after="0"/>
              <w:rPr>
                <w:rFonts w:ascii="Times New Roman" w:eastAsia="Calibri" w:hAnsi="Times New Roman" w:cs="Times New Roman"/>
                <w:sz w:val="20"/>
                <w:szCs w:val="20"/>
              </w:rPr>
            </w:pPr>
            <w:r w:rsidRPr="00B0378C">
              <w:rPr>
                <w:rFonts w:ascii="Times New Roman" w:eastAsia="Calibri" w:hAnsi="Times New Roman" w:cs="Times New Roman"/>
                <w:sz w:val="20"/>
                <w:szCs w:val="20"/>
              </w:rPr>
              <w:t>“2”</w:t>
            </w:r>
            <w:r w:rsidRPr="00B0378C">
              <w:rPr>
                <w:rFonts w:ascii="Times New Roman" w:eastAsia="Calibri" w:hAnsi="Times New Roman" w:cs="Times New Roman"/>
                <w:color w:val="000000"/>
                <w:sz w:val="20"/>
                <w:szCs w:val="20"/>
                <w:lang w:val="en-US"/>
              </w:rPr>
              <w:t xml:space="preserve"> </w:t>
            </w:r>
            <w:r w:rsidRPr="00B0378C">
              <w:rPr>
                <w:rFonts w:ascii="Times New Roman" w:eastAsia="Calibri" w:hAnsi="Times New Roman" w:cs="Times New Roman"/>
                <w:sz w:val="20"/>
                <w:szCs w:val="20"/>
              </w:rPr>
              <w:t>= French is an official language in the country</w:t>
            </w:r>
          </w:p>
          <w:p w14:paraId="3C3ACE1F" w14:textId="77777777" w:rsidR="00DC3221" w:rsidRPr="00B0378C" w:rsidRDefault="00DC3221" w:rsidP="00ED6E9C">
            <w:pPr>
              <w:spacing w:before="0" w:after="0"/>
              <w:rPr>
                <w:rFonts w:ascii="Times New Roman" w:eastAsia="Calibri" w:hAnsi="Times New Roman" w:cs="Times New Roman"/>
                <w:sz w:val="20"/>
                <w:szCs w:val="20"/>
              </w:rPr>
            </w:pPr>
            <w:r w:rsidRPr="00B0378C">
              <w:rPr>
                <w:rFonts w:ascii="Times New Roman" w:eastAsia="Calibri" w:hAnsi="Times New Roman" w:cs="Times New Roman"/>
                <w:sz w:val="20"/>
                <w:szCs w:val="20"/>
              </w:rPr>
              <w:t>“3”</w:t>
            </w:r>
            <w:r w:rsidRPr="00B0378C">
              <w:rPr>
                <w:rFonts w:ascii="Times New Roman" w:eastAsia="Calibri" w:hAnsi="Times New Roman" w:cs="Times New Roman"/>
                <w:color w:val="000000"/>
                <w:sz w:val="20"/>
                <w:szCs w:val="20"/>
                <w:lang w:val="en-US"/>
              </w:rPr>
              <w:t xml:space="preserve"> </w:t>
            </w:r>
            <w:r w:rsidRPr="00B0378C">
              <w:rPr>
                <w:rFonts w:ascii="Times New Roman" w:eastAsia="Calibri" w:hAnsi="Times New Roman" w:cs="Times New Roman"/>
                <w:sz w:val="20"/>
                <w:szCs w:val="20"/>
              </w:rPr>
              <w:t>= Spanish is an official language in the country</w:t>
            </w:r>
          </w:p>
          <w:p w14:paraId="370253FA" w14:textId="77777777" w:rsidR="00DC3221" w:rsidRPr="00B0378C" w:rsidRDefault="00DC3221" w:rsidP="00ED6E9C">
            <w:pPr>
              <w:spacing w:before="0" w:after="0"/>
              <w:rPr>
                <w:rFonts w:ascii="Times New Roman" w:eastAsia="Calibri" w:hAnsi="Times New Roman" w:cs="Times New Roman"/>
                <w:sz w:val="20"/>
                <w:szCs w:val="20"/>
              </w:rPr>
            </w:pPr>
            <w:r w:rsidRPr="00B0378C">
              <w:rPr>
                <w:rFonts w:ascii="Times New Roman" w:eastAsia="Calibri" w:hAnsi="Times New Roman" w:cs="Times New Roman"/>
                <w:sz w:val="20"/>
                <w:szCs w:val="20"/>
              </w:rPr>
              <w:t>“4”</w:t>
            </w:r>
            <w:r w:rsidRPr="00B0378C">
              <w:rPr>
                <w:rFonts w:ascii="Times New Roman" w:eastAsia="Calibri" w:hAnsi="Times New Roman" w:cs="Times New Roman"/>
                <w:color w:val="000000"/>
                <w:sz w:val="20"/>
                <w:szCs w:val="20"/>
                <w:lang w:val="en-US"/>
              </w:rPr>
              <w:t xml:space="preserve"> </w:t>
            </w:r>
            <w:r w:rsidRPr="00B0378C">
              <w:rPr>
                <w:rFonts w:ascii="Times New Roman" w:eastAsia="Calibri" w:hAnsi="Times New Roman" w:cs="Times New Roman"/>
                <w:sz w:val="20"/>
                <w:szCs w:val="20"/>
              </w:rPr>
              <w:t>= Arabic is an official language in the country</w:t>
            </w:r>
          </w:p>
          <w:p w14:paraId="6F5C7A0E" w14:textId="77777777" w:rsidR="00DC3221" w:rsidRPr="00B0378C" w:rsidRDefault="00DC3221" w:rsidP="00ED6E9C">
            <w:pPr>
              <w:spacing w:before="0" w:after="0"/>
              <w:rPr>
                <w:rFonts w:ascii="Times New Roman" w:eastAsia="Calibri" w:hAnsi="Times New Roman" w:cs="Times New Roman"/>
                <w:sz w:val="20"/>
                <w:szCs w:val="20"/>
              </w:rPr>
            </w:pPr>
            <w:r w:rsidRPr="00B0378C">
              <w:rPr>
                <w:rFonts w:ascii="Times New Roman" w:eastAsia="Calibri" w:hAnsi="Times New Roman" w:cs="Times New Roman"/>
                <w:sz w:val="20"/>
                <w:szCs w:val="20"/>
              </w:rPr>
              <w:t>“5”</w:t>
            </w:r>
            <w:r w:rsidRPr="00B0378C">
              <w:rPr>
                <w:rFonts w:ascii="Times New Roman" w:eastAsia="Calibri" w:hAnsi="Times New Roman" w:cs="Times New Roman"/>
                <w:color w:val="000000"/>
                <w:sz w:val="20"/>
                <w:szCs w:val="20"/>
                <w:lang w:val="en-US"/>
              </w:rPr>
              <w:t xml:space="preserve"> </w:t>
            </w:r>
            <w:r w:rsidRPr="00B0378C">
              <w:rPr>
                <w:rFonts w:ascii="Times New Roman" w:eastAsia="Calibri" w:hAnsi="Times New Roman" w:cs="Times New Roman"/>
                <w:sz w:val="20"/>
                <w:szCs w:val="20"/>
              </w:rPr>
              <w:t>= German is an official language in the country</w:t>
            </w:r>
          </w:p>
          <w:p w14:paraId="49C35BED" w14:textId="77777777" w:rsidR="00DC3221" w:rsidRPr="00B0378C" w:rsidRDefault="00DC3221" w:rsidP="00ED6E9C">
            <w:pPr>
              <w:spacing w:before="0" w:after="0"/>
              <w:rPr>
                <w:rFonts w:ascii="Times New Roman" w:eastAsia="Calibri" w:hAnsi="Times New Roman" w:cs="Times New Roman"/>
                <w:sz w:val="20"/>
                <w:szCs w:val="20"/>
              </w:rPr>
            </w:pPr>
            <w:r w:rsidRPr="00B0378C">
              <w:rPr>
                <w:rFonts w:ascii="Times New Roman" w:eastAsia="Calibri" w:hAnsi="Times New Roman" w:cs="Times New Roman"/>
                <w:sz w:val="20"/>
                <w:szCs w:val="20"/>
              </w:rPr>
              <w:t>“6”</w:t>
            </w:r>
            <w:r w:rsidRPr="00B0378C">
              <w:rPr>
                <w:rFonts w:ascii="Times New Roman" w:eastAsia="Calibri" w:hAnsi="Times New Roman" w:cs="Times New Roman"/>
                <w:color w:val="000000"/>
                <w:sz w:val="20"/>
                <w:szCs w:val="20"/>
                <w:lang w:val="en-US"/>
              </w:rPr>
              <w:t xml:space="preserve"> </w:t>
            </w:r>
            <w:r w:rsidRPr="00B0378C">
              <w:rPr>
                <w:rFonts w:ascii="Times New Roman" w:eastAsia="Calibri" w:hAnsi="Times New Roman" w:cs="Times New Roman"/>
                <w:sz w:val="20"/>
                <w:szCs w:val="20"/>
              </w:rPr>
              <w:t>= Russian is an official language in the country</w:t>
            </w:r>
          </w:p>
          <w:p w14:paraId="66AA8237" w14:textId="77777777" w:rsidR="00DC3221" w:rsidRPr="00B0378C" w:rsidRDefault="00DC3221" w:rsidP="00ED6E9C">
            <w:pPr>
              <w:spacing w:before="0" w:after="0"/>
              <w:rPr>
                <w:rFonts w:ascii="Times New Roman" w:eastAsia="Calibri" w:hAnsi="Times New Roman" w:cs="Times New Roman"/>
                <w:bCs/>
                <w:iCs/>
                <w:sz w:val="20"/>
                <w:szCs w:val="20"/>
              </w:rPr>
            </w:pPr>
            <w:r w:rsidRPr="00B0378C">
              <w:rPr>
                <w:rFonts w:ascii="Times New Roman" w:eastAsia="Calibri" w:hAnsi="Times New Roman" w:cs="Times New Roman"/>
                <w:sz w:val="20"/>
                <w:szCs w:val="20"/>
              </w:rPr>
              <w:t>“7”</w:t>
            </w:r>
            <w:r w:rsidRPr="00B0378C">
              <w:rPr>
                <w:rFonts w:ascii="Times New Roman" w:eastAsia="Calibri" w:hAnsi="Times New Roman" w:cs="Times New Roman"/>
                <w:color w:val="000000"/>
                <w:sz w:val="20"/>
                <w:szCs w:val="20"/>
                <w:lang w:val="en-US"/>
              </w:rPr>
              <w:t xml:space="preserve"> </w:t>
            </w:r>
            <w:r w:rsidRPr="00B0378C">
              <w:rPr>
                <w:rFonts w:ascii="Times New Roman" w:eastAsia="Calibri" w:hAnsi="Times New Roman" w:cs="Times New Roman"/>
                <w:sz w:val="20"/>
                <w:szCs w:val="20"/>
              </w:rPr>
              <w:t>= Other languages are official languages in the country</w:t>
            </w:r>
          </w:p>
        </w:tc>
        <w:tc>
          <w:tcPr>
            <w:tcW w:w="4817" w:type="dxa"/>
            <w:tcBorders>
              <w:top w:val="single" w:sz="4" w:space="0" w:color="auto"/>
              <w:left w:val="single" w:sz="4" w:space="0" w:color="auto"/>
              <w:bottom w:val="single" w:sz="4" w:space="0" w:color="auto"/>
              <w:right w:val="single" w:sz="4" w:space="0" w:color="auto"/>
            </w:tcBorders>
            <w:hideMark/>
          </w:tcPr>
          <w:p w14:paraId="36526022" w14:textId="77777777" w:rsidR="00DC3221" w:rsidRPr="00394007" w:rsidRDefault="00DC3221" w:rsidP="00ED6E9C">
            <w:pPr>
              <w:spacing w:before="0" w:after="0"/>
              <w:rPr>
                <w:rFonts w:ascii="Times New Roman" w:eastAsia="Calibri" w:hAnsi="Times New Roman" w:cs="Times New Roman"/>
                <w:sz w:val="20"/>
                <w:szCs w:val="20"/>
              </w:rPr>
            </w:pPr>
            <w:r w:rsidRPr="00394007">
              <w:rPr>
                <w:rFonts w:ascii="Times New Roman" w:eastAsia="Calibri" w:hAnsi="Times New Roman" w:cs="Times New Roman"/>
                <w:sz w:val="20"/>
                <w:szCs w:val="20"/>
              </w:rPr>
              <w:t>The World Factbook website established by the Central Intelligence Agency (CIA).</w:t>
            </w:r>
          </w:p>
        </w:tc>
      </w:tr>
      <w:tr w:rsidR="00DC3221" w:rsidRPr="00B0378C" w14:paraId="4FFA9C5F" w14:textId="77777777" w:rsidTr="0012203C">
        <w:tc>
          <w:tcPr>
            <w:tcW w:w="2267" w:type="dxa"/>
            <w:tcBorders>
              <w:top w:val="single" w:sz="4" w:space="0" w:color="auto"/>
              <w:left w:val="single" w:sz="4" w:space="0" w:color="auto"/>
              <w:bottom w:val="single" w:sz="4" w:space="0" w:color="auto"/>
              <w:right w:val="single" w:sz="4" w:space="0" w:color="auto"/>
            </w:tcBorders>
            <w:vAlign w:val="center"/>
            <w:hideMark/>
          </w:tcPr>
          <w:p w14:paraId="2F15D5E0" w14:textId="77777777" w:rsidR="00DC3221" w:rsidRPr="00B0378C" w:rsidRDefault="00DC3221" w:rsidP="00ED6E9C">
            <w:pPr>
              <w:spacing w:before="0" w:after="0"/>
              <w:jc w:val="center"/>
              <w:rPr>
                <w:rFonts w:ascii="Times New Roman" w:eastAsia="Calibri" w:hAnsi="Times New Roman" w:cs="Times New Roman"/>
                <w:b/>
                <w:bCs/>
                <w:color w:val="000000"/>
                <w:sz w:val="20"/>
                <w:szCs w:val="20"/>
                <w:lang w:val="en-US"/>
              </w:rPr>
            </w:pPr>
            <w:r w:rsidRPr="00B0378C">
              <w:rPr>
                <w:rFonts w:ascii="Times New Roman" w:eastAsia="Calibri" w:hAnsi="Times New Roman" w:cs="Times New Roman"/>
                <w:b/>
                <w:i/>
                <w:sz w:val="20"/>
                <w:szCs w:val="20"/>
              </w:rPr>
              <w:t>COHS</w:t>
            </w:r>
          </w:p>
          <w:p w14:paraId="73BABB6D" w14:textId="77777777" w:rsidR="00DC3221" w:rsidRPr="00B0378C" w:rsidRDefault="00DC3221" w:rsidP="00ED6E9C">
            <w:pPr>
              <w:spacing w:before="0" w:after="0"/>
              <w:jc w:val="center"/>
              <w:rPr>
                <w:rFonts w:ascii="Times New Roman" w:eastAsia="Calibri" w:hAnsi="Times New Roman" w:cs="Times New Roman"/>
                <w:color w:val="000000"/>
                <w:sz w:val="20"/>
                <w:szCs w:val="20"/>
                <w:lang w:val="en-US"/>
              </w:rPr>
            </w:pPr>
            <w:r w:rsidRPr="00B0378C">
              <w:rPr>
                <w:rFonts w:ascii="Times New Roman" w:eastAsia="Calibri" w:hAnsi="Times New Roman" w:cs="Times New Roman"/>
                <w:i/>
                <w:iCs/>
                <w:sz w:val="20"/>
                <w:szCs w:val="20"/>
              </w:rPr>
              <w:t>NEVC</w:t>
            </w:r>
          </w:p>
          <w:p w14:paraId="5DB5489F" w14:textId="77777777" w:rsidR="00DC3221" w:rsidRPr="00B0378C" w:rsidRDefault="00DC3221" w:rsidP="00ED6E9C">
            <w:pPr>
              <w:spacing w:before="0" w:after="0"/>
              <w:jc w:val="center"/>
              <w:rPr>
                <w:rFonts w:ascii="Times New Roman" w:eastAsia="Calibri" w:hAnsi="Times New Roman" w:cs="Times New Roman"/>
                <w:color w:val="000000"/>
                <w:sz w:val="20"/>
                <w:szCs w:val="20"/>
                <w:lang w:val="en-US"/>
              </w:rPr>
            </w:pPr>
            <w:r w:rsidRPr="00B0378C">
              <w:rPr>
                <w:rFonts w:ascii="Times New Roman" w:eastAsia="Calibri" w:hAnsi="Times New Roman" w:cs="Times New Roman"/>
                <w:i/>
                <w:iCs/>
                <w:sz w:val="20"/>
                <w:szCs w:val="20"/>
              </w:rPr>
              <w:t>BRTC</w:t>
            </w:r>
          </w:p>
          <w:p w14:paraId="0EAFD7B4" w14:textId="77777777" w:rsidR="00DC3221" w:rsidRPr="00B0378C" w:rsidRDefault="00DC3221" w:rsidP="00ED6E9C">
            <w:pPr>
              <w:spacing w:before="0" w:after="0"/>
              <w:jc w:val="center"/>
              <w:rPr>
                <w:rFonts w:ascii="Times New Roman" w:eastAsia="Calibri" w:hAnsi="Times New Roman" w:cs="Times New Roman"/>
                <w:color w:val="000000"/>
                <w:sz w:val="20"/>
                <w:szCs w:val="20"/>
                <w:lang w:val="en-US"/>
              </w:rPr>
            </w:pPr>
            <w:r w:rsidRPr="00B0378C">
              <w:rPr>
                <w:rFonts w:ascii="Times New Roman" w:eastAsia="Calibri" w:hAnsi="Times New Roman" w:cs="Times New Roman"/>
                <w:i/>
                <w:iCs/>
                <w:sz w:val="20"/>
                <w:szCs w:val="20"/>
              </w:rPr>
              <w:t>FRNC</w:t>
            </w:r>
          </w:p>
          <w:p w14:paraId="0AF2C300" w14:textId="77777777" w:rsidR="00DC3221" w:rsidRPr="00B0378C" w:rsidRDefault="00DC3221" w:rsidP="00ED6E9C">
            <w:pPr>
              <w:spacing w:before="0" w:after="0"/>
              <w:jc w:val="center"/>
              <w:rPr>
                <w:rFonts w:ascii="Times New Roman" w:eastAsia="Calibri" w:hAnsi="Times New Roman" w:cs="Times New Roman"/>
                <w:color w:val="000000"/>
                <w:sz w:val="20"/>
                <w:szCs w:val="20"/>
                <w:lang w:val="en-US"/>
              </w:rPr>
            </w:pPr>
            <w:r w:rsidRPr="00B0378C">
              <w:rPr>
                <w:rFonts w:ascii="Times New Roman" w:eastAsia="Calibri" w:hAnsi="Times New Roman" w:cs="Times New Roman"/>
                <w:i/>
                <w:iCs/>
                <w:sz w:val="20"/>
                <w:szCs w:val="20"/>
              </w:rPr>
              <w:t>SPNC</w:t>
            </w:r>
          </w:p>
          <w:p w14:paraId="1E2F89BB" w14:textId="77777777" w:rsidR="00DC3221" w:rsidRPr="00B0378C" w:rsidRDefault="00DC3221" w:rsidP="00ED6E9C">
            <w:pPr>
              <w:spacing w:before="0" w:after="0"/>
              <w:jc w:val="center"/>
              <w:rPr>
                <w:rFonts w:ascii="Times New Roman" w:eastAsia="Calibri" w:hAnsi="Times New Roman" w:cs="Times New Roman"/>
                <w:color w:val="000000"/>
                <w:sz w:val="20"/>
                <w:szCs w:val="20"/>
                <w:lang w:val="en-US"/>
              </w:rPr>
            </w:pPr>
            <w:r w:rsidRPr="00B0378C">
              <w:rPr>
                <w:rFonts w:ascii="Times New Roman" w:eastAsia="Calibri" w:hAnsi="Times New Roman" w:cs="Times New Roman"/>
                <w:i/>
                <w:iCs/>
                <w:sz w:val="20"/>
                <w:szCs w:val="20"/>
              </w:rPr>
              <w:t>PORC</w:t>
            </w:r>
          </w:p>
          <w:p w14:paraId="20C37D4A" w14:textId="77777777" w:rsidR="00DC3221" w:rsidRPr="00B0378C" w:rsidRDefault="00DC3221" w:rsidP="00ED6E9C">
            <w:pPr>
              <w:spacing w:before="0" w:after="0"/>
              <w:jc w:val="center"/>
              <w:rPr>
                <w:rFonts w:ascii="Times New Roman" w:eastAsia="Calibri" w:hAnsi="Times New Roman" w:cs="Times New Roman"/>
                <w:color w:val="000000"/>
                <w:sz w:val="20"/>
                <w:szCs w:val="20"/>
                <w:lang w:val="en-US"/>
              </w:rPr>
            </w:pPr>
            <w:r w:rsidRPr="00B0378C">
              <w:rPr>
                <w:rFonts w:ascii="Times New Roman" w:eastAsia="Calibri" w:hAnsi="Times New Roman" w:cs="Times New Roman"/>
                <w:i/>
                <w:iCs/>
                <w:sz w:val="20"/>
                <w:szCs w:val="20"/>
              </w:rPr>
              <w:t>DUTC</w:t>
            </w:r>
          </w:p>
          <w:p w14:paraId="06AA35C3" w14:textId="77777777" w:rsidR="00DC3221" w:rsidRPr="00B0378C" w:rsidRDefault="00DC3221" w:rsidP="00ED6E9C">
            <w:pPr>
              <w:spacing w:before="0" w:after="0"/>
              <w:jc w:val="center"/>
              <w:rPr>
                <w:rFonts w:ascii="Times New Roman" w:eastAsia="Calibri" w:hAnsi="Times New Roman" w:cs="Times New Roman"/>
                <w:color w:val="000000"/>
                <w:sz w:val="20"/>
                <w:szCs w:val="20"/>
                <w:lang w:val="en-US"/>
              </w:rPr>
            </w:pPr>
            <w:r w:rsidRPr="00B0378C">
              <w:rPr>
                <w:rFonts w:ascii="Times New Roman" w:eastAsia="Calibri" w:hAnsi="Times New Roman" w:cs="Times New Roman"/>
                <w:i/>
                <w:iCs/>
                <w:sz w:val="20"/>
                <w:szCs w:val="20"/>
              </w:rPr>
              <w:t>GRMC</w:t>
            </w:r>
          </w:p>
          <w:p w14:paraId="4ADD1DF4" w14:textId="77777777" w:rsidR="00DC3221" w:rsidRPr="00B0378C" w:rsidRDefault="00DC3221" w:rsidP="00ED6E9C">
            <w:pPr>
              <w:spacing w:before="0" w:after="0"/>
              <w:jc w:val="center"/>
              <w:rPr>
                <w:rFonts w:ascii="Times New Roman" w:eastAsia="Calibri" w:hAnsi="Times New Roman" w:cs="Times New Roman"/>
                <w:i/>
                <w:iCs/>
                <w:sz w:val="20"/>
                <w:szCs w:val="20"/>
              </w:rPr>
            </w:pPr>
            <w:r w:rsidRPr="00B0378C">
              <w:rPr>
                <w:rFonts w:ascii="Times New Roman" w:eastAsia="Calibri" w:hAnsi="Times New Roman" w:cs="Times New Roman"/>
                <w:i/>
                <w:iCs/>
                <w:sz w:val="20"/>
                <w:szCs w:val="20"/>
              </w:rPr>
              <w:t>RUSC</w:t>
            </w:r>
          </w:p>
          <w:p w14:paraId="1FD3089D" w14:textId="77777777" w:rsidR="00DC3221" w:rsidRPr="00B0378C" w:rsidRDefault="00DC3221" w:rsidP="00ED6E9C">
            <w:pPr>
              <w:spacing w:before="0" w:after="0"/>
              <w:jc w:val="center"/>
              <w:rPr>
                <w:rFonts w:ascii="Times New Roman" w:eastAsia="Calibri" w:hAnsi="Times New Roman" w:cs="Times New Roman"/>
                <w:b/>
                <w:bCs/>
                <w:i/>
                <w:sz w:val="20"/>
                <w:szCs w:val="20"/>
              </w:rPr>
            </w:pPr>
            <w:r w:rsidRPr="00B0378C">
              <w:rPr>
                <w:rFonts w:ascii="Times New Roman" w:eastAsia="Calibri" w:hAnsi="Times New Roman" w:cs="Times New Roman"/>
                <w:i/>
                <w:iCs/>
                <w:sz w:val="20"/>
                <w:szCs w:val="20"/>
              </w:rPr>
              <w:t>OTCO</w:t>
            </w:r>
          </w:p>
        </w:tc>
        <w:tc>
          <w:tcPr>
            <w:tcW w:w="5951" w:type="dxa"/>
            <w:tcBorders>
              <w:top w:val="single" w:sz="4" w:space="0" w:color="auto"/>
              <w:left w:val="single" w:sz="4" w:space="0" w:color="auto"/>
              <w:bottom w:val="single" w:sz="4" w:space="0" w:color="auto"/>
              <w:right w:val="single" w:sz="4" w:space="0" w:color="auto"/>
            </w:tcBorders>
            <w:vAlign w:val="center"/>
            <w:hideMark/>
          </w:tcPr>
          <w:p w14:paraId="7DFE22E2" w14:textId="77777777" w:rsidR="00DC3221" w:rsidRPr="00B0378C" w:rsidRDefault="00DC3221" w:rsidP="00ED6E9C">
            <w:pPr>
              <w:spacing w:before="0" w:after="0"/>
              <w:rPr>
                <w:rFonts w:ascii="Times New Roman" w:eastAsia="Calibri" w:hAnsi="Times New Roman" w:cs="Times New Roman"/>
                <w:color w:val="000000"/>
                <w:sz w:val="20"/>
                <w:szCs w:val="20"/>
                <w:lang w:val="en-US"/>
              </w:rPr>
            </w:pPr>
            <w:r w:rsidRPr="00B0378C">
              <w:rPr>
                <w:rFonts w:ascii="Times New Roman" w:eastAsia="Calibri" w:hAnsi="Times New Roman" w:cs="Times New Roman"/>
                <w:sz w:val="20"/>
                <w:szCs w:val="20"/>
              </w:rPr>
              <w:t>The colonial history</w:t>
            </w:r>
          </w:p>
          <w:p w14:paraId="198D2C9E" w14:textId="77777777" w:rsidR="00DC3221" w:rsidRPr="00B0378C" w:rsidRDefault="00DC3221" w:rsidP="00ED6E9C">
            <w:pPr>
              <w:spacing w:before="0" w:after="0"/>
              <w:rPr>
                <w:rFonts w:ascii="Times New Roman" w:eastAsia="Calibri" w:hAnsi="Times New Roman" w:cs="Times New Roman"/>
                <w:color w:val="000000"/>
                <w:sz w:val="20"/>
                <w:szCs w:val="20"/>
                <w:lang w:val="en-US"/>
              </w:rPr>
            </w:pPr>
            <w:r w:rsidRPr="00B0378C">
              <w:rPr>
                <w:rFonts w:ascii="Times New Roman" w:eastAsia="Calibri" w:hAnsi="Times New Roman" w:cs="Times New Roman"/>
                <w:sz w:val="20"/>
                <w:szCs w:val="20"/>
              </w:rPr>
              <w:t>“0”</w:t>
            </w:r>
            <w:r w:rsidRPr="00B0378C">
              <w:rPr>
                <w:rFonts w:ascii="Times New Roman" w:eastAsia="Calibri" w:hAnsi="Times New Roman" w:cs="Times New Roman"/>
                <w:color w:val="000000"/>
                <w:sz w:val="20"/>
                <w:szCs w:val="20"/>
                <w:lang w:val="en-US"/>
              </w:rPr>
              <w:t xml:space="preserve"> </w:t>
            </w:r>
            <w:r w:rsidRPr="00B0378C">
              <w:rPr>
                <w:rFonts w:ascii="Times New Roman" w:eastAsia="Calibri" w:hAnsi="Times New Roman" w:cs="Times New Roman"/>
                <w:sz w:val="20"/>
                <w:szCs w:val="20"/>
              </w:rPr>
              <w:t xml:space="preserve">= Never </w:t>
            </w:r>
            <w:r w:rsidRPr="00B0378C">
              <w:rPr>
                <w:rFonts w:ascii="Times New Roman" w:eastAsia="Calibri" w:hAnsi="Times New Roman" w:cs="Times New Roman"/>
                <w:noProof/>
                <w:sz w:val="20"/>
                <w:szCs w:val="20"/>
              </w:rPr>
              <w:t>colonised</w:t>
            </w:r>
            <w:r w:rsidRPr="00B0378C">
              <w:rPr>
                <w:rFonts w:ascii="Times New Roman" w:eastAsia="Calibri" w:hAnsi="Times New Roman" w:cs="Times New Roman"/>
                <w:sz w:val="20"/>
                <w:szCs w:val="20"/>
              </w:rPr>
              <w:t xml:space="preserve"> countries</w:t>
            </w:r>
          </w:p>
          <w:p w14:paraId="57F56E42" w14:textId="77777777" w:rsidR="00DC3221" w:rsidRPr="00B0378C" w:rsidRDefault="00DC3221" w:rsidP="00ED6E9C">
            <w:pPr>
              <w:spacing w:before="0" w:after="0"/>
              <w:rPr>
                <w:rFonts w:ascii="Times New Roman" w:eastAsia="Calibri" w:hAnsi="Times New Roman" w:cs="Times New Roman"/>
                <w:color w:val="000000"/>
                <w:sz w:val="20"/>
                <w:szCs w:val="20"/>
                <w:lang w:val="en-US"/>
              </w:rPr>
            </w:pPr>
            <w:r w:rsidRPr="00B0378C">
              <w:rPr>
                <w:rFonts w:ascii="Times New Roman" w:eastAsia="Calibri" w:hAnsi="Times New Roman" w:cs="Times New Roman"/>
                <w:sz w:val="20"/>
                <w:szCs w:val="20"/>
              </w:rPr>
              <w:t>“1”</w:t>
            </w:r>
            <w:r w:rsidRPr="00B0378C">
              <w:rPr>
                <w:rFonts w:ascii="Times New Roman" w:eastAsia="Calibri" w:hAnsi="Times New Roman" w:cs="Times New Roman"/>
                <w:color w:val="000000"/>
                <w:sz w:val="20"/>
                <w:szCs w:val="20"/>
                <w:lang w:val="en-US"/>
              </w:rPr>
              <w:t xml:space="preserve"> </w:t>
            </w:r>
            <w:r w:rsidRPr="00B0378C">
              <w:rPr>
                <w:rFonts w:ascii="Times New Roman" w:eastAsia="Calibri" w:hAnsi="Times New Roman" w:cs="Times New Roman"/>
                <w:sz w:val="20"/>
                <w:szCs w:val="20"/>
              </w:rPr>
              <w:t xml:space="preserve">= Countries </w:t>
            </w:r>
            <w:r w:rsidRPr="00B0378C">
              <w:rPr>
                <w:rFonts w:ascii="Times New Roman" w:eastAsia="Calibri" w:hAnsi="Times New Roman" w:cs="Times New Roman"/>
                <w:noProof/>
                <w:sz w:val="20"/>
                <w:szCs w:val="20"/>
              </w:rPr>
              <w:t>colonised</w:t>
            </w:r>
            <w:r w:rsidRPr="00B0378C">
              <w:rPr>
                <w:rFonts w:ascii="Times New Roman" w:eastAsia="Calibri" w:hAnsi="Times New Roman" w:cs="Times New Roman"/>
                <w:sz w:val="20"/>
                <w:szCs w:val="20"/>
              </w:rPr>
              <w:t xml:space="preserve"> by the British Empire</w:t>
            </w:r>
          </w:p>
          <w:p w14:paraId="7D93B10A" w14:textId="77777777" w:rsidR="00DC3221" w:rsidRPr="00B0378C" w:rsidRDefault="00DC3221" w:rsidP="00ED6E9C">
            <w:pPr>
              <w:spacing w:before="0" w:after="0"/>
              <w:rPr>
                <w:rFonts w:ascii="Times New Roman" w:eastAsia="Calibri" w:hAnsi="Times New Roman" w:cs="Times New Roman"/>
                <w:color w:val="000000"/>
                <w:sz w:val="20"/>
                <w:szCs w:val="20"/>
                <w:lang w:val="en-US"/>
              </w:rPr>
            </w:pPr>
            <w:r w:rsidRPr="00B0378C">
              <w:rPr>
                <w:rFonts w:ascii="Times New Roman" w:eastAsia="Calibri" w:hAnsi="Times New Roman" w:cs="Times New Roman"/>
                <w:sz w:val="20"/>
                <w:szCs w:val="20"/>
              </w:rPr>
              <w:t>“2”</w:t>
            </w:r>
            <w:r w:rsidRPr="00B0378C">
              <w:rPr>
                <w:rFonts w:ascii="Times New Roman" w:eastAsia="Calibri" w:hAnsi="Times New Roman" w:cs="Times New Roman"/>
                <w:color w:val="000000"/>
                <w:sz w:val="20"/>
                <w:szCs w:val="20"/>
                <w:lang w:val="en-US"/>
              </w:rPr>
              <w:t xml:space="preserve"> </w:t>
            </w:r>
            <w:r w:rsidRPr="00B0378C">
              <w:rPr>
                <w:rFonts w:ascii="Times New Roman" w:eastAsia="Calibri" w:hAnsi="Times New Roman" w:cs="Times New Roman"/>
                <w:sz w:val="20"/>
                <w:szCs w:val="20"/>
              </w:rPr>
              <w:t xml:space="preserve">= Countries </w:t>
            </w:r>
            <w:r w:rsidRPr="00B0378C">
              <w:rPr>
                <w:rFonts w:ascii="Times New Roman" w:eastAsia="Calibri" w:hAnsi="Times New Roman" w:cs="Times New Roman"/>
                <w:noProof/>
                <w:sz w:val="20"/>
                <w:szCs w:val="20"/>
              </w:rPr>
              <w:t>colonised</w:t>
            </w:r>
            <w:r w:rsidRPr="00B0378C">
              <w:rPr>
                <w:rFonts w:ascii="Times New Roman" w:eastAsia="Calibri" w:hAnsi="Times New Roman" w:cs="Times New Roman"/>
                <w:sz w:val="20"/>
                <w:szCs w:val="20"/>
              </w:rPr>
              <w:t xml:space="preserve"> by the French Empire</w:t>
            </w:r>
          </w:p>
          <w:p w14:paraId="25FBCF62" w14:textId="77777777" w:rsidR="00DC3221" w:rsidRPr="00B0378C" w:rsidRDefault="00DC3221" w:rsidP="00ED6E9C">
            <w:pPr>
              <w:spacing w:before="0" w:after="0"/>
              <w:rPr>
                <w:rFonts w:ascii="Times New Roman" w:eastAsia="Calibri" w:hAnsi="Times New Roman" w:cs="Times New Roman"/>
                <w:color w:val="000000"/>
                <w:sz w:val="20"/>
                <w:szCs w:val="20"/>
                <w:lang w:val="en-US"/>
              </w:rPr>
            </w:pPr>
            <w:r w:rsidRPr="00B0378C">
              <w:rPr>
                <w:rFonts w:ascii="Times New Roman" w:eastAsia="Calibri" w:hAnsi="Times New Roman" w:cs="Times New Roman"/>
                <w:sz w:val="20"/>
                <w:szCs w:val="20"/>
              </w:rPr>
              <w:t>“3”</w:t>
            </w:r>
            <w:r w:rsidRPr="00B0378C">
              <w:rPr>
                <w:rFonts w:ascii="Times New Roman" w:eastAsia="Calibri" w:hAnsi="Times New Roman" w:cs="Times New Roman"/>
                <w:color w:val="000000"/>
                <w:sz w:val="20"/>
                <w:szCs w:val="20"/>
                <w:lang w:val="en-US"/>
              </w:rPr>
              <w:t xml:space="preserve"> </w:t>
            </w:r>
            <w:r w:rsidRPr="00B0378C">
              <w:rPr>
                <w:rFonts w:ascii="Times New Roman" w:eastAsia="Calibri" w:hAnsi="Times New Roman" w:cs="Times New Roman"/>
                <w:sz w:val="20"/>
                <w:szCs w:val="20"/>
              </w:rPr>
              <w:t xml:space="preserve">= Countries </w:t>
            </w:r>
            <w:r w:rsidRPr="00B0378C">
              <w:rPr>
                <w:rFonts w:ascii="Times New Roman" w:eastAsia="Calibri" w:hAnsi="Times New Roman" w:cs="Times New Roman"/>
                <w:noProof/>
                <w:sz w:val="20"/>
                <w:szCs w:val="20"/>
              </w:rPr>
              <w:t>colonised</w:t>
            </w:r>
            <w:r w:rsidRPr="00B0378C">
              <w:rPr>
                <w:rFonts w:ascii="Times New Roman" w:eastAsia="Calibri" w:hAnsi="Times New Roman" w:cs="Times New Roman"/>
                <w:sz w:val="20"/>
                <w:szCs w:val="20"/>
              </w:rPr>
              <w:t xml:space="preserve"> by the Spanish Empire</w:t>
            </w:r>
          </w:p>
          <w:p w14:paraId="484FBB17" w14:textId="77777777" w:rsidR="00DC3221" w:rsidRPr="00B0378C" w:rsidRDefault="00DC3221" w:rsidP="00ED6E9C">
            <w:pPr>
              <w:spacing w:before="0" w:after="0"/>
              <w:rPr>
                <w:rFonts w:ascii="Times New Roman" w:eastAsia="Calibri" w:hAnsi="Times New Roman" w:cs="Times New Roman"/>
                <w:color w:val="000000"/>
                <w:sz w:val="20"/>
                <w:szCs w:val="20"/>
                <w:lang w:val="en-US"/>
              </w:rPr>
            </w:pPr>
            <w:r w:rsidRPr="00B0378C">
              <w:rPr>
                <w:rFonts w:ascii="Times New Roman" w:eastAsia="Calibri" w:hAnsi="Times New Roman" w:cs="Times New Roman"/>
                <w:sz w:val="20"/>
                <w:szCs w:val="20"/>
              </w:rPr>
              <w:t>“4”</w:t>
            </w:r>
            <w:r w:rsidRPr="00B0378C">
              <w:rPr>
                <w:rFonts w:ascii="Times New Roman" w:eastAsia="Calibri" w:hAnsi="Times New Roman" w:cs="Times New Roman"/>
                <w:color w:val="000000"/>
                <w:sz w:val="20"/>
                <w:szCs w:val="20"/>
                <w:lang w:val="en-US"/>
              </w:rPr>
              <w:t xml:space="preserve"> </w:t>
            </w:r>
            <w:r w:rsidRPr="00B0378C">
              <w:rPr>
                <w:rFonts w:ascii="Times New Roman" w:eastAsia="Calibri" w:hAnsi="Times New Roman" w:cs="Times New Roman"/>
                <w:sz w:val="20"/>
                <w:szCs w:val="20"/>
              </w:rPr>
              <w:t xml:space="preserve">= Countries </w:t>
            </w:r>
            <w:r w:rsidRPr="00B0378C">
              <w:rPr>
                <w:rFonts w:ascii="Times New Roman" w:eastAsia="Calibri" w:hAnsi="Times New Roman" w:cs="Times New Roman"/>
                <w:noProof/>
                <w:sz w:val="20"/>
                <w:szCs w:val="20"/>
              </w:rPr>
              <w:t>colonised</w:t>
            </w:r>
            <w:r w:rsidRPr="00B0378C">
              <w:rPr>
                <w:rFonts w:ascii="Times New Roman" w:eastAsia="Calibri" w:hAnsi="Times New Roman" w:cs="Times New Roman"/>
                <w:sz w:val="20"/>
                <w:szCs w:val="20"/>
              </w:rPr>
              <w:t xml:space="preserve"> by the Portuguese Empire</w:t>
            </w:r>
          </w:p>
          <w:p w14:paraId="35C94F0D" w14:textId="77777777" w:rsidR="00DC3221" w:rsidRPr="00B0378C" w:rsidRDefault="00DC3221" w:rsidP="00ED6E9C">
            <w:pPr>
              <w:spacing w:before="0" w:after="0"/>
              <w:rPr>
                <w:rFonts w:ascii="Times New Roman" w:eastAsia="Calibri" w:hAnsi="Times New Roman" w:cs="Times New Roman"/>
                <w:color w:val="000000"/>
                <w:sz w:val="20"/>
                <w:szCs w:val="20"/>
                <w:lang w:val="en-US"/>
              </w:rPr>
            </w:pPr>
            <w:r w:rsidRPr="00B0378C">
              <w:rPr>
                <w:rFonts w:ascii="Times New Roman" w:eastAsia="Calibri" w:hAnsi="Times New Roman" w:cs="Times New Roman"/>
                <w:sz w:val="20"/>
                <w:szCs w:val="20"/>
              </w:rPr>
              <w:t>“5”</w:t>
            </w:r>
            <w:r w:rsidRPr="00B0378C">
              <w:rPr>
                <w:rFonts w:ascii="Times New Roman" w:eastAsia="Calibri" w:hAnsi="Times New Roman" w:cs="Times New Roman"/>
                <w:color w:val="000000"/>
                <w:sz w:val="20"/>
                <w:szCs w:val="20"/>
                <w:lang w:val="en-US"/>
              </w:rPr>
              <w:t xml:space="preserve"> </w:t>
            </w:r>
            <w:r w:rsidRPr="00B0378C">
              <w:rPr>
                <w:rFonts w:ascii="Times New Roman" w:eastAsia="Calibri" w:hAnsi="Times New Roman" w:cs="Times New Roman"/>
                <w:sz w:val="20"/>
                <w:szCs w:val="20"/>
              </w:rPr>
              <w:t xml:space="preserve">= Countries </w:t>
            </w:r>
            <w:r w:rsidRPr="00B0378C">
              <w:rPr>
                <w:rFonts w:ascii="Times New Roman" w:eastAsia="Calibri" w:hAnsi="Times New Roman" w:cs="Times New Roman"/>
                <w:noProof/>
                <w:sz w:val="20"/>
                <w:szCs w:val="20"/>
              </w:rPr>
              <w:t>colonised</w:t>
            </w:r>
            <w:r w:rsidRPr="00B0378C">
              <w:rPr>
                <w:rFonts w:ascii="Times New Roman" w:eastAsia="Calibri" w:hAnsi="Times New Roman" w:cs="Times New Roman"/>
                <w:sz w:val="20"/>
                <w:szCs w:val="20"/>
              </w:rPr>
              <w:t xml:space="preserve"> by the Dutch Empire</w:t>
            </w:r>
          </w:p>
          <w:p w14:paraId="06EA7C91" w14:textId="77777777" w:rsidR="00DC3221" w:rsidRPr="00B0378C" w:rsidRDefault="00DC3221" w:rsidP="00ED6E9C">
            <w:pPr>
              <w:spacing w:before="0" w:after="0"/>
              <w:rPr>
                <w:rFonts w:ascii="Times New Roman" w:eastAsia="Calibri" w:hAnsi="Times New Roman" w:cs="Times New Roman"/>
                <w:color w:val="000000"/>
                <w:sz w:val="20"/>
                <w:szCs w:val="20"/>
                <w:lang w:val="en-US"/>
              </w:rPr>
            </w:pPr>
            <w:r w:rsidRPr="00B0378C">
              <w:rPr>
                <w:rFonts w:ascii="Times New Roman" w:eastAsia="Calibri" w:hAnsi="Times New Roman" w:cs="Times New Roman"/>
                <w:sz w:val="20"/>
                <w:szCs w:val="20"/>
              </w:rPr>
              <w:t>“6”</w:t>
            </w:r>
            <w:r w:rsidRPr="00B0378C">
              <w:rPr>
                <w:rFonts w:ascii="Times New Roman" w:eastAsia="Calibri" w:hAnsi="Times New Roman" w:cs="Times New Roman"/>
                <w:color w:val="000000"/>
                <w:sz w:val="20"/>
                <w:szCs w:val="20"/>
                <w:lang w:val="en-US"/>
              </w:rPr>
              <w:t xml:space="preserve"> </w:t>
            </w:r>
            <w:r w:rsidRPr="00B0378C">
              <w:rPr>
                <w:rFonts w:ascii="Times New Roman" w:eastAsia="Calibri" w:hAnsi="Times New Roman" w:cs="Times New Roman"/>
                <w:sz w:val="20"/>
                <w:szCs w:val="20"/>
              </w:rPr>
              <w:t xml:space="preserve">= Countries </w:t>
            </w:r>
            <w:r w:rsidRPr="00B0378C">
              <w:rPr>
                <w:rFonts w:ascii="Times New Roman" w:eastAsia="Calibri" w:hAnsi="Times New Roman" w:cs="Times New Roman"/>
                <w:noProof/>
                <w:sz w:val="20"/>
                <w:szCs w:val="20"/>
              </w:rPr>
              <w:t>colonised</w:t>
            </w:r>
            <w:r w:rsidRPr="00B0378C">
              <w:rPr>
                <w:rFonts w:ascii="Times New Roman" w:eastAsia="Calibri" w:hAnsi="Times New Roman" w:cs="Times New Roman"/>
                <w:sz w:val="20"/>
                <w:szCs w:val="20"/>
              </w:rPr>
              <w:t xml:space="preserve"> by the German Empire </w:t>
            </w:r>
          </w:p>
          <w:p w14:paraId="6CB98E28" w14:textId="77777777" w:rsidR="00DC3221" w:rsidRPr="00B0378C" w:rsidRDefault="00DC3221" w:rsidP="00ED6E9C">
            <w:pPr>
              <w:spacing w:before="0" w:after="0"/>
              <w:rPr>
                <w:rFonts w:ascii="Times New Roman" w:eastAsia="Calibri" w:hAnsi="Times New Roman" w:cs="Times New Roman"/>
                <w:sz w:val="20"/>
                <w:szCs w:val="20"/>
              </w:rPr>
            </w:pPr>
            <w:r w:rsidRPr="00B0378C">
              <w:rPr>
                <w:rFonts w:ascii="Times New Roman" w:eastAsia="Calibri" w:hAnsi="Times New Roman" w:cs="Times New Roman"/>
                <w:sz w:val="20"/>
                <w:szCs w:val="20"/>
              </w:rPr>
              <w:t>“7”</w:t>
            </w:r>
            <w:r w:rsidRPr="00B0378C">
              <w:rPr>
                <w:rFonts w:ascii="Times New Roman" w:eastAsia="Calibri" w:hAnsi="Times New Roman" w:cs="Times New Roman"/>
                <w:color w:val="000000"/>
                <w:sz w:val="20"/>
                <w:szCs w:val="20"/>
                <w:lang w:val="en-US"/>
              </w:rPr>
              <w:t xml:space="preserve"> </w:t>
            </w:r>
            <w:r w:rsidRPr="00B0378C">
              <w:rPr>
                <w:rFonts w:ascii="Times New Roman" w:eastAsia="Calibri" w:hAnsi="Times New Roman" w:cs="Times New Roman"/>
                <w:sz w:val="20"/>
                <w:szCs w:val="20"/>
              </w:rPr>
              <w:t xml:space="preserve">= Countries </w:t>
            </w:r>
            <w:r w:rsidRPr="00B0378C">
              <w:rPr>
                <w:rFonts w:ascii="Times New Roman" w:eastAsia="Calibri" w:hAnsi="Times New Roman" w:cs="Times New Roman"/>
                <w:noProof/>
                <w:sz w:val="20"/>
                <w:szCs w:val="20"/>
              </w:rPr>
              <w:t>colonised</w:t>
            </w:r>
            <w:r w:rsidRPr="00B0378C">
              <w:rPr>
                <w:rFonts w:ascii="Times New Roman" w:eastAsia="Calibri" w:hAnsi="Times New Roman" w:cs="Times New Roman"/>
                <w:sz w:val="20"/>
                <w:szCs w:val="20"/>
              </w:rPr>
              <w:t xml:space="preserve"> by the Russian Empire</w:t>
            </w:r>
          </w:p>
          <w:p w14:paraId="258F7950" w14:textId="77777777" w:rsidR="00DC3221" w:rsidRPr="00B0378C" w:rsidRDefault="00DC3221" w:rsidP="00ED6E9C">
            <w:pPr>
              <w:spacing w:before="0" w:after="0"/>
              <w:rPr>
                <w:rFonts w:ascii="Times New Roman" w:eastAsia="Calibri" w:hAnsi="Times New Roman" w:cs="Times New Roman"/>
                <w:bCs/>
                <w:iCs/>
                <w:sz w:val="20"/>
                <w:szCs w:val="20"/>
              </w:rPr>
            </w:pPr>
            <w:r w:rsidRPr="00B0378C">
              <w:rPr>
                <w:rFonts w:ascii="Times New Roman" w:eastAsia="Calibri" w:hAnsi="Times New Roman" w:cs="Times New Roman"/>
                <w:sz w:val="20"/>
                <w:szCs w:val="20"/>
              </w:rPr>
              <w:t>“8”</w:t>
            </w:r>
            <w:r w:rsidRPr="00B0378C">
              <w:rPr>
                <w:rFonts w:ascii="Times New Roman" w:eastAsia="Calibri" w:hAnsi="Times New Roman" w:cs="Times New Roman"/>
                <w:color w:val="000000"/>
                <w:sz w:val="20"/>
                <w:szCs w:val="20"/>
                <w:lang w:val="en-US"/>
              </w:rPr>
              <w:t xml:space="preserve"> </w:t>
            </w:r>
            <w:r w:rsidRPr="00B0378C">
              <w:rPr>
                <w:rFonts w:ascii="Times New Roman" w:eastAsia="Calibri" w:hAnsi="Times New Roman" w:cs="Times New Roman"/>
                <w:sz w:val="20"/>
                <w:szCs w:val="20"/>
              </w:rPr>
              <w:t xml:space="preserve">= Countries </w:t>
            </w:r>
            <w:r w:rsidRPr="00B0378C">
              <w:rPr>
                <w:rFonts w:ascii="Times New Roman" w:eastAsia="Calibri" w:hAnsi="Times New Roman" w:cs="Times New Roman"/>
                <w:noProof/>
                <w:sz w:val="20"/>
                <w:szCs w:val="20"/>
              </w:rPr>
              <w:t>colonised</w:t>
            </w:r>
            <w:r w:rsidRPr="00B0378C">
              <w:rPr>
                <w:rFonts w:ascii="Times New Roman" w:eastAsia="Calibri" w:hAnsi="Times New Roman" w:cs="Times New Roman"/>
                <w:sz w:val="20"/>
                <w:szCs w:val="20"/>
              </w:rPr>
              <w:t xml:space="preserve"> by other colonists</w:t>
            </w:r>
          </w:p>
        </w:tc>
        <w:tc>
          <w:tcPr>
            <w:tcW w:w="4817" w:type="dxa"/>
            <w:tcBorders>
              <w:top w:val="single" w:sz="4" w:space="0" w:color="auto"/>
              <w:left w:val="single" w:sz="4" w:space="0" w:color="auto"/>
              <w:bottom w:val="single" w:sz="4" w:space="0" w:color="auto"/>
              <w:right w:val="single" w:sz="4" w:space="0" w:color="auto"/>
            </w:tcBorders>
            <w:hideMark/>
          </w:tcPr>
          <w:p w14:paraId="0C2DB161" w14:textId="77777777" w:rsidR="00DC3221" w:rsidRPr="00394007" w:rsidRDefault="00DC3221" w:rsidP="00ED6E9C">
            <w:pPr>
              <w:spacing w:before="0" w:after="0"/>
              <w:rPr>
                <w:rFonts w:ascii="Times New Roman" w:eastAsia="Calibri" w:hAnsi="Times New Roman" w:cs="Times New Roman"/>
                <w:sz w:val="20"/>
                <w:szCs w:val="20"/>
              </w:rPr>
            </w:pPr>
            <w:r w:rsidRPr="00394007">
              <w:rPr>
                <w:rFonts w:ascii="Times New Roman" w:eastAsia="Calibri" w:hAnsi="Times New Roman" w:cs="Times New Roman"/>
                <w:sz w:val="20"/>
                <w:szCs w:val="20"/>
              </w:rPr>
              <w:t>The World Factbook website established by the Central Intelligence Agency (CIA).</w:t>
            </w:r>
          </w:p>
        </w:tc>
      </w:tr>
      <w:tr w:rsidR="00DC3221" w:rsidRPr="00B0378C" w14:paraId="6618D8FA" w14:textId="77777777" w:rsidTr="0012203C">
        <w:trPr>
          <w:trHeight w:val="154"/>
        </w:trPr>
        <w:tc>
          <w:tcPr>
            <w:tcW w:w="2267" w:type="dxa"/>
            <w:tcBorders>
              <w:top w:val="single" w:sz="4" w:space="0" w:color="auto"/>
              <w:left w:val="single" w:sz="4" w:space="0" w:color="auto"/>
              <w:bottom w:val="single" w:sz="4" w:space="0" w:color="auto"/>
              <w:right w:val="single" w:sz="4" w:space="0" w:color="auto"/>
            </w:tcBorders>
            <w:vAlign w:val="center"/>
            <w:hideMark/>
          </w:tcPr>
          <w:p w14:paraId="5C4DC2F3" w14:textId="77777777" w:rsidR="00DC3221" w:rsidRPr="00B0378C" w:rsidRDefault="00DC3221" w:rsidP="00ED6E9C">
            <w:pPr>
              <w:spacing w:before="0" w:after="0"/>
              <w:jc w:val="center"/>
              <w:rPr>
                <w:rFonts w:ascii="Times New Roman" w:eastAsia="Calibri" w:hAnsi="Times New Roman" w:cs="Times New Roman"/>
                <w:b/>
                <w:i/>
                <w:sz w:val="20"/>
                <w:szCs w:val="20"/>
              </w:rPr>
            </w:pPr>
            <w:r w:rsidRPr="00B0378C">
              <w:rPr>
                <w:rFonts w:ascii="Times New Roman" w:eastAsia="Calibri" w:hAnsi="Times New Roman" w:cs="Times New Roman"/>
                <w:b/>
                <w:bCs/>
                <w:color w:val="000000"/>
                <w:sz w:val="20"/>
                <w:szCs w:val="20"/>
                <w:lang w:val="en-US"/>
              </w:rPr>
              <w:t>D08-09</w:t>
            </w:r>
          </w:p>
        </w:tc>
        <w:tc>
          <w:tcPr>
            <w:tcW w:w="5951" w:type="dxa"/>
            <w:tcBorders>
              <w:top w:val="single" w:sz="4" w:space="0" w:color="auto"/>
              <w:left w:val="single" w:sz="4" w:space="0" w:color="auto"/>
              <w:bottom w:val="single" w:sz="4" w:space="0" w:color="auto"/>
              <w:right w:val="single" w:sz="4" w:space="0" w:color="auto"/>
            </w:tcBorders>
            <w:vAlign w:val="center"/>
            <w:hideMark/>
          </w:tcPr>
          <w:p w14:paraId="2E3CC755" w14:textId="77777777" w:rsidR="00DC3221" w:rsidRPr="00B0378C" w:rsidRDefault="00DC3221" w:rsidP="00ED6E9C">
            <w:pPr>
              <w:spacing w:before="0" w:after="0"/>
              <w:jc w:val="left"/>
              <w:rPr>
                <w:rFonts w:ascii="Times New Roman" w:eastAsia="Calibri" w:hAnsi="Times New Roman" w:cs="Times New Roman"/>
                <w:bCs/>
                <w:iCs/>
                <w:sz w:val="20"/>
                <w:szCs w:val="20"/>
              </w:rPr>
            </w:pPr>
            <w:r w:rsidRPr="00B0378C">
              <w:rPr>
                <w:rFonts w:ascii="Times New Roman" w:eastAsia="Calibri" w:hAnsi="Times New Roman" w:cs="Times New Roman"/>
                <w:color w:val="000000"/>
                <w:sz w:val="20"/>
                <w:szCs w:val="20"/>
                <w:lang w:val="en-US"/>
              </w:rPr>
              <w:t>Year dummy for the crisis period, where 1= 2008-09, 0 = otherwise</w:t>
            </w:r>
          </w:p>
        </w:tc>
        <w:tc>
          <w:tcPr>
            <w:tcW w:w="4817" w:type="dxa"/>
            <w:tcBorders>
              <w:top w:val="single" w:sz="4" w:space="0" w:color="auto"/>
              <w:left w:val="single" w:sz="4" w:space="0" w:color="auto"/>
              <w:bottom w:val="single" w:sz="4" w:space="0" w:color="auto"/>
              <w:right w:val="single" w:sz="4" w:space="0" w:color="auto"/>
            </w:tcBorders>
            <w:hideMark/>
          </w:tcPr>
          <w:p w14:paraId="6CB7E6A9" w14:textId="77777777" w:rsidR="00DC3221" w:rsidRPr="00394007" w:rsidRDefault="00DC3221" w:rsidP="00ED6E9C">
            <w:pPr>
              <w:spacing w:before="0" w:after="0"/>
              <w:jc w:val="left"/>
              <w:rPr>
                <w:rFonts w:ascii="Times New Roman" w:eastAsia="Calibri" w:hAnsi="Times New Roman" w:cs="Times New Roman"/>
                <w:color w:val="000000"/>
                <w:sz w:val="20"/>
                <w:szCs w:val="20"/>
                <w:lang w:val="en-US"/>
              </w:rPr>
            </w:pPr>
            <w:r w:rsidRPr="00394007">
              <w:rPr>
                <w:rFonts w:ascii="Times New Roman" w:eastAsia="Calibri" w:hAnsi="Times New Roman" w:cs="Times New Roman"/>
                <w:color w:val="000000"/>
                <w:sz w:val="20"/>
                <w:szCs w:val="20"/>
                <w:lang w:val="en-US"/>
              </w:rPr>
              <w:t>Year dummies to control for the financial crisis of 2008</w:t>
            </w:r>
          </w:p>
        </w:tc>
      </w:tr>
    </w:tbl>
    <w:p w14:paraId="29C83D32" w14:textId="77777777" w:rsidR="00DC3221" w:rsidRPr="00F14282" w:rsidRDefault="00DC3221" w:rsidP="00DC3221">
      <w:pPr>
        <w:rPr>
          <w:rFonts w:ascii="Times New Roman" w:hAnsi="Times New Roman" w:cs="Times New Roman"/>
        </w:rPr>
      </w:pPr>
    </w:p>
    <w:p w14:paraId="27AE7ED8" w14:textId="40E531C3" w:rsidR="002C129B" w:rsidRPr="00F14282" w:rsidRDefault="002C129B" w:rsidP="00D921EF">
      <w:pPr>
        <w:spacing w:after="0" w:line="276" w:lineRule="auto"/>
        <w:jc w:val="center"/>
        <w:rPr>
          <w:rFonts w:ascii="Times New Roman" w:hAnsi="Times New Roman" w:cs="Times New Roman"/>
          <w:b/>
          <w:bCs/>
          <w:i/>
        </w:rPr>
      </w:pPr>
    </w:p>
    <w:p w14:paraId="3F7B8DAD" w14:textId="77777777" w:rsidR="002C129B" w:rsidRPr="00F14282" w:rsidRDefault="002C129B" w:rsidP="002C129B">
      <w:pPr>
        <w:rPr>
          <w:rFonts w:ascii="Times New Roman" w:hAnsi="Times New Roman" w:cs="Times New Roman"/>
        </w:rPr>
        <w:sectPr w:rsidR="002C129B" w:rsidRPr="00F14282" w:rsidSect="00D921EF">
          <w:pgSz w:w="16838" w:h="11906" w:orient="landscape"/>
          <w:pgMar w:top="1440" w:right="1440" w:bottom="1440" w:left="1440" w:header="708" w:footer="708" w:gutter="0"/>
          <w:cols w:space="708"/>
          <w:docGrid w:linePitch="360"/>
        </w:sectPr>
      </w:pPr>
    </w:p>
    <w:p w14:paraId="01F6FCFE" w14:textId="263AB0CF" w:rsidR="002C129B" w:rsidRPr="00F14282" w:rsidRDefault="002C129B" w:rsidP="00B0378C">
      <w:pPr>
        <w:pStyle w:val="Caption"/>
        <w:spacing w:after="0"/>
        <w:ind w:right="237"/>
        <w:rPr>
          <w:rFonts w:ascii="Times New Roman" w:hAnsi="Times New Roman" w:cs="Times New Roman"/>
          <w:color w:val="000000" w:themeColor="text1"/>
          <w:sz w:val="21"/>
          <w:szCs w:val="21"/>
        </w:rPr>
      </w:pPr>
      <w:bookmarkStart w:id="20" w:name="_Toc515467159"/>
      <w:r w:rsidRPr="00F14282">
        <w:rPr>
          <w:rFonts w:ascii="Times New Roman" w:hAnsi="Times New Roman" w:cs="Times New Roman"/>
          <w:color w:val="000000" w:themeColor="text1"/>
          <w:sz w:val="21"/>
          <w:szCs w:val="21"/>
        </w:rPr>
        <w:lastRenderedPageBreak/>
        <w:t xml:space="preserve">Table </w:t>
      </w:r>
      <w:r w:rsidRPr="00F14282">
        <w:rPr>
          <w:rFonts w:ascii="Times New Roman" w:hAnsi="Times New Roman" w:cs="Times New Roman"/>
          <w:color w:val="000000" w:themeColor="text1"/>
          <w:sz w:val="21"/>
          <w:szCs w:val="21"/>
        </w:rPr>
        <w:fldChar w:fldCharType="begin"/>
      </w:r>
      <w:r w:rsidRPr="00F14282">
        <w:rPr>
          <w:rFonts w:ascii="Times New Roman" w:hAnsi="Times New Roman" w:cs="Times New Roman"/>
          <w:color w:val="000000" w:themeColor="text1"/>
          <w:sz w:val="21"/>
          <w:szCs w:val="21"/>
        </w:rPr>
        <w:instrText xml:space="preserve"> SEQ Table \* ARABIC </w:instrText>
      </w:r>
      <w:r w:rsidRPr="00F14282">
        <w:rPr>
          <w:rFonts w:ascii="Times New Roman" w:hAnsi="Times New Roman" w:cs="Times New Roman"/>
          <w:color w:val="000000" w:themeColor="text1"/>
          <w:sz w:val="21"/>
          <w:szCs w:val="21"/>
        </w:rPr>
        <w:fldChar w:fldCharType="separate"/>
      </w:r>
      <w:r w:rsidRPr="00F14282">
        <w:rPr>
          <w:rFonts w:ascii="Times New Roman" w:hAnsi="Times New Roman" w:cs="Times New Roman"/>
          <w:noProof/>
          <w:color w:val="000000" w:themeColor="text1"/>
          <w:sz w:val="21"/>
          <w:szCs w:val="21"/>
        </w:rPr>
        <w:t>3</w:t>
      </w:r>
      <w:r w:rsidRPr="00F14282">
        <w:rPr>
          <w:rFonts w:ascii="Times New Roman" w:hAnsi="Times New Roman" w:cs="Times New Roman"/>
          <w:color w:val="000000" w:themeColor="text1"/>
          <w:sz w:val="21"/>
          <w:szCs w:val="21"/>
        </w:rPr>
        <w:fldChar w:fldCharType="end"/>
      </w:r>
      <w:r w:rsidRPr="00F14282">
        <w:rPr>
          <w:rFonts w:ascii="Times New Roman" w:hAnsi="Times New Roman" w:cs="Times New Roman"/>
          <w:color w:val="000000" w:themeColor="text1"/>
          <w:sz w:val="21"/>
          <w:szCs w:val="21"/>
        </w:rPr>
        <w:t xml:space="preserve">: </w:t>
      </w:r>
      <w:r w:rsidRPr="00F14282">
        <w:rPr>
          <w:rFonts w:ascii="Times New Roman" w:hAnsi="Times New Roman" w:cs="Times New Roman"/>
          <w:b w:val="0"/>
          <w:color w:val="000000" w:themeColor="text1"/>
          <w:sz w:val="21"/>
          <w:szCs w:val="21"/>
        </w:rPr>
        <w:t xml:space="preserve">Summary of the descriptive </w:t>
      </w:r>
      <w:r w:rsidRPr="00F14282">
        <w:rPr>
          <w:rFonts w:ascii="Times New Roman" w:hAnsi="Times New Roman" w:cs="Times New Roman"/>
          <w:b w:val="0"/>
          <w:noProof/>
          <w:color w:val="000000" w:themeColor="text1"/>
          <w:sz w:val="21"/>
          <w:szCs w:val="21"/>
        </w:rPr>
        <w:t>statistics</w:t>
      </w:r>
      <w:r w:rsidRPr="00F14282">
        <w:rPr>
          <w:rFonts w:ascii="Times New Roman" w:hAnsi="Times New Roman" w:cs="Times New Roman"/>
          <w:b w:val="0"/>
          <w:color w:val="000000" w:themeColor="text1"/>
          <w:sz w:val="21"/>
          <w:szCs w:val="21"/>
        </w:rPr>
        <w:t xml:space="preserve"> </w:t>
      </w:r>
      <w:r w:rsidR="003F6D71" w:rsidRPr="00F14282">
        <w:rPr>
          <w:rFonts w:ascii="Times New Roman" w:hAnsi="Times New Roman" w:cs="Times New Roman"/>
          <w:b w:val="0"/>
          <w:color w:val="000000" w:themeColor="text1"/>
          <w:sz w:val="21"/>
          <w:szCs w:val="21"/>
        </w:rPr>
        <w:t xml:space="preserve">of </w:t>
      </w:r>
      <w:r w:rsidRPr="00F14282">
        <w:rPr>
          <w:rFonts w:ascii="Times New Roman" w:hAnsi="Times New Roman" w:cs="Times New Roman"/>
          <w:b w:val="0"/>
          <w:color w:val="000000" w:themeColor="text1"/>
          <w:sz w:val="21"/>
          <w:szCs w:val="21"/>
        </w:rPr>
        <w:t>110 countries from 1995</w:t>
      </w:r>
      <w:r w:rsidR="0071039B" w:rsidRPr="00F14282">
        <w:rPr>
          <w:rFonts w:ascii="Times New Roman" w:hAnsi="Times New Roman" w:cs="Times New Roman"/>
          <w:b w:val="0"/>
          <w:color w:val="000000" w:themeColor="text1"/>
          <w:sz w:val="21"/>
          <w:szCs w:val="21"/>
        </w:rPr>
        <w:t xml:space="preserve"> to</w:t>
      </w:r>
      <w:r w:rsidRPr="00F14282">
        <w:rPr>
          <w:rFonts w:ascii="Times New Roman" w:hAnsi="Times New Roman" w:cs="Times New Roman"/>
          <w:b w:val="0"/>
          <w:color w:val="000000" w:themeColor="text1"/>
          <w:sz w:val="21"/>
          <w:szCs w:val="21"/>
        </w:rPr>
        <w:t>2014</w:t>
      </w:r>
      <w:bookmarkEnd w:id="20"/>
    </w:p>
    <w:tbl>
      <w:tblPr>
        <w:tblW w:w="8725" w:type="dxa"/>
        <w:tblLook w:val="04A0" w:firstRow="1" w:lastRow="0" w:firstColumn="1" w:lastColumn="0" w:noHBand="0" w:noVBand="1"/>
      </w:tblPr>
      <w:tblGrid>
        <w:gridCol w:w="1148"/>
        <w:gridCol w:w="1093"/>
        <w:gridCol w:w="873"/>
        <w:gridCol w:w="769"/>
        <w:gridCol w:w="946"/>
        <w:gridCol w:w="951"/>
        <w:gridCol w:w="1026"/>
        <w:gridCol w:w="870"/>
        <w:gridCol w:w="1049"/>
      </w:tblGrid>
      <w:tr w:rsidR="002C129B" w:rsidRPr="00F14282" w14:paraId="49108416" w14:textId="77777777" w:rsidTr="002C129B">
        <w:trPr>
          <w:trHeight w:val="257"/>
        </w:trPr>
        <w:tc>
          <w:tcPr>
            <w:tcW w:w="1148" w:type="dxa"/>
            <w:tcBorders>
              <w:top w:val="single" w:sz="8" w:space="0" w:color="auto"/>
              <w:left w:val="nil"/>
              <w:bottom w:val="single" w:sz="8" w:space="0" w:color="auto"/>
              <w:right w:val="nil"/>
            </w:tcBorders>
            <w:shd w:val="clear" w:color="auto" w:fill="auto"/>
            <w:vAlign w:val="center"/>
            <w:hideMark/>
          </w:tcPr>
          <w:p w14:paraId="7B545943" w14:textId="77777777" w:rsidR="002C129B" w:rsidRPr="00F14282" w:rsidRDefault="002C129B" w:rsidP="002C129B">
            <w:pPr>
              <w:spacing w:before="0" w:after="0" w:line="192" w:lineRule="auto"/>
              <w:rPr>
                <w:rFonts w:ascii="Times New Roman" w:eastAsia="Times New Roman" w:hAnsi="Times New Roman" w:cs="Times New Roman"/>
                <w:b/>
                <w:bCs/>
                <w:color w:val="000000"/>
                <w:sz w:val="20"/>
                <w:szCs w:val="20"/>
                <w:lang w:eastAsia="en-GB"/>
              </w:rPr>
            </w:pPr>
            <w:r w:rsidRPr="00F14282">
              <w:rPr>
                <w:rFonts w:ascii="Times New Roman" w:eastAsia="Times New Roman" w:hAnsi="Times New Roman" w:cs="Times New Roman"/>
                <w:b/>
                <w:bCs/>
                <w:color w:val="000000"/>
                <w:sz w:val="20"/>
                <w:szCs w:val="20"/>
                <w:lang w:eastAsia="en-GB"/>
              </w:rPr>
              <w:t>Dep Var</w:t>
            </w:r>
          </w:p>
        </w:tc>
        <w:tc>
          <w:tcPr>
            <w:tcW w:w="1093"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6DF159FF" w14:textId="77777777" w:rsidR="002C129B" w:rsidRPr="00F14282" w:rsidRDefault="002C129B" w:rsidP="002C129B">
            <w:pPr>
              <w:spacing w:before="0" w:after="0" w:line="192" w:lineRule="auto"/>
              <w:jc w:val="center"/>
              <w:rPr>
                <w:rFonts w:ascii="Times New Roman" w:eastAsia="Times New Roman" w:hAnsi="Times New Roman" w:cs="Times New Roman"/>
                <w:b/>
                <w:bCs/>
                <w:i/>
                <w:iCs/>
                <w:color w:val="000000"/>
                <w:sz w:val="20"/>
                <w:szCs w:val="20"/>
                <w:lang w:eastAsia="en-GB"/>
              </w:rPr>
            </w:pPr>
            <w:r w:rsidRPr="00F14282">
              <w:rPr>
                <w:rFonts w:ascii="Times New Roman" w:eastAsia="Times New Roman" w:hAnsi="Times New Roman" w:cs="Times New Roman"/>
                <w:b/>
                <w:bCs/>
                <w:i/>
                <w:iCs/>
                <w:color w:val="000000"/>
                <w:sz w:val="20"/>
                <w:szCs w:val="20"/>
                <w:lang w:eastAsia="en-GB"/>
              </w:rPr>
              <w:t>ISAAC</w:t>
            </w:r>
          </w:p>
        </w:tc>
        <w:tc>
          <w:tcPr>
            <w:tcW w:w="873" w:type="dxa"/>
            <w:tcBorders>
              <w:top w:val="single" w:sz="8" w:space="0" w:color="auto"/>
              <w:left w:val="single" w:sz="4" w:space="0" w:color="auto"/>
              <w:bottom w:val="single" w:sz="8" w:space="0" w:color="auto"/>
              <w:right w:val="nil"/>
            </w:tcBorders>
            <w:shd w:val="clear" w:color="auto" w:fill="auto"/>
            <w:vAlign w:val="center"/>
            <w:hideMark/>
          </w:tcPr>
          <w:p w14:paraId="5F1689BD" w14:textId="77777777" w:rsidR="002C129B" w:rsidRPr="00F14282" w:rsidRDefault="002C129B" w:rsidP="002C129B">
            <w:pPr>
              <w:spacing w:before="0" w:after="0" w:line="192" w:lineRule="auto"/>
              <w:jc w:val="center"/>
              <w:rPr>
                <w:rFonts w:ascii="Times New Roman" w:eastAsia="Times New Roman" w:hAnsi="Times New Roman" w:cs="Times New Roman"/>
                <w:b/>
                <w:bCs/>
                <w:color w:val="000000"/>
                <w:sz w:val="20"/>
                <w:szCs w:val="20"/>
                <w:lang w:eastAsia="en-GB"/>
              </w:rPr>
            </w:pPr>
            <w:r w:rsidRPr="00F14282">
              <w:rPr>
                <w:rFonts w:ascii="Times New Roman" w:eastAsia="Times New Roman" w:hAnsi="Times New Roman" w:cs="Times New Roman"/>
                <w:b/>
                <w:bCs/>
                <w:color w:val="000000"/>
                <w:sz w:val="20"/>
                <w:szCs w:val="20"/>
                <w:lang w:eastAsia="en-GB"/>
              </w:rPr>
              <w:t>N</w:t>
            </w:r>
          </w:p>
        </w:tc>
        <w:tc>
          <w:tcPr>
            <w:tcW w:w="769" w:type="dxa"/>
            <w:tcBorders>
              <w:top w:val="single" w:sz="8" w:space="0" w:color="auto"/>
              <w:left w:val="nil"/>
              <w:bottom w:val="single" w:sz="8" w:space="0" w:color="auto"/>
              <w:right w:val="nil"/>
            </w:tcBorders>
            <w:shd w:val="clear" w:color="auto" w:fill="auto"/>
            <w:vAlign w:val="center"/>
            <w:hideMark/>
          </w:tcPr>
          <w:p w14:paraId="7EAF0C78" w14:textId="77777777" w:rsidR="002C129B" w:rsidRPr="00F14282" w:rsidRDefault="002C129B" w:rsidP="002C129B">
            <w:pPr>
              <w:spacing w:before="0" w:after="0" w:line="192" w:lineRule="auto"/>
              <w:jc w:val="center"/>
              <w:rPr>
                <w:rFonts w:ascii="Times New Roman" w:eastAsia="Times New Roman" w:hAnsi="Times New Roman" w:cs="Times New Roman"/>
                <w:b/>
                <w:bCs/>
                <w:color w:val="000000"/>
                <w:sz w:val="20"/>
                <w:szCs w:val="20"/>
                <w:lang w:eastAsia="en-GB"/>
              </w:rPr>
            </w:pPr>
            <w:r w:rsidRPr="00F14282">
              <w:rPr>
                <w:rFonts w:ascii="Times New Roman" w:eastAsia="Times New Roman" w:hAnsi="Times New Roman" w:cs="Times New Roman"/>
                <w:b/>
                <w:bCs/>
                <w:color w:val="000000"/>
                <w:sz w:val="20"/>
                <w:szCs w:val="20"/>
                <w:lang w:eastAsia="en-GB"/>
              </w:rPr>
              <w:t>%</w:t>
            </w:r>
          </w:p>
        </w:tc>
        <w:tc>
          <w:tcPr>
            <w:tcW w:w="946" w:type="dxa"/>
            <w:tcBorders>
              <w:top w:val="single" w:sz="8" w:space="0" w:color="auto"/>
              <w:left w:val="nil"/>
              <w:bottom w:val="single" w:sz="4" w:space="0" w:color="auto"/>
              <w:right w:val="nil"/>
            </w:tcBorders>
            <w:shd w:val="clear" w:color="auto" w:fill="auto"/>
            <w:vAlign w:val="center"/>
            <w:hideMark/>
          </w:tcPr>
          <w:p w14:paraId="1C7E5E9E" w14:textId="77777777" w:rsidR="002C129B" w:rsidRPr="00F14282" w:rsidRDefault="002C129B" w:rsidP="002C129B">
            <w:pPr>
              <w:spacing w:before="0" w:after="0" w:line="192" w:lineRule="auto"/>
              <w:jc w:val="center"/>
              <w:rPr>
                <w:rFonts w:ascii="Times New Roman" w:eastAsia="Times New Roman" w:hAnsi="Times New Roman" w:cs="Times New Roman"/>
                <w:b/>
                <w:bCs/>
                <w:color w:val="000000"/>
                <w:sz w:val="20"/>
                <w:szCs w:val="20"/>
                <w:lang w:eastAsia="en-GB"/>
              </w:rPr>
            </w:pPr>
            <w:r w:rsidRPr="00F14282">
              <w:rPr>
                <w:rFonts w:ascii="Times New Roman" w:eastAsia="Times New Roman" w:hAnsi="Times New Roman" w:cs="Times New Roman"/>
                <w:b/>
                <w:bCs/>
                <w:color w:val="000000"/>
                <w:sz w:val="20"/>
                <w:szCs w:val="20"/>
                <w:lang w:eastAsia="en-GB"/>
              </w:rPr>
              <w:t>Mean</w:t>
            </w:r>
          </w:p>
        </w:tc>
        <w:tc>
          <w:tcPr>
            <w:tcW w:w="951" w:type="dxa"/>
            <w:tcBorders>
              <w:top w:val="single" w:sz="8" w:space="0" w:color="auto"/>
              <w:left w:val="nil"/>
              <w:bottom w:val="single" w:sz="4" w:space="0" w:color="auto"/>
              <w:right w:val="nil"/>
            </w:tcBorders>
            <w:shd w:val="clear" w:color="auto" w:fill="auto"/>
            <w:vAlign w:val="center"/>
            <w:hideMark/>
          </w:tcPr>
          <w:p w14:paraId="3700932A" w14:textId="77777777" w:rsidR="002C129B" w:rsidRPr="00F14282" w:rsidRDefault="002C129B" w:rsidP="002C129B">
            <w:pPr>
              <w:spacing w:before="0" w:after="0" w:line="192" w:lineRule="auto"/>
              <w:jc w:val="center"/>
              <w:rPr>
                <w:rFonts w:ascii="Times New Roman" w:eastAsia="Times New Roman" w:hAnsi="Times New Roman" w:cs="Times New Roman"/>
                <w:b/>
                <w:bCs/>
                <w:color w:val="000000"/>
                <w:sz w:val="20"/>
                <w:szCs w:val="20"/>
                <w:lang w:eastAsia="en-GB"/>
              </w:rPr>
            </w:pPr>
            <w:r w:rsidRPr="00F14282">
              <w:rPr>
                <w:rFonts w:ascii="Times New Roman" w:eastAsia="Times New Roman" w:hAnsi="Times New Roman" w:cs="Times New Roman"/>
                <w:b/>
                <w:bCs/>
                <w:color w:val="000000"/>
                <w:sz w:val="20"/>
                <w:szCs w:val="20"/>
                <w:lang w:eastAsia="en-GB"/>
              </w:rPr>
              <w:t>Std. D</w:t>
            </w:r>
          </w:p>
        </w:tc>
        <w:tc>
          <w:tcPr>
            <w:tcW w:w="1026" w:type="dxa"/>
            <w:tcBorders>
              <w:top w:val="single" w:sz="8" w:space="0" w:color="auto"/>
              <w:left w:val="nil"/>
              <w:bottom w:val="single" w:sz="4" w:space="0" w:color="auto"/>
              <w:right w:val="nil"/>
            </w:tcBorders>
            <w:shd w:val="clear" w:color="auto" w:fill="auto"/>
            <w:vAlign w:val="center"/>
            <w:hideMark/>
          </w:tcPr>
          <w:p w14:paraId="2C1A7BD7" w14:textId="77777777" w:rsidR="002C129B" w:rsidRPr="00F14282" w:rsidRDefault="002C129B" w:rsidP="002C129B">
            <w:pPr>
              <w:spacing w:before="0" w:after="0" w:line="192" w:lineRule="auto"/>
              <w:jc w:val="center"/>
              <w:rPr>
                <w:rFonts w:ascii="Times New Roman" w:eastAsia="Times New Roman" w:hAnsi="Times New Roman" w:cs="Times New Roman"/>
                <w:b/>
                <w:bCs/>
                <w:color w:val="000000"/>
                <w:sz w:val="20"/>
                <w:szCs w:val="20"/>
                <w:lang w:eastAsia="en-GB"/>
              </w:rPr>
            </w:pPr>
            <w:r w:rsidRPr="00F14282">
              <w:rPr>
                <w:rFonts w:ascii="Times New Roman" w:eastAsia="Times New Roman" w:hAnsi="Times New Roman" w:cs="Times New Roman"/>
                <w:b/>
                <w:bCs/>
                <w:color w:val="000000"/>
                <w:sz w:val="20"/>
                <w:szCs w:val="20"/>
                <w:lang w:eastAsia="en-GB"/>
              </w:rPr>
              <w:t>Variance</w:t>
            </w:r>
          </w:p>
        </w:tc>
        <w:tc>
          <w:tcPr>
            <w:tcW w:w="870" w:type="dxa"/>
            <w:tcBorders>
              <w:top w:val="single" w:sz="8" w:space="0" w:color="auto"/>
              <w:left w:val="nil"/>
              <w:bottom w:val="single" w:sz="4" w:space="0" w:color="auto"/>
              <w:right w:val="nil"/>
            </w:tcBorders>
            <w:shd w:val="clear" w:color="auto" w:fill="auto"/>
            <w:vAlign w:val="center"/>
            <w:hideMark/>
          </w:tcPr>
          <w:p w14:paraId="0F0DA8D2" w14:textId="77777777" w:rsidR="002C129B" w:rsidRPr="00F14282" w:rsidRDefault="002C129B" w:rsidP="002C129B">
            <w:pPr>
              <w:spacing w:before="0" w:after="0" w:line="192" w:lineRule="auto"/>
              <w:jc w:val="center"/>
              <w:rPr>
                <w:rFonts w:ascii="Times New Roman" w:eastAsia="Times New Roman" w:hAnsi="Times New Roman" w:cs="Times New Roman"/>
                <w:b/>
                <w:bCs/>
                <w:color w:val="000000"/>
                <w:sz w:val="20"/>
                <w:szCs w:val="20"/>
                <w:lang w:eastAsia="en-GB"/>
              </w:rPr>
            </w:pPr>
            <w:r w:rsidRPr="00F14282">
              <w:rPr>
                <w:rFonts w:ascii="Times New Roman" w:eastAsia="Times New Roman" w:hAnsi="Times New Roman" w:cs="Times New Roman"/>
                <w:b/>
                <w:bCs/>
                <w:color w:val="000000"/>
                <w:sz w:val="20"/>
                <w:szCs w:val="20"/>
                <w:lang w:eastAsia="en-GB"/>
              </w:rPr>
              <w:t>Min</w:t>
            </w:r>
          </w:p>
        </w:tc>
        <w:tc>
          <w:tcPr>
            <w:tcW w:w="1049" w:type="dxa"/>
            <w:tcBorders>
              <w:top w:val="single" w:sz="8" w:space="0" w:color="auto"/>
              <w:left w:val="nil"/>
              <w:bottom w:val="single" w:sz="4" w:space="0" w:color="auto"/>
              <w:right w:val="nil"/>
            </w:tcBorders>
            <w:shd w:val="clear" w:color="auto" w:fill="auto"/>
            <w:vAlign w:val="center"/>
            <w:hideMark/>
          </w:tcPr>
          <w:p w14:paraId="1A123F3B" w14:textId="77777777" w:rsidR="002C129B" w:rsidRPr="00F14282" w:rsidRDefault="002C129B" w:rsidP="002C129B">
            <w:pPr>
              <w:spacing w:before="0" w:after="0" w:line="192" w:lineRule="auto"/>
              <w:jc w:val="center"/>
              <w:rPr>
                <w:rFonts w:ascii="Times New Roman" w:eastAsia="Times New Roman" w:hAnsi="Times New Roman" w:cs="Times New Roman"/>
                <w:b/>
                <w:bCs/>
                <w:color w:val="000000"/>
                <w:sz w:val="20"/>
                <w:szCs w:val="20"/>
                <w:lang w:eastAsia="en-GB"/>
              </w:rPr>
            </w:pPr>
            <w:r w:rsidRPr="00F14282">
              <w:rPr>
                <w:rFonts w:ascii="Times New Roman" w:eastAsia="Times New Roman" w:hAnsi="Times New Roman" w:cs="Times New Roman"/>
                <w:b/>
                <w:bCs/>
                <w:color w:val="000000"/>
                <w:sz w:val="20"/>
                <w:szCs w:val="20"/>
                <w:lang w:eastAsia="en-GB"/>
              </w:rPr>
              <w:t>Max</w:t>
            </w:r>
          </w:p>
        </w:tc>
      </w:tr>
      <w:tr w:rsidR="002C129B" w:rsidRPr="00F14282" w14:paraId="5D6B3717" w14:textId="77777777" w:rsidTr="002C129B">
        <w:trPr>
          <w:trHeight w:val="245"/>
        </w:trPr>
        <w:tc>
          <w:tcPr>
            <w:tcW w:w="1148" w:type="dxa"/>
            <w:vMerge w:val="restart"/>
            <w:tcBorders>
              <w:top w:val="nil"/>
              <w:left w:val="nil"/>
              <w:bottom w:val="single" w:sz="8" w:space="0" w:color="000000"/>
              <w:right w:val="single" w:sz="8" w:space="0" w:color="auto"/>
            </w:tcBorders>
            <w:shd w:val="clear" w:color="auto" w:fill="auto"/>
            <w:noWrap/>
            <w:vAlign w:val="center"/>
            <w:hideMark/>
          </w:tcPr>
          <w:p w14:paraId="19A82F0A" w14:textId="77777777" w:rsidR="002C129B" w:rsidRPr="00F14282" w:rsidRDefault="002C129B" w:rsidP="002C129B">
            <w:pPr>
              <w:spacing w:before="0" w:after="0" w:line="192" w:lineRule="auto"/>
              <w:jc w:val="center"/>
              <w:rPr>
                <w:rFonts w:ascii="Times New Roman" w:eastAsia="Times New Roman" w:hAnsi="Times New Roman" w:cs="Times New Roman"/>
                <w:b/>
                <w:bCs/>
                <w:i/>
                <w:iCs/>
                <w:color w:val="000000"/>
                <w:sz w:val="20"/>
                <w:szCs w:val="20"/>
                <w:lang w:eastAsia="en-GB"/>
              </w:rPr>
            </w:pPr>
            <w:r w:rsidRPr="00F14282">
              <w:rPr>
                <w:rFonts w:ascii="Times New Roman" w:eastAsia="Times New Roman" w:hAnsi="Times New Roman" w:cs="Times New Roman"/>
                <w:b/>
                <w:bCs/>
                <w:i/>
                <w:iCs/>
                <w:color w:val="000000"/>
                <w:sz w:val="20"/>
                <w:szCs w:val="20"/>
                <w:lang w:eastAsia="en-GB"/>
              </w:rPr>
              <w:t>IFNI</w:t>
            </w:r>
          </w:p>
          <w:p w14:paraId="64214D73" w14:textId="77777777" w:rsidR="002C129B" w:rsidRPr="00F14282" w:rsidRDefault="002C129B" w:rsidP="002C129B">
            <w:pPr>
              <w:spacing w:before="0" w:after="0" w:line="192" w:lineRule="auto"/>
              <w:jc w:val="center"/>
              <w:rPr>
                <w:rFonts w:ascii="Times New Roman" w:eastAsia="Times New Roman" w:hAnsi="Times New Roman" w:cs="Times New Roman"/>
                <w:b/>
                <w:bCs/>
                <w:i/>
                <w:iCs/>
                <w:color w:val="000000"/>
                <w:sz w:val="20"/>
                <w:szCs w:val="20"/>
                <w:lang w:eastAsia="en-GB"/>
              </w:rPr>
            </w:pPr>
            <w:r w:rsidRPr="00F14282">
              <w:rPr>
                <w:rFonts w:ascii="Times New Roman" w:eastAsia="Times New Roman" w:hAnsi="Times New Roman" w:cs="Times New Roman"/>
                <w:b/>
                <w:bCs/>
                <w:i/>
                <w:iCs/>
                <w:color w:val="000000"/>
                <w:sz w:val="20"/>
                <w:szCs w:val="20"/>
                <w:lang w:eastAsia="en-GB"/>
              </w:rPr>
              <w:t>($)</w:t>
            </w:r>
          </w:p>
        </w:tc>
        <w:tc>
          <w:tcPr>
            <w:tcW w:w="1093" w:type="dxa"/>
            <w:tcBorders>
              <w:top w:val="nil"/>
              <w:left w:val="nil"/>
              <w:bottom w:val="nil"/>
              <w:right w:val="single" w:sz="8" w:space="0" w:color="auto"/>
            </w:tcBorders>
            <w:shd w:val="clear" w:color="auto" w:fill="auto"/>
            <w:vAlign w:val="center"/>
            <w:hideMark/>
          </w:tcPr>
          <w:p w14:paraId="6CA5252B" w14:textId="77777777" w:rsidR="002C129B" w:rsidRPr="00F14282" w:rsidRDefault="002C129B" w:rsidP="002C129B">
            <w:pPr>
              <w:spacing w:before="0" w:after="0" w:line="192" w:lineRule="auto"/>
              <w:jc w:val="center"/>
              <w:rPr>
                <w:rFonts w:ascii="Times New Roman" w:eastAsia="Times New Roman" w:hAnsi="Times New Roman" w:cs="Times New Roman"/>
                <w:i/>
                <w:iCs/>
                <w:color w:val="000000"/>
                <w:sz w:val="20"/>
                <w:szCs w:val="20"/>
                <w:lang w:eastAsia="en-GB"/>
              </w:rPr>
            </w:pPr>
            <w:r w:rsidRPr="00F14282">
              <w:rPr>
                <w:rFonts w:ascii="Times New Roman" w:eastAsia="Times New Roman" w:hAnsi="Times New Roman" w:cs="Times New Roman"/>
                <w:i/>
                <w:iCs/>
                <w:color w:val="000000"/>
                <w:sz w:val="20"/>
                <w:szCs w:val="20"/>
                <w:lang w:eastAsia="en-GB"/>
              </w:rPr>
              <w:t>EXPRA</w:t>
            </w:r>
          </w:p>
        </w:tc>
        <w:tc>
          <w:tcPr>
            <w:tcW w:w="873" w:type="dxa"/>
            <w:tcBorders>
              <w:top w:val="nil"/>
              <w:left w:val="nil"/>
              <w:bottom w:val="nil"/>
              <w:right w:val="nil"/>
            </w:tcBorders>
            <w:shd w:val="clear" w:color="auto" w:fill="auto"/>
            <w:noWrap/>
            <w:vAlign w:val="center"/>
            <w:hideMark/>
          </w:tcPr>
          <w:p w14:paraId="168FCE25" w14:textId="77777777" w:rsidR="002C129B" w:rsidRPr="00F14282" w:rsidRDefault="002C129B" w:rsidP="002C129B">
            <w:pPr>
              <w:spacing w:before="0" w:after="0" w:line="192" w:lineRule="auto"/>
              <w:jc w:val="center"/>
              <w:rPr>
                <w:rFonts w:ascii="Times New Roman" w:eastAsia="Times New Roman" w:hAnsi="Times New Roman" w:cs="Times New Roman"/>
                <w:color w:val="000000"/>
                <w:sz w:val="20"/>
                <w:szCs w:val="20"/>
                <w:lang w:eastAsia="en-GB"/>
              </w:rPr>
            </w:pPr>
            <w:r w:rsidRPr="00F14282">
              <w:rPr>
                <w:rFonts w:ascii="Times New Roman" w:eastAsia="Times New Roman" w:hAnsi="Times New Roman" w:cs="Times New Roman"/>
                <w:color w:val="000000"/>
                <w:sz w:val="20"/>
                <w:szCs w:val="20"/>
                <w:lang w:eastAsia="en-GB"/>
              </w:rPr>
              <w:t>120</w:t>
            </w:r>
          </w:p>
        </w:tc>
        <w:tc>
          <w:tcPr>
            <w:tcW w:w="769" w:type="dxa"/>
            <w:tcBorders>
              <w:top w:val="nil"/>
              <w:left w:val="nil"/>
              <w:bottom w:val="nil"/>
            </w:tcBorders>
            <w:shd w:val="clear" w:color="auto" w:fill="auto"/>
            <w:noWrap/>
            <w:vAlign w:val="center"/>
            <w:hideMark/>
          </w:tcPr>
          <w:p w14:paraId="25E42E18" w14:textId="77777777" w:rsidR="002C129B" w:rsidRPr="00F14282" w:rsidRDefault="002C129B" w:rsidP="002C129B">
            <w:pPr>
              <w:spacing w:before="0" w:after="0" w:line="192" w:lineRule="auto"/>
              <w:jc w:val="center"/>
              <w:rPr>
                <w:rFonts w:ascii="Times New Roman" w:eastAsia="Times New Roman" w:hAnsi="Times New Roman" w:cs="Times New Roman"/>
                <w:color w:val="000000"/>
                <w:sz w:val="20"/>
                <w:szCs w:val="20"/>
                <w:lang w:eastAsia="en-GB"/>
              </w:rPr>
            </w:pPr>
            <w:r w:rsidRPr="00F14282">
              <w:rPr>
                <w:rFonts w:ascii="Times New Roman" w:eastAsia="Times New Roman" w:hAnsi="Times New Roman" w:cs="Times New Roman"/>
                <w:color w:val="000000"/>
                <w:sz w:val="20"/>
                <w:szCs w:val="20"/>
                <w:lang w:eastAsia="en-GB"/>
              </w:rPr>
              <w:t>5.5%</w:t>
            </w:r>
          </w:p>
        </w:tc>
        <w:tc>
          <w:tcPr>
            <w:tcW w:w="946" w:type="dxa"/>
            <w:tcBorders>
              <w:top w:val="single" w:sz="4" w:space="0" w:color="auto"/>
            </w:tcBorders>
            <w:shd w:val="clear" w:color="auto" w:fill="auto"/>
            <w:noWrap/>
            <w:vAlign w:val="center"/>
            <w:hideMark/>
          </w:tcPr>
          <w:p w14:paraId="3DC92197" w14:textId="77777777" w:rsidR="002C129B" w:rsidRPr="00F14282" w:rsidRDefault="002C129B" w:rsidP="002C129B">
            <w:pPr>
              <w:spacing w:before="0" w:after="0" w:line="192" w:lineRule="auto"/>
              <w:jc w:val="center"/>
              <w:rPr>
                <w:rFonts w:ascii="Times New Roman" w:eastAsia="Times New Roman" w:hAnsi="Times New Roman" w:cs="Times New Roman"/>
                <w:color w:val="000000"/>
                <w:sz w:val="20"/>
                <w:szCs w:val="20"/>
                <w:lang w:eastAsia="en-GB"/>
              </w:rPr>
            </w:pPr>
            <w:r w:rsidRPr="00F14282">
              <w:rPr>
                <w:rFonts w:ascii="Times New Roman" w:eastAsia="Times New Roman" w:hAnsi="Times New Roman" w:cs="Times New Roman"/>
                <w:color w:val="000000"/>
                <w:sz w:val="20"/>
                <w:szCs w:val="20"/>
                <w:lang w:eastAsia="en-GB"/>
              </w:rPr>
              <w:t>21.86</w:t>
            </w:r>
          </w:p>
        </w:tc>
        <w:tc>
          <w:tcPr>
            <w:tcW w:w="951" w:type="dxa"/>
            <w:tcBorders>
              <w:top w:val="single" w:sz="4" w:space="0" w:color="auto"/>
            </w:tcBorders>
            <w:shd w:val="clear" w:color="auto" w:fill="auto"/>
            <w:noWrap/>
            <w:vAlign w:val="center"/>
            <w:hideMark/>
          </w:tcPr>
          <w:p w14:paraId="681A73A5" w14:textId="77777777" w:rsidR="002C129B" w:rsidRPr="00F14282" w:rsidRDefault="002C129B" w:rsidP="002C129B">
            <w:pPr>
              <w:spacing w:before="0" w:after="0" w:line="192" w:lineRule="auto"/>
              <w:jc w:val="center"/>
              <w:rPr>
                <w:rFonts w:ascii="Times New Roman" w:eastAsia="Times New Roman" w:hAnsi="Times New Roman" w:cs="Times New Roman"/>
                <w:color w:val="000000"/>
                <w:sz w:val="20"/>
                <w:szCs w:val="20"/>
                <w:lang w:eastAsia="en-GB"/>
              </w:rPr>
            </w:pPr>
            <w:r w:rsidRPr="00F14282">
              <w:rPr>
                <w:rFonts w:ascii="Times New Roman" w:eastAsia="Times New Roman" w:hAnsi="Times New Roman" w:cs="Times New Roman"/>
                <w:color w:val="000000"/>
                <w:sz w:val="20"/>
                <w:szCs w:val="20"/>
                <w:lang w:eastAsia="en-GB"/>
              </w:rPr>
              <w:t>44.85</w:t>
            </w:r>
          </w:p>
        </w:tc>
        <w:tc>
          <w:tcPr>
            <w:tcW w:w="1026" w:type="dxa"/>
            <w:tcBorders>
              <w:top w:val="single" w:sz="4" w:space="0" w:color="auto"/>
            </w:tcBorders>
            <w:shd w:val="clear" w:color="auto" w:fill="auto"/>
            <w:noWrap/>
            <w:vAlign w:val="center"/>
            <w:hideMark/>
          </w:tcPr>
          <w:p w14:paraId="59D38051" w14:textId="77777777" w:rsidR="002C129B" w:rsidRPr="00F14282" w:rsidRDefault="002C129B" w:rsidP="002C129B">
            <w:pPr>
              <w:spacing w:before="0" w:after="0" w:line="192" w:lineRule="auto"/>
              <w:jc w:val="center"/>
              <w:rPr>
                <w:rFonts w:ascii="Times New Roman" w:eastAsia="Times New Roman" w:hAnsi="Times New Roman" w:cs="Times New Roman"/>
                <w:sz w:val="20"/>
                <w:szCs w:val="20"/>
                <w:lang w:eastAsia="en-GB"/>
              </w:rPr>
            </w:pPr>
            <w:r w:rsidRPr="00F14282">
              <w:rPr>
                <w:rFonts w:ascii="Times New Roman" w:eastAsia="Times New Roman" w:hAnsi="Times New Roman" w:cs="Times New Roman"/>
                <w:sz w:val="20"/>
                <w:szCs w:val="20"/>
                <w:lang w:eastAsia="en-GB"/>
              </w:rPr>
              <w:t>2.01</w:t>
            </w:r>
          </w:p>
        </w:tc>
        <w:tc>
          <w:tcPr>
            <w:tcW w:w="870" w:type="dxa"/>
            <w:tcBorders>
              <w:top w:val="single" w:sz="4" w:space="0" w:color="auto"/>
            </w:tcBorders>
            <w:shd w:val="clear" w:color="auto" w:fill="auto"/>
            <w:noWrap/>
            <w:vAlign w:val="center"/>
            <w:hideMark/>
          </w:tcPr>
          <w:p w14:paraId="21EE9B8A" w14:textId="77777777" w:rsidR="002C129B" w:rsidRPr="00F14282" w:rsidRDefault="002C129B" w:rsidP="002C129B">
            <w:pPr>
              <w:spacing w:before="0" w:after="0" w:line="192" w:lineRule="auto"/>
              <w:jc w:val="center"/>
              <w:rPr>
                <w:rFonts w:ascii="Times New Roman" w:eastAsia="Times New Roman" w:hAnsi="Times New Roman" w:cs="Times New Roman"/>
                <w:color w:val="000000"/>
                <w:sz w:val="20"/>
                <w:szCs w:val="20"/>
                <w:lang w:eastAsia="en-GB"/>
              </w:rPr>
            </w:pPr>
            <w:r w:rsidRPr="00F14282">
              <w:rPr>
                <w:rFonts w:ascii="Times New Roman" w:eastAsia="Times New Roman" w:hAnsi="Times New Roman" w:cs="Times New Roman"/>
                <w:color w:val="000000"/>
                <w:sz w:val="20"/>
                <w:szCs w:val="20"/>
                <w:lang w:eastAsia="en-GB"/>
              </w:rPr>
              <w:t>-9.54</w:t>
            </w:r>
          </w:p>
        </w:tc>
        <w:tc>
          <w:tcPr>
            <w:tcW w:w="1049" w:type="dxa"/>
            <w:tcBorders>
              <w:top w:val="single" w:sz="4" w:space="0" w:color="auto"/>
              <w:right w:val="nil"/>
            </w:tcBorders>
            <w:shd w:val="clear" w:color="auto" w:fill="auto"/>
            <w:noWrap/>
            <w:vAlign w:val="center"/>
            <w:hideMark/>
          </w:tcPr>
          <w:p w14:paraId="59D1B720" w14:textId="77777777" w:rsidR="002C129B" w:rsidRPr="00F14282" w:rsidRDefault="002C129B" w:rsidP="002C129B">
            <w:pPr>
              <w:spacing w:before="0" w:after="0" w:line="192" w:lineRule="auto"/>
              <w:jc w:val="center"/>
              <w:rPr>
                <w:rFonts w:ascii="Times New Roman" w:eastAsia="Times New Roman" w:hAnsi="Times New Roman" w:cs="Times New Roman"/>
                <w:color w:val="000000"/>
                <w:sz w:val="20"/>
                <w:szCs w:val="20"/>
                <w:lang w:eastAsia="en-GB"/>
              </w:rPr>
            </w:pPr>
            <w:r w:rsidRPr="00F14282">
              <w:rPr>
                <w:rFonts w:ascii="Times New Roman" w:eastAsia="Times New Roman" w:hAnsi="Times New Roman" w:cs="Times New Roman"/>
                <w:color w:val="000000"/>
                <w:sz w:val="20"/>
                <w:szCs w:val="20"/>
                <w:lang w:eastAsia="en-GB"/>
              </w:rPr>
              <w:t>259.96</w:t>
            </w:r>
          </w:p>
        </w:tc>
      </w:tr>
      <w:tr w:rsidR="002C129B" w:rsidRPr="00F14282" w14:paraId="3EB4FD2A" w14:textId="77777777" w:rsidTr="002C129B">
        <w:trPr>
          <w:trHeight w:val="245"/>
        </w:trPr>
        <w:tc>
          <w:tcPr>
            <w:tcW w:w="1148" w:type="dxa"/>
            <w:vMerge/>
            <w:tcBorders>
              <w:top w:val="nil"/>
              <w:left w:val="nil"/>
              <w:bottom w:val="single" w:sz="8" w:space="0" w:color="000000"/>
              <w:right w:val="single" w:sz="8" w:space="0" w:color="auto"/>
            </w:tcBorders>
            <w:vAlign w:val="center"/>
            <w:hideMark/>
          </w:tcPr>
          <w:p w14:paraId="752D5FD8" w14:textId="77777777" w:rsidR="002C129B" w:rsidRPr="00F14282" w:rsidRDefault="002C129B" w:rsidP="002C129B">
            <w:pPr>
              <w:spacing w:before="0" w:after="0" w:line="192" w:lineRule="auto"/>
              <w:rPr>
                <w:rFonts w:ascii="Times New Roman" w:eastAsia="Times New Roman" w:hAnsi="Times New Roman" w:cs="Times New Roman"/>
                <w:b/>
                <w:bCs/>
                <w:i/>
                <w:iCs/>
                <w:color w:val="000000"/>
                <w:sz w:val="20"/>
                <w:szCs w:val="20"/>
                <w:lang w:eastAsia="en-GB"/>
              </w:rPr>
            </w:pPr>
          </w:p>
        </w:tc>
        <w:tc>
          <w:tcPr>
            <w:tcW w:w="1093" w:type="dxa"/>
            <w:tcBorders>
              <w:top w:val="nil"/>
              <w:left w:val="nil"/>
              <w:bottom w:val="nil"/>
              <w:right w:val="single" w:sz="8" w:space="0" w:color="auto"/>
            </w:tcBorders>
            <w:shd w:val="clear" w:color="auto" w:fill="auto"/>
            <w:vAlign w:val="center"/>
            <w:hideMark/>
          </w:tcPr>
          <w:p w14:paraId="68C2D049" w14:textId="77777777" w:rsidR="002C129B" w:rsidRPr="00F14282" w:rsidRDefault="002C129B" w:rsidP="002C129B">
            <w:pPr>
              <w:spacing w:before="0" w:after="0" w:line="192" w:lineRule="auto"/>
              <w:jc w:val="center"/>
              <w:rPr>
                <w:rFonts w:ascii="Times New Roman" w:eastAsia="Times New Roman" w:hAnsi="Times New Roman" w:cs="Times New Roman"/>
                <w:i/>
                <w:iCs/>
                <w:color w:val="000000"/>
                <w:sz w:val="20"/>
                <w:szCs w:val="20"/>
                <w:lang w:eastAsia="en-GB"/>
              </w:rPr>
            </w:pPr>
            <w:r w:rsidRPr="00F14282">
              <w:rPr>
                <w:rFonts w:ascii="Times New Roman" w:eastAsia="Times New Roman" w:hAnsi="Times New Roman" w:cs="Times New Roman"/>
                <w:i/>
                <w:iCs/>
                <w:color w:val="000000"/>
                <w:sz w:val="20"/>
                <w:szCs w:val="20"/>
                <w:lang w:eastAsia="en-GB"/>
              </w:rPr>
              <w:t>ERADA</w:t>
            </w:r>
          </w:p>
        </w:tc>
        <w:tc>
          <w:tcPr>
            <w:tcW w:w="873" w:type="dxa"/>
            <w:tcBorders>
              <w:top w:val="nil"/>
              <w:left w:val="nil"/>
              <w:bottom w:val="nil"/>
              <w:right w:val="nil"/>
            </w:tcBorders>
            <w:shd w:val="clear" w:color="auto" w:fill="auto"/>
            <w:noWrap/>
            <w:vAlign w:val="center"/>
            <w:hideMark/>
          </w:tcPr>
          <w:p w14:paraId="14BD733D" w14:textId="77777777" w:rsidR="002C129B" w:rsidRPr="00F14282" w:rsidRDefault="002C129B" w:rsidP="002C129B">
            <w:pPr>
              <w:spacing w:before="0" w:after="0" w:line="192" w:lineRule="auto"/>
              <w:jc w:val="center"/>
              <w:rPr>
                <w:rFonts w:ascii="Times New Roman" w:eastAsia="Times New Roman" w:hAnsi="Times New Roman" w:cs="Times New Roman"/>
                <w:color w:val="000000"/>
                <w:sz w:val="20"/>
                <w:szCs w:val="20"/>
                <w:lang w:eastAsia="en-GB"/>
              </w:rPr>
            </w:pPr>
            <w:r w:rsidRPr="00F14282">
              <w:rPr>
                <w:rFonts w:ascii="Times New Roman" w:eastAsia="Times New Roman" w:hAnsi="Times New Roman" w:cs="Times New Roman"/>
                <w:color w:val="000000"/>
                <w:sz w:val="20"/>
                <w:szCs w:val="20"/>
                <w:lang w:eastAsia="en-GB"/>
              </w:rPr>
              <w:t>380</w:t>
            </w:r>
          </w:p>
        </w:tc>
        <w:tc>
          <w:tcPr>
            <w:tcW w:w="769" w:type="dxa"/>
            <w:tcBorders>
              <w:top w:val="nil"/>
              <w:left w:val="nil"/>
              <w:bottom w:val="nil"/>
            </w:tcBorders>
            <w:shd w:val="clear" w:color="auto" w:fill="auto"/>
            <w:noWrap/>
            <w:vAlign w:val="center"/>
            <w:hideMark/>
          </w:tcPr>
          <w:p w14:paraId="42FAA228" w14:textId="77777777" w:rsidR="002C129B" w:rsidRPr="00F14282" w:rsidRDefault="002C129B" w:rsidP="002C129B">
            <w:pPr>
              <w:spacing w:before="0" w:after="0" w:line="192" w:lineRule="auto"/>
              <w:jc w:val="center"/>
              <w:rPr>
                <w:rFonts w:ascii="Times New Roman" w:eastAsia="Times New Roman" w:hAnsi="Times New Roman" w:cs="Times New Roman"/>
                <w:color w:val="000000"/>
                <w:sz w:val="20"/>
                <w:szCs w:val="20"/>
                <w:lang w:eastAsia="en-GB"/>
              </w:rPr>
            </w:pPr>
            <w:r w:rsidRPr="00F14282">
              <w:rPr>
                <w:rFonts w:ascii="Times New Roman" w:eastAsia="Times New Roman" w:hAnsi="Times New Roman" w:cs="Times New Roman"/>
                <w:color w:val="000000"/>
                <w:sz w:val="20"/>
                <w:szCs w:val="20"/>
                <w:lang w:eastAsia="en-GB"/>
              </w:rPr>
              <w:t>17.3%</w:t>
            </w:r>
          </w:p>
        </w:tc>
        <w:tc>
          <w:tcPr>
            <w:tcW w:w="946" w:type="dxa"/>
            <w:tcBorders>
              <w:top w:val="nil"/>
            </w:tcBorders>
            <w:shd w:val="clear" w:color="auto" w:fill="auto"/>
            <w:noWrap/>
            <w:vAlign w:val="center"/>
            <w:hideMark/>
          </w:tcPr>
          <w:p w14:paraId="242BBECF" w14:textId="77777777" w:rsidR="002C129B" w:rsidRPr="00F14282" w:rsidRDefault="002C129B" w:rsidP="002C129B">
            <w:pPr>
              <w:spacing w:before="0" w:after="0" w:line="192" w:lineRule="auto"/>
              <w:jc w:val="center"/>
              <w:rPr>
                <w:rFonts w:ascii="Times New Roman" w:eastAsia="Times New Roman" w:hAnsi="Times New Roman" w:cs="Times New Roman"/>
                <w:color w:val="000000"/>
                <w:sz w:val="20"/>
                <w:szCs w:val="20"/>
                <w:lang w:eastAsia="en-GB"/>
              </w:rPr>
            </w:pPr>
            <w:r w:rsidRPr="00F14282">
              <w:rPr>
                <w:rFonts w:ascii="Times New Roman" w:eastAsia="Times New Roman" w:hAnsi="Times New Roman" w:cs="Times New Roman"/>
                <w:color w:val="000000"/>
                <w:sz w:val="20"/>
                <w:szCs w:val="20"/>
                <w:lang w:eastAsia="en-GB"/>
              </w:rPr>
              <w:t>37.66</w:t>
            </w:r>
          </w:p>
        </w:tc>
        <w:tc>
          <w:tcPr>
            <w:tcW w:w="951" w:type="dxa"/>
            <w:tcBorders>
              <w:top w:val="nil"/>
            </w:tcBorders>
            <w:shd w:val="clear" w:color="auto" w:fill="auto"/>
            <w:noWrap/>
            <w:vAlign w:val="center"/>
            <w:hideMark/>
          </w:tcPr>
          <w:p w14:paraId="3D43E2B7" w14:textId="77777777" w:rsidR="002C129B" w:rsidRPr="00F14282" w:rsidRDefault="002C129B" w:rsidP="002C129B">
            <w:pPr>
              <w:spacing w:before="0" w:after="0" w:line="192" w:lineRule="auto"/>
              <w:jc w:val="center"/>
              <w:rPr>
                <w:rFonts w:ascii="Times New Roman" w:eastAsia="Times New Roman" w:hAnsi="Times New Roman" w:cs="Times New Roman"/>
                <w:color w:val="000000"/>
                <w:sz w:val="20"/>
                <w:szCs w:val="20"/>
                <w:lang w:eastAsia="en-GB"/>
              </w:rPr>
            </w:pPr>
            <w:r w:rsidRPr="00F14282">
              <w:rPr>
                <w:rFonts w:ascii="Times New Roman" w:eastAsia="Times New Roman" w:hAnsi="Times New Roman" w:cs="Times New Roman"/>
                <w:color w:val="000000"/>
                <w:sz w:val="20"/>
                <w:szCs w:val="20"/>
                <w:lang w:eastAsia="en-GB"/>
              </w:rPr>
              <w:t>130.01</w:t>
            </w:r>
          </w:p>
        </w:tc>
        <w:tc>
          <w:tcPr>
            <w:tcW w:w="1026" w:type="dxa"/>
            <w:tcBorders>
              <w:top w:val="nil"/>
            </w:tcBorders>
            <w:shd w:val="clear" w:color="auto" w:fill="auto"/>
            <w:noWrap/>
            <w:vAlign w:val="center"/>
            <w:hideMark/>
          </w:tcPr>
          <w:p w14:paraId="705D6650" w14:textId="77777777" w:rsidR="002C129B" w:rsidRPr="00F14282" w:rsidRDefault="002C129B" w:rsidP="002C129B">
            <w:pPr>
              <w:spacing w:before="0" w:after="0" w:line="192" w:lineRule="auto"/>
              <w:jc w:val="center"/>
              <w:rPr>
                <w:rFonts w:ascii="Times New Roman" w:eastAsia="Times New Roman" w:hAnsi="Times New Roman" w:cs="Times New Roman"/>
                <w:sz w:val="20"/>
                <w:szCs w:val="20"/>
                <w:lang w:eastAsia="en-GB"/>
              </w:rPr>
            </w:pPr>
            <w:r w:rsidRPr="00F14282">
              <w:rPr>
                <w:rFonts w:ascii="Times New Roman" w:eastAsia="Times New Roman" w:hAnsi="Times New Roman" w:cs="Times New Roman"/>
                <w:sz w:val="20"/>
                <w:szCs w:val="20"/>
                <w:lang w:eastAsia="en-GB"/>
              </w:rPr>
              <w:t>16.90</w:t>
            </w:r>
          </w:p>
        </w:tc>
        <w:tc>
          <w:tcPr>
            <w:tcW w:w="870" w:type="dxa"/>
            <w:tcBorders>
              <w:top w:val="nil"/>
            </w:tcBorders>
            <w:shd w:val="clear" w:color="auto" w:fill="auto"/>
            <w:noWrap/>
            <w:vAlign w:val="center"/>
            <w:hideMark/>
          </w:tcPr>
          <w:p w14:paraId="4A2AF11D" w14:textId="77777777" w:rsidR="002C129B" w:rsidRPr="00F14282" w:rsidRDefault="002C129B" w:rsidP="002C129B">
            <w:pPr>
              <w:spacing w:before="0" w:after="0" w:line="192" w:lineRule="auto"/>
              <w:jc w:val="center"/>
              <w:rPr>
                <w:rFonts w:ascii="Times New Roman" w:eastAsia="Times New Roman" w:hAnsi="Times New Roman" w:cs="Times New Roman"/>
                <w:color w:val="000000"/>
                <w:sz w:val="20"/>
                <w:szCs w:val="20"/>
                <w:lang w:eastAsia="en-GB"/>
              </w:rPr>
            </w:pPr>
            <w:r w:rsidRPr="00F14282">
              <w:rPr>
                <w:rFonts w:ascii="Times New Roman" w:eastAsia="Times New Roman" w:hAnsi="Times New Roman" w:cs="Times New Roman"/>
                <w:color w:val="000000"/>
                <w:sz w:val="20"/>
                <w:szCs w:val="20"/>
                <w:lang w:eastAsia="en-GB"/>
              </w:rPr>
              <w:t>-14.31</w:t>
            </w:r>
          </w:p>
        </w:tc>
        <w:tc>
          <w:tcPr>
            <w:tcW w:w="1049" w:type="dxa"/>
            <w:tcBorders>
              <w:top w:val="nil"/>
              <w:right w:val="nil"/>
            </w:tcBorders>
            <w:shd w:val="clear" w:color="auto" w:fill="auto"/>
            <w:noWrap/>
            <w:vAlign w:val="center"/>
            <w:hideMark/>
          </w:tcPr>
          <w:p w14:paraId="6C70CEA8" w14:textId="77777777" w:rsidR="002C129B" w:rsidRPr="00F14282" w:rsidRDefault="002C129B" w:rsidP="002C129B">
            <w:pPr>
              <w:spacing w:before="0" w:after="0" w:line="192" w:lineRule="auto"/>
              <w:jc w:val="center"/>
              <w:rPr>
                <w:rFonts w:ascii="Times New Roman" w:eastAsia="Times New Roman" w:hAnsi="Times New Roman" w:cs="Times New Roman"/>
                <w:color w:val="000000"/>
                <w:sz w:val="20"/>
                <w:szCs w:val="20"/>
                <w:lang w:eastAsia="en-GB"/>
              </w:rPr>
            </w:pPr>
            <w:r w:rsidRPr="00F14282">
              <w:rPr>
                <w:rFonts w:ascii="Times New Roman" w:eastAsia="Times New Roman" w:hAnsi="Times New Roman" w:cs="Times New Roman"/>
                <w:color w:val="000000"/>
                <w:sz w:val="20"/>
                <w:szCs w:val="20"/>
                <w:lang w:eastAsia="en-GB"/>
              </w:rPr>
              <w:t>885.75</w:t>
            </w:r>
          </w:p>
        </w:tc>
      </w:tr>
      <w:tr w:rsidR="002C129B" w:rsidRPr="00F14282" w14:paraId="0BEB0C33" w14:textId="77777777" w:rsidTr="002C129B">
        <w:trPr>
          <w:trHeight w:val="245"/>
        </w:trPr>
        <w:tc>
          <w:tcPr>
            <w:tcW w:w="1148" w:type="dxa"/>
            <w:vMerge/>
            <w:tcBorders>
              <w:top w:val="nil"/>
              <w:left w:val="nil"/>
              <w:bottom w:val="single" w:sz="8" w:space="0" w:color="000000"/>
              <w:right w:val="single" w:sz="8" w:space="0" w:color="auto"/>
            </w:tcBorders>
            <w:vAlign w:val="center"/>
            <w:hideMark/>
          </w:tcPr>
          <w:p w14:paraId="40611118" w14:textId="77777777" w:rsidR="002C129B" w:rsidRPr="00F14282" w:rsidRDefault="002C129B" w:rsidP="002C129B">
            <w:pPr>
              <w:spacing w:before="0" w:after="0" w:line="192" w:lineRule="auto"/>
              <w:rPr>
                <w:rFonts w:ascii="Times New Roman" w:eastAsia="Times New Roman" w:hAnsi="Times New Roman" w:cs="Times New Roman"/>
                <w:b/>
                <w:bCs/>
                <w:i/>
                <w:iCs/>
                <w:color w:val="000000"/>
                <w:sz w:val="20"/>
                <w:szCs w:val="20"/>
                <w:lang w:eastAsia="en-GB"/>
              </w:rPr>
            </w:pPr>
          </w:p>
        </w:tc>
        <w:tc>
          <w:tcPr>
            <w:tcW w:w="1093" w:type="dxa"/>
            <w:tcBorders>
              <w:top w:val="nil"/>
              <w:left w:val="nil"/>
              <w:bottom w:val="nil"/>
              <w:right w:val="single" w:sz="8" w:space="0" w:color="auto"/>
            </w:tcBorders>
            <w:shd w:val="clear" w:color="auto" w:fill="auto"/>
            <w:vAlign w:val="center"/>
            <w:hideMark/>
          </w:tcPr>
          <w:p w14:paraId="66D9A194" w14:textId="77777777" w:rsidR="002C129B" w:rsidRPr="00F14282" w:rsidRDefault="002C129B" w:rsidP="002C129B">
            <w:pPr>
              <w:spacing w:before="0" w:after="0" w:line="192" w:lineRule="auto"/>
              <w:jc w:val="center"/>
              <w:rPr>
                <w:rFonts w:ascii="Times New Roman" w:eastAsia="Times New Roman" w:hAnsi="Times New Roman" w:cs="Times New Roman"/>
                <w:i/>
                <w:iCs/>
                <w:color w:val="000000"/>
                <w:sz w:val="20"/>
                <w:szCs w:val="20"/>
                <w:lang w:eastAsia="en-GB"/>
              </w:rPr>
            </w:pPr>
            <w:r w:rsidRPr="00F14282">
              <w:rPr>
                <w:rFonts w:ascii="Times New Roman" w:eastAsia="Times New Roman" w:hAnsi="Times New Roman" w:cs="Times New Roman"/>
                <w:i/>
                <w:iCs/>
                <w:color w:val="000000"/>
                <w:sz w:val="20"/>
                <w:szCs w:val="20"/>
                <w:lang w:eastAsia="en-GB"/>
              </w:rPr>
              <w:t>ERMJA</w:t>
            </w:r>
          </w:p>
        </w:tc>
        <w:tc>
          <w:tcPr>
            <w:tcW w:w="873" w:type="dxa"/>
            <w:tcBorders>
              <w:top w:val="nil"/>
              <w:left w:val="nil"/>
              <w:bottom w:val="nil"/>
              <w:right w:val="nil"/>
            </w:tcBorders>
            <w:shd w:val="clear" w:color="auto" w:fill="auto"/>
            <w:noWrap/>
            <w:vAlign w:val="center"/>
            <w:hideMark/>
          </w:tcPr>
          <w:p w14:paraId="46189F21" w14:textId="77777777" w:rsidR="002C129B" w:rsidRPr="00F14282" w:rsidRDefault="002C129B" w:rsidP="002C129B">
            <w:pPr>
              <w:spacing w:before="0" w:after="0" w:line="192" w:lineRule="auto"/>
              <w:jc w:val="center"/>
              <w:rPr>
                <w:rFonts w:ascii="Times New Roman" w:eastAsia="Times New Roman" w:hAnsi="Times New Roman" w:cs="Times New Roman"/>
                <w:color w:val="000000"/>
                <w:sz w:val="20"/>
                <w:szCs w:val="20"/>
                <w:lang w:eastAsia="en-GB"/>
              </w:rPr>
            </w:pPr>
            <w:r w:rsidRPr="00F14282">
              <w:rPr>
                <w:rFonts w:ascii="Times New Roman" w:eastAsia="Times New Roman" w:hAnsi="Times New Roman" w:cs="Times New Roman"/>
                <w:color w:val="000000"/>
                <w:sz w:val="20"/>
                <w:szCs w:val="20"/>
                <w:lang w:eastAsia="en-GB"/>
              </w:rPr>
              <w:t>760</w:t>
            </w:r>
          </w:p>
        </w:tc>
        <w:tc>
          <w:tcPr>
            <w:tcW w:w="769" w:type="dxa"/>
            <w:tcBorders>
              <w:top w:val="nil"/>
              <w:left w:val="nil"/>
              <w:bottom w:val="nil"/>
            </w:tcBorders>
            <w:shd w:val="clear" w:color="auto" w:fill="auto"/>
            <w:noWrap/>
            <w:vAlign w:val="center"/>
            <w:hideMark/>
          </w:tcPr>
          <w:p w14:paraId="399D9233" w14:textId="77777777" w:rsidR="002C129B" w:rsidRPr="00F14282" w:rsidRDefault="002C129B" w:rsidP="002C129B">
            <w:pPr>
              <w:spacing w:before="0" w:after="0" w:line="192" w:lineRule="auto"/>
              <w:jc w:val="center"/>
              <w:rPr>
                <w:rFonts w:ascii="Times New Roman" w:eastAsia="Times New Roman" w:hAnsi="Times New Roman" w:cs="Times New Roman"/>
                <w:color w:val="000000"/>
                <w:sz w:val="20"/>
                <w:szCs w:val="20"/>
                <w:lang w:eastAsia="en-GB"/>
              </w:rPr>
            </w:pPr>
            <w:r w:rsidRPr="00F14282">
              <w:rPr>
                <w:rFonts w:ascii="Times New Roman" w:eastAsia="Times New Roman" w:hAnsi="Times New Roman" w:cs="Times New Roman"/>
                <w:color w:val="000000"/>
                <w:sz w:val="20"/>
                <w:szCs w:val="20"/>
                <w:lang w:eastAsia="en-GB"/>
              </w:rPr>
              <w:t>34.5%</w:t>
            </w:r>
          </w:p>
        </w:tc>
        <w:tc>
          <w:tcPr>
            <w:tcW w:w="946" w:type="dxa"/>
            <w:tcBorders>
              <w:top w:val="nil"/>
            </w:tcBorders>
            <w:shd w:val="clear" w:color="auto" w:fill="auto"/>
            <w:noWrap/>
            <w:vAlign w:val="center"/>
            <w:hideMark/>
          </w:tcPr>
          <w:p w14:paraId="6CFE86DE" w14:textId="77777777" w:rsidR="002C129B" w:rsidRPr="00F14282" w:rsidRDefault="002C129B" w:rsidP="002C129B">
            <w:pPr>
              <w:spacing w:before="0" w:after="0" w:line="192" w:lineRule="auto"/>
              <w:jc w:val="center"/>
              <w:rPr>
                <w:rFonts w:ascii="Times New Roman" w:eastAsia="Times New Roman" w:hAnsi="Times New Roman" w:cs="Times New Roman"/>
                <w:color w:val="000000"/>
                <w:sz w:val="20"/>
                <w:szCs w:val="20"/>
                <w:lang w:eastAsia="en-GB"/>
              </w:rPr>
            </w:pPr>
            <w:r w:rsidRPr="00F14282">
              <w:rPr>
                <w:rFonts w:ascii="Times New Roman" w:eastAsia="Times New Roman" w:hAnsi="Times New Roman" w:cs="Times New Roman"/>
                <w:color w:val="000000"/>
                <w:sz w:val="20"/>
                <w:szCs w:val="20"/>
                <w:lang w:eastAsia="en-GB"/>
              </w:rPr>
              <w:t>75.72</w:t>
            </w:r>
          </w:p>
        </w:tc>
        <w:tc>
          <w:tcPr>
            <w:tcW w:w="951" w:type="dxa"/>
            <w:tcBorders>
              <w:top w:val="nil"/>
            </w:tcBorders>
            <w:shd w:val="clear" w:color="auto" w:fill="auto"/>
            <w:noWrap/>
            <w:vAlign w:val="center"/>
            <w:hideMark/>
          </w:tcPr>
          <w:p w14:paraId="7B88D267" w14:textId="77777777" w:rsidR="002C129B" w:rsidRPr="00F14282" w:rsidRDefault="002C129B" w:rsidP="002C129B">
            <w:pPr>
              <w:spacing w:before="0" w:after="0" w:line="192" w:lineRule="auto"/>
              <w:jc w:val="center"/>
              <w:rPr>
                <w:rFonts w:ascii="Times New Roman" w:eastAsia="Times New Roman" w:hAnsi="Times New Roman" w:cs="Times New Roman"/>
                <w:color w:val="000000"/>
                <w:sz w:val="20"/>
                <w:szCs w:val="20"/>
                <w:lang w:eastAsia="en-GB"/>
              </w:rPr>
            </w:pPr>
            <w:r w:rsidRPr="00F14282">
              <w:rPr>
                <w:rFonts w:ascii="Times New Roman" w:eastAsia="Times New Roman" w:hAnsi="Times New Roman" w:cs="Times New Roman"/>
                <w:color w:val="000000"/>
                <w:sz w:val="20"/>
                <w:szCs w:val="20"/>
                <w:lang w:eastAsia="en-GB"/>
              </w:rPr>
              <w:t>381.17</w:t>
            </w:r>
          </w:p>
        </w:tc>
        <w:tc>
          <w:tcPr>
            <w:tcW w:w="1026" w:type="dxa"/>
            <w:tcBorders>
              <w:top w:val="nil"/>
            </w:tcBorders>
            <w:shd w:val="clear" w:color="auto" w:fill="auto"/>
            <w:noWrap/>
            <w:vAlign w:val="center"/>
            <w:hideMark/>
          </w:tcPr>
          <w:p w14:paraId="4AFCBF04" w14:textId="77777777" w:rsidR="002C129B" w:rsidRPr="00F14282" w:rsidRDefault="002C129B" w:rsidP="002C129B">
            <w:pPr>
              <w:spacing w:before="0" w:after="0" w:line="192" w:lineRule="auto"/>
              <w:jc w:val="center"/>
              <w:rPr>
                <w:rFonts w:ascii="Times New Roman" w:eastAsia="Times New Roman" w:hAnsi="Times New Roman" w:cs="Times New Roman"/>
                <w:sz w:val="20"/>
                <w:szCs w:val="20"/>
                <w:lang w:eastAsia="en-GB"/>
              </w:rPr>
            </w:pPr>
            <w:r w:rsidRPr="00F14282">
              <w:rPr>
                <w:rFonts w:ascii="Times New Roman" w:eastAsia="Times New Roman" w:hAnsi="Times New Roman" w:cs="Times New Roman"/>
                <w:sz w:val="20"/>
                <w:szCs w:val="20"/>
                <w:lang w:eastAsia="en-GB"/>
              </w:rPr>
              <w:t>145.29</w:t>
            </w:r>
          </w:p>
        </w:tc>
        <w:tc>
          <w:tcPr>
            <w:tcW w:w="870" w:type="dxa"/>
            <w:tcBorders>
              <w:top w:val="nil"/>
            </w:tcBorders>
            <w:shd w:val="clear" w:color="auto" w:fill="auto"/>
            <w:noWrap/>
            <w:vAlign w:val="center"/>
            <w:hideMark/>
          </w:tcPr>
          <w:p w14:paraId="5D38D132" w14:textId="77777777" w:rsidR="002C129B" w:rsidRPr="00F14282" w:rsidRDefault="002C129B" w:rsidP="002C129B">
            <w:pPr>
              <w:spacing w:before="0" w:after="0" w:line="192" w:lineRule="auto"/>
              <w:jc w:val="center"/>
              <w:rPr>
                <w:rFonts w:ascii="Times New Roman" w:eastAsia="Times New Roman" w:hAnsi="Times New Roman" w:cs="Times New Roman"/>
                <w:color w:val="000000"/>
                <w:sz w:val="20"/>
                <w:szCs w:val="20"/>
                <w:lang w:eastAsia="en-GB"/>
              </w:rPr>
            </w:pPr>
            <w:r w:rsidRPr="00F14282">
              <w:rPr>
                <w:rFonts w:ascii="Times New Roman" w:eastAsia="Times New Roman" w:hAnsi="Times New Roman" w:cs="Times New Roman"/>
                <w:color w:val="000000"/>
                <w:sz w:val="20"/>
                <w:szCs w:val="20"/>
                <w:lang w:eastAsia="en-GB"/>
              </w:rPr>
              <w:t>-149.39</w:t>
            </w:r>
          </w:p>
        </w:tc>
        <w:tc>
          <w:tcPr>
            <w:tcW w:w="1049" w:type="dxa"/>
            <w:tcBorders>
              <w:top w:val="nil"/>
              <w:right w:val="nil"/>
            </w:tcBorders>
            <w:shd w:val="clear" w:color="auto" w:fill="auto"/>
            <w:noWrap/>
            <w:vAlign w:val="center"/>
            <w:hideMark/>
          </w:tcPr>
          <w:p w14:paraId="67BE55B6" w14:textId="77777777" w:rsidR="002C129B" w:rsidRPr="00F14282" w:rsidRDefault="002C129B" w:rsidP="002C129B">
            <w:pPr>
              <w:spacing w:before="0" w:after="0" w:line="192" w:lineRule="auto"/>
              <w:jc w:val="center"/>
              <w:rPr>
                <w:rFonts w:ascii="Times New Roman" w:eastAsia="Times New Roman" w:hAnsi="Times New Roman" w:cs="Times New Roman"/>
                <w:color w:val="000000"/>
                <w:sz w:val="20"/>
                <w:szCs w:val="20"/>
                <w:lang w:eastAsia="en-GB"/>
              </w:rPr>
            </w:pPr>
            <w:r w:rsidRPr="00F14282">
              <w:rPr>
                <w:rFonts w:ascii="Times New Roman" w:eastAsia="Times New Roman" w:hAnsi="Times New Roman" w:cs="Times New Roman"/>
                <w:color w:val="000000"/>
                <w:sz w:val="20"/>
                <w:szCs w:val="20"/>
                <w:lang w:eastAsia="en-GB"/>
              </w:rPr>
              <w:t>4,641.46</w:t>
            </w:r>
          </w:p>
        </w:tc>
      </w:tr>
      <w:tr w:rsidR="002C129B" w:rsidRPr="00F14282" w14:paraId="7E7D653E" w14:textId="77777777" w:rsidTr="002C129B">
        <w:trPr>
          <w:trHeight w:val="245"/>
        </w:trPr>
        <w:tc>
          <w:tcPr>
            <w:tcW w:w="1148" w:type="dxa"/>
            <w:vMerge/>
            <w:tcBorders>
              <w:top w:val="nil"/>
              <w:left w:val="nil"/>
              <w:bottom w:val="single" w:sz="8" w:space="0" w:color="000000"/>
              <w:right w:val="single" w:sz="8" w:space="0" w:color="auto"/>
            </w:tcBorders>
            <w:vAlign w:val="center"/>
            <w:hideMark/>
          </w:tcPr>
          <w:p w14:paraId="533FB547" w14:textId="77777777" w:rsidR="002C129B" w:rsidRPr="00F14282" w:rsidRDefault="002C129B" w:rsidP="002C129B">
            <w:pPr>
              <w:spacing w:before="0" w:after="0" w:line="192" w:lineRule="auto"/>
              <w:rPr>
                <w:rFonts w:ascii="Times New Roman" w:eastAsia="Times New Roman" w:hAnsi="Times New Roman" w:cs="Times New Roman"/>
                <w:b/>
                <w:bCs/>
                <w:i/>
                <w:iCs/>
                <w:color w:val="000000"/>
                <w:sz w:val="20"/>
                <w:szCs w:val="20"/>
                <w:lang w:eastAsia="en-GB"/>
              </w:rPr>
            </w:pPr>
          </w:p>
        </w:tc>
        <w:tc>
          <w:tcPr>
            <w:tcW w:w="1093" w:type="dxa"/>
            <w:tcBorders>
              <w:top w:val="nil"/>
              <w:left w:val="nil"/>
              <w:bottom w:val="nil"/>
              <w:right w:val="single" w:sz="8" w:space="0" w:color="auto"/>
            </w:tcBorders>
            <w:shd w:val="clear" w:color="auto" w:fill="auto"/>
            <w:vAlign w:val="center"/>
            <w:hideMark/>
          </w:tcPr>
          <w:p w14:paraId="4E1A39D6" w14:textId="77777777" w:rsidR="002C129B" w:rsidRPr="00F14282" w:rsidRDefault="002C129B" w:rsidP="002C129B">
            <w:pPr>
              <w:spacing w:before="0" w:after="0" w:line="192" w:lineRule="auto"/>
              <w:jc w:val="center"/>
              <w:rPr>
                <w:rFonts w:ascii="Times New Roman" w:eastAsia="Times New Roman" w:hAnsi="Times New Roman" w:cs="Times New Roman"/>
                <w:i/>
                <w:iCs/>
                <w:color w:val="000000"/>
                <w:sz w:val="20"/>
                <w:szCs w:val="20"/>
                <w:lang w:eastAsia="en-GB"/>
              </w:rPr>
            </w:pPr>
            <w:r w:rsidRPr="00F14282">
              <w:rPr>
                <w:rFonts w:ascii="Times New Roman" w:eastAsia="Times New Roman" w:hAnsi="Times New Roman" w:cs="Times New Roman"/>
                <w:i/>
                <w:iCs/>
                <w:color w:val="000000"/>
                <w:sz w:val="20"/>
                <w:szCs w:val="20"/>
                <w:lang w:eastAsia="en-GB"/>
              </w:rPr>
              <w:t>LTMJA</w:t>
            </w:r>
          </w:p>
        </w:tc>
        <w:tc>
          <w:tcPr>
            <w:tcW w:w="873" w:type="dxa"/>
            <w:tcBorders>
              <w:top w:val="nil"/>
              <w:left w:val="nil"/>
              <w:bottom w:val="nil"/>
              <w:right w:val="nil"/>
            </w:tcBorders>
            <w:shd w:val="clear" w:color="auto" w:fill="auto"/>
            <w:noWrap/>
            <w:vAlign w:val="center"/>
            <w:hideMark/>
          </w:tcPr>
          <w:p w14:paraId="5F29A6CC" w14:textId="77777777" w:rsidR="002C129B" w:rsidRPr="00F14282" w:rsidRDefault="002C129B" w:rsidP="002C129B">
            <w:pPr>
              <w:spacing w:before="0" w:after="0" w:line="192" w:lineRule="auto"/>
              <w:jc w:val="center"/>
              <w:rPr>
                <w:rFonts w:ascii="Times New Roman" w:eastAsia="Times New Roman" w:hAnsi="Times New Roman" w:cs="Times New Roman"/>
                <w:color w:val="000000"/>
                <w:sz w:val="20"/>
                <w:szCs w:val="20"/>
                <w:lang w:eastAsia="en-GB"/>
              </w:rPr>
            </w:pPr>
            <w:r w:rsidRPr="00F14282">
              <w:rPr>
                <w:rFonts w:ascii="Times New Roman" w:eastAsia="Times New Roman" w:hAnsi="Times New Roman" w:cs="Times New Roman"/>
                <w:color w:val="000000"/>
                <w:sz w:val="20"/>
                <w:szCs w:val="20"/>
                <w:lang w:eastAsia="en-GB"/>
              </w:rPr>
              <w:t>840</w:t>
            </w:r>
          </w:p>
        </w:tc>
        <w:tc>
          <w:tcPr>
            <w:tcW w:w="769" w:type="dxa"/>
            <w:tcBorders>
              <w:top w:val="nil"/>
              <w:left w:val="nil"/>
              <w:bottom w:val="nil"/>
            </w:tcBorders>
            <w:shd w:val="clear" w:color="auto" w:fill="auto"/>
            <w:noWrap/>
            <w:vAlign w:val="center"/>
            <w:hideMark/>
          </w:tcPr>
          <w:p w14:paraId="5BF0DB11" w14:textId="77777777" w:rsidR="002C129B" w:rsidRPr="00F14282" w:rsidRDefault="002C129B" w:rsidP="002C129B">
            <w:pPr>
              <w:spacing w:before="0" w:after="0" w:line="192" w:lineRule="auto"/>
              <w:jc w:val="center"/>
              <w:rPr>
                <w:rFonts w:ascii="Times New Roman" w:eastAsia="Times New Roman" w:hAnsi="Times New Roman" w:cs="Times New Roman"/>
                <w:color w:val="000000"/>
                <w:sz w:val="20"/>
                <w:szCs w:val="20"/>
                <w:lang w:eastAsia="en-GB"/>
              </w:rPr>
            </w:pPr>
            <w:r w:rsidRPr="00F14282">
              <w:rPr>
                <w:rFonts w:ascii="Times New Roman" w:eastAsia="Times New Roman" w:hAnsi="Times New Roman" w:cs="Times New Roman"/>
                <w:color w:val="000000"/>
                <w:sz w:val="20"/>
                <w:szCs w:val="20"/>
                <w:lang w:eastAsia="en-GB"/>
              </w:rPr>
              <w:t>38.2%</w:t>
            </w:r>
          </w:p>
        </w:tc>
        <w:tc>
          <w:tcPr>
            <w:tcW w:w="946" w:type="dxa"/>
            <w:tcBorders>
              <w:top w:val="nil"/>
            </w:tcBorders>
            <w:shd w:val="clear" w:color="auto" w:fill="auto"/>
            <w:noWrap/>
            <w:vAlign w:val="center"/>
            <w:hideMark/>
          </w:tcPr>
          <w:p w14:paraId="4210F7CA" w14:textId="77777777" w:rsidR="002C129B" w:rsidRPr="00F14282" w:rsidRDefault="002C129B" w:rsidP="002C129B">
            <w:pPr>
              <w:spacing w:before="0" w:after="0" w:line="192" w:lineRule="auto"/>
              <w:jc w:val="center"/>
              <w:rPr>
                <w:rFonts w:ascii="Times New Roman" w:eastAsia="Times New Roman" w:hAnsi="Times New Roman" w:cs="Times New Roman"/>
                <w:color w:val="000000"/>
                <w:sz w:val="20"/>
                <w:szCs w:val="20"/>
                <w:lang w:eastAsia="en-GB"/>
              </w:rPr>
            </w:pPr>
            <w:r w:rsidRPr="00F14282">
              <w:rPr>
                <w:rFonts w:ascii="Times New Roman" w:eastAsia="Times New Roman" w:hAnsi="Times New Roman" w:cs="Times New Roman"/>
                <w:color w:val="000000"/>
                <w:sz w:val="20"/>
                <w:szCs w:val="20"/>
                <w:lang w:eastAsia="en-GB"/>
              </w:rPr>
              <w:t>42.12</w:t>
            </w:r>
          </w:p>
        </w:tc>
        <w:tc>
          <w:tcPr>
            <w:tcW w:w="951" w:type="dxa"/>
            <w:tcBorders>
              <w:top w:val="nil"/>
            </w:tcBorders>
            <w:shd w:val="clear" w:color="auto" w:fill="auto"/>
            <w:noWrap/>
            <w:vAlign w:val="center"/>
            <w:hideMark/>
          </w:tcPr>
          <w:p w14:paraId="1FFEC758" w14:textId="77777777" w:rsidR="002C129B" w:rsidRPr="00F14282" w:rsidRDefault="002C129B" w:rsidP="002C129B">
            <w:pPr>
              <w:spacing w:before="0" w:after="0" w:line="192" w:lineRule="auto"/>
              <w:jc w:val="center"/>
              <w:rPr>
                <w:rFonts w:ascii="Times New Roman" w:eastAsia="Times New Roman" w:hAnsi="Times New Roman" w:cs="Times New Roman"/>
                <w:color w:val="000000"/>
                <w:sz w:val="20"/>
                <w:szCs w:val="20"/>
                <w:lang w:eastAsia="en-GB"/>
              </w:rPr>
            </w:pPr>
            <w:r w:rsidRPr="00F14282">
              <w:rPr>
                <w:rFonts w:ascii="Times New Roman" w:eastAsia="Times New Roman" w:hAnsi="Times New Roman" w:cs="Times New Roman"/>
                <w:color w:val="000000"/>
                <w:sz w:val="20"/>
                <w:szCs w:val="20"/>
                <w:lang w:eastAsia="en-GB"/>
              </w:rPr>
              <w:t>140.71</w:t>
            </w:r>
          </w:p>
        </w:tc>
        <w:tc>
          <w:tcPr>
            <w:tcW w:w="1026" w:type="dxa"/>
            <w:tcBorders>
              <w:top w:val="nil"/>
            </w:tcBorders>
            <w:shd w:val="clear" w:color="auto" w:fill="auto"/>
            <w:noWrap/>
            <w:vAlign w:val="center"/>
            <w:hideMark/>
          </w:tcPr>
          <w:p w14:paraId="0C322EF9" w14:textId="77777777" w:rsidR="002C129B" w:rsidRPr="00F14282" w:rsidRDefault="002C129B" w:rsidP="002C129B">
            <w:pPr>
              <w:spacing w:before="0" w:after="0" w:line="192" w:lineRule="auto"/>
              <w:jc w:val="center"/>
              <w:rPr>
                <w:rFonts w:ascii="Times New Roman" w:eastAsia="Times New Roman" w:hAnsi="Times New Roman" w:cs="Times New Roman"/>
                <w:sz w:val="20"/>
                <w:szCs w:val="20"/>
                <w:lang w:eastAsia="en-GB"/>
              </w:rPr>
            </w:pPr>
            <w:r w:rsidRPr="00F14282">
              <w:rPr>
                <w:rFonts w:ascii="Times New Roman" w:eastAsia="Times New Roman" w:hAnsi="Times New Roman" w:cs="Times New Roman"/>
                <w:sz w:val="20"/>
                <w:szCs w:val="20"/>
                <w:lang w:eastAsia="en-GB"/>
              </w:rPr>
              <w:t>19.80</w:t>
            </w:r>
          </w:p>
        </w:tc>
        <w:tc>
          <w:tcPr>
            <w:tcW w:w="870" w:type="dxa"/>
            <w:tcBorders>
              <w:top w:val="nil"/>
            </w:tcBorders>
            <w:shd w:val="clear" w:color="auto" w:fill="auto"/>
            <w:noWrap/>
            <w:vAlign w:val="center"/>
            <w:hideMark/>
          </w:tcPr>
          <w:p w14:paraId="7C40BC2D" w14:textId="77777777" w:rsidR="002C129B" w:rsidRPr="00F14282" w:rsidRDefault="002C129B" w:rsidP="002C129B">
            <w:pPr>
              <w:spacing w:before="0" w:after="0" w:line="192" w:lineRule="auto"/>
              <w:jc w:val="center"/>
              <w:rPr>
                <w:rFonts w:ascii="Times New Roman" w:eastAsia="Times New Roman" w:hAnsi="Times New Roman" w:cs="Times New Roman"/>
                <w:color w:val="000000"/>
                <w:sz w:val="20"/>
                <w:szCs w:val="20"/>
                <w:lang w:eastAsia="en-GB"/>
              </w:rPr>
            </w:pPr>
            <w:r w:rsidRPr="00F14282">
              <w:rPr>
                <w:rFonts w:ascii="Times New Roman" w:eastAsia="Times New Roman" w:hAnsi="Times New Roman" w:cs="Times New Roman"/>
                <w:color w:val="000000"/>
                <w:sz w:val="20"/>
                <w:szCs w:val="20"/>
                <w:lang w:eastAsia="en-GB"/>
              </w:rPr>
              <w:t>-341.61</w:t>
            </w:r>
          </w:p>
        </w:tc>
        <w:tc>
          <w:tcPr>
            <w:tcW w:w="1049" w:type="dxa"/>
            <w:tcBorders>
              <w:top w:val="nil"/>
              <w:right w:val="nil"/>
            </w:tcBorders>
            <w:shd w:val="clear" w:color="auto" w:fill="auto"/>
            <w:noWrap/>
            <w:vAlign w:val="center"/>
            <w:hideMark/>
          </w:tcPr>
          <w:p w14:paraId="5A80139D" w14:textId="77777777" w:rsidR="002C129B" w:rsidRPr="00F14282" w:rsidRDefault="002C129B" w:rsidP="002C129B">
            <w:pPr>
              <w:spacing w:before="0" w:after="0" w:line="192" w:lineRule="auto"/>
              <w:jc w:val="center"/>
              <w:rPr>
                <w:rFonts w:ascii="Times New Roman" w:eastAsia="Times New Roman" w:hAnsi="Times New Roman" w:cs="Times New Roman"/>
                <w:color w:val="000000"/>
                <w:sz w:val="20"/>
                <w:szCs w:val="20"/>
                <w:lang w:eastAsia="en-GB"/>
              </w:rPr>
            </w:pPr>
            <w:r w:rsidRPr="00F14282">
              <w:rPr>
                <w:rFonts w:ascii="Times New Roman" w:eastAsia="Times New Roman" w:hAnsi="Times New Roman" w:cs="Times New Roman"/>
                <w:color w:val="000000"/>
                <w:sz w:val="20"/>
                <w:szCs w:val="20"/>
                <w:lang w:eastAsia="en-GB"/>
              </w:rPr>
              <w:t>1,351.91</w:t>
            </w:r>
          </w:p>
        </w:tc>
      </w:tr>
      <w:tr w:rsidR="002C129B" w:rsidRPr="00F14282" w14:paraId="42B1ECA8" w14:textId="77777777" w:rsidTr="002C129B">
        <w:trPr>
          <w:trHeight w:val="257"/>
        </w:trPr>
        <w:tc>
          <w:tcPr>
            <w:tcW w:w="1148" w:type="dxa"/>
            <w:vMerge/>
            <w:tcBorders>
              <w:top w:val="nil"/>
              <w:left w:val="nil"/>
              <w:bottom w:val="single" w:sz="8" w:space="0" w:color="000000"/>
              <w:right w:val="single" w:sz="8" w:space="0" w:color="auto"/>
            </w:tcBorders>
            <w:vAlign w:val="center"/>
            <w:hideMark/>
          </w:tcPr>
          <w:p w14:paraId="2BA1FB5A" w14:textId="77777777" w:rsidR="002C129B" w:rsidRPr="00F14282" w:rsidRDefault="002C129B" w:rsidP="002C129B">
            <w:pPr>
              <w:spacing w:before="0" w:after="0" w:line="192" w:lineRule="auto"/>
              <w:rPr>
                <w:rFonts w:ascii="Times New Roman" w:eastAsia="Times New Roman" w:hAnsi="Times New Roman" w:cs="Times New Roman"/>
                <w:b/>
                <w:bCs/>
                <w:i/>
                <w:iCs/>
                <w:color w:val="000000"/>
                <w:sz w:val="20"/>
                <w:szCs w:val="20"/>
                <w:lang w:eastAsia="en-GB"/>
              </w:rPr>
            </w:pPr>
          </w:p>
        </w:tc>
        <w:tc>
          <w:tcPr>
            <w:tcW w:w="1093" w:type="dxa"/>
            <w:tcBorders>
              <w:top w:val="nil"/>
              <w:left w:val="nil"/>
              <w:bottom w:val="single" w:sz="8" w:space="0" w:color="auto"/>
              <w:right w:val="single" w:sz="8" w:space="0" w:color="auto"/>
            </w:tcBorders>
            <w:shd w:val="clear" w:color="auto" w:fill="auto"/>
            <w:vAlign w:val="center"/>
            <w:hideMark/>
          </w:tcPr>
          <w:p w14:paraId="0034810B" w14:textId="77777777" w:rsidR="002C129B" w:rsidRPr="00F14282" w:rsidRDefault="002C129B" w:rsidP="002C129B">
            <w:pPr>
              <w:spacing w:before="0" w:after="0" w:line="192" w:lineRule="auto"/>
              <w:jc w:val="center"/>
              <w:rPr>
                <w:rFonts w:ascii="Times New Roman" w:eastAsia="Times New Roman" w:hAnsi="Times New Roman" w:cs="Times New Roman"/>
                <w:i/>
                <w:iCs/>
                <w:color w:val="000000"/>
                <w:sz w:val="20"/>
                <w:szCs w:val="20"/>
                <w:lang w:eastAsia="en-GB"/>
              </w:rPr>
            </w:pPr>
            <w:r w:rsidRPr="00F14282">
              <w:rPr>
                <w:rFonts w:ascii="Times New Roman" w:eastAsia="Times New Roman" w:hAnsi="Times New Roman" w:cs="Times New Roman"/>
                <w:i/>
                <w:iCs/>
                <w:color w:val="000000"/>
                <w:sz w:val="20"/>
                <w:szCs w:val="20"/>
                <w:lang w:eastAsia="en-GB"/>
              </w:rPr>
              <w:t>LGGRA</w:t>
            </w:r>
          </w:p>
        </w:tc>
        <w:tc>
          <w:tcPr>
            <w:tcW w:w="873" w:type="dxa"/>
            <w:tcBorders>
              <w:top w:val="nil"/>
              <w:left w:val="nil"/>
              <w:bottom w:val="single" w:sz="8" w:space="0" w:color="auto"/>
              <w:right w:val="nil"/>
            </w:tcBorders>
            <w:shd w:val="clear" w:color="auto" w:fill="auto"/>
            <w:noWrap/>
            <w:vAlign w:val="center"/>
            <w:hideMark/>
          </w:tcPr>
          <w:p w14:paraId="79473233" w14:textId="77777777" w:rsidR="002C129B" w:rsidRPr="00F14282" w:rsidRDefault="002C129B" w:rsidP="002C129B">
            <w:pPr>
              <w:spacing w:before="0" w:after="0" w:line="192" w:lineRule="auto"/>
              <w:jc w:val="center"/>
              <w:rPr>
                <w:rFonts w:ascii="Times New Roman" w:eastAsia="Times New Roman" w:hAnsi="Times New Roman" w:cs="Times New Roman"/>
                <w:color w:val="000000"/>
                <w:sz w:val="20"/>
                <w:szCs w:val="20"/>
                <w:lang w:eastAsia="en-GB"/>
              </w:rPr>
            </w:pPr>
            <w:r w:rsidRPr="00F14282">
              <w:rPr>
                <w:rFonts w:ascii="Times New Roman" w:eastAsia="Times New Roman" w:hAnsi="Times New Roman" w:cs="Times New Roman"/>
                <w:color w:val="000000"/>
                <w:sz w:val="20"/>
                <w:szCs w:val="20"/>
                <w:lang w:eastAsia="en-GB"/>
              </w:rPr>
              <w:t>100</w:t>
            </w:r>
          </w:p>
        </w:tc>
        <w:tc>
          <w:tcPr>
            <w:tcW w:w="769" w:type="dxa"/>
            <w:tcBorders>
              <w:top w:val="nil"/>
              <w:left w:val="nil"/>
              <w:bottom w:val="single" w:sz="8" w:space="0" w:color="auto"/>
            </w:tcBorders>
            <w:shd w:val="clear" w:color="auto" w:fill="auto"/>
            <w:noWrap/>
            <w:vAlign w:val="center"/>
            <w:hideMark/>
          </w:tcPr>
          <w:p w14:paraId="3B5DB901" w14:textId="77777777" w:rsidR="002C129B" w:rsidRPr="00F14282" w:rsidRDefault="002C129B" w:rsidP="002C129B">
            <w:pPr>
              <w:spacing w:before="0" w:after="0" w:line="192" w:lineRule="auto"/>
              <w:jc w:val="center"/>
              <w:rPr>
                <w:rFonts w:ascii="Times New Roman" w:eastAsia="Times New Roman" w:hAnsi="Times New Roman" w:cs="Times New Roman"/>
                <w:color w:val="000000"/>
                <w:sz w:val="20"/>
                <w:szCs w:val="20"/>
                <w:lang w:eastAsia="en-GB"/>
              </w:rPr>
            </w:pPr>
            <w:r w:rsidRPr="00F14282">
              <w:rPr>
                <w:rFonts w:ascii="Times New Roman" w:eastAsia="Times New Roman" w:hAnsi="Times New Roman" w:cs="Times New Roman"/>
                <w:color w:val="000000"/>
                <w:sz w:val="20"/>
                <w:szCs w:val="20"/>
                <w:lang w:eastAsia="en-GB"/>
              </w:rPr>
              <w:t>4.5%</w:t>
            </w:r>
          </w:p>
        </w:tc>
        <w:tc>
          <w:tcPr>
            <w:tcW w:w="946" w:type="dxa"/>
            <w:tcBorders>
              <w:bottom w:val="single" w:sz="4" w:space="0" w:color="auto"/>
            </w:tcBorders>
            <w:shd w:val="clear" w:color="auto" w:fill="auto"/>
            <w:noWrap/>
            <w:vAlign w:val="center"/>
            <w:hideMark/>
          </w:tcPr>
          <w:p w14:paraId="158F2193" w14:textId="77777777" w:rsidR="002C129B" w:rsidRPr="00F14282" w:rsidRDefault="002C129B" w:rsidP="002C129B">
            <w:pPr>
              <w:spacing w:before="0" w:after="0" w:line="192" w:lineRule="auto"/>
              <w:jc w:val="center"/>
              <w:rPr>
                <w:rFonts w:ascii="Times New Roman" w:eastAsia="Times New Roman" w:hAnsi="Times New Roman" w:cs="Times New Roman"/>
                <w:color w:val="000000"/>
                <w:sz w:val="20"/>
                <w:szCs w:val="20"/>
                <w:lang w:eastAsia="en-GB"/>
              </w:rPr>
            </w:pPr>
            <w:r w:rsidRPr="00F14282">
              <w:rPr>
                <w:rFonts w:ascii="Times New Roman" w:eastAsia="Times New Roman" w:hAnsi="Times New Roman" w:cs="Times New Roman"/>
                <w:color w:val="000000"/>
                <w:sz w:val="20"/>
                <w:szCs w:val="20"/>
                <w:lang w:eastAsia="en-GB"/>
              </w:rPr>
              <w:t>230.28</w:t>
            </w:r>
          </w:p>
        </w:tc>
        <w:tc>
          <w:tcPr>
            <w:tcW w:w="951" w:type="dxa"/>
            <w:tcBorders>
              <w:bottom w:val="single" w:sz="4" w:space="0" w:color="auto"/>
            </w:tcBorders>
            <w:shd w:val="clear" w:color="auto" w:fill="auto"/>
            <w:noWrap/>
            <w:vAlign w:val="center"/>
            <w:hideMark/>
          </w:tcPr>
          <w:p w14:paraId="2F07BF72" w14:textId="77777777" w:rsidR="002C129B" w:rsidRPr="00F14282" w:rsidRDefault="002C129B" w:rsidP="002C129B">
            <w:pPr>
              <w:spacing w:before="0" w:after="0" w:line="192" w:lineRule="auto"/>
              <w:jc w:val="center"/>
              <w:rPr>
                <w:rFonts w:ascii="Times New Roman" w:eastAsia="Times New Roman" w:hAnsi="Times New Roman" w:cs="Times New Roman"/>
                <w:color w:val="000000"/>
                <w:sz w:val="20"/>
                <w:szCs w:val="20"/>
                <w:lang w:eastAsia="en-GB"/>
              </w:rPr>
            </w:pPr>
            <w:r w:rsidRPr="00F14282">
              <w:rPr>
                <w:rFonts w:ascii="Times New Roman" w:eastAsia="Times New Roman" w:hAnsi="Times New Roman" w:cs="Times New Roman"/>
                <w:color w:val="000000"/>
                <w:sz w:val="20"/>
                <w:szCs w:val="20"/>
                <w:lang w:eastAsia="en-GB"/>
              </w:rPr>
              <w:t>607.95</w:t>
            </w:r>
          </w:p>
        </w:tc>
        <w:tc>
          <w:tcPr>
            <w:tcW w:w="1026" w:type="dxa"/>
            <w:tcBorders>
              <w:bottom w:val="single" w:sz="4" w:space="0" w:color="auto"/>
            </w:tcBorders>
            <w:shd w:val="clear" w:color="auto" w:fill="auto"/>
            <w:noWrap/>
            <w:vAlign w:val="center"/>
            <w:hideMark/>
          </w:tcPr>
          <w:p w14:paraId="57485759" w14:textId="77777777" w:rsidR="002C129B" w:rsidRPr="00F14282" w:rsidRDefault="002C129B" w:rsidP="002C129B">
            <w:pPr>
              <w:spacing w:before="0" w:after="0" w:line="192" w:lineRule="auto"/>
              <w:jc w:val="center"/>
              <w:rPr>
                <w:rFonts w:ascii="Times New Roman" w:eastAsia="Times New Roman" w:hAnsi="Times New Roman" w:cs="Times New Roman"/>
                <w:sz w:val="20"/>
                <w:szCs w:val="20"/>
                <w:lang w:eastAsia="en-GB"/>
              </w:rPr>
            </w:pPr>
            <w:r w:rsidRPr="00F14282">
              <w:rPr>
                <w:rFonts w:ascii="Times New Roman" w:eastAsia="Times New Roman" w:hAnsi="Times New Roman" w:cs="Times New Roman"/>
                <w:sz w:val="20"/>
                <w:szCs w:val="20"/>
                <w:lang w:eastAsia="en-GB"/>
              </w:rPr>
              <w:t>369.61</w:t>
            </w:r>
          </w:p>
        </w:tc>
        <w:tc>
          <w:tcPr>
            <w:tcW w:w="870" w:type="dxa"/>
            <w:tcBorders>
              <w:bottom w:val="single" w:sz="4" w:space="0" w:color="auto"/>
            </w:tcBorders>
            <w:shd w:val="clear" w:color="auto" w:fill="auto"/>
            <w:noWrap/>
            <w:vAlign w:val="center"/>
            <w:hideMark/>
          </w:tcPr>
          <w:p w14:paraId="0D4BD07F" w14:textId="77777777" w:rsidR="002C129B" w:rsidRPr="00F14282" w:rsidRDefault="002C129B" w:rsidP="002C129B">
            <w:pPr>
              <w:spacing w:before="0" w:after="0" w:line="192" w:lineRule="auto"/>
              <w:jc w:val="center"/>
              <w:rPr>
                <w:rFonts w:ascii="Times New Roman" w:eastAsia="Times New Roman" w:hAnsi="Times New Roman" w:cs="Times New Roman"/>
                <w:color w:val="000000"/>
                <w:sz w:val="20"/>
                <w:szCs w:val="20"/>
                <w:lang w:eastAsia="en-GB"/>
              </w:rPr>
            </w:pPr>
            <w:r w:rsidRPr="00F14282">
              <w:rPr>
                <w:rFonts w:ascii="Times New Roman" w:eastAsia="Times New Roman" w:hAnsi="Times New Roman" w:cs="Times New Roman"/>
                <w:color w:val="000000"/>
                <w:sz w:val="20"/>
                <w:szCs w:val="20"/>
                <w:lang w:eastAsia="en-GB"/>
              </w:rPr>
              <w:t>-535.68</w:t>
            </w:r>
          </w:p>
        </w:tc>
        <w:tc>
          <w:tcPr>
            <w:tcW w:w="1049" w:type="dxa"/>
            <w:tcBorders>
              <w:bottom w:val="single" w:sz="4" w:space="0" w:color="auto"/>
              <w:right w:val="nil"/>
            </w:tcBorders>
            <w:shd w:val="clear" w:color="auto" w:fill="auto"/>
            <w:noWrap/>
            <w:vAlign w:val="center"/>
            <w:hideMark/>
          </w:tcPr>
          <w:p w14:paraId="308A3F7A" w14:textId="77777777" w:rsidR="002C129B" w:rsidRPr="00F14282" w:rsidRDefault="002C129B" w:rsidP="002C129B">
            <w:pPr>
              <w:spacing w:before="0" w:after="0" w:line="192" w:lineRule="auto"/>
              <w:jc w:val="center"/>
              <w:rPr>
                <w:rFonts w:ascii="Times New Roman" w:eastAsia="Times New Roman" w:hAnsi="Times New Roman" w:cs="Times New Roman"/>
                <w:color w:val="000000"/>
                <w:sz w:val="20"/>
                <w:szCs w:val="20"/>
                <w:lang w:eastAsia="en-GB"/>
              </w:rPr>
            </w:pPr>
            <w:r w:rsidRPr="00F14282">
              <w:rPr>
                <w:rFonts w:ascii="Times New Roman" w:eastAsia="Times New Roman" w:hAnsi="Times New Roman" w:cs="Times New Roman"/>
                <w:color w:val="000000"/>
                <w:sz w:val="20"/>
                <w:szCs w:val="20"/>
                <w:lang w:eastAsia="en-GB"/>
              </w:rPr>
              <w:t>2,288.37</w:t>
            </w:r>
          </w:p>
        </w:tc>
      </w:tr>
      <w:tr w:rsidR="002C129B" w:rsidRPr="00F14282" w14:paraId="51D21B74" w14:textId="77777777" w:rsidTr="002C129B">
        <w:trPr>
          <w:trHeight w:val="245"/>
        </w:trPr>
        <w:tc>
          <w:tcPr>
            <w:tcW w:w="1148" w:type="dxa"/>
            <w:vMerge w:val="restart"/>
            <w:tcBorders>
              <w:top w:val="nil"/>
              <w:left w:val="nil"/>
              <w:bottom w:val="single" w:sz="8" w:space="0" w:color="000000"/>
              <w:right w:val="single" w:sz="8" w:space="0" w:color="auto"/>
            </w:tcBorders>
            <w:shd w:val="clear" w:color="auto" w:fill="auto"/>
            <w:noWrap/>
            <w:vAlign w:val="center"/>
            <w:hideMark/>
          </w:tcPr>
          <w:p w14:paraId="3ED0D1DB" w14:textId="77777777" w:rsidR="002C129B" w:rsidRPr="00F14282" w:rsidRDefault="002C129B" w:rsidP="002C129B">
            <w:pPr>
              <w:spacing w:before="0" w:after="0" w:line="192" w:lineRule="auto"/>
              <w:jc w:val="center"/>
              <w:rPr>
                <w:rFonts w:ascii="Times New Roman" w:eastAsia="Times New Roman" w:hAnsi="Times New Roman" w:cs="Times New Roman"/>
                <w:b/>
                <w:bCs/>
                <w:i/>
                <w:iCs/>
                <w:color w:val="000000"/>
                <w:sz w:val="20"/>
                <w:szCs w:val="20"/>
                <w:lang w:eastAsia="en-GB"/>
              </w:rPr>
            </w:pPr>
            <w:r w:rsidRPr="00F14282">
              <w:rPr>
                <w:rFonts w:ascii="Times New Roman" w:eastAsia="Times New Roman" w:hAnsi="Times New Roman" w:cs="Times New Roman"/>
                <w:b/>
                <w:bCs/>
                <w:i/>
                <w:iCs/>
                <w:color w:val="000000"/>
                <w:sz w:val="20"/>
                <w:szCs w:val="20"/>
                <w:lang w:eastAsia="en-GB"/>
              </w:rPr>
              <w:t>MCPL</w:t>
            </w:r>
          </w:p>
          <w:p w14:paraId="6C0F9CD1" w14:textId="77777777" w:rsidR="002C129B" w:rsidRPr="00F14282" w:rsidRDefault="002C129B" w:rsidP="002C129B">
            <w:pPr>
              <w:spacing w:before="0" w:after="0" w:line="192" w:lineRule="auto"/>
              <w:jc w:val="center"/>
              <w:rPr>
                <w:rFonts w:ascii="Times New Roman" w:eastAsia="Times New Roman" w:hAnsi="Times New Roman" w:cs="Times New Roman"/>
                <w:b/>
                <w:bCs/>
                <w:i/>
                <w:iCs/>
                <w:color w:val="000000"/>
                <w:sz w:val="20"/>
                <w:szCs w:val="20"/>
                <w:lang w:eastAsia="en-GB"/>
              </w:rPr>
            </w:pPr>
            <w:r w:rsidRPr="00F14282">
              <w:rPr>
                <w:rFonts w:ascii="Times New Roman" w:eastAsia="Times New Roman" w:hAnsi="Times New Roman" w:cs="Times New Roman"/>
                <w:b/>
                <w:bCs/>
                <w:i/>
                <w:iCs/>
                <w:color w:val="000000"/>
                <w:sz w:val="20"/>
                <w:szCs w:val="20"/>
                <w:lang w:eastAsia="en-GB"/>
              </w:rPr>
              <w:t>(%)</w:t>
            </w:r>
          </w:p>
        </w:tc>
        <w:tc>
          <w:tcPr>
            <w:tcW w:w="1093" w:type="dxa"/>
            <w:tcBorders>
              <w:top w:val="nil"/>
              <w:left w:val="nil"/>
              <w:bottom w:val="nil"/>
              <w:right w:val="single" w:sz="8" w:space="0" w:color="auto"/>
            </w:tcBorders>
            <w:shd w:val="clear" w:color="auto" w:fill="auto"/>
            <w:vAlign w:val="center"/>
            <w:hideMark/>
          </w:tcPr>
          <w:p w14:paraId="2DFFEB19" w14:textId="77777777" w:rsidR="002C129B" w:rsidRPr="00F14282" w:rsidRDefault="002C129B" w:rsidP="002C129B">
            <w:pPr>
              <w:spacing w:before="0" w:after="0" w:line="192" w:lineRule="auto"/>
              <w:jc w:val="center"/>
              <w:rPr>
                <w:rFonts w:ascii="Times New Roman" w:eastAsia="Times New Roman" w:hAnsi="Times New Roman" w:cs="Times New Roman"/>
                <w:i/>
                <w:iCs/>
                <w:color w:val="000000"/>
                <w:sz w:val="20"/>
                <w:szCs w:val="20"/>
                <w:lang w:eastAsia="en-GB"/>
              </w:rPr>
            </w:pPr>
            <w:r w:rsidRPr="00F14282">
              <w:rPr>
                <w:rFonts w:ascii="Times New Roman" w:eastAsia="Times New Roman" w:hAnsi="Times New Roman" w:cs="Times New Roman"/>
                <w:i/>
                <w:iCs/>
                <w:color w:val="000000"/>
                <w:sz w:val="20"/>
                <w:szCs w:val="20"/>
                <w:lang w:eastAsia="en-GB"/>
              </w:rPr>
              <w:t>EXPRA</w:t>
            </w:r>
          </w:p>
        </w:tc>
        <w:tc>
          <w:tcPr>
            <w:tcW w:w="873" w:type="dxa"/>
            <w:tcBorders>
              <w:top w:val="nil"/>
              <w:left w:val="nil"/>
              <w:bottom w:val="nil"/>
              <w:right w:val="nil"/>
            </w:tcBorders>
            <w:shd w:val="clear" w:color="auto" w:fill="auto"/>
            <w:noWrap/>
            <w:vAlign w:val="center"/>
            <w:hideMark/>
          </w:tcPr>
          <w:p w14:paraId="4DEAEA95" w14:textId="77777777" w:rsidR="002C129B" w:rsidRPr="00F14282" w:rsidRDefault="002C129B" w:rsidP="002C129B">
            <w:pPr>
              <w:spacing w:before="0" w:after="0" w:line="192" w:lineRule="auto"/>
              <w:jc w:val="center"/>
              <w:rPr>
                <w:rFonts w:ascii="Times New Roman" w:eastAsia="Times New Roman" w:hAnsi="Times New Roman" w:cs="Times New Roman"/>
                <w:color w:val="000000"/>
                <w:sz w:val="20"/>
                <w:szCs w:val="20"/>
                <w:lang w:eastAsia="en-GB"/>
              </w:rPr>
            </w:pPr>
            <w:r w:rsidRPr="00F14282">
              <w:rPr>
                <w:rFonts w:ascii="Times New Roman" w:eastAsia="Times New Roman" w:hAnsi="Times New Roman" w:cs="Times New Roman"/>
                <w:color w:val="000000"/>
                <w:sz w:val="20"/>
                <w:szCs w:val="20"/>
                <w:lang w:eastAsia="en-GB"/>
              </w:rPr>
              <w:t>120</w:t>
            </w:r>
          </w:p>
        </w:tc>
        <w:tc>
          <w:tcPr>
            <w:tcW w:w="769" w:type="dxa"/>
            <w:tcBorders>
              <w:top w:val="nil"/>
              <w:left w:val="nil"/>
              <w:bottom w:val="nil"/>
            </w:tcBorders>
            <w:shd w:val="clear" w:color="auto" w:fill="auto"/>
            <w:noWrap/>
            <w:vAlign w:val="center"/>
            <w:hideMark/>
          </w:tcPr>
          <w:p w14:paraId="4836416D" w14:textId="77777777" w:rsidR="002C129B" w:rsidRPr="00F14282" w:rsidRDefault="002C129B" w:rsidP="002C129B">
            <w:pPr>
              <w:spacing w:before="0" w:after="0" w:line="192" w:lineRule="auto"/>
              <w:jc w:val="center"/>
              <w:rPr>
                <w:rFonts w:ascii="Times New Roman" w:eastAsia="Times New Roman" w:hAnsi="Times New Roman" w:cs="Times New Roman"/>
                <w:color w:val="000000"/>
                <w:sz w:val="20"/>
                <w:szCs w:val="20"/>
                <w:lang w:eastAsia="en-GB"/>
              </w:rPr>
            </w:pPr>
            <w:r w:rsidRPr="00F14282">
              <w:rPr>
                <w:rFonts w:ascii="Times New Roman" w:eastAsia="Times New Roman" w:hAnsi="Times New Roman" w:cs="Times New Roman"/>
                <w:color w:val="000000"/>
                <w:sz w:val="20"/>
                <w:szCs w:val="20"/>
                <w:lang w:eastAsia="en-GB"/>
              </w:rPr>
              <w:t>5.5%</w:t>
            </w:r>
          </w:p>
        </w:tc>
        <w:tc>
          <w:tcPr>
            <w:tcW w:w="946" w:type="dxa"/>
            <w:tcBorders>
              <w:top w:val="single" w:sz="4" w:space="0" w:color="auto"/>
            </w:tcBorders>
            <w:shd w:val="clear" w:color="auto" w:fill="auto"/>
            <w:noWrap/>
            <w:vAlign w:val="center"/>
            <w:hideMark/>
          </w:tcPr>
          <w:p w14:paraId="6478D0A1" w14:textId="77777777" w:rsidR="002C129B" w:rsidRPr="00F14282" w:rsidRDefault="002C129B" w:rsidP="002C129B">
            <w:pPr>
              <w:spacing w:before="0" w:after="0" w:line="192" w:lineRule="auto"/>
              <w:jc w:val="center"/>
              <w:rPr>
                <w:rFonts w:ascii="Times New Roman" w:eastAsia="Times New Roman" w:hAnsi="Times New Roman" w:cs="Times New Roman"/>
                <w:color w:val="000000"/>
                <w:sz w:val="20"/>
                <w:szCs w:val="20"/>
                <w:lang w:eastAsia="en-GB"/>
              </w:rPr>
            </w:pPr>
            <w:r w:rsidRPr="00F14282">
              <w:rPr>
                <w:rFonts w:ascii="Times New Roman" w:eastAsia="Times New Roman" w:hAnsi="Times New Roman" w:cs="Times New Roman"/>
                <w:color w:val="000000"/>
                <w:sz w:val="20"/>
                <w:szCs w:val="20"/>
                <w:lang w:eastAsia="en-GB"/>
              </w:rPr>
              <w:t>54.28</w:t>
            </w:r>
          </w:p>
        </w:tc>
        <w:tc>
          <w:tcPr>
            <w:tcW w:w="951" w:type="dxa"/>
            <w:tcBorders>
              <w:top w:val="single" w:sz="4" w:space="0" w:color="auto"/>
            </w:tcBorders>
            <w:shd w:val="clear" w:color="auto" w:fill="auto"/>
            <w:noWrap/>
            <w:vAlign w:val="center"/>
            <w:hideMark/>
          </w:tcPr>
          <w:p w14:paraId="09E8AF1F" w14:textId="77777777" w:rsidR="002C129B" w:rsidRPr="00F14282" w:rsidRDefault="002C129B" w:rsidP="002C129B">
            <w:pPr>
              <w:spacing w:before="0" w:after="0" w:line="192" w:lineRule="auto"/>
              <w:jc w:val="center"/>
              <w:rPr>
                <w:rFonts w:ascii="Times New Roman" w:eastAsia="Times New Roman" w:hAnsi="Times New Roman" w:cs="Times New Roman"/>
                <w:color w:val="000000"/>
                <w:sz w:val="20"/>
                <w:szCs w:val="20"/>
                <w:lang w:eastAsia="en-GB"/>
              </w:rPr>
            </w:pPr>
            <w:r w:rsidRPr="00F14282">
              <w:rPr>
                <w:rFonts w:ascii="Times New Roman" w:eastAsia="Times New Roman" w:hAnsi="Times New Roman" w:cs="Times New Roman"/>
                <w:color w:val="000000"/>
                <w:sz w:val="20"/>
                <w:szCs w:val="20"/>
                <w:lang w:eastAsia="en-GB"/>
              </w:rPr>
              <w:t>48.90</w:t>
            </w:r>
          </w:p>
        </w:tc>
        <w:tc>
          <w:tcPr>
            <w:tcW w:w="1026" w:type="dxa"/>
            <w:tcBorders>
              <w:top w:val="single" w:sz="4" w:space="0" w:color="auto"/>
            </w:tcBorders>
            <w:shd w:val="clear" w:color="auto" w:fill="auto"/>
            <w:noWrap/>
            <w:vAlign w:val="center"/>
            <w:hideMark/>
          </w:tcPr>
          <w:p w14:paraId="3E92EAB0" w14:textId="77777777" w:rsidR="002C129B" w:rsidRPr="00F14282" w:rsidRDefault="002C129B" w:rsidP="002C129B">
            <w:pPr>
              <w:spacing w:before="0" w:after="0" w:line="192" w:lineRule="auto"/>
              <w:jc w:val="center"/>
              <w:rPr>
                <w:rFonts w:ascii="Times New Roman" w:eastAsia="Times New Roman" w:hAnsi="Times New Roman" w:cs="Times New Roman"/>
                <w:sz w:val="20"/>
                <w:szCs w:val="20"/>
                <w:lang w:eastAsia="en-GB"/>
              </w:rPr>
            </w:pPr>
            <w:r w:rsidRPr="00F14282">
              <w:rPr>
                <w:rFonts w:ascii="Times New Roman" w:eastAsia="Times New Roman" w:hAnsi="Times New Roman" w:cs="Times New Roman"/>
                <w:sz w:val="20"/>
                <w:szCs w:val="20"/>
                <w:lang w:eastAsia="en-GB"/>
              </w:rPr>
              <w:t>23.91</w:t>
            </w:r>
          </w:p>
        </w:tc>
        <w:tc>
          <w:tcPr>
            <w:tcW w:w="870" w:type="dxa"/>
            <w:tcBorders>
              <w:top w:val="single" w:sz="4" w:space="0" w:color="auto"/>
            </w:tcBorders>
            <w:shd w:val="clear" w:color="auto" w:fill="auto"/>
            <w:noWrap/>
            <w:vAlign w:val="center"/>
            <w:hideMark/>
          </w:tcPr>
          <w:p w14:paraId="25424525" w14:textId="77777777" w:rsidR="002C129B" w:rsidRPr="00F14282" w:rsidRDefault="002C129B" w:rsidP="002C129B">
            <w:pPr>
              <w:spacing w:before="0" w:after="0" w:line="192" w:lineRule="auto"/>
              <w:jc w:val="center"/>
              <w:rPr>
                <w:rFonts w:ascii="Times New Roman" w:eastAsia="Times New Roman" w:hAnsi="Times New Roman" w:cs="Times New Roman"/>
                <w:color w:val="000000"/>
                <w:sz w:val="20"/>
                <w:szCs w:val="20"/>
                <w:lang w:eastAsia="en-GB"/>
              </w:rPr>
            </w:pPr>
            <w:r w:rsidRPr="00F14282">
              <w:rPr>
                <w:rFonts w:ascii="Times New Roman" w:eastAsia="Times New Roman" w:hAnsi="Times New Roman" w:cs="Times New Roman"/>
                <w:color w:val="000000"/>
                <w:sz w:val="20"/>
                <w:szCs w:val="20"/>
                <w:lang w:eastAsia="en-GB"/>
              </w:rPr>
              <w:t>1.04</w:t>
            </w:r>
          </w:p>
        </w:tc>
        <w:tc>
          <w:tcPr>
            <w:tcW w:w="1049" w:type="dxa"/>
            <w:tcBorders>
              <w:top w:val="single" w:sz="4" w:space="0" w:color="auto"/>
              <w:right w:val="nil"/>
            </w:tcBorders>
            <w:shd w:val="clear" w:color="auto" w:fill="auto"/>
            <w:noWrap/>
            <w:vAlign w:val="center"/>
            <w:hideMark/>
          </w:tcPr>
          <w:p w14:paraId="7A6362CC" w14:textId="77777777" w:rsidR="002C129B" w:rsidRPr="00F14282" w:rsidRDefault="002C129B" w:rsidP="002C129B">
            <w:pPr>
              <w:spacing w:before="0" w:after="0" w:line="192" w:lineRule="auto"/>
              <w:jc w:val="center"/>
              <w:rPr>
                <w:rFonts w:ascii="Times New Roman" w:eastAsia="Times New Roman" w:hAnsi="Times New Roman" w:cs="Times New Roman"/>
                <w:color w:val="000000"/>
                <w:sz w:val="20"/>
                <w:szCs w:val="20"/>
                <w:lang w:eastAsia="en-GB"/>
              </w:rPr>
            </w:pPr>
            <w:r w:rsidRPr="00F14282">
              <w:rPr>
                <w:rFonts w:ascii="Times New Roman" w:eastAsia="Times New Roman" w:hAnsi="Times New Roman" w:cs="Times New Roman"/>
                <w:color w:val="000000"/>
                <w:sz w:val="20"/>
                <w:szCs w:val="20"/>
                <w:lang w:eastAsia="en-GB"/>
              </w:rPr>
              <w:t>298.67</w:t>
            </w:r>
          </w:p>
        </w:tc>
      </w:tr>
      <w:tr w:rsidR="002C129B" w:rsidRPr="00F14282" w14:paraId="3A128660" w14:textId="77777777" w:rsidTr="002C129B">
        <w:trPr>
          <w:trHeight w:val="245"/>
        </w:trPr>
        <w:tc>
          <w:tcPr>
            <w:tcW w:w="1148" w:type="dxa"/>
            <w:vMerge/>
            <w:tcBorders>
              <w:top w:val="nil"/>
              <w:left w:val="nil"/>
              <w:bottom w:val="single" w:sz="8" w:space="0" w:color="000000"/>
              <w:right w:val="single" w:sz="8" w:space="0" w:color="auto"/>
            </w:tcBorders>
            <w:vAlign w:val="center"/>
            <w:hideMark/>
          </w:tcPr>
          <w:p w14:paraId="047407FD" w14:textId="77777777" w:rsidR="002C129B" w:rsidRPr="00F14282" w:rsidRDefault="002C129B" w:rsidP="002C129B">
            <w:pPr>
              <w:spacing w:before="0" w:after="0" w:line="192" w:lineRule="auto"/>
              <w:rPr>
                <w:rFonts w:ascii="Times New Roman" w:eastAsia="Times New Roman" w:hAnsi="Times New Roman" w:cs="Times New Roman"/>
                <w:b/>
                <w:bCs/>
                <w:i/>
                <w:iCs/>
                <w:color w:val="000000"/>
                <w:sz w:val="20"/>
                <w:szCs w:val="20"/>
                <w:lang w:eastAsia="en-GB"/>
              </w:rPr>
            </w:pPr>
          </w:p>
        </w:tc>
        <w:tc>
          <w:tcPr>
            <w:tcW w:w="1093" w:type="dxa"/>
            <w:tcBorders>
              <w:top w:val="nil"/>
              <w:left w:val="nil"/>
              <w:bottom w:val="nil"/>
              <w:right w:val="single" w:sz="8" w:space="0" w:color="auto"/>
            </w:tcBorders>
            <w:shd w:val="clear" w:color="auto" w:fill="auto"/>
            <w:vAlign w:val="center"/>
            <w:hideMark/>
          </w:tcPr>
          <w:p w14:paraId="72631607" w14:textId="77777777" w:rsidR="002C129B" w:rsidRPr="00F14282" w:rsidRDefault="002C129B" w:rsidP="002C129B">
            <w:pPr>
              <w:spacing w:before="0" w:after="0" w:line="192" w:lineRule="auto"/>
              <w:jc w:val="center"/>
              <w:rPr>
                <w:rFonts w:ascii="Times New Roman" w:eastAsia="Times New Roman" w:hAnsi="Times New Roman" w:cs="Times New Roman"/>
                <w:i/>
                <w:iCs/>
                <w:color w:val="000000"/>
                <w:sz w:val="20"/>
                <w:szCs w:val="20"/>
                <w:lang w:eastAsia="en-GB"/>
              </w:rPr>
            </w:pPr>
            <w:r w:rsidRPr="00F14282">
              <w:rPr>
                <w:rFonts w:ascii="Times New Roman" w:eastAsia="Times New Roman" w:hAnsi="Times New Roman" w:cs="Times New Roman"/>
                <w:i/>
                <w:iCs/>
                <w:color w:val="000000"/>
                <w:sz w:val="20"/>
                <w:szCs w:val="20"/>
                <w:lang w:eastAsia="en-GB"/>
              </w:rPr>
              <w:t>ERADA</w:t>
            </w:r>
          </w:p>
        </w:tc>
        <w:tc>
          <w:tcPr>
            <w:tcW w:w="873" w:type="dxa"/>
            <w:tcBorders>
              <w:top w:val="nil"/>
              <w:left w:val="nil"/>
              <w:bottom w:val="nil"/>
              <w:right w:val="nil"/>
            </w:tcBorders>
            <w:shd w:val="clear" w:color="auto" w:fill="auto"/>
            <w:noWrap/>
            <w:vAlign w:val="center"/>
            <w:hideMark/>
          </w:tcPr>
          <w:p w14:paraId="5E50EF52" w14:textId="77777777" w:rsidR="002C129B" w:rsidRPr="00F14282" w:rsidRDefault="002C129B" w:rsidP="002C129B">
            <w:pPr>
              <w:spacing w:before="0" w:after="0" w:line="192" w:lineRule="auto"/>
              <w:jc w:val="center"/>
              <w:rPr>
                <w:rFonts w:ascii="Times New Roman" w:eastAsia="Times New Roman" w:hAnsi="Times New Roman" w:cs="Times New Roman"/>
                <w:color w:val="000000"/>
                <w:sz w:val="20"/>
                <w:szCs w:val="20"/>
                <w:lang w:eastAsia="en-GB"/>
              </w:rPr>
            </w:pPr>
            <w:r w:rsidRPr="00F14282">
              <w:rPr>
                <w:rFonts w:ascii="Times New Roman" w:eastAsia="Times New Roman" w:hAnsi="Times New Roman" w:cs="Times New Roman"/>
                <w:color w:val="000000"/>
                <w:sz w:val="20"/>
                <w:szCs w:val="20"/>
                <w:lang w:eastAsia="en-GB"/>
              </w:rPr>
              <w:t>380</w:t>
            </w:r>
          </w:p>
        </w:tc>
        <w:tc>
          <w:tcPr>
            <w:tcW w:w="769" w:type="dxa"/>
            <w:tcBorders>
              <w:top w:val="nil"/>
              <w:left w:val="nil"/>
              <w:bottom w:val="nil"/>
            </w:tcBorders>
            <w:shd w:val="clear" w:color="auto" w:fill="auto"/>
            <w:noWrap/>
            <w:vAlign w:val="center"/>
            <w:hideMark/>
          </w:tcPr>
          <w:p w14:paraId="61FA0277" w14:textId="77777777" w:rsidR="002C129B" w:rsidRPr="00F14282" w:rsidRDefault="002C129B" w:rsidP="002C129B">
            <w:pPr>
              <w:spacing w:before="0" w:after="0" w:line="192" w:lineRule="auto"/>
              <w:jc w:val="center"/>
              <w:rPr>
                <w:rFonts w:ascii="Times New Roman" w:eastAsia="Times New Roman" w:hAnsi="Times New Roman" w:cs="Times New Roman"/>
                <w:color w:val="000000"/>
                <w:sz w:val="20"/>
                <w:szCs w:val="20"/>
                <w:lang w:eastAsia="en-GB"/>
              </w:rPr>
            </w:pPr>
            <w:r w:rsidRPr="00F14282">
              <w:rPr>
                <w:rFonts w:ascii="Times New Roman" w:eastAsia="Times New Roman" w:hAnsi="Times New Roman" w:cs="Times New Roman"/>
                <w:color w:val="000000"/>
                <w:sz w:val="20"/>
                <w:szCs w:val="20"/>
                <w:lang w:eastAsia="en-GB"/>
              </w:rPr>
              <w:t>17.3%</w:t>
            </w:r>
          </w:p>
        </w:tc>
        <w:tc>
          <w:tcPr>
            <w:tcW w:w="946" w:type="dxa"/>
            <w:tcBorders>
              <w:top w:val="nil"/>
            </w:tcBorders>
            <w:shd w:val="clear" w:color="auto" w:fill="auto"/>
            <w:noWrap/>
            <w:vAlign w:val="center"/>
            <w:hideMark/>
          </w:tcPr>
          <w:p w14:paraId="4F3D7BBA" w14:textId="77777777" w:rsidR="002C129B" w:rsidRPr="00F14282" w:rsidRDefault="002C129B" w:rsidP="002C129B">
            <w:pPr>
              <w:spacing w:before="0" w:after="0" w:line="192" w:lineRule="auto"/>
              <w:jc w:val="center"/>
              <w:rPr>
                <w:rFonts w:ascii="Times New Roman" w:eastAsia="Times New Roman" w:hAnsi="Times New Roman" w:cs="Times New Roman"/>
                <w:color w:val="000000"/>
                <w:sz w:val="20"/>
                <w:szCs w:val="20"/>
                <w:lang w:eastAsia="en-GB"/>
              </w:rPr>
            </w:pPr>
            <w:r w:rsidRPr="00F14282">
              <w:rPr>
                <w:rFonts w:ascii="Times New Roman" w:eastAsia="Times New Roman" w:hAnsi="Times New Roman" w:cs="Times New Roman"/>
                <w:color w:val="000000"/>
                <w:sz w:val="20"/>
                <w:szCs w:val="20"/>
                <w:lang w:eastAsia="en-GB"/>
              </w:rPr>
              <w:t>20.76</w:t>
            </w:r>
          </w:p>
        </w:tc>
        <w:tc>
          <w:tcPr>
            <w:tcW w:w="951" w:type="dxa"/>
            <w:tcBorders>
              <w:top w:val="nil"/>
            </w:tcBorders>
            <w:shd w:val="clear" w:color="auto" w:fill="auto"/>
            <w:noWrap/>
            <w:vAlign w:val="center"/>
            <w:hideMark/>
          </w:tcPr>
          <w:p w14:paraId="04C06903" w14:textId="77777777" w:rsidR="002C129B" w:rsidRPr="00F14282" w:rsidRDefault="002C129B" w:rsidP="002C129B">
            <w:pPr>
              <w:spacing w:before="0" w:after="0" w:line="192" w:lineRule="auto"/>
              <w:jc w:val="center"/>
              <w:rPr>
                <w:rFonts w:ascii="Times New Roman" w:eastAsia="Times New Roman" w:hAnsi="Times New Roman" w:cs="Times New Roman"/>
                <w:color w:val="000000"/>
                <w:sz w:val="20"/>
                <w:szCs w:val="20"/>
                <w:lang w:eastAsia="en-GB"/>
              </w:rPr>
            </w:pPr>
            <w:r w:rsidRPr="00F14282">
              <w:rPr>
                <w:rFonts w:ascii="Times New Roman" w:eastAsia="Times New Roman" w:hAnsi="Times New Roman" w:cs="Times New Roman"/>
                <w:color w:val="000000"/>
                <w:sz w:val="20"/>
                <w:szCs w:val="20"/>
                <w:lang w:eastAsia="en-GB"/>
              </w:rPr>
              <w:t>26.14</w:t>
            </w:r>
          </w:p>
        </w:tc>
        <w:tc>
          <w:tcPr>
            <w:tcW w:w="1026" w:type="dxa"/>
            <w:tcBorders>
              <w:top w:val="nil"/>
            </w:tcBorders>
            <w:shd w:val="clear" w:color="auto" w:fill="auto"/>
            <w:noWrap/>
            <w:vAlign w:val="center"/>
            <w:hideMark/>
          </w:tcPr>
          <w:p w14:paraId="648954C8" w14:textId="77777777" w:rsidR="002C129B" w:rsidRPr="00F14282" w:rsidRDefault="002C129B" w:rsidP="002C129B">
            <w:pPr>
              <w:spacing w:before="0" w:after="0" w:line="192" w:lineRule="auto"/>
              <w:jc w:val="center"/>
              <w:rPr>
                <w:rFonts w:ascii="Times New Roman" w:eastAsia="Times New Roman" w:hAnsi="Times New Roman" w:cs="Times New Roman"/>
                <w:sz w:val="20"/>
                <w:szCs w:val="20"/>
                <w:lang w:eastAsia="en-GB"/>
              </w:rPr>
            </w:pPr>
            <w:r w:rsidRPr="00F14282">
              <w:rPr>
                <w:rFonts w:ascii="Times New Roman" w:eastAsia="Times New Roman" w:hAnsi="Times New Roman" w:cs="Times New Roman"/>
                <w:sz w:val="20"/>
                <w:szCs w:val="20"/>
                <w:lang w:eastAsia="en-GB"/>
              </w:rPr>
              <w:t>6.83</w:t>
            </w:r>
          </w:p>
        </w:tc>
        <w:tc>
          <w:tcPr>
            <w:tcW w:w="870" w:type="dxa"/>
            <w:tcBorders>
              <w:top w:val="nil"/>
            </w:tcBorders>
            <w:shd w:val="clear" w:color="auto" w:fill="auto"/>
            <w:noWrap/>
            <w:vAlign w:val="center"/>
            <w:hideMark/>
          </w:tcPr>
          <w:p w14:paraId="03865B72" w14:textId="77777777" w:rsidR="002C129B" w:rsidRPr="00F14282" w:rsidRDefault="002C129B" w:rsidP="002C129B">
            <w:pPr>
              <w:spacing w:before="0" w:after="0" w:line="192" w:lineRule="auto"/>
              <w:jc w:val="center"/>
              <w:rPr>
                <w:rFonts w:ascii="Times New Roman" w:eastAsia="Times New Roman" w:hAnsi="Times New Roman" w:cs="Times New Roman"/>
                <w:color w:val="000000"/>
                <w:sz w:val="20"/>
                <w:szCs w:val="20"/>
                <w:lang w:eastAsia="en-GB"/>
              </w:rPr>
            </w:pPr>
            <w:r w:rsidRPr="00F14282">
              <w:rPr>
                <w:rFonts w:ascii="Times New Roman" w:eastAsia="Times New Roman" w:hAnsi="Times New Roman" w:cs="Times New Roman"/>
                <w:color w:val="000000"/>
                <w:sz w:val="20"/>
                <w:szCs w:val="20"/>
                <w:lang w:eastAsia="en-GB"/>
              </w:rPr>
              <w:t>0.10</w:t>
            </w:r>
          </w:p>
        </w:tc>
        <w:tc>
          <w:tcPr>
            <w:tcW w:w="1049" w:type="dxa"/>
            <w:tcBorders>
              <w:top w:val="nil"/>
              <w:right w:val="nil"/>
            </w:tcBorders>
            <w:shd w:val="clear" w:color="auto" w:fill="auto"/>
            <w:noWrap/>
            <w:vAlign w:val="center"/>
            <w:hideMark/>
          </w:tcPr>
          <w:p w14:paraId="546ECF46" w14:textId="77777777" w:rsidR="002C129B" w:rsidRPr="00F14282" w:rsidRDefault="002C129B" w:rsidP="002C129B">
            <w:pPr>
              <w:spacing w:before="0" w:after="0" w:line="192" w:lineRule="auto"/>
              <w:jc w:val="center"/>
              <w:rPr>
                <w:rFonts w:ascii="Times New Roman" w:eastAsia="Times New Roman" w:hAnsi="Times New Roman" w:cs="Times New Roman"/>
                <w:color w:val="000000"/>
                <w:sz w:val="20"/>
                <w:szCs w:val="20"/>
                <w:lang w:eastAsia="en-GB"/>
              </w:rPr>
            </w:pPr>
            <w:r w:rsidRPr="00F14282">
              <w:rPr>
                <w:rFonts w:ascii="Times New Roman" w:eastAsia="Times New Roman" w:hAnsi="Times New Roman" w:cs="Times New Roman"/>
                <w:color w:val="000000"/>
                <w:sz w:val="20"/>
                <w:szCs w:val="20"/>
                <w:lang w:eastAsia="en-GB"/>
              </w:rPr>
              <w:t>106.35</w:t>
            </w:r>
          </w:p>
        </w:tc>
      </w:tr>
      <w:tr w:rsidR="002C129B" w:rsidRPr="00F14282" w14:paraId="0EAFB926" w14:textId="77777777" w:rsidTr="002C129B">
        <w:trPr>
          <w:trHeight w:val="245"/>
        </w:trPr>
        <w:tc>
          <w:tcPr>
            <w:tcW w:w="1148" w:type="dxa"/>
            <w:vMerge/>
            <w:tcBorders>
              <w:top w:val="nil"/>
              <w:left w:val="nil"/>
              <w:bottom w:val="single" w:sz="8" w:space="0" w:color="000000"/>
              <w:right w:val="single" w:sz="8" w:space="0" w:color="auto"/>
            </w:tcBorders>
            <w:vAlign w:val="center"/>
            <w:hideMark/>
          </w:tcPr>
          <w:p w14:paraId="73B9D176" w14:textId="77777777" w:rsidR="002C129B" w:rsidRPr="00F14282" w:rsidRDefault="002C129B" w:rsidP="002C129B">
            <w:pPr>
              <w:spacing w:before="0" w:after="0" w:line="192" w:lineRule="auto"/>
              <w:rPr>
                <w:rFonts w:ascii="Times New Roman" w:eastAsia="Times New Roman" w:hAnsi="Times New Roman" w:cs="Times New Roman"/>
                <w:b/>
                <w:bCs/>
                <w:i/>
                <w:iCs/>
                <w:color w:val="000000"/>
                <w:sz w:val="20"/>
                <w:szCs w:val="20"/>
                <w:lang w:eastAsia="en-GB"/>
              </w:rPr>
            </w:pPr>
          </w:p>
        </w:tc>
        <w:tc>
          <w:tcPr>
            <w:tcW w:w="1093" w:type="dxa"/>
            <w:tcBorders>
              <w:top w:val="nil"/>
              <w:left w:val="nil"/>
              <w:bottom w:val="nil"/>
              <w:right w:val="single" w:sz="8" w:space="0" w:color="auto"/>
            </w:tcBorders>
            <w:shd w:val="clear" w:color="auto" w:fill="auto"/>
            <w:vAlign w:val="center"/>
            <w:hideMark/>
          </w:tcPr>
          <w:p w14:paraId="3AA58BBC" w14:textId="77777777" w:rsidR="002C129B" w:rsidRPr="00F14282" w:rsidRDefault="002C129B" w:rsidP="002C129B">
            <w:pPr>
              <w:spacing w:before="0" w:after="0" w:line="192" w:lineRule="auto"/>
              <w:jc w:val="center"/>
              <w:rPr>
                <w:rFonts w:ascii="Times New Roman" w:eastAsia="Times New Roman" w:hAnsi="Times New Roman" w:cs="Times New Roman"/>
                <w:i/>
                <w:iCs/>
                <w:color w:val="000000"/>
                <w:sz w:val="20"/>
                <w:szCs w:val="20"/>
                <w:lang w:eastAsia="en-GB"/>
              </w:rPr>
            </w:pPr>
            <w:r w:rsidRPr="00F14282">
              <w:rPr>
                <w:rFonts w:ascii="Times New Roman" w:eastAsia="Times New Roman" w:hAnsi="Times New Roman" w:cs="Times New Roman"/>
                <w:i/>
                <w:iCs/>
                <w:color w:val="000000"/>
                <w:sz w:val="20"/>
                <w:szCs w:val="20"/>
                <w:lang w:eastAsia="en-GB"/>
              </w:rPr>
              <w:t>ERMJA</w:t>
            </w:r>
          </w:p>
        </w:tc>
        <w:tc>
          <w:tcPr>
            <w:tcW w:w="873" w:type="dxa"/>
            <w:tcBorders>
              <w:top w:val="nil"/>
              <w:left w:val="nil"/>
              <w:bottom w:val="nil"/>
              <w:right w:val="nil"/>
            </w:tcBorders>
            <w:shd w:val="clear" w:color="auto" w:fill="auto"/>
            <w:noWrap/>
            <w:vAlign w:val="center"/>
            <w:hideMark/>
          </w:tcPr>
          <w:p w14:paraId="7BEE8C7A" w14:textId="77777777" w:rsidR="002C129B" w:rsidRPr="00F14282" w:rsidRDefault="002C129B" w:rsidP="002C129B">
            <w:pPr>
              <w:spacing w:before="0" w:after="0" w:line="192" w:lineRule="auto"/>
              <w:jc w:val="center"/>
              <w:rPr>
                <w:rFonts w:ascii="Times New Roman" w:eastAsia="Times New Roman" w:hAnsi="Times New Roman" w:cs="Times New Roman"/>
                <w:color w:val="000000"/>
                <w:sz w:val="20"/>
                <w:szCs w:val="20"/>
                <w:lang w:eastAsia="en-GB"/>
              </w:rPr>
            </w:pPr>
            <w:r w:rsidRPr="00F14282">
              <w:rPr>
                <w:rFonts w:ascii="Times New Roman" w:eastAsia="Times New Roman" w:hAnsi="Times New Roman" w:cs="Times New Roman"/>
                <w:color w:val="000000"/>
                <w:sz w:val="20"/>
                <w:szCs w:val="20"/>
                <w:lang w:eastAsia="en-GB"/>
              </w:rPr>
              <w:t>760</w:t>
            </w:r>
          </w:p>
        </w:tc>
        <w:tc>
          <w:tcPr>
            <w:tcW w:w="769" w:type="dxa"/>
            <w:tcBorders>
              <w:top w:val="nil"/>
              <w:left w:val="nil"/>
              <w:bottom w:val="nil"/>
            </w:tcBorders>
            <w:shd w:val="clear" w:color="auto" w:fill="auto"/>
            <w:noWrap/>
            <w:vAlign w:val="center"/>
            <w:hideMark/>
          </w:tcPr>
          <w:p w14:paraId="099014B7" w14:textId="77777777" w:rsidR="002C129B" w:rsidRPr="00F14282" w:rsidRDefault="002C129B" w:rsidP="002C129B">
            <w:pPr>
              <w:spacing w:before="0" w:after="0" w:line="192" w:lineRule="auto"/>
              <w:jc w:val="center"/>
              <w:rPr>
                <w:rFonts w:ascii="Times New Roman" w:eastAsia="Times New Roman" w:hAnsi="Times New Roman" w:cs="Times New Roman"/>
                <w:color w:val="000000"/>
                <w:sz w:val="20"/>
                <w:szCs w:val="20"/>
                <w:lang w:eastAsia="en-GB"/>
              </w:rPr>
            </w:pPr>
            <w:r w:rsidRPr="00F14282">
              <w:rPr>
                <w:rFonts w:ascii="Times New Roman" w:eastAsia="Times New Roman" w:hAnsi="Times New Roman" w:cs="Times New Roman"/>
                <w:color w:val="000000"/>
                <w:sz w:val="20"/>
                <w:szCs w:val="20"/>
                <w:lang w:eastAsia="en-GB"/>
              </w:rPr>
              <w:t>34.5%</w:t>
            </w:r>
          </w:p>
        </w:tc>
        <w:tc>
          <w:tcPr>
            <w:tcW w:w="946" w:type="dxa"/>
            <w:tcBorders>
              <w:top w:val="nil"/>
            </w:tcBorders>
            <w:shd w:val="clear" w:color="auto" w:fill="auto"/>
            <w:noWrap/>
            <w:vAlign w:val="center"/>
            <w:hideMark/>
          </w:tcPr>
          <w:p w14:paraId="777775A3" w14:textId="77777777" w:rsidR="002C129B" w:rsidRPr="00F14282" w:rsidRDefault="002C129B" w:rsidP="002C129B">
            <w:pPr>
              <w:spacing w:before="0" w:after="0" w:line="192" w:lineRule="auto"/>
              <w:jc w:val="center"/>
              <w:rPr>
                <w:rFonts w:ascii="Times New Roman" w:eastAsia="Times New Roman" w:hAnsi="Times New Roman" w:cs="Times New Roman"/>
                <w:color w:val="000000"/>
                <w:sz w:val="20"/>
                <w:szCs w:val="20"/>
                <w:lang w:eastAsia="en-GB"/>
              </w:rPr>
            </w:pPr>
            <w:r w:rsidRPr="00F14282">
              <w:rPr>
                <w:rFonts w:ascii="Times New Roman" w:eastAsia="Times New Roman" w:hAnsi="Times New Roman" w:cs="Times New Roman"/>
                <w:color w:val="000000"/>
                <w:sz w:val="20"/>
                <w:szCs w:val="20"/>
                <w:lang w:eastAsia="en-GB"/>
              </w:rPr>
              <w:t>64.53</w:t>
            </w:r>
          </w:p>
        </w:tc>
        <w:tc>
          <w:tcPr>
            <w:tcW w:w="951" w:type="dxa"/>
            <w:tcBorders>
              <w:top w:val="nil"/>
            </w:tcBorders>
            <w:shd w:val="clear" w:color="auto" w:fill="auto"/>
            <w:noWrap/>
            <w:vAlign w:val="center"/>
            <w:hideMark/>
          </w:tcPr>
          <w:p w14:paraId="3CE8E128" w14:textId="77777777" w:rsidR="002C129B" w:rsidRPr="00F14282" w:rsidRDefault="002C129B" w:rsidP="002C129B">
            <w:pPr>
              <w:spacing w:before="0" w:after="0" w:line="192" w:lineRule="auto"/>
              <w:jc w:val="center"/>
              <w:rPr>
                <w:rFonts w:ascii="Times New Roman" w:eastAsia="Times New Roman" w:hAnsi="Times New Roman" w:cs="Times New Roman"/>
                <w:color w:val="000000"/>
                <w:sz w:val="20"/>
                <w:szCs w:val="20"/>
                <w:lang w:eastAsia="en-GB"/>
              </w:rPr>
            </w:pPr>
            <w:r w:rsidRPr="00F14282">
              <w:rPr>
                <w:rFonts w:ascii="Times New Roman" w:eastAsia="Times New Roman" w:hAnsi="Times New Roman" w:cs="Times New Roman"/>
                <w:color w:val="000000"/>
                <w:sz w:val="20"/>
                <w:szCs w:val="20"/>
                <w:lang w:eastAsia="en-GB"/>
              </w:rPr>
              <w:t>126.65</w:t>
            </w:r>
          </w:p>
        </w:tc>
        <w:tc>
          <w:tcPr>
            <w:tcW w:w="1026" w:type="dxa"/>
            <w:tcBorders>
              <w:top w:val="nil"/>
            </w:tcBorders>
            <w:shd w:val="clear" w:color="auto" w:fill="auto"/>
            <w:noWrap/>
            <w:vAlign w:val="center"/>
            <w:hideMark/>
          </w:tcPr>
          <w:p w14:paraId="4D128795" w14:textId="77777777" w:rsidR="002C129B" w:rsidRPr="00F14282" w:rsidRDefault="002C129B" w:rsidP="002C129B">
            <w:pPr>
              <w:spacing w:before="0" w:after="0" w:line="192" w:lineRule="auto"/>
              <w:jc w:val="center"/>
              <w:rPr>
                <w:rFonts w:ascii="Times New Roman" w:eastAsia="Times New Roman" w:hAnsi="Times New Roman" w:cs="Times New Roman"/>
                <w:sz w:val="20"/>
                <w:szCs w:val="20"/>
                <w:lang w:eastAsia="en-GB"/>
              </w:rPr>
            </w:pPr>
            <w:r w:rsidRPr="00F14282">
              <w:rPr>
                <w:rFonts w:ascii="Times New Roman" w:eastAsia="Times New Roman" w:hAnsi="Times New Roman" w:cs="Times New Roman"/>
                <w:sz w:val="20"/>
                <w:szCs w:val="20"/>
                <w:lang w:eastAsia="en-GB"/>
              </w:rPr>
              <w:t>160.39</w:t>
            </w:r>
          </w:p>
        </w:tc>
        <w:tc>
          <w:tcPr>
            <w:tcW w:w="870" w:type="dxa"/>
            <w:tcBorders>
              <w:top w:val="nil"/>
            </w:tcBorders>
            <w:shd w:val="clear" w:color="auto" w:fill="auto"/>
            <w:noWrap/>
            <w:vAlign w:val="center"/>
            <w:hideMark/>
          </w:tcPr>
          <w:p w14:paraId="5AE846FA" w14:textId="77777777" w:rsidR="002C129B" w:rsidRPr="00F14282" w:rsidRDefault="002C129B" w:rsidP="002C129B">
            <w:pPr>
              <w:spacing w:before="0" w:after="0" w:line="192" w:lineRule="auto"/>
              <w:jc w:val="center"/>
              <w:rPr>
                <w:rFonts w:ascii="Times New Roman" w:eastAsia="Times New Roman" w:hAnsi="Times New Roman" w:cs="Times New Roman"/>
                <w:color w:val="000000"/>
                <w:sz w:val="20"/>
                <w:szCs w:val="20"/>
                <w:lang w:eastAsia="en-GB"/>
              </w:rPr>
            </w:pPr>
            <w:r w:rsidRPr="00F14282">
              <w:rPr>
                <w:rFonts w:ascii="Times New Roman" w:eastAsia="Times New Roman" w:hAnsi="Times New Roman" w:cs="Times New Roman"/>
                <w:color w:val="000000"/>
                <w:sz w:val="20"/>
                <w:szCs w:val="20"/>
                <w:lang w:eastAsia="en-GB"/>
              </w:rPr>
              <w:t>0.02</w:t>
            </w:r>
          </w:p>
        </w:tc>
        <w:tc>
          <w:tcPr>
            <w:tcW w:w="1049" w:type="dxa"/>
            <w:tcBorders>
              <w:top w:val="nil"/>
              <w:right w:val="nil"/>
            </w:tcBorders>
            <w:shd w:val="clear" w:color="auto" w:fill="auto"/>
            <w:noWrap/>
            <w:vAlign w:val="center"/>
            <w:hideMark/>
          </w:tcPr>
          <w:p w14:paraId="1BF7DB96" w14:textId="77777777" w:rsidR="002C129B" w:rsidRPr="00F14282" w:rsidRDefault="002C129B" w:rsidP="002C129B">
            <w:pPr>
              <w:spacing w:before="0" w:after="0" w:line="192" w:lineRule="auto"/>
              <w:jc w:val="center"/>
              <w:rPr>
                <w:rFonts w:ascii="Times New Roman" w:eastAsia="Times New Roman" w:hAnsi="Times New Roman" w:cs="Times New Roman"/>
                <w:color w:val="000000"/>
                <w:sz w:val="20"/>
                <w:szCs w:val="20"/>
                <w:lang w:eastAsia="en-GB"/>
              </w:rPr>
            </w:pPr>
            <w:r w:rsidRPr="00F14282">
              <w:rPr>
                <w:rFonts w:ascii="Times New Roman" w:eastAsia="Times New Roman" w:hAnsi="Times New Roman" w:cs="Times New Roman"/>
                <w:color w:val="000000"/>
                <w:sz w:val="20"/>
                <w:szCs w:val="20"/>
                <w:lang w:eastAsia="en-GB"/>
              </w:rPr>
              <w:t>1,254.47</w:t>
            </w:r>
          </w:p>
        </w:tc>
      </w:tr>
      <w:tr w:rsidR="002C129B" w:rsidRPr="00F14282" w14:paraId="7969B793" w14:textId="77777777" w:rsidTr="002C129B">
        <w:trPr>
          <w:trHeight w:val="245"/>
        </w:trPr>
        <w:tc>
          <w:tcPr>
            <w:tcW w:w="1148" w:type="dxa"/>
            <w:vMerge/>
            <w:tcBorders>
              <w:top w:val="nil"/>
              <w:left w:val="nil"/>
              <w:bottom w:val="single" w:sz="8" w:space="0" w:color="000000"/>
              <w:right w:val="single" w:sz="8" w:space="0" w:color="auto"/>
            </w:tcBorders>
            <w:vAlign w:val="center"/>
            <w:hideMark/>
          </w:tcPr>
          <w:p w14:paraId="065EAE5D" w14:textId="77777777" w:rsidR="002C129B" w:rsidRPr="00F14282" w:rsidRDefault="002C129B" w:rsidP="002C129B">
            <w:pPr>
              <w:spacing w:before="0" w:after="0" w:line="192" w:lineRule="auto"/>
              <w:rPr>
                <w:rFonts w:ascii="Times New Roman" w:eastAsia="Times New Roman" w:hAnsi="Times New Roman" w:cs="Times New Roman"/>
                <w:b/>
                <w:bCs/>
                <w:i/>
                <w:iCs/>
                <w:color w:val="000000"/>
                <w:sz w:val="20"/>
                <w:szCs w:val="20"/>
                <w:lang w:eastAsia="en-GB"/>
              </w:rPr>
            </w:pPr>
          </w:p>
        </w:tc>
        <w:tc>
          <w:tcPr>
            <w:tcW w:w="1093" w:type="dxa"/>
            <w:tcBorders>
              <w:top w:val="nil"/>
              <w:left w:val="nil"/>
              <w:bottom w:val="nil"/>
              <w:right w:val="single" w:sz="8" w:space="0" w:color="auto"/>
            </w:tcBorders>
            <w:shd w:val="clear" w:color="auto" w:fill="auto"/>
            <w:vAlign w:val="center"/>
            <w:hideMark/>
          </w:tcPr>
          <w:p w14:paraId="7953EB2A" w14:textId="77777777" w:rsidR="002C129B" w:rsidRPr="00F14282" w:rsidRDefault="002C129B" w:rsidP="002C129B">
            <w:pPr>
              <w:spacing w:before="0" w:after="0" w:line="192" w:lineRule="auto"/>
              <w:jc w:val="center"/>
              <w:rPr>
                <w:rFonts w:ascii="Times New Roman" w:eastAsia="Times New Roman" w:hAnsi="Times New Roman" w:cs="Times New Roman"/>
                <w:i/>
                <w:iCs/>
                <w:color w:val="000000"/>
                <w:sz w:val="20"/>
                <w:szCs w:val="20"/>
                <w:lang w:eastAsia="en-GB"/>
              </w:rPr>
            </w:pPr>
            <w:r w:rsidRPr="00F14282">
              <w:rPr>
                <w:rFonts w:ascii="Times New Roman" w:eastAsia="Times New Roman" w:hAnsi="Times New Roman" w:cs="Times New Roman"/>
                <w:i/>
                <w:iCs/>
                <w:color w:val="000000"/>
                <w:sz w:val="20"/>
                <w:szCs w:val="20"/>
                <w:lang w:eastAsia="en-GB"/>
              </w:rPr>
              <w:t>LTMJA</w:t>
            </w:r>
          </w:p>
        </w:tc>
        <w:tc>
          <w:tcPr>
            <w:tcW w:w="873" w:type="dxa"/>
            <w:tcBorders>
              <w:top w:val="nil"/>
              <w:left w:val="nil"/>
              <w:bottom w:val="nil"/>
              <w:right w:val="nil"/>
            </w:tcBorders>
            <w:shd w:val="clear" w:color="auto" w:fill="auto"/>
            <w:noWrap/>
            <w:vAlign w:val="center"/>
            <w:hideMark/>
          </w:tcPr>
          <w:p w14:paraId="2371B21B" w14:textId="77777777" w:rsidR="002C129B" w:rsidRPr="00F14282" w:rsidRDefault="002C129B" w:rsidP="002C129B">
            <w:pPr>
              <w:spacing w:before="0" w:after="0" w:line="192" w:lineRule="auto"/>
              <w:jc w:val="center"/>
              <w:rPr>
                <w:rFonts w:ascii="Times New Roman" w:eastAsia="Times New Roman" w:hAnsi="Times New Roman" w:cs="Times New Roman"/>
                <w:color w:val="000000"/>
                <w:sz w:val="20"/>
                <w:szCs w:val="20"/>
                <w:lang w:eastAsia="en-GB"/>
              </w:rPr>
            </w:pPr>
            <w:r w:rsidRPr="00F14282">
              <w:rPr>
                <w:rFonts w:ascii="Times New Roman" w:eastAsia="Times New Roman" w:hAnsi="Times New Roman" w:cs="Times New Roman"/>
                <w:color w:val="000000"/>
                <w:sz w:val="20"/>
                <w:szCs w:val="20"/>
                <w:lang w:eastAsia="en-GB"/>
              </w:rPr>
              <w:t>840</w:t>
            </w:r>
          </w:p>
        </w:tc>
        <w:tc>
          <w:tcPr>
            <w:tcW w:w="769" w:type="dxa"/>
            <w:tcBorders>
              <w:top w:val="nil"/>
              <w:left w:val="nil"/>
              <w:bottom w:val="nil"/>
            </w:tcBorders>
            <w:shd w:val="clear" w:color="auto" w:fill="auto"/>
            <w:noWrap/>
            <w:vAlign w:val="center"/>
            <w:hideMark/>
          </w:tcPr>
          <w:p w14:paraId="5BCA756C" w14:textId="77777777" w:rsidR="002C129B" w:rsidRPr="00F14282" w:rsidRDefault="002C129B" w:rsidP="002C129B">
            <w:pPr>
              <w:spacing w:before="0" w:after="0" w:line="192" w:lineRule="auto"/>
              <w:jc w:val="center"/>
              <w:rPr>
                <w:rFonts w:ascii="Times New Roman" w:eastAsia="Times New Roman" w:hAnsi="Times New Roman" w:cs="Times New Roman"/>
                <w:color w:val="000000"/>
                <w:sz w:val="20"/>
                <w:szCs w:val="20"/>
                <w:lang w:eastAsia="en-GB"/>
              </w:rPr>
            </w:pPr>
            <w:r w:rsidRPr="00F14282">
              <w:rPr>
                <w:rFonts w:ascii="Times New Roman" w:eastAsia="Times New Roman" w:hAnsi="Times New Roman" w:cs="Times New Roman"/>
                <w:color w:val="000000"/>
                <w:sz w:val="20"/>
                <w:szCs w:val="20"/>
                <w:lang w:eastAsia="en-GB"/>
              </w:rPr>
              <w:t>38.2%</w:t>
            </w:r>
          </w:p>
        </w:tc>
        <w:tc>
          <w:tcPr>
            <w:tcW w:w="946" w:type="dxa"/>
            <w:tcBorders>
              <w:top w:val="nil"/>
            </w:tcBorders>
            <w:shd w:val="clear" w:color="auto" w:fill="auto"/>
            <w:noWrap/>
            <w:vAlign w:val="center"/>
            <w:hideMark/>
          </w:tcPr>
          <w:p w14:paraId="0107923F" w14:textId="77777777" w:rsidR="002C129B" w:rsidRPr="00F14282" w:rsidRDefault="002C129B" w:rsidP="002C129B">
            <w:pPr>
              <w:spacing w:before="0" w:after="0" w:line="192" w:lineRule="auto"/>
              <w:jc w:val="center"/>
              <w:rPr>
                <w:rFonts w:ascii="Times New Roman" w:eastAsia="Times New Roman" w:hAnsi="Times New Roman" w:cs="Times New Roman"/>
                <w:color w:val="000000"/>
                <w:sz w:val="20"/>
                <w:szCs w:val="20"/>
                <w:lang w:eastAsia="en-GB"/>
              </w:rPr>
            </w:pPr>
            <w:r w:rsidRPr="00F14282">
              <w:rPr>
                <w:rFonts w:ascii="Times New Roman" w:eastAsia="Times New Roman" w:hAnsi="Times New Roman" w:cs="Times New Roman"/>
                <w:color w:val="000000"/>
                <w:sz w:val="20"/>
                <w:szCs w:val="20"/>
                <w:lang w:eastAsia="en-GB"/>
              </w:rPr>
              <w:t>52.87</w:t>
            </w:r>
          </w:p>
        </w:tc>
        <w:tc>
          <w:tcPr>
            <w:tcW w:w="951" w:type="dxa"/>
            <w:tcBorders>
              <w:top w:val="nil"/>
            </w:tcBorders>
            <w:shd w:val="clear" w:color="auto" w:fill="auto"/>
            <w:noWrap/>
            <w:vAlign w:val="center"/>
            <w:hideMark/>
          </w:tcPr>
          <w:p w14:paraId="1A821E7B" w14:textId="77777777" w:rsidR="002C129B" w:rsidRPr="00F14282" w:rsidRDefault="002C129B" w:rsidP="002C129B">
            <w:pPr>
              <w:spacing w:before="0" w:after="0" w:line="192" w:lineRule="auto"/>
              <w:jc w:val="center"/>
              <w:rPr>
                <w:rFonts w:ascii="Times New Roman" w:eastAsia="Times New Roman" w:hAnsi="Times New Roman" w:cs="Times New Roman"/>
                <w:color w:val="000000"/>
                <w:sz w:val="20"/>
                <w:szCs w:val="20"/>
                <w:lang w:eastAsia="en-GB"/>
              </w:rPr>
            </w:pPr>
            <w:r w:rsidRPr="00F14282">
              <w:rPr>
                <w:rFonts w:ascii="Times New Roman" w:eastAsia="Times New Roman" w:hAnsi="Times New Roman" w:cs="Times New Roman"/>
                <w:color w:val="000000"/>
                <w:sz w:val="20"/>
                <w:szCs w:val="20"/>
                <w:lang w:eastAsia="en-GB"/>
              </w:rPr>
              <w:t>51.18</w:t>
            </w:r>
          </w:p>
        </w:tc>
        <w:tc>
          <w:tcPr>
            <w:tcW w:w="1026" w:type="dxa"/>
            <w:tcBorders>
              <w:top w:val="nil"/>
            </w:tcBorders>
            <w:shd w:val="clear" w:color="auto" w:fill="auto"/>
            <w:noWrap/>
            <w:vAlign w:val="center"/>
            <w:hideMark/>
          </w:tcPr>
          <w:p w14:paraId="0CD812E1" w14:textId="77777777" w:rsidR="002C129B" w:rsidRPr="00F14282" w:rsidRDefault="002C129B" w:rsidP="002C129B">
            <w:pPr>
              <w:spacing w:before="0" w:after="0" w:line="192" w:lineRule="auto"/>
              <w:jc w:val="center"/>
              <w:rPr>
                <w:rFonts w:ascii="Times New Roman" w:eastAsia="Times New Roman" w:hAnsi="Times New Roman" w:cs="Times New Roman"/>
                <w:sz w:val="20"/>
                <w:szCs w:val="20"/>
                <w:lang w:eastAsia="en-GB"/>
              </w:rPr>
            </w:pPr>
            <w:r w:rsidRPr="00F14282">
              <w:rPr>
                <w:rFonts w:ascii="Times New Roman" w:eastAsia="Times New Roman" w:hAnsi="Times New Roman" w:cs="Times New Roman"/>
                <w:sz w:val="20"/>
                <w:szCs w:val="20"/>
                <w:lang w:eastAsia="en-GB"/>
              </w:rPr>
              <w:t>26.19</w:t>
            </w:r>
          </w:p>
        </w:tc>
        <w:tc>
          <w:tcPr>
            <w:tcW w:w="870" w:type="dxa"/>
            <w:tcBorders>
              <w:top w:val="nil"/>
            </w:tcBorders>
            <w:shd w:val="clear" w:color="auto" w:fill="auto"/>
            <w:noWrap/>
            <w:vAlign w:val="center"/>
            <w:hideMark/>
          </w:tcPr>
          <w:p w14:paraId="5858F793" w14:textId="77777777" w:rsidR="002C129B" w:rsidRPr="00F14282" w:rsidRDefault="002C129B" w:rsidP="002C129B">
            <w:pPr>
              <w:spacing w:before="0" w:after="0" w:line="192" w:lineRule="auto"/>
              <w:jc w:val="center"/>
              <w:rPr>
                <w:rFonts w:ascii="Times New Roman" w:eastAsia="Times New Roman" w:hAnsi="Times New Roman" w:cs="Times New Roman"/>
                <w:color w:val="000000"/>
                <w:sz w:val="20"/>
                <w:szCs w:val="20"/>
                <w:lang w:eastAsia="en-GB"/>
              </w:rPr>
            </w:pPr>
            <w:r w:rsidRPr="00F14282">
              <w:rPr>
                <w:rFonts w:ascii="Times New Roman" w:eastAsia="Times New Roman" w:hAnsi="Times New Roman" w:cs="Times New Roman"/>
                <w:color w:val="000000"/>
                <w:sz w:val="20"/>
                <w:szCs w:val="20"/>
                <w:lang w:eastAsia="en-GB"/>
              </w:rPr>
              <w:t>0.01</w:t>
            </w:r>
          </w:p>
        </w:tc>
        <w:tc>
          <w:tcPr>
            <w:tcW w:w="1049" w:type="dxa"/>
            <w:tcBorders>
              <w:top w:val="nil"/>
              <w:right w:val="nil"/>
            </w:tcBorders>
            <w:shd w:val="clear" w:color="auto" w:fill="auto"/>
            <w:noWrap/>
            <w:vAlign w:val="center"/>
            <w:hideMark/>
          </w:tcPr>
          <w:p w14:paraId="681E9C94" w14:textId="77777777" w:rsidR="002C129B" w:rsidRPr="00F14282" w:rsidRDefault="002C129B" w:rsidP="002C129B">
            <w:pPr>
              <w:spacing w:before="0" w:after="0" w:line="192" w:lineRule="auto"/>
              <w:jc w:val="center"/>
              <w:rPr>
                <w:rFonts w:ascii="Times New Roman" w:eastAsia="Times New Roman" w:hAnsi="Times New Roman" w:cs="Times New Roman"/>
                <w:color w:val="000000"/>
                <w:sz w:val="20"/>
                <w:szCs w:val="20"/>
                <w:lang w:eastAsia="en-GB"/>
              </w:rPr>
            </w:pPr>
            <w:r w:rsidRPr="00F14282">
              <w:rPr>
                <w:rFonts w:ascii="Times New Roman" w:eastAsia="Times New Roman" w:hAnsi="Times New Roman" w:cs="Times New Roman"/>
                <w:color w:val="000000"/>
                <w:sz w:val="20"/>
                <w:szCs w:val="20"/>
                <w:lang w:eastAsia="en-GB"/>
              </w:rPr>
              <w:t>487.88</w:t>
            </w:r>
          </w:p>
        </w:tc>
      </w:tr>
      <w:tr w:rsidR="002C129B" w:rsidRPr="00F14282" w14:paraId="25806989" w14:textId="77777777" w:rsidTr="002C129B">
        <w:trPr>
          <w:trHeight w:val="257"/>
        </w:trPr>
        <w:tc>
          <w:tcPr>
            <w:tcW w:w="1148" w:type="dxa"/>
            <w:vMerge/>
            <w:tcBorders>
              <w:top w:val="nil"/>
              <w:left w:val="nil"/>
              <w:bottom w:val="single" w:sz="8" w:space="0" w:color="000000"/>
              <w:right w:val="single" w:sz="8" w:space="0" w:color="auto"/>
            </w:tcBorders>
            <w:vAlign w:val="center"/>
            <w:hideMark/>
          </w:tcPr>
          <w:p w14:paraId="67B46C20" w14:textId="77777777" w:rsidR="002C129B" w:rsidRPr="00F14282" w:rsidRDefault="002C129B" w:rsidP="002C129B">
            <w:pPr>
              <w:spacing w:before="0" w:after="0" w:line="192" w:lineRule="auto"/>
              <w:rPr>
                <w:rFonts w:ascii="Times New Roman" w:eastAsia="Times New Roman" w:hAnsi="Times New Roman" w:cs="Times New Roman"/>
                <w:b/>
                <w:bCs/>
                <w:i/>
                <w:iCs/>
                <w:color w:val="000000"/>
                <w:sz w:val="20"/>
                <w:szCs w:val="20"/>
                <w:lang w:eastAsia="en-GB"/>
              </w:rPr>
            </w:pPr>
          </w:p>
        </w:tc>
        <w:tc>
          <w:tcPr>
            <w:tcW w:w="1093" w:type="dxa"/>
            <w:tcBorders>
              <w:top w:val="nil"/>
              <w:left w:val="nil"/>
              <w:bottom w:val="single" w:sz="8" w:space="0" w:color="auto"/>
              <w:right w:val="single" w:sz="8" w:space="0" w:color="auto"/>
            </w:tcBorders>
            <w:shd w:val="clear" w:color="auto" w:fill="auto"/>
            <w:vAlign w:val="center"/>
            <w:hideMark/>
          </w:tcPr>
          <w:p w14:paraId="0FA4ECDB" w14:textId="77777777" w:rsidR="002C129B" w:rsidRPr="00F14282" w:rsidRDefault="002C129B" w:rsidP="002C129B">
            <w:pPr>
              <w:spacing w:before="0" w:after="0" w:line="192" w:lineRule="auto"/>
              <w:jc w:val="center"/>
              <w:rPr>
                <w:rFonts w:ascii="Times New Roman" w:eastAsia="Times New Roman" w:hAnsi="Times New Roman" w:cs="Times New Roman"/>
                <w:i/>
                <w:iCs/>
                <w:color w:val="000000"/>
                <w:sz w:val="20"/>
                <w:szCs w:val="20"/>
                <w:lang w:eastAsia="en-GB"/>
              </w:rPr>
            </w:pPr>
            <w:r w:rsidRPr="00F14282">
              <w:rPr>
                <w:rFonts w:ascii="Times New Roman" w:eastAsia="Times New Roman" w:hAnsi="Times New Roman" w:cs="Times New Roman"/>
                <w:i/>
                <w:iCs/>
                <w:color w:val="000000"/>
                <w:sz w:val="20"/>
                <w:szCs w:val="20"/>
                <w:lang w:eastAsia="en-GB"/>
              </w:rPr>
              <w:t>LGGRA</w:t>
            </w:r>
          </w:p>
        </w:tc>
        <w:tc>
          <w:tcPr>
            <w:tcW w:w="873" w:type="dxa"/>
            <w:tcBorders>
              <w:top w:val="nil"/>
              <w:left w:val="nil"/>
              <w:bottom w:val="single" w:sz="8" w:space="0" w:color="auto"/>
              <w:right w:val="nil"/>
            </w:tcBorders>
            <w:shd w:val="clear" w:color="auto" w:fill="auto"/>
            <w:noWrap/>
            <w:vAlign w:val="center"/>
            <w:hideMark/>
          </w:tcPr>
          <w:p w14:paraId="451F503F" w14:textId="77777777" w:rsidR="002C129B" w:rsidRPr="00F14282" w:rsidRDefault="002C129B" w:rsidP="002C129B">
            <w:pPr>
              <w:spacing w:before="0" w:after="0" w:line="192" w:lineRule="auto"/>
              <w:jc w:val="center"/>
              <w:rPr>
                <w:rFonts w:ascii="Times New Roman" w:eastAsia="Times New Roman" w:hAnsi="Times New Roman" w:cs="Times New Roman"/>
                <w:color w:val="000000"/>
                <w:sz w:val="20"/>
                <w:szCs w:val="20"/>
                <w:lang w:eastAsia="en-GB"/>
              </w:rPr>
            </w:pPr>
            <w:r w:rsidRPr="00F14282">
              <w:rPr>
                <w:rFonts w:ascii="Times New Roman" w:eastAsia="Times New Roman" w:hAnsi="Times New Roman" w:cs="Times New Roman"/>
                <w:color w:val="000000"/>
                <w:sz w:val="20"/>
                <w:szCs w:val="20"/>
                <w:lang w:eastAsia="en-GB"/>
              </w:rPr>
              <w:t>100</w:t>
            </w:r>
          </w:p>
        </w:tc>
        <w:tc>
          <w:tcPr>
            <w:tcW w:w="769" w:type="dxa"/>
            <w:tcBorders>
              <w:top w:val="nil"/>
              <w:left w:val="nil"/>
              <w:bottom w:val="single" w:sz="8" w:space="0" w:color="auto"/>
            </w:tcBorders>
            <w:shd w:val="clear" w:color="auto" w:fill="auto"/>
            <w:noWrap/>
            <w:vAlign w:val="center"/>
            <w:hideMark/>
          </w:tcPr>
          <w:p w14:paraId="5D564DB0" w14:textId="77777777" w:rsidR="002C129B" w:rsidRPr="00F14282" w:rsidRDefault="002C129B" w:rsidP="002C129B">
            <w:pPr>
              <w:spacing w:before="0" w:after="0" w:line="192" w:lineRule="auto"/>
              <w:jc w:val="center"/>
              <w:rPr>
                <w:rFonts w:ascii="Times New Roman" w:eastAsia="Times New Roman" w:hAnsi="Times New Roman" w:cs="Times New Roman"/>
                <w:color w:val="000000"/>
                <w:sz w:val="20"/>
                <w:szCs w:val="20"/>
                <w:lang w:eastAsia="en-GB"/>
              </w:rPr>
            </w:pPr>
            <w:r w:rsidRPr="00F14282">
              <w:rPr>
                <w:rFonts w:ascii="Times New Roman" w:eastAsia="Times New Roman" w:hAnsi="Times New Roman" w:cs="Times New Roman"/>
                <w:color w:val="000000"/>
                <w:sz w:val="20"/>
                <w:szCs w:val="20"/>
                <w:lang w:eastAsia="en-GB"/>
              </w:rPr>
              <w:t>4.5%</w:t>
            </w:r>
          </w:p>
        </w:tc>
        <w:tc>
          <w:tcPr>
            <w:tcW w:w="946" w:type="dxa"/>
            <w:tcBorders>
              <w:bottom w:val="single" w:sz="4" w:space="0" w:color="auto"/>
            </w:tcBorders>
            <w:shd w:val="clear" w:color="auto" w:fill="auto"/>
            <w:noWrap/>
            <w:vAlign w:val="center"/>
            <w:hideMark/>
          </w:tcPr>
          <w:p w14:paraId="52EF39BE" w14:textId="77777777" w:rsidR="002C129B" w:rsidRPr="00F14282" w:rsidRDefault="002C129B" w:rsidP="002C129B">
            <w:pPr>
              <w:spacing w:before="0" w:after="0" w:line="192" w:lineRule="auto"/>
              <w:jc w:val="center"/>
              <w:rPr>
                <w:rFonts w:ascii="Times New Roman" w:eastAsia="Times New Roman" w:hAnsi="Times New Roman" w:cs="Times New Roman"/>
                <w:color w:val="000000"/>
                <w:sz w:val="20"/>
                <w:szCs w:val="20"/>
                <w:lang w:eastAsia="en-GB"/>
              </w:rPr>
            </w:pPr>
            <w:r w:rsidRPr="00F14282">
              <w:rPr>
                <w:rFonts w:ascii="Times New Roman" w:eastAsia="Times New Roman" w:hAnsi="Times New Roman" w:cs="Times New Roman"/>
                <w:color w:val="000000"/>
                <w:sz w:val="20"/>
                <w:szCs w:val="20"/>
                <w:lang w:eastAsia="en-GB"/>
              </w:rPr>
              <w:t>61.70</w:t>
            </w:r>
          </w:p>
        </w:tc>
        <w:tc>
          <w:tcPr>
            <w:tcW w:w="951" w:type="dxa"/>
            <w:tcBorders>
              <w:bottom w:val="single" w:sz="4" w:space="0" w:color="auto"/>
            </w:tcBorders>
            <w:shd w:val="clear" w:color="auto" w:fill="auto"/>
            <w:noWrap/>
            <w:vAlign w:val="center"/>
            <w:hideMark/>
          </w:tcPr>
          <w:p w14:paraId="3E8721F0" w14:textId="77777777" w:rsidR="002C129B" w:rsidRPr="00F14282" w:rsidRDefault="002C129B" w:rsidP="002C129B">
            <w:pPr>
              <w:spacing w:before="0" w:after="0" w:line="192" w:lineRule="auto"/>
              <w:jc w:val="center"/>
              <w:rPr>
                <w:rFonts w:ascii="Times New Roman" w:eastAsia="Times New Roman" w:hAnsi="Times New Roman" w:cs="Times New Roman"/>
                <w:color w:val="000000"/>
                <w:sz w:val="20"/>
                <w:szCs w:val="20"/>
                <w:lang w:eastAsia="en-GB"/>
              </w:rPr>
            </w:pPr>
            <w:r w:rsidRPr="00F14282">
              <w:rPr>
                <w:rFonts w:ascii="Times New Roman" w:eastAsia="Times New Roman" w:hAnsi="Times New Roman" w:cs="Times New Roman"/>
                <w:color w:val="000000"/>
                <w:sz w:val="20"/>
                <w:szCs w:val="20"/>
                <w:lang w:eastAsia="en-GB"/>
              </w:rPr>
              <w:t>41.48</w:t>
            </w:r>
          </w:p>
        </w:tc>
        <w:tc>
          <w:tcPr>
            <w:tcW w:w="1026" w:type="dxa"/>
            <w:tcBorders>
              <w:bottom w:val="single" w:sz="4" w:space="0" w:color="auto"/>
            </w:tcBorders>
            <w:shd w:val="clear" w:color="auto" w:fill="auto"/>
            <w:noWrap/>
            <w:vAlign w:val="center"/>
            <w:hideMark/>
          </w:tcPr>
          <w:p w14:paraId="612DCDF3" w14:textId="77777777" w:rsidR="002C129B" w:rsidRPr="00F14282" w:rsidRDefault="002C129B" w:rsidP="002C129B">
            <w:pPr>
              <w:spacing w:before="0" w:after="0" w:line="192" w:lineRule="auto"/>
              <w:jc w:val="center"/>
              <w:rPr>
                <w:rFonts w:ascii="Times New Roman" w:eastAsia="Times New Roman" w:hAnsi="Times New Roman" w:cs="Times New Roman"/>
                <w:sz w:val="20"/>
                <w:szCs w:val="20"/>
                <w:lang w:eastAsia="en-GB"/>
              </w:rPr>
            </w:pPr>
            <w:r w:rsidRPr="00F14282">
              <w:rPr>
                <w:rFonts w:ascii="Times New Roman" w:eastAsia="Times New Roman" w:hAnsi="Times New Roman" w:cs="Times New Roman"/>
                <w:sz w:val="20"/>
                <w:szCs w:val="20"/>
                <w:lang w:eastAsia="en-GB"/>
              </w:rPr>
              <w:t>17.20</w:t>
            </w:r>
          </w:p>
        </w:tc>
        <w:tc>
          <w:tcPr>
            <w:tcW w:w="870" w:type="dxa"/>
            <w:tcBorders>
              <w:bottom w:val="single" w:sz="4" w:space="0" w:color="auto"/>
            </w:tcBorders>
            <w:shd w:val="clear" w:color="auto" w:fill="auto"/>
            <w:noWrap/>
            <w:vAlign w:val="center"/>
            <w:hideMark/>
          </w:tcPr>
          <w:p w14:paraId="3542D458" w14:textId="77777777" w:rsidR="002C129B" w:rsidRPr="00F14282" w:rsidRDefault="002C129B" w:rsidP="002C129B">
            <w:pPr>
              <w:spacing w:before="0" w:after="0" w:line="192" w:lineRule="auto"/>
              <w:jc w:val="center"/>
              <w:rPr>
                <w:rFonts w:ascii="Times New Roman" w:eastAsia="Times New Roman" w:hAnsi="Times New Roman" w:cs="Times New Roman"/>
                <w:color w:val="000000"/>
                <w:sz w:val="20"/>
                <w:szCs w:val="20"/>
                <w:lang w:eastAsia="en-GB"/>
              </w:rPr>
            </w:pPr>
            <w:r w:rsidRPr="00F14282">
              <w:rPr>
                <w:rFonts w:ascii="Times New Roman" w:eastAsia="Times New Roman" w:hAnsi="Times New Roman" w:cs="Times New Roman"/>
                <w:color w:val="000000"/>
                <w:sz w:val="20"/>
                <w:szCs w:val="20"/>
                <w:lang w:eastAsia="en-GB"/>
              </w:rPr>
              <w:t>9.46</w:t>
            </w:r>
          </w:p>
        </w:tc>
        <w:tc>
          <w:tcPr>
            <w:tcW w:w="1049" w:type="dxa"/>
            <w:tcBorders>
              <w:bottom w:val="single" w:sz="4" w:space="0" w:color="auto"/>
              <w:right w:val="nil"/>
            </w:tcBorders>
            <w:shd w:val="clear" w:color="auto" w:fill="auto"/>
            <w:noWrap/>
            <w:vAlign w:val="center"/>
            <w:hideMark/>
          </w:tcPr>
          <w:p w14:paraId="5FD9117A" w14:textId="77777777" w:rsidR="002C129B" w:rsidRPr="00F14282" w:rsidRDefault="002C129B" w:rsidP="002C129B">
            <w:pPr>
              <w:spacing w:before="0" w:after="0" w:line="192" w:lineRule="auto"/>
              <w:jc w:val="center"/>
              <w:rPr>
                <w:rFonts w:ascii="Times New Roman" w:eastAsia="Times New Roman" w:hAnsi="Times New Roman" w:cs="Times New Roman"/>
                <w:color w:val="000000"/>
                <w:sz w:val="20"/>
                <w:szCs w:val="20"/>
                <w:lang w:eastAsia="en-GB"/>
              </w:rPr>
            </w:pPr>
            <w:r w:rsidRPr="00F14282">
              <w:rPr>
                <w:rFonts w:ascii="Times New Roman" w:eastAsia="Times New Roman" w:hAnsi="Times New Roman" w:cs="Times New Roman"/>
                <w:color w:val="000000"/>
                <w:sz w:val="20"/>
                <w:szCs w:val="20"/>
                <w:lang w:eastAsia="en-GB"/>
              </w:rPr>
              <w:t>156.81</w:t>
            </w:r>
          </w:p>
        </w:tc>
      </w:tr>
      <w:tr w:rsidR="002C129B" w:rsidRPr="00F14282" w14:paraId="4FBFD6B2" w14:textId="77777777" w:rsidTr="002C129B">
        <w:trPr>
          <w:trHeight w:val="245"/>
        </w:trPr>
        <w:tc>
          <w:tcPr>
            <w:tcW w:w="1148" w:type="dxa"/>
            <w:vMerge w:val="restart"/>
            <w:tcBorders>
              <w:top w:val="nil"/>
              <w:left w:val="nil"/>
              <w:bottom w:val="single" w:sz="8" w:space="0" w:color="000000"/>
              <w:right w:val="single" w:sz="8" w:space="0" w:color="auto"/>
            </w:tcBorders>
            <w:shd w:val="clear" w:color="auto" w:fill="auto"/>
            <w:noWrap/>
            <w:vAlign w:val="center"/>
            <w:hideMark/>
          </w:tcPr>
          <w:p w14:paraId="4A5D7C0B" w14:textId="77777777" w:rsidR="002C129B" w:rsidRPr="00F14282" w:rsidRDefault="002C129B" w:rsidP="002C129B">
            <w:pPr>
              <w:spacing w:before="0" w:after="0" w:line="192" w:lineRule="auto"/>
              <w:jc w:val="center"/>
              <w:rPr>
                <w:rFonts w:ascii="Times New Roman" w:eastAsia="Times New Roman" w:hAnsi="Times New Roman" w:cs="Times New Roman"/>
                <w:b/>
                <w:bCs/>
                <w:i/>
                <w:iCs/>
                <w:color w:val="000000"/>
                <w:sz w:val="20"/>
                <w:szCs w:val="20"/>
                <w:lang w:eastAsia="en-GB"/>
              </w:rPr>
            </w:pPr>
            <w:r w:rsidRPr="00F14282">
              <w:rPr>
                <w:rFonts w:ascii="Times New Roman" w:eastAsia="Times New Roman" w:hAnsi="Times New Roman" w:cs="Times New Roman"/>
                <w:b/>
                <w:bCs/>
                <w:i/>
                <w:iCs/>
                <w:color w:val="000000"/>
                <w:sz w:val="20"/>
                <w:szCs w:val="20"/>
                <w:lang w:eastAsia="en-GB"/>
              </w:rPr>
              <w:t xml:space="preserve">SMCP </w:t>
            </w:r>
          </w:p>
          <w:p w14:paraId="7F6C9293" w14:textId="77777777" w:rsidR="002C129B" w:rsidRPr="00F14282" w:rsidRDefault="002C129B" w:rsidP="002C129B">
            <w:pPr>
              <w:spacing w:before="0" w:after="0" w:line="192" w:lineRule="auto"/>
              <w:jc w:val="center"/>
              <w:rPr>
                <w:rFonts w:ascii="Times New Roman" w:eastAsia="Times New Roman" w:hAnsi="Times New Roman" w:cs="Times New Roman"/>
                <w:b/>
                <w:bCs/>
                <w:i/>
                <w:iCs/>
                <w:color w:val="000000"/>
                <w:sz w:val="20"/>
                <w:szCs w:val="20"/>
                <w:lang w:eastAsia="en-GB"/>
              </w:rPr>
            </w:pPr>
            <w:r w:rsidRPr="00F14282">
              <w:rPr>
                <w:rFonts w:ascii="Times New Roman" w:eastAsia="Times New Roman" w:hAnsi="Times New Roman" w:cs="Times New Roman"/>
                <w:b/>
                <w:bCs/>
                <w:i/>
                <w:iCs/>
                <w:color w:val="000000"/>
                <w:sz w:val="20"/>
                <w:szCs w:val="20"/>
                <w:lang w:eastAsia="en-GB"/>
              </w:rPr>
              <w:t>($)</w:t>
            </w:r>
          </w:p>
        </w:tc>
        <w:tc>
          <w:tcPr>
            <w:tcW w:w="1093" w:type="dxa"/>
            <w:tcBorders>
              <w:top w:val="nil"/>
              <w:left w:val="nil"/>
              <w:bottom w:val="nil"/>
              <w:right w:val="nil"/>
            </w:tcBorders>
            <w:shd w:val="clear" w:color="auto" w:fill="auto"/>
            <w:vAlign w:val="center"/>
            <w:hideMark/>
          </w:tcPr>
          <w:p w14:paraId="034016C7" w14:textId="77777777" w:rsidR="002C129B" w:rsidRPr="00F14282" w:rsidRDefault="002C129B" w:rsidP="002C129B">
            <w:pPr>
              <w:spacing w:before="0" w:after="0" w:line="192" w:lineRule="auto"/>
              <w:jc w:val="center"/>
              <w:rPr>
                <w:rFonts w:ascii="Times New Roman" w:eastAsia="Times New Roman" w:hAnsi="Times New Roman" w:cs="Times New Roman"/>
                <w:i/>
                <w:iCs/>
                <w:color w:val="000000"/>
                <w:sz w:val="20"/>
                <w:szCs w:val="20"/>
                <w:lang w:eastAsia="en-GB"/>
              </w:rPr>
            </w:pPr>
            <w:r w:rsidRPr="00F14282">
              <w:rPr>
                <w:rFonts w:ascii="Times New Roman" w:eastAsia="Times New Roman" w:hAnsi="Times New Roman" w:cs="Times New Roman"/>
                <w:i/>
                <w:iCs/>
                <w:color w:val="000000"/>
                <w:sz w:val="20"/>
                <w:szCs w:val="20"/>
                <w:lang w:eastAsia="en-GB"/>
              </w:rPr>
              <w:t>EXPRA</w:t>
            </w:r>
          </w:p>
        </w:tc>
        <w:tc>
          <w:tcPr>
            <w:tcW w:w="873" w:type="dxa"/>
            <w:tcBorders>
              <w:top w:val="nil"/>
              <w:left w:val="single" w:sz="8" w:space="0" w:color="auto"/>
              <w:bottom w:val="nil"/>
              <w:right w:val="nil"/>
            </w:tcBorders>
            <w:shd w:val="clear" w:color="auto" w:fill="auto"/>
            <w:noWrap/>
            <w:vAlign w:val="center"/>
            <w:hideMark/>
          </w:tcPr>
          <w:p w14:paraId="4CB6900E" w14:textId="77777777" w:rsidR="002C129B" w:rsidRPr="00F14282" w:rsidRDefault="002C129B" w:rsidP="002C129B">
            <w:pPr>
              <w:spacing w:before="0" w:after="0" w:line="192" w:lineRule="auto"/>
              <w:jc w:val="center"/>
              <w:rPr>
                <w:rFonts w:ascii="Times New Roman" w:eastAsia="Times New Roman" w:hAnsi="Times New Roman" w:cs="Times New Roman"/>
                <w:color w:val="000000"/>
                <w:sz w:val="20"/>
                <w:szCs w:val="20"/>
                <w:lang w:eastAsia="en-GB"/>
              </w:rPr>
            </w:pPr>
            <w:r w:rsidRPr="00F14282">
              <w:rPr>
                <w:rFonts w:ascii="Times New Roman" w:eastAsia="Times New Roman" w:hAnsi="Times New Roman" w:cs="Times New Roman"/>
                <w:color w:val="000000"/>
                <w:sz w:val="20"/>
                <w:szCs w:val="20"/>
                <w:lang w:eastAsia="en-GB"/>
              </w:rPr>
              <w:t>120</w:t>
            </w:r>
          </w:p>
        </w:tc>
        <w:tc>
          <w:tcPr>
            <w:tcW w:w="769" w:type="dxa"/>
            <w:tcBorders>
              <w:top w:val="nil"/>
              <w:left w:val="nil"/>
              <w:bottom w:val="nil"/>
            </w:tcBorders>
            <w:shd w:val="clear" w:color="auto" w:fill="auto"/>
            <w:noWrap/>
            <w:vAlign w:val="center"/>
            <w:hideMark/>
          </w:tcPr>
          <w:p w14:paraId="12C15909" w14:textId="77777777" w:rsidR="002C129B" w:rsidRPr="00F14282" w:rsidRDefault="002C129B" w:rsidP="002C129B">
            <w:pPr>
              <w:spacing w:before="0" w:after="0" w:line="192" w:lineRule="auto"/>
              <w:jc w:val="center"/>
              <w:rPr>
                <w:rFonts w:ascii="Times New Roman" w:eastAsia="Times New Roman" w:hAnsi="Times New Roman" w:cs="Times New Roman"/>
                <w:color w:val="000000"/>
                <w:sz w:val="20"/>
                <w:szCs w:val="20"/>
                <w:lang w:eastAsia="en-GB"/>
              </w:rPr>
            </w:pPr>
            <w:r w:rsidRPr="00F14282">
              <w:rPr>
                <w:rFonts w:ascii="Times New Roman" w:eastAsia="Times New Roman" w:hAnsi="Times New Roman" w:cs="Times New Roman"/>
                <w:color w:val="000000"/>
                <w:sz w:val="20"/>
                <w:szCs w:val="20"/>
                <w:lang w:eastAsia="en-GB"/>
              </w:rPr>
              <w:t>5.5%</w:t>
            </w:r>
          </w:p>
        </w:tc>
        <w:tc>
          <w:tcPr>
            <w:tcW w:w="946" w:type="dxa"/>
            <w:tcBorders>
              <w:top w:val="single" w:sz="4" w:space="0" w:color="auto"/>
            </w:tcBorders>
            <w:shd w:val="clear" w:color="auto" w:fill="auto"/>
            <w:noWrap/>
            <w:vAlign w:val="center"/>
            <w:hideMark/>
          </w:tcPr>
          <w:p w14:paraId="1E8160A0" w14:textId="77777777" w:rsidR="002C129B" w:rsidRPr="00F14282" w:rsidRDefault="002C129B" w:rsidP="002C129B">
            <w:pPr>
              <w:spacing w:before="0" w:after="0" w:line="192" w:lineRule="auto"/>
              <w:jc w:val="center"/>
              <w:rPr>
                <w:rFonts w:ascii="Times New Roman" w:eastAsia="Times New Roman" w:hAnsi="Times New Roman" w:cs="Times New Roman"/>
                <w:color w:val="000000"/>
                <w:sz w:val="20"/>
                <w:szCs w:val="20"/>
                <w:lang w:eastAsia="en-GB"/>
              </w:rPr>
            </w:pPr>
            <w:r w:rsidRPr="00F14282">
              <w:rPr>
                <w:rFonts w:ascii="Times New Roman" w:eastAsia="Times New Roman" w:hAnsi="Times New Roman" w:cs="Times New Roman"/>
                <w:color w:val="000000"/>
                <w:sz w:val="20"/>
                <w:szCs w:val="20"/>
                <w:lang w:eastAsia="en-GB"/>
              </w:rPr>
              <w:t>111.16</w:t>
            </w:r>
          </w:p>
        </w:tc>
        <w:tc>
          <w:tcPr>
            <w:tcW w:w="951" w:type="dxa"/>
            <w:tcBorders>
              <w:top w:val="single" w:sz="4" w:space="0" w:color="auto"/>
            </w:tcBorders>
            <w:shd w:val="clear" w:color="auto" w:fill="auto"/>
            <w:noWrap/>
            <w:vAlign w:val="center"/>
            <w:hideMark/>
          </w:tcPr>
          <w:p w14:paraId="64648FFF" w14:textId="77777777" w:rsidR="002C129B" w:rsidRPr="00F14282" w:rsidRDefault="002C129B" w:rsidP="002C129B">
            <w:pPr>
              <w:spacing w:before="0" w:after="0" w:line="192" w:lineRule="auto"/>
              <w:jc w:val="center"/>
              <w:rPr>
                <w:rFonts w:ascii="Times New Roman" w:eastAsia="Times New Roman" w:hAnsi="Times New Roman" w:cs="Times New Roman"/>
                <w:color w:val="000000"/>
                <w:sz w:val="20"/>
                <w:szCs w:val="20"/>
                <w:lang w:eastAsia="en-GB"/>
              </w:rPr>
            </w:pPr>
            <w:r w:rsidRPr="00F14282">
              <w:rPr>
                <w:rFonts w:ascii="Times New Roman" w:eastAsia="Times New Roman" w:hAnsi="Times New Roman" w:cs="Times New Roman"/>
                <w:color w:val="000000"/>
                <w:sz w:val="20"/>
                <w:szCs w:val="20"/>
                <w:lang w:eastAsia="en-GB"/>
              </w:rPr>
              <w:t>225.79</w:t>
            </w:r>
          </w:p>
        </w:tc>
        <w:tc>
          <w:tcPr>
            <w:tcW w:w="1026" w:type="dxa"/>
            <w:tcBorders>
              <w:top w:val="single" w:sz="4" w:space="0" w:color="auto"/>
            </w:tcBorders>
            <w:shd w:val="clear" w:color="auto" w:fill="auto"/>
            <w:noWrap/>
            <w:vAlign w:val="center"/>
            <w:hideMark/>
          </w:tcPr>
          <w:p w14:paraId="00F51A7C" w14:textId="77777777" w:rsidR="002C129B" w:rsidRPr="00F14282" w:rsidRDefault="002C129B" w:rsidP="002C129B">
            <w:pPr>
              <w:spacing w:before="0" w:after="0" w:line="192" w:lineRule="auto"/>
              <w:jc w:val="center"/>
              <w:rPr>
                <w:rFonts w:ascii="Times New Roman" w:eastAsia="Times New Roman" w:hAnsi="Times New Roman" w:cs="Times New Roman"/>
                <w:sz w:val="20"/>
                <w:szCs w:val="20"/>
                <w:lang w:eastAsia="en-GB"/>
              </w:rPr>
            </w:pPr>
            <w:r w:rsidRPr="00F14282">
              <w:rPr>
                <w:rFonts w:ascii="Times New Roman" w:eastAsia="Times New Roman" w:hAnsi="Times New Roman" w:cs="Times New Roman"/>
                <w:sz w:val="20"/>
                <w:szCs w:val="20"/>
                <w:lang w:eastAsia="en-GB"/>
              </w:rPr>
              <w:t>5.10</w:t>
            </w:r>
          </w:p>
        </w:tc>
        <w:tc>
          <w:tcPr>
            <w:tcW w:w="870" w:type="dxa"/>
            <w:tcBorders>
              <w:top w:val="single" w:sz="4" w:space="0" w:color="auto"/>
            </w:tcBorders>
            <w:shd w:val="clear" w:color="auto" w:fill="auto"/>
            <w:noWrap/>
            <w:vAlign w:val="center"/>
            <w:hideMark/>
          </w:tcPr>
          <w:p w14:paraId="5605A94A" w14:textId="77777777" w:rsidR="002C129B" w:rsidRPr="00F14282" w:rsidRDefault="002C129B" w:rsidP="002C129B">
            <w:pPr>
              <w:spacing w:before="0" w:after="0" w:line="192" w:lineRule="auto"/>
              <w:jc w:val="center"/>
              <w:rPr>
                <w:rFonts w:ascii="Times New Roman" w:eastAsia="Times New Roman" w:hAnsi="Times New Roman" w:cs="Times New Roman"/>
                <w:color w:val="000000"/>
                <w:sz w:val="20"/>
                <w:szCs w:val="20"/>
                <w:lang w:eastAsia="en-GB"/>
              </w:rPr>
            </w:pPr>
            <w:r w:rsidRPr="00F14282">
              <w:rPr>
                <w:rFonts w:ascii="Times New Roman" w:eastAsia="Times New Roman" w:hAnsi="Times New Roman" w:cs="Times New Roman"/>
                <w:color w:val="000000"/>
                <w:sz w:val="20"/>
                <w:szCs w:val="20"/>
                <w:lang w:eastAsia="en-GB"/>
              </w:rPr>
              <w:t>0.15</w:t>
            </w:r>
          </w:p>
        </w:tc>
        <w:tc>
          <w:tcPr>
            <w:tcW w:w="1049" w:type="dxa"/>
            <w:tcBorders>
              <w:top w:val="single" w:sz="4" w:space="0" w:color="auto"/>
              <w:right w:val="nil"/>
            </w:tcBorders>
            <w:shd w:val="clear" w:color="auto" w:fill="auto"/>
            <w:noWrap/>
            <w:vAlign w:val="center"/>
            <w:hideMark/>
          </w:tcPr>
          <w:p w14:paraId="323C5619" w14:textId="77777777" w:rsidR="002C129B" w:rsidRPr="00F14282" w:rsidRDefault="002C129B" w:rsidP="002C129B">
            <w:pPr>
              <w:spacing w:before="0" w:after="0" w:line="192" w:lineRule="auto"/>
              <w:jc w:val="center"/>
              <w:rPr>
                <w:rFonts w:ascii="Times New Roman" w:eastAsia="Times New Roman" w:hAnsi="Times New Roman" w:cs="Times New Roman"/>
                <w:color w:val="000000"/>
                <w:sz w:val="20"/>
                <w:szCs w:val="20"/>
                <w:lang w:eastAsia="en-GB"/>
              </w:rPr>
            </w:pPr>
            <w:r w:rsidRPr="00F14282">
              <w:rPr>
                <w:rFonts w:ascii="Times New Roman" w:eastAsia="Times New Roman" w:hAnsi="Times New Roman" w:cs="Times New Roman"/>
                <w:color w:val="000000"/>
                <w:sz w:val="20"/>
                <w:szCs w:val="20"/>
                <w:lang w:eastAsia="en-GB"/>
              </w:rPr>
              <w:t>956.16</w:t>
            </w:r>
          </w:p>
        </w:tc>
      </w:tr>
      <w:tr w:rsidR="002C129B" w:rsidRPr="00F14282" w14:paraId="05DA6AB2" w14:textId="77777777" w:rsidTr="002C129B">
        <w:trPr>
          <w:trHeight w:val="245"/>
        </w:trPr>
        <w:tc>
          <w:tcPr>
            <w:tcW w:w="1148" w:type="dxa"/>
            <w:vMerge/>
            <w:tcBorders>
              <w:top w:val="nil"/>
              <w:left w:val="nil"/>
              <w:bottom w:val="single" w:sz="8" w:space="0" w:color="000000"/>
              <w:right w:val="single" w:sz="8" w:space="0" w:color="auto"/>
            </w:tcBorders>
            <w:vAlign w:val="center"/>
            <w:hideMark/>
          </w:tcPr>
          <w:p w14:paraId="0D9C4DCC" w14:textId="77777777" w:rsidR="002C129B" w:rsidRPr="00F14282" w:rsidRDefault="002C129B" w:rsidP="002C129B">
            <w:pPr>
              <w:spacing w:before="0" w:after="0" w:line="192" w:lineRule="auto"/>
              <w:rPr>
                <w:rFonts w:ascii="Times New Roman" w:eastAsia="Times New Roman" w:hAnsi="Times New Roman" w:cs="Times New Roman"/>
                <w:b/>
                <w:bCs/>
                <w:i/>
                <w:iCs/>
                <w:color w:val="000000"/>
                <w:sz w:val="20"/>
                <w:szCs w:val="20"/>
                <w:lang w:eastAsia="en-GB"/>
              </w:rPr>
            </w:pPr>
          </w:p>
        </w:tc>
        <w:tc>
          <w:tcPr>
            <w:tcW w:w="1093" w:type="dxa"/>
            <w:tcBorders>
              <w:top w:val="nil"/>
              <w:left w:val="nil"/>
              <w:bottom w:val="nil"/>
              <w:right w:val="nil"/>
            </w:tcBorders>
            <w:shd w:val="clear" w:color="auto" w:fill="auto"/>
            <w:vAlign w:val="center"/>
            <w:hideMark/>
          </w:tcPr>
          <w:p w14:paraId="40614A80" w14:textId="77777777" w:rsidR="002C129B" w:rsidRPr="00F14282" w:rsidRDefault="002C129B" w:rsidP="002C129B">
            <w:pPr>
              <w:spacing w:before="0" w:after="0" w:line="192" w:lineRule="auto"/>
              <w:jc w:val="center"/>
              <w:rPr>
                <w:rFonts w:ascii="Times New Roman" w:eastAsia="Times New Roman" w:hAnsi="Times New Roman" w:cs="Times New Roman"/>
                <w:i/>
                <w:iCs/>
                <w:color w:val="000000"/>
                <w:sz w:val="20"/>
                <w:szCs w:val="20"/>
                <w:lang w:eastAsia="en-GB"/>
              </w:rPr>
            </w:pPr>
            <w:r w:rsidRPr="00F14282">
              <w:rPr>
                <w:rFonts w:ascii="Times New Roman" w:eastAsia="Times New Roman" w:hAnsi="Times New Roman" w:cs="Times New Roman"/>
                <w:i/>
                <w:iCs/>
                <w:color w:val="000000"/>
                <w:sz w:val="20"/>
                <w:szCs w:val="20"/>
                <w:lang w:eastAsia="en-GB"/>
              </w:rPr>
              <w:t>ERADA</w:t>
            </w:r>
          </w:p>
        </w:tc>
        <w:tc>
          <w:tcPr>
            <w:tcW w:w="873" w:type="dxa"/>
            <w:tcBorders>
              <w:top w:val="nil"/>
              <w:left w:val="single" w:sz="8" w:space="0" w:color="auto"/>
              <w:bottom w:val="nil"/>
              <w:right w:val="nil"/>
            </w:tcBorders>
            <w:shd w:val="clear" w:color="auto" w:fill="auto"/>
            <w:noWrap/>
            <w:vAlign w:val="center"/>
            <w:hideMark/>
          </w:tcPr>
          <w:p w14:paraId="6F73DD99" w14:textId="77777777" w:rsidR="002C129B" w:rsidRPr="00F14282" w:rsidRDefault="002C129B" w:rsidP="002C129B">
            <w:pPr>
              <w:spacing w:before="0" w:after="0" w:line="192" w:lineRule="auto"/>
              <w:jc w:val="center"/>
              <w:rPr>
                <w:rFonts w:ascii="Times New Roman" w:eastAsia="Times New Roman" w:hAnsi="Times New Roman" w:cs="Times New Roman"/>
                <w:color w:val="000000"/>
                <w:sz w:val="20"/>
                <w:szCs w:val="20"/>
                <w:lang w:eastAsia="en-GB"/>
              </w:rPr>
            </w:pPr>
            <w:r w:rsidRPr="00F14282">
              <w:rPr>
                <w:rFonts w:ascii="Times New Roman" w:eastAsia="Times New Roman" w:hAnsi="Times New Roman" w:cs="Times New Roman"/>
                <w:color w:val="000000"/>
                <w:sz w:val="20"/>
                <w:szCs w:val="20"/>
                <w:lang w:eastAsia="en-GB"/>
              </w:rPr>
              <w:t>380</w:t>
            </w:r>
          </w:p>
        </w:tc>
        <w:tc>
          <w:tcPr>
            <w:tcW w:w="769" w:type="dxa"/>
            <w:tcBorders>
              <w:top w:val="nil"/>
              <w:left w:val="nil"/>
              <w:bottom w:val="nil"/>
            </w:tcBorders>
            <w:shd w:val="clear" w:color="auto" w:fill="auto"/>
            <w:noWrap/>
            <w:vAlign w:val="center"/>
            <w:hideMark/>
          </w:tcPr>
          <w:p w14:paraId="4B093343" w14:textId="77777777" w:rsidR="002C129B" w:rsidRPr="00F14282" w:rsidRDefault="002C129B" w:rsidP="002C129B">
            <w:pPr>
              <w:spacing w:before="0" w:after="0" w:line="192" w:lineRule="auto"/>
              <w:jc w:val="center"/>
              <w:rPr>
                <w:rFonts w:ascii="Times New Roman" w:eastAsia="Times New Roman" w:hAnsi="Times New Roman" w:cs="Times New Roman"/>
                <w:color w:val="000000"/>
                <w:sz w:val="20"/>
                <w:szCs w:val="20"/>
                <w:lang w:eastAsia="en-GB"/>
              </w:rPr>
            </w:pPr>
            <w:r w:rsidRPr="00F14282">
              <w:rPr>
                <w:rFonts w:ascii="Times New Roman" w:eastAsia="Times New Roman" w:hAnsi="Times New Roman" w:cs="Times New Roman"/>
                <w:color w:val="000000"/>
                <w:sz w:val="20"/>
                <w:szCs w:val="20"/>
                <w:lang w:eastAsia="en-GB"/>
              </w:rPr>
              <w:t>17.3%</w:t>
            </w:r>
          </w:p>
        </w:tc>
        <w:tc>
          <w:tcPr>
            <w:tcW w:w="946" w:type="dxa"/>
            <w:tcBorders>
              <w:top w:val="nil"/>
            </w:tcBorders>
            <w:shd w:val="clear" w:color="auto" w:fill="auto"/>
            <w:noWrap/>
            <w:vAlign w:val="center"/>
            <w:hideMark/>
          </w:tcPr>
          <w:p w14:paraId="3B0074C5" w14:textId="77777777" w:rsidR="002C129B" w:rsidRPr="00F14282" w:rsidRDefault="002C129B" w:rsidP="002C129B">
            <w:pPr>
              <w:spacing w:before="0" w:after="0" w:line="192" w:lineRule="auto"/>
              <w:jc w:val="center"/>
              <w:rPr>
                <w:rFonts w:ascii="Times New Roman" w:eastAsia="Times New Roman" w:hAnsi="Times New Roman" w:cs="Times New Roman"/>
                <w:color w:val="000000"/>
                <w:sz w:val="20"/>
                <w:szCs w:val="20"/>
                <w:lang w:eastAsia="en-GB"/>
              </w:rPr>
            </w:pPr>
            <w:r w:rsidRPr="00F14282">
              <w:rPr>
                <w:rFonts w:ascii="Times New Roman" w:eastAsia="Times New Roman" w:hAnsi="Times New Roman" w:cs="Times New Roman"/>
                <w:color w:val="000000"/>
                <w:sz w:val="20"/>
                <w:szCs w:val="20"/>
                <w:lang w:eastAsia="en-GB"/>
              </w:rPr>
              <w:t>125.58</w:t>
            </w:r>
          </w:p>
        </w:tc>
        <w:tc>
          <w:tcPr>
            <w:tcW w:w="951" w:type="dxa"/>
            <w:tcBorders>
              <w:top w:val="nil"/>
            </w:tcBorders>
            <w:shd w:val="clear" w:color="auto" w:fill="auto"/>
            <w:noWrap/>
            <w:vAlign w:val="center"/>
            <w:hideMark/>
          </w:tcPr>
          <w:p w14:paraId="1B8C84D5" w14:textId="77777777" w:rsidR="002C129B" w:rsidRPr="00F14282" w:rsidRDefault="002C129B" w:rsidP="002C129B">
            <w:pPr>
              <w:spacing w:before="0" w:after="0" w:line="192" w:lineRule="auto"/>
              <w:jc w:val="center"/>
              <w:rPr>
                <w:rFonts w:ascii="Times New Roman" w:eastAsia="Times New Roman" w:hAnsi="Times New Roman" w:cs="Times New Roman"/>
                <w:color w:val="000000"/>
                <w:sz w:val="20"/>
                <w:szCs w:val="20"/>
                <w:lang w:eastAsia="en-GB"/>
              </w:rPr>
            </w:pPr>
            <w:r w:rsidRPr="00F14282">
              <w:rPr>
                <w:rFonts w:ascii="Times New Roman" w:eastAsia="Times New Roman" w:hAnsi="Times New Roman" w:cs="Times New Roman"/>
                <w:color w:val="000000"/>
                <w:sz w:val="20"/>
                <w:szCs w:val="20"/>
                <w:lang w:eastAsia="en-GB"/>
              </w:rPr>
              <w:t>394.07</w:t>
            </w:r>
          </w:p>
        </w:tc>
        <w:tc>
          <w:tcPr>
            <w:tcW w:w="1026" w:type="dxa"/>
            <w:tcBorders>
              <w:top w:val="nil"/>
            </w:tcBorders>
            <w:shd w:val="clear" w:color="auto" w:fill="auto"/>
            <w:noWrap/>
            <w:vAlign w:val="center"/>
            <w:hideMark/>
          </w:tcPr>
          <w:p w14:paraId="78D09BFE" w14:textId="77777777" w:rsidR="002C129B" w:rsidRPr="00F14282" w:rsidRDefault="002C129B" w:rsidP="002C129B">
            <w:pPr>
              <w:spacing w:before="0" w:after="0" w:line="192" w:lineRule="auto"/>
              <w:jc w:val="center"/>
              <w:rPr>
                <w:rFonts w:ascii="Times New Roman" w:eastAsia="Times New Roman" w:hAnsi="Times New Roman" w:cs="Times New Roman"/>
                <w:sz w:val="20"/>
                <w:szCs w:val="20"/>
                <w:lang w:eastAsia="en-GB"/>
              </w:rPr>
            </w:pPr>
            <w:r w:rsidRPr="00F14282">
              <w:rPr>
                <w:rFonts w:ascii="Times New Roman" w:eastAsia="Times New Roman" w:hAnsi="Times New Roman" w:cs="Times New Roman"/>
                <w:sz w:val="20"/>
                <w:szCs w:val="20"/>
                <w:lang w:eastAsia="en-GB"/>
              </w:rPr>
              <w:t>15.53</w:t>
            </w:r>
          </w:p>
        </w:tc>
        <w:tc>
          <w:tcPr>
            <w:tcW w:w="870" w:type="dxa"/>
            <w:tcBorders>
              <w:top w:val="nil"/>
            </w:tcBorders>
            <w:shd w:val="clear" w:color="auto" w:fill="auto"/>
            <w:noWrap/>
            <w:vAlign w:val="center"/>
            <w:hideMark/>
          </w:tcPr>
          <w:p w14:paraId="75FD5D73" w14:textId="77777777" w:rsidR="002C129B" w:rsidRPr="00F14282" w:rsidRDefault="002C129B" w:rsidP="002C129B">
            <w:pPr>
              <w:spacing w:before="0" w:after="0" w:line="192" w:lineRule="auto"/>
              <w:jc w:val="center"/>
              <w:rPr>
                <w:rFonts w:ascii="Times New Roman" w:eastAsia="Times New Roman" w:hAnsi="Times New Roman" w:cs="Times New Roman"/>
                <w:color w:val="000000"/>
                <w:sz w:val="20"/>
                <w:szCs w:val="20"/>
                <w:lang w:eastAsia="en-GB"/>
              </w:rPr>
            </w:pPr>
            <w:r w:rsidRPr="00F14282">
              <w:rPr>
                <w:rFonts w:ascii="Times New Roman" w:eastAsia="Times New Roman" w:hAnsi="Times New Roman" w:cs="Times New Roman"/>
                <w:color w:val="000000"/>
                <w:sz w:val="20"/>
                <w:szCs w:val="20"/>
                <w:lang w:eastAsia="en-GB"/>
              </w:rPr>
              <w:t>0.00</w:t>
            </w:r>
          </w:p>
        </w:tc>
        <w:tc>
          <w:tcPr>
            <w:tcW w:w="1049" w:type="dxa"/>
            <w:tcBorders>
              <w:top w:val="nil"/>
              <w:right w:val="nil"/>
            </w:tcBorders>
            <w:shd w:val="clear" w:color="auto" w:fill="auto"/>
            <w:noWrap/>
            <w:vAlign w:val="center"/>
            <w:hideMark/>
          </w:tcPr>
          <w:p w14:paraId="13F7007D" w14:textId="77777777" w:rsidR="002C129B" w:rsidRPr="00F14282" w:rsidRDefault="002C129B" w:rsidP="002C129B">
            <w:pPr>
              <w:spacing w:before="0" w:after="0" w:line="192" w:lineRule="auto"/>
              <w:jc w:val="center"/>
              <w:rPr>
                <w:rFonts w:ascii="Times New Roman" w:eastAsia="Times New Roman" w:hAnsi="Times New Roman" w:cs="Times New Roman"/>
                <w:color w:val="000000"/>
                <w:sz w:val="20"/>
                <w:szCs w:val="20"/>
                <w:lang w:eastAsia="en-GB"/>
              </w:rPr>
            </w:pPr>
            <w:r w:rsidRPr="00F14282">
              <w:rPr>
                <w:rFonts w:ascii="Times New Roman" w:eastAsia="Times New Roman" w:hAnsi="Times New Roman" w:cs="Times New Roman"/>
                <w:color w:val="000000"/>
                <w:sz w:val="20"/>
                <w:szCs w:val="20"/>
                <w:lang w:eastAsia="en-GB"/>
              </w:rPr>
              <w:t>2,740.34</w:t>
            </w:r>
          </w:p>
        </w:tc>
      </w:tr>
      <w:tr w:rsidR="002C129B" w:rsidRPr="00F14282" w14:paraId="304A7556" w14:textId="77777777" w:rsidTr="002C129B">
        <w:trPr>
          <w:trHeight w:val="245"/>
        </w:trPr>
        <w:tc>
          <w:tcPr>
            <w:tcW w:w="1148" w:type="dxa"/>
            <w:vMerge/>
            <w:tcBorders>
              <w:top w:val="nil"/>
              <w:left w:val="nil"/>
              <w:bottom w:val="single" w:sz="8" w:space="0" w:color="000000"/>
              <w:right w:val="single" w:sz="8" w:space="0" w:color="auto"/>
            </w:tcBorders>
            <w:vAlign w:val="center"/>
            <w:hideMark/>
          </w:tcPr>
          <w:p w14:paraId="273BD361" w14:textId="77777777" w:rsidR="002C129B" w:rsidRPr="00F14282" w:rsidRDefault="002C129B" w:rsidP="002C129B">
            <w:pPr>
              <w:spacing w:before="0" w:after="0" w:line="192" w:lineRule="auto"/>
              <w:rPr>
                <w:rFonts w:ascii="Times New Roman" w:eastAsia="Times New Roman" w:hAnsi="Times New Roman" w:cs="Times New Roman"/>
                <w:b/>
                <w:bCs/>
                <w:i/>
                <w:iCs/>
                <w:color w:val="000000"/>
                <w:sz w:val="20"/>
                <w:szCs w:val="20"/>
                <w:lang w:eastAsia="en-GB"/>
              </w:rPr>
            </w:pPr>
          </w:p>
        </w:tc>
        <w:tc>
          <w:tcPr>
            <w:tcW w:w="1093" w:type="dxa"/>
            <w:tcBorders>
              <w:top w:val="nil"/>
              <w:left w:val="nil"/>
              <w:bottom w:val="nil"/>
              <w:right w:val="nil"/>
            </w:tcBorders>
            <w:shd w:val="clear" w:color="auto" w:fill="auto"/>
            <w:vAlign w:val="center"/>
            <w:hideMark/>
          </w:tcPr>
          <w:p w14:paraId="3D290A3A" w14:textId="77777777" w:rsidR="002C129B" w:rsidRPr="00F14282" w:rsidRDefault="002C129B" w:rsidP="002C129B">
            <w:pPr>
              <w:spacing w:before="0" w:after="0" w:line="192" w:lineRule="auto"/>
              <w:jc w:val="center"/>
              <w:rPr>
                <w:rFonts w:ascii="Times New Roman" w:eastAsia="Times New Roman" w:hAnsi="Times New Roman" w:cs="Times New Roman"/>
                <w:i/>
                <w:iCs/>
                <w:color w:val="000000"/>
                <w:sz w:val="20"/>
                <w:szCs w:val="20"/>
                <w:lang w:eastAsia="en-GB"/>
              </w:rPr>
            </w:pPr>
            <w:r w:rsidRPr="00F14282">
              <w:rPr>
                <w:rFonts w:ascii="Times New Roman" w:eastAsia="Times New Roman" w:hAnsi="Times New Roman" w:cs="Times New Roman"/>
                <w:i/>
                <w:iCs/>
                <w:color w:val="000000"/>
                <w:sz w:val="20"/>
                <w:szCs w:val="20"/>
                <w:lang w:eastAsia="en-GB"/>
              </w:rPr>
              <w:t>ERMJA</w:t>
            </w:r>
          </w:p>
        </w:tc>
        <w:tc>
          <w:tcPr>
            <w:tcW w:w="873" w:type="dxa"/>
            <w:tcBorders>
              <w:top w:val="nil"/>
              <w:left w:val="single" w:sz="8" w:space="0" w:color="auto"/>
              <w:bottom w:val="nil"/>
              <w:right w:val="nil"/>
            </w:tcBorders>
            <w:shd w:val="clear" w:color="auto" w:fill="auto"/>
            <w:noWrap/>
            <w:vAlign w:val="center"/>
            <w:hideMark/>
          </w:tcPr>
          <w:p w14:paraId="6A7A32AD" w14:textId="77777777" w:rsidR="002C129B" w:rsidRPr="00F14282" w:rsidRDefault="002C129B" w:rsidP="002C129B">
            <w:pPr>
              <w:spacing w:before="0" w:after="0" w:line="192" w:lineRule="auto"/>
              <w:jc w:val="center"/>
              <w:rPr>
                <w:rFonts w:ascii="Times New Roman" w:eastAsia="Times New Roman" w:hAnsi="Times New Roman" w:cs="Times New Roman"/>
                <w:color w:val="000000"/>
                <w:sz w:val="20"/>
                <w:szCs w:val="20"/>
                <w:lang w:eastAsia="en-GB"/>
              </w:rPr>
            </w:pPr>
            <w:r w:rsidRPr="00F14282">
              <w:rPr>
                <w:rFonts w:ascii="Times New Roman" w:eastAsia="Times New Roman" w:hAnsi="Times New Roman" w:cs="Times New Roman"/>
                <w:color w:val="000000"/>
                <w:sz w:val="20"/>
                <w:szCs w:val="20"/>
                <w:lang w:eastAsia="en-GB"/>
              </w:rPr>
              <w:t>760</w:t>
            </w:r>
          </w:p>
        </w:tc>
        <w:tc>
          <w:tcPr>
            <w:tcW w:w="769" w:type="dxa"/>
            <w:tcBorders>
              <w:top w:val="nil"/>
              <w:left w:val="nil"/>
              <w:bottom w:val="nil"/>
            </w:tcBorders>
            <w:shd w:val="clear" w:color="auto" w:fill="auto"/>
            <w:noWrap/>
            <w:vAlign w:val="center"/>
            <w:hideMark/>
          </w:tcPr>
          <w:p w14:paraId="6CF70E5B" w14:textId="77777777" w:rsidR="002C129B" w:rsidRPr="00F14282" w:rsidRDefault="002C129B" w:rsidP="002C129B">
            <w:pPr>
              <w:spacing w:before="0" w:after="0" w:line="192" w:lineRule="auto"/>
              <w:jc w:val="center"/>
              <w:rPr>
                <w:rFonts w:ascii="Times New Roman" w:eastAsia="Times New Roman" w:hAnsi="Times New Roman" w:cs="Times New Roman"/>
                <w:color w:val="000000"/>
                <w:sz w:val="20"/>
                <w:szCs w:val="20"/>
                <w:lang w:eastAsia="en-GB"/>
              </w:rPr>
            </w:pPr>
            <w:r w:rsidRPr="00F14282">
              <w:rPr>
                <w:rFonts w:ascii="Times New Roman" w:eastAsia="Times New Roman" w:hAnsi="Times New Roman" w:cs="Times New Roman"/>
                <w:color w:val="000000"/>
                <w:sz w:val="20"/>
                <w:szCs w:val="20"/>
                <w:lang w:eastAsia="en-GB"/>
              </w:rPr>
              <w:t>34.5%</w:t>
            </w:r>
          </w:p>
        </w:tc>
        <w:tc>
          <w:tcPr>
            <w:tcW w:w="946" w:type="dxa"/>
            <w:tcBorders>
              <w:top w:val="nil"/>
            </w:tcBorders>
            <w:shd w:val="clear" w:color="auto" w:fill="auto"/>
            <w:noWrap/>
            <w:vAlign w:val="center"/>
            <w:hideMark/>
          </w:tcPr>
          <w:p w14:paraId="5CEEAE65" w14:textId="77777777" w:rsidR="002C129B" w:rsidRPr="00F14282" w:rsidRDefault="002C129B" w:rsidP="002C129B">
            <w:pPr>
              <w:spacing w:before="0" w:after="0" w:line="192" w:lineRule="auto"/>
              <w:jc w:val="center"/>
              <w:rPr>
                <w:rFonts w:ascii="Times New Roman" w:eastAsia="Times New Roman" w:hAnsi="Times New Roman" w:cs="Times New Roman"/>
                <w:color w:val="000000"/>
                <w:sz w:val="20"/>
                <w:szCs w:val="20"/>
                <w:lang w:eastAsia="en-GB"/>
              </w:rPr>
            </w:pPr>
            <w:r w:rsidRPr="00F14282">
              <w:rPr>
                <w:rFonts w:ascii="Times New Roman" w:eastAsia="Times New Roman" w:hAnsi="Times New Roman" w:cs="Times New Roman"/>
                <w:color w:val="000000"/>
                <w:sz w:val="20"/>
                <w:szCs w:val="20"/>
                <w:lang w:eastAsia="en-GB"/>
              </w:rPr>
              <w:t>248.50</w:t>
            </w:r>
          </w:p>
        </w:tc>
        <w:tc>
          <w:tcPr>
            <w:tcW w:w="951" w:type="dxa"/>
            <w:tcBorders>
              <w:top w:val="nil"/>
            </w:tcBorders>
            <w:shd w:val="clear" w:color="auto" w:fill="auto"/>
            <w:noWrap/>
            <w:vAlign w:val="center"/>
            <w:hideMark/>
          </w:tcPr>
          <w:p w14:paraId="4BA543EA" w14:textId="77777777" w:rsidR="002C129B" w:rsidRPr="00F14282" w:rsidRDefault="002C129B" w:rsidP="002C129B">
            <w:pPr>
              <w:spacing w:before="0" w:after="0" w:line="192" w:lineRule="auto"/>
              <w:jc w:val="center"/>
              <w:rPr>
                <w:rFonts w:ascii="Times New Roman" w:eastAsia="Times New Roman" w:hAnsi="Times New Roman" w:cs="Times New Roman"/>
                <w:color w:val="000000"/>
                <w:sz w:val="20"/>
                <w:szCs w:val="20"/>
                <w:lang w:eastAsia="en-GB"/>
              </w:rPr>
            </w:pPr>
            <w:r w:rsidRPr="00F14282">
              <w:rPr>
                <w:rFonts w:ascii="Times New Roman" w:eastAsia="Times New Roman" w:hAnsi="Times New Roman" w:cs="Times New Roman"/>
                <w:color w:val="000000"/>
                <w:sz w:val="20"/>
                <w:szCs w:val="20"/>
                <w:lang w:eastAsia="en-GB"/>
              </w:rPr>
              <w:t>687.83</w:t>
            </w:r>
          </w:p>
        </w:tc>
        <w:tc>
          <w:tcPr>
            <w:tcW w:w="1026" w:type="dxa"/>
            <w:tcBorders>
              <w:top w:val="nil"/>
            </w:tcBorders>
            <w:shd w:val="clear" w:color="auto" w:fill="auto"/>
            <w:noWrap/>
            <w:vAlign w:val="center"/>
            <w:hideMark/>
          </w:tcPr>
          <w:p w14:paraId="1E2B3F14" w14:textId="77777777" w:rsidR="002C129B" w:rsidRPr="00F14282" w:rsidRDefault="002C129B" w:rsidP="002C129B">
            <w:pPr>
              <w:spacing w:before="0" w:after="0" w:line="192" w:lineRule="auto"/>
              <w:jc w:val="center"/>
              <w:rPr>
                <w:rFonts w:ascii="Times New Roman" w:eastAsia="Times New Roman" w:hAnsi="Times New Roman" w:cs="Times New Roman"/>
                <w:sz w:val="20"/>
                <w:szCs w:val="20"/>
                <w:lang w:eastAsia="en-GB"/>
              </w:rPr>
            </w:pPr>
            <w:r w:rsidRPr="00F14282">
              <w:rPr>
                <w:rFonts w:ascii="Times New Roman" w:eastAsia="Times New Roman" w:hAnsi="Times New Roman" w:cs="Times New Roman"/>
                <w:sz w:val="20"/>
                <w:szCs w:val="20"/>
                <w:lang w:eastAsia="en-GB"/>
              </w:rPr>
              <w:t>47.31</w:t>
            </w:r>
          </w:p>
        </w:tc>
        <w:tc>
          <w:tcPr>
            <w:tcW w:w="870" w:type="dxa"/>
            <w:tcBorders>
              <w:top w:val="nil"/>
            </w:tcBorders>
            <w:shd w:val="clear" w:color="auto" w:fill="auto"/>
            <w:noWrap/>
            <w:vAlign w:val="center"/>
            <w:hideMark/>
          </w:tcPr>
          <w:p w14:paraId="7C1F9849" w14:textId="77777777" w:rsidR="002C129B" w:rsidRPr="00F14282" w:rsidRDefault="002C129B" w:rsidP="002C129B">
            <w:pPr>
              <w:spacing w:before="0" w:after="0" w:line="192" w:lineRule="auto"/>
              <w:jc w:val="center"/>
              <w:rPr>
                <w:rFonts w:ascii="Times New Roman" w:eastAsia="Times New Roman" w:hAnsi="Times New Roman" w:cs="Times New Roman"/>
                <w:color w:val="000000"/>
                <w:sz w:val="20"/>
                <w:szCs w:val="20"/>
                <w:lang w:eastAsia="en-GB"/>
              </w:rPr>
            </w:pPr>
            <w:r w:rsidRPr="00F14282">
              <w:rPr>
                <w:rFonts w:ascii="Times New Roman" w:eastAsia="Times New Roman" w:hAnsi="Times New Roman" w:cs="Times New Roman"/>
                <w:color w:val="000000"/>
                <w:sz w:val="20"/>
                <w:szCs w:val="20"/>
                <w:lang w:eastAsia="en-GB"/>
              </w:rPr>
              <w:t>0.01</w:t>
            </w:r>
          </w:p>
        </w:tc>
        <w:tc>
          <w:tcPr>
            <w:tcW w:w="1049" w:type="dxa"/>
            <w:tcBorders>
              <w:top w:val="nil"/>
              <w:right w:val="nil"/>
            </w:tcBorders>
            <w:shd w:val="clear" w:color="auto" w:fill="auto"/>
            <w:noWrap/>
            <w:vAlign w:val="center"/>
            <w:hideMark/>
          </w:tcPr>
          <w:p w14:paraId="6322274C" w14:textId="77777777" w:rsidR="002C129B" w:rsidRPr="00F14282" w:rsidRDefault="002C129B" w:rsidP="002C129B">
            <w:pPr>
              <w:spacing w:before="0" w:after="0" w:line="192" w:lineRule="auto"/>
              <w:jc w:val="center"/>
              <w:rPr>
                <w:rFonts w:ascii="Times New Roman" w:eastAsia="Times New Roman" w:hAnsi="Times New Roman" w:cs="Times New Roman"/>
                <w:color w:val="000000"/>
                <w:sz w:val="20"/>
                <w:szCs w:val="20"/>
                <w:lang w:eastAsia="en-GB"/>
              </w:rPr>
            </w:pPr>
            <w:r w:rsidRPr="00F14282">
              <w:rPr>
                <w:rFonts w:ascii="Times New Roman" w:eastAsia="Times New Roman" w:hAnsi="Times New Roman" w:cs="Times New Roman"/>
                <w:color w:val="000000"/>
                <w:sz w:val="20"/>
                <w:szCs w:val="20"/>
                <w:lang w:eastAsia="en-GB"/>
              </w:rPr>
              <w:t>6,004.95</w:t>
            </w:r>
          </w:p>
        </w:tc>
      </w:tr>
      <w:tr w:rsidR="002C129B" w:rsidRPr="00F14282" w14:paraId="4D7A6421" w14:textId="77777777" w:rsidTr="002C129B">
        <w:trPr>
          <w:trHeight w:val="245"/>
        </w:trPr>
        <w:tc>
          <w:tcPr>
            <w:tcW w:w="1148" w:type="dxa"/>
            <w:vMerge/>
            <w:tcBorders>
              <w:top w:val="nil"/>
              <w:left w:val="nil"/>
              <w:bottom w:val="single" w:sz="8" w:space="0" w:color="000000"/>
              <w:right w:val="single" w:sz="8" w:space="0" w:color="auto"/>
            </w:tcBorders>
            <w:vAlign w:val="center"/>
            <w:hideMark/>
          </w:tcPr>
          <w:p w14:paraId="33843F35" w14:textId="77777777" w:rsidR="002C129B" w:rsidRPr="00F14282" w:rsidRDefault="002C129B" w:rsidP="002C129B">
            <w:pPr>
              <w:spacing w:before="0" w:after="0" w:line="192" w:lineRule="auto"/>
              <w:rPr>
                <w:rFonts w:ascii="Times New Roman" w:eastAsia="Times New Roman" w:hAnsi="Times New Roman" w:cs="Times New Roman"/>
                <w:b/>
                <w:bCs/>
                <w:i/>
                <w:iCs/>
                <w:color w:val="000000"/>
                <w:sz w:val="20"/>
                <w:szCs w:val="20"/>
                <w:lang w:eastAsia="en-GB"/>
              </w:rPr>
            </w:pPr>
          </w:p>
        </w:tc>
        <w:tc>
          <w:tcPr>
            <w:tcW w:w="1093" w:type="dxa"/>
            <w:tcBorders>
              <w:top w:val="nil"/>
              <w:left w:val="nil"/>
              <w:bottom w:val="nil"/>
              <w:right w:val="nil"/>
            </w:tcBorders>
            <w:shd w:val="clear" w:color="auto" w:fill="auto"/>
            <w:vAlign w:val="center"/>
            <w:hideMark/>
          </w:tcPr>
          <w:p w14:paraId="73799B5C" w14:textId="77777777" w:rsidR="002C129B" w:rsidRPr="00F14282" w:rsidRDefault="002C129B" w:rsidP="002C129B">
            <w:pPr>
              <w:spacing w:before="0" w:after="0" w:line="192" w:lineRule="auto"/>
              <w:jc w:val="center"/>
              <w:rPr>
                <w:rFonts w:ascii="Times New Roman" w:eastAsia="Times New Roman" w:hAnsi="Times New Roman" w:cs="Times New Roman"/>
                <w:i/>
                <w:iCs/>
                <w:color w:val="000000"/>
                <w:sz w:val="20"/>
                <w:szCs w:val="20"/>
                <w:lang w:eastAsia="en-GB"/>
              </w:rPr>
            </w:pPr>
            <w:r w:rsidRPr="00F14282">
              <w:rPr>
                <w:rFonts w:ascii="Times New Roman" w:eastAsia="Times New Roman" w:hAnsi="Times New Roman" w:cs="Times New Roman"/>
                <w:i/>
                <w:iCs/>
                <w:color w:val="000000"/>
                <w:sz w:val="20"/>
                <w:szCs w:val="20"/>
                <w:lang w:eastAsia="en-GB"/>
              </w:rPr>
              <w:t>LTMJA</w:t>
            </w:r>
          </w:p>
        </w:tc>
        <w:tc>
          <w:tcPr>
            <w:tcW w:w="873" w:type="dxa"/>
            <w:tcBorders>
              <w:top w:val="nil"/>
              <w:left w:val="single" w:sz="8" w:space="0" w:color="auto"/>
              <w:bottom w:val="nil"/>
              <w:right w:val="nil"/>
            </w:tcBorders>
            <w:shd w:val="clear" w:color="auto" w:fill="auto"/>
            <w:noWrap/>
            <w:vAlign w:val="center"/>
            <w:hideMark/>
          </w:tcPr>
          <w:p w14:paraId="1B4A00BA" w14:textId="77777777" w:rsidR="002C129B" w:rsidRPr="00F14282" w:rsidRDefault="002C129B" w:rsidP="002C129B">
            <w:pPr>
              <w:spacing w:before="0" w:after="0" w:line="192" w:lineRule="auto"/>
              <w:jc w:val="center"/>
              <w:rPr>
                <w:rFonts w:ascii="Times New Roman" w:eastAsia="Times New Roman" w:hAnsi="Times New Roman" w:cs="Times New Roman"/>
                <w:color w:val="000000"/>
                <w:sz w:val="20"/>
                <w:szCs w:val="20"/>
                <w:lang w:eastAsia="en-GB"/>
              </w:rPr>
            </w:pPr>
            <w:r w:rsidRPr="00F14282">
              <w:rPr>
                <w:rFonts w:ascii="Times New Roman" w:eastAsia="Times New Roman" w:hAnsi="Times New Roman" w:cs="Times New Roman"/>
                <w:color w:val="000000"/>
                <w:sz w:val="20"/>
                <w:szCs w:val="20"/>
                <w:lang w:eastAsia="en-GB"/>
              </w:rPr>
              <w:t>840</w:t>
            </w:r>
          </w:p>
        </w:tc>
        <w:tc>
          <w:tcPr>
            <w:tcW w:w="769" w:type="dxa"/>
            <w:tcBorders>
              <w:top w:val="nil"/>
              <w:left w:val="nil"/>
              <w:bottom w:val="nil"/>
            </w:tcBorders>
            <w:shd w:val="clear" w:color="auto" w:fill="auto"/>
            <w:noWrap/>
            <w:vAlign w:val="center"/>
            <w:hideMark/>
          </w:tcPr>
          <w:p w14:paraId="010A8D0E" w14:textId="77777777" w:rsidR="002C129B" w:rsidRPr="00F14282" w:rsidRDefault="002C129B" w:rsidP="002C129B">
            <w:pPr>
              <w:spacing w:before="0" w:after="0" w:line="192" w:lineRule="auto"/>
              <w:jc w:val="center"/>
              <w:rPr>
                <w:rFonts w:ascii="Times New Roman" w:eastAsia="Times New Roman" w:hAnsi="Times New Roman" w:cs="Times New Roman"/>
                <w:color w:val="000000"/>
                <w:sz w:val="20"/>
                <w:szCs w:val="20"/>
                <w:lang w:eastAsia="en-GB"/>
              </w:rPr>
            </w:pPr>
            <w:r w:rsidRPr="00F14282">
              <w:rPr>
                <w:rFonts w:ascii="Times New Roman" w:eastAsia="Times New Roman" w:hAnsi="Times New Roman" w:cs="Times New Roman"/>
                <w:color w:val="000000"/>
                <w:sz w:val="20"/>
                <w:szCs w:val="20"/>
                <w:lang w:eastAsia="en-GB"/>
              </w:rPr>
              <w:t>38.2%</w:t>
            </w:r>
          </w:p>
        </w:tc>
        <w:tc>
          <w:tcPr>
            <w:tcW w:w="946" w:type="dxa"/>
            <w:tcBorders>
              <w:top w:val="nil"/>
            </w:tcBorders>
            <w:shd w:val="clear" w:color="auto" w:fill="auto"/>
            <w:noWrap/>
            <w:vAlign w:val="center"/>
            <w:hideMark/>
          </w:tcPr>
          <w:p w14:paraId="0CD20F61" w14:textId="77777777" w:rsidR="002C129B" w:rsidRPr="00F14282" w:rsidRDefault="002C129B" w:rsidP="002C129B">
            <w:pPr>
              <w:spacing w:before="0" w:after="0" w:line="192" w:lineRule="auto"/>
              <w:jc w:val="center"/>
              <w:rPr>
                <w:rFonts w:ascii="Times New Roman" w:eastAsia="Times New Roman" w:hAnsi="Times New Roman" w:cs="Times New Roman"/>
                <w:color w:val="000000"/>
                <w:sz w:val="20"/>
                <w:szCs w:val="20"/>
                <w:lang w:eastAsia="en-GB"/>
              </w:rPr>
            </w:pPr>
            <w:r w:rsidRPr="00F14282">
              <w:rPr>
                <w:rFonts w:ascii="Times New Roman" w:eastAsia="Times New Roman" w:hAnsi="Times New Roman" w:cs="Times New Roman"/>
                <w:color w:val="000000"/>
                <w:sz w:val="20"/>
                <w:szCs w:val="20"/>
                <w:lang w:eastAsia="en-GB"/>
              </w:rPr>
              <w:t>257.63</w:t>
            </w:r>
          </w:p>
        </w:tc>
        <w:tc>
          <w:tcPr>
            <w:tcW w:w="951" w:type="dxa"/>
            <w:tcBorders>
              <w:top w:val="nil"/>
            </w:tcBorders>
            <w:shd w:val="clear" w:color="auto" w:fill="auto"/>
            <w:noWrap/>
            <w:vAlign w:val="center"/>
            <w:hideMark/>
          </w:tcPr>
          <w:p w14:paraId="71A4C60B" w14:textId="77777777" w:rsidR="002C129B" w:rsidRPr="00F14282" w:rsidRDefault="002C129B" w:rsidP="002C129B">
            <w:pPr>
              <w:spacing w:before="0" w:after="0" w:line="192" w:lineRule="auto"/>
              <w:jc w:val="center"/>
              <w:rPr>
                <w:rFonts w:ascii="Times New Roman" w:eastAsia="Times New Roman" w:hAnsi="Times New Roman" w:cs="Times New Roman"/>
                <w:color w:val="000000"/>
                <w:sz w:val="20"/>
                <w:szCs w:val="20"/>
                <w:lang w:eastAsia="en-GB"/>
              </w:rPr>
            </w:pPr>
            <w:r w:rsidRPr="00F14282">
              <w:rPr>
                <w:rFonts w:ascii="Times New Roman" w:eastAsia="Times New Roman" w:hAnsi="Times New Roman" w:cs="Times New Roman"/>
                <w:color w:val="000000"/>
                <w:sz w:val="20"/>
                <w:szCs w:val="20"/>
                <w:lang w:eastAsia="en-GB"/>
              </w:rPr>
              <w:t>601.92</w:t>
            </w:r>
          </w:p>
        </w:tc>
        <w:tc>
          <w:tcPr>
            <w:tcW w:w="1026" w:type="dxa"/>
            <w:tcBorders>
              <w:top w:val="nil"/>
            </w:tcBorders>
            <w:shd w:val="clear" w:color="auto" w:fill="auto"/>
            <w:noWrap/>
            <w:vAlign w:val="center"/>
            <w:hideMark/>
          </w:tcPr>
          <w:p w14:paraId="594E761D" w14:textId="77777777" w:rsidR="002C129B" w:rsidRPr="00F14282" w:rsidRDefault="002C129B" w:rsidP="002C129B">
            <w:pPr>
              <w:spacing w:before="0" w:after="0" w:line="192" w:lineRule="auto"/>
              <w:jc w:val="center"/>
              <w:rPr>
                <w:rFonts w:ascii="Times New Roman" w:eastAsia="Times New Roman" w:hAnsi="Times New Roman" w:cs="Times New Roman"/>
                <w:sz w:val="20"/>
                <w:szCs w:val="20"/>
                <w:lang w:eastAsia="en-GB"/>
              </w:rPr>
            </w:pPr>
            <w:r w:rsidRPr="00F14282">
              <w:rPr>
                <w:rFonts w:ascii="Times New Roman" w:eastAsia="Times New Roman" w:hAnsi="Times New Roman" w:cs="Times New Roman"/>
                <w:sz w:val="20"/>
                <w:szCs w:val="20"/>
                <w:lang w:eastAsia="en-GB"/>
              </w:rPr>
              <w:t>36.23</w:t>
            </w:r>
          </w:p>
        </w:tc>
        <w:tc>
          <w:tcPr>
            <w:tcW w:w="870" w:type="dxa"/>
            <w:tcBorders>
              <w:top w:val="nil"/>
            </w:tcBorders>
            <w:shd w:val="clear" w:color="auto" w:fill="auto"/>
            <w:noWrap/>
            <w:vAlign w:val="center"/>
            <w:hideMark/>
          </w:tcPr>
          <w:p w14:paraId="32161E2A" w14:textId="77777777" w:rsidR="002C129B" w:rsidRPr="00F14282" w:rsidRDefault="002C129B" w:rsidP="002C129B">
            <w:pPr>
              <w:spacing w:before="0" w:after="0" w:line="192" w:lineRule="auto"/>
              <w:jc w:val="center"/>
              <w:rPr>
                <w:rFonts w:ascii="Times New Roman" w:eastAsia="Times New Roman" w:hAnsi="Times New Roman" w:cs="Times New Roman"/>
                <w:color w:val="000000"/>
                <w:sz w:val="20"/>
                <w:szCs w:val="20"/>
                <w:lang w:eastAsia="en-GB"/>
              </w:rPr>
            </w:pPr>
            <w:r w:rsidRPr="00F14282">
              <w:rPr>
                <w:rFonts w:ascii="Times New Roman" w:eastAsia="Times New Roman" w:hAnsi="Times New Roman" w:cs="Times New Roman"/>
                <w:color w:val="000000"/>
                <w:sz w:val="20"/>
                <w:szCs w:val="20"/>
                <w:lang w:eastAsia="en-GB"/>
              </w:rPr>
              <w:t>0.07</w:t>
            </w:r>
          </w:p>
        </w:tc>
        <w:tc>
          <w:tcPr>
            <w:tcW w:w="1049" w:type="dxa"/>
            <w:tcBorders>
              <w:top w:val="nil"/>
              <w:right w:val="nil"/>
            </w:tcBorders>
            <w:shd w:val="clear" w:color="auto" w:fill="auto"/>
            <w:noWrap/>
            <w:vAlign w:val="center"/>
            <w:hideMark/>
          </w:tcPr>
          <w:p w14:paraId="158FECC1" w14:textId="77777777" w:rsidR="002C129B" w:rsidRPr="00F14282" w:rsidRDefault="002C129B" w:rsidP="002C129B">
            <w:pPr>
              <w:spacing w:before="0" w:after="0" w:line="192" w:lineRule="auto"/>
              <w:jc w:val="center"/>
              <w:rPr>
                <w:rFonts w:ascii="Times New Roman" w:eastAsia="Times New Roman" w:hAnsi="Times New Roman" w:cs="Times New Roman"/>
                <w:color w:val="000000"/>
                <w:sz w:val="20"/>
                <w:szCs w:val="20"/>
                <w:lang w:eastAsia="en-GB"/>
              </w:rPr>
            </w:pPr>
            <w:r w:rsidRPr="00F14282">
              <w:rPr>
                <w:rFonts w:ascii="Times New Roman" w:eastAsia="Times New Roman" w:hAnsi="Times New Roman" w:cs="Times New Roman"/>
                <w:color w:val="000000"/>
                <w:sz w:val="20"/>
                <w:szCs w:val="20"/>
                <w:lang w:eastAsia="en-GB"/>
              </w:rPr>
              <w:t>4,614.07</w:t>
            </w:r>
          </w:p>
        </w:tc>
      </w:tr>
      <w:tr w:rsidR="002C129B" w:rsidRPr="00F14282" w14:paraId="72C5DD93" w14:textId="77777777" w:rsidTr="002C129B">
        <w:trPr>
          <w:trHeight w:val="257"/>
        </w:trPr>
        <w:tc>
          <w:tcPr>
            <w:tcW w:w="1148" w:type="dxa"/>
            <w:vMerge/>
            <w:tcBorders>
              <w:top w:val="nil"/>
              <w:left w:val="nil"/>
              <w:bottom w:val="single" w:sz="8" w:space="0" w:color="000000"/>
              <w:right w:val="single" w:sz="8" w:space="0" w:color="auto"/>
            </w:tcBorders>
            <w:vAlign w:val="center"/>
            <w:hideMark/>
          </w:tcPr>
          <w:p w14:paraId="6B6032C8" w14:textId="77777777" w:rsidR="002C129B" w:rsidRPr="00F14282" w:rsidRDefault="002C129B" w:rsidP="002C129B">
            <w:pPr>
              <w:spacing w:before="0" w:after="0" w:line="192" w:lineRule="auto"/>
              <w:rPr>
                <w:rFonts w:ascii="Times New Roman" w:eastAsia="Times New Roman" w:hAnsi="Times New Roman" w:cs="Times New Roman"/>
                <w:b/>
                <w:bCs/>
                <w:i/>
                <w:iCs/>
                <w:color w:val="000000"/>
                <w:sz w:val="20"/>
                <w:szCs w:val="20"/>
                <w:lang w:eastAsia="en-GB"/>
              </w:rPr>
            </w:pPr>
          </w:p>
        </w:tc>
        <w:tc>
          <w:tcPr>
            <w:tcW w:w="1093" w:type="dxa"/>
            <w:tcBorders>
              <w:top w:val="nil"/>
              <w:left w:val="nil"/>
              <w:bottom w:val="single" w:sz="8" w:space="0" w:color="auto"/>
              <w:right w:val="nil"/>
            </w:tcBorders>
            <w:shd w:val="clear" w:color="auto" w:fill="auto"/>
            <w:vAlign w:val="center"/>
            <w:hideMark/>
          </w:tcPr>
          <w:p w14:paraId="648918F7" w14:textId="77777777" w:rsidR="002C129B" w:rsidRPr="00F14282" w:rsidRDefault="002C129B" w:rsidP="002C129B">
            <w:pPr>
              <w:spacing w:before="0" w:after="0" w:line="192" w:lineRule="auto"/>
              <w:jc w:val="center"/>
              <w:rPr>
                <w:rFonts w:ascii="Times New Roman" w:eastAsia="Times New Roman" w:hAnsi="Times New Roman" w:cs="Times New Roman"/>
                <w:i/>
                <w:iCs/>
                <w:color w:val="000000"/>
                <w:sz w:val="20"/>
                <w:szCs w:val="20"/>
                <w:lang w:eastAsia="en-GB"/>
              </w:rPr>
            </w:pPr>
            <w:r w:rsidRPr="00F14282">
              <w:rPr>
                <w:rFonts w:ascii="Times New Roman" w:eastAsia="Times New Roman" w:hAnsi="Times New Roman" w:cs="Times New Roman"/>
                <w:i/>
                <w:iCs/>
                <w:color w:val="000000"/>
                <w:sz w:val="20"/>
                <w:szCs w:val="20"/>
                <w:lang w:eastAsia="en-GB"/>
              </w:rPr>
              <w:t>LGGRA</w:t>
            </w:r>
          </w:p>
        </w:tc>
        <w:tc>
          <w:tcPr>
            <w:tcW w:w="873" w:type="dxa"/>
            <w:tcBorders>
              <w:top w:val="nil"/>
              <w:left w:val="single" w:sz="8" w:space="0" w:color="auto"/>
              <w:bottom w:val="single" w:sz="8" w:space="0" w:color="auto"/>
              <w:right w:val="nil"/>
            </w:tcBorders>
            <w:shd w:val="clear" w:color="auto" w:fill="auto"/>
            <w:noWrap/>
            <w:vAlign w:val="center"/>
            <w:hideMark/>
          </w:tcPr>
          <w:p w14:paraId="7A8FB4BD" w14:textId="77777777" w:rsidR="002C129B" w:rsidRPr="00F14282" w:rsidRDefault="002C129B" w:rsidP="002C129B">
            <w:pPr>
              <w:spacing w:before="0" w:after="0" w:line="192" w:lineRule="auto"/>
              <w:jc w:val="center"/>
              <w:rPr>
                <w:rFonts w:ascii="Times New Roman" w:eastAsia="Times New Roman" w:hAnsi="Times New Roman" w:cs="Times New Roman"/>
                <w:color w:val="000000"/>
                <w:sz w:val="20"/>
                <w:szCs w:val="20"/>
                <w:lang w:eastAsia="en-GB"/>
              </w:rPr>
            </w:pPr>
            <w:r w:rsidRPr="00F14282">
              <w:rPr>
                <w:rFonts w:ascii="Times New Roman" w:eastAsia="Times New Roman" w:hAnsi="Times New Roman" w:cs="Times New Roman"/>
                <w:color w:val="000000"/>
                <w:sz w:val="20"/>
                <w:szCs w:val="20"/>
                <w:lang w:eastAsia="en-GB"/>
              </w:rPr>
              <w:t>100</w:t>
            </w:r>
          </w:p>
        </w:tc>
        <w:tc>
          <w:tcPr>
            <w:tcW w:w="769" w:type="dxa"/>
            <w:tcBorders>
              <w:top w:val="nil"/>
              <w:left w:val="nil"/>
              <w:bottom w:val="single" w:sz="8" w:space="0" w:color="auto"/>
            </w:tcBorders>
            <w:shd w:val="clear" w:color="auto" w:fill="auto"/>
            <w:noWrap/>
            <w:vAlign w:val="center"/>
            <w:hideMark/>
          </w:tcPr>
          <w:p w14:paraId="76159DE9" w14:textId="77777777" w:rsidR="002C129B" w:rsidRPr="00F14282" w:rsidRDefault="002C129B" w:rsidP="002C129B">
            <w:pPr>
              <w:spacing w:before="0" w:after="0" w:line="192" w:lineRule="auto"/>
              <w:jc w:val="center"/>
              <w:rPr>
                <w:rFonts w:ascii="Times New Roman" w:eastAsia="Times New Roman" w:hAnsi="Times New Roman" w:cs="Times New Roman"/>
                <w:color w:val="000000"/>
                <w:sz w:val="20"/>
                <w:szCs w:val="20"/>
                <w:lang w:eastAsia="en-GB"/>
              </w:rPr>
            </w:pPr>
            <w:r w:rsidRPr="00F14282">
              <w:rPr>
                <w:rFonts w:ascii="Times New Roman" w:eastAsia="Times New Roman" w:hAnsi="Times New Roman" w:cs="Times New Roman"/>
                <w:color w:val="000000"/>
                <w:sz w:val="20"/>
                <w:szCs w:val="20"/>
                <w:lang w:eastAsia="en-GB"/>
              </w:rPr>
              <w:t>4.5%</w:t>
            </w:r>
          </w:p>
        </w:tc>
        <w:tc>
          <w:tcPr>
            <w:tcW w:w="946" w:type="dxa"/>
            <w:tcBorders>
              <w:bottom w:val="single" w:sz="4" w:space="0" w:color="auto"/>
            </w:tcBorders>
            <w:shd w:val="clear" w:color="auto" w:fill="auto"/>
            <w:noWrap/>
            <w:vAlign w:val="center"/>
            <w:hideMark/>
          </w:tcPr>
          <w:p w14:paraId="3657D92C" w14:textId="77777777" w:rsidR="002C129B" w:rsidRPr="00F14282" w:rsidRDefault="002C129B" w:rsidP="002C129B">
            <w:pPr>
              <w:spacing w:before="0" w:after="0" w:line="192" w:lineRule="auto"/>
              <w:jc w:val="center"/>
              <w:rPr>
                <w:rFonts w:ascii="Times New Roman" w:eastAsia="Times New Roman" w:hAnsi="Times New Roman" w:cs="Times New Roman"/>
                <w:color w:val="000000"/>
                <w:sz w:val="20"/>
                <w:szCs w:val="20"/>
                <w:lang w:eastAsia="en-GB"/>
              </w:rPr>
            </w:pPr>
            <w:r w:rsidRPr="00F14282">
              <w:rPr>
                <w:rFonts w:ascii="Times New Roman" w:eastAsia="Times New Roman" w:hAnsi="Times New Roman" w:cs="Times New Roman"/>
                <w:color w:val="000000"/>
                <w:sz w:val="20"/>
                <w:szCs w:val="20"/>
                <w:lang w:eastAsia="en-GB"/>
              </w:rPr>
              <w:t>3,379.30</w:t>
            </w:r>
          </w:p>
        </w:tc>
        <w:tc>
          <w:tcPr>
            <w:tcW w:w="951" w:type="dxa"/>
            <w:tcBorders>
              <w:bottom w:val="single" w:sz="4" w:space="0" w:color="auto"/>
            </w:tcBorders>
            <w:shd w:val="clear" w:color="auto" w:fill="auto"/>
            <w:noWrap/>
            <w:vAlign w:val="center"/>
            <w:hideMark/>
          </w:tcPr>
          <w:p w14:paraId="63334B9E" w14:textId="77777777" w:rsidR="002C129B" w:rsidRPr="00F14282" w:rsidRDefault="002C129B" w:rsidP="002C129B">
            <w:pPr>
              <w:spacing w:before="0" w:after="0" w:line="192" w:lineRule="auto"/>
              <w:jc w:val="center"/>
              <w:rPr>
                <w:rFonts w:ascii="Times New Roman" w:eastAsia="Times New Roman" w:hAnsi="Times New Roman" w:cs="Times New Roman"/>
                <w:color w:val="000000"/>
                <w:sz w:val="20"/>
                <w:szCs w:val="20"/>
                <w:lang w:eastAsia="en-GB"/>
              </w:rPr>
            </w:pPr>
            <w:r w:rsidRPr="00F14282">
              <w:rPr>
                <w:rFonts w:ascii="Times New Roman" w:eastAsia="Times New Roman" w:hAnsi="Times New Roman" w:cs="Times New Roman"/>
                <w:color w:val="000000"/>
                <w:sz w:val="20"/>
                <w:szCs w:val="20"/>
                <w:lang w:eastAsia="en-GB"/>
              </w:rPr>
              <w:t>6,454.04</w:t>
            </w:r>
          </w:p>
        </w:tc>
        <w:tc>
          <w:tcPr>
            <w:tcW w:w="1026" w:type="dxa"/>
            <w:tcBorders>
              <w:bottom w:val="single" w:sz="4" w:space="0" w:color="auto"/>
            </w:tcBorders>
            <w:shd w:val="clear" w:color="auto" w:fill="auto"/>
            <w:noWrap/>
            <w:vAlign w:val="center"/>
            <w:hideMark/>
          </w:tcPr>
          <w:p w14:paraId="41E8D60C" w14:textId="77777777" w:rsidR="002C129B" w:rsidRPr="00F14282" w:rsidRDefault="002C129B" w:rsidP="002C129B">
            <w:pPr>
              <w:spacing w:before="0" w:after="0" w:line="192" w:lineRule="auto"/>
              <w:jc w:val="center"/>
              <w:rPr>
                <w:rFonts w:ascii="Times New Roman" w:eastAsia="Times New Roman" w:hAnsi="Times New Roman" w:cs="Times New Roman"/>
                <w:sz w:val="20"/>
                <w:szCs w:val="20"/>
                <w:lang w:eastAsia="en-GB"/>
              </w:rPr>
            </w:pPr>
            <w:r w:rsidRPr="00F14282">
              <w:rPr>
                <w:rFonts w:ascii="Times New Roman" w:eastAsia="Times New Roman" w:hAnsi="Times New Roman" w:cs="Times New Roman"/>
                <w:sz w:val="20"/>
                <w:szCs w:val="20"/>
                <w:lang w:eastAsia="en-GB"/>
              </w:rPr>
              <w:t>4,165.47</w:t>
            </w:r>
          </w:p>
        </w:tc>
        <w:tc>
          <w:tcPr>
            <w:tcW w:w="870" w:type="dxa"/>
            <w:tcBorders>
              <w:bottom w:val="single" w:sz="4" w:space="0" w:color="auto"/>
            </w:tcBorders>
            <w:shd w:val="clear" w:color="auto" w:fill="auto"/>
            <w:noWrap/>
            <w:vAlign w:val="center"/>
            <w:hideMark/>
          </w:tcPr>
          <w:p w14:paraId="1C68688C" w14:textId="77777777" w:rsidR="002C129B" w:rsidRPr="00F14282" w:rsidRDefault="002C129B" w:rsidP="002C129B">
            <w:pPr>
              <w:spacing w:before="0" w:after="0" w:line="192" w:lineRule="auto"/>
              <w:jc w:val="center"/>
              <w:rPr>
                <w:rFonts w:ascii="Times New Roman" w:eastAsia="Times New Roman" w:hAnsi="Times New Roman" w:cs="Times New Roman"/>
                <w:color w:val="000000"/>
                <w:sz w:val="20"/>
                <w:szCs w:val="20"/>
                <w:lang w:eastAsia="en-GB"/>
              </w:rPr>
            </w:pPr>
            <w:r w:rsidRPr="00F14282">
              <w:rPr>
                <w:rFonts w:ascii="Times New Roman" w:eastAsia="Times New Roman" w:hAnsi="Times New Roman" w:cs="Times New Roman"/>
                <w:color w:val="000000"/>
                <w:sz w:val="20"/>
                <w:szCs w:val="20"/>
                <w:lang w:eastAsia="en-GB"/>
              </w:rPr>
              <w:t>2.38</w:t>
            </w:r>
          </w:p>
        </w:tc>
        <w:tc>
          <w:tcPr>
            <w:tcW w:w="1049" w:type="dxa"/>
            <w:tcBorders>
              <w:bottom w:val="single" w:sz="4" w:space="0" w:color="auto"/>
              <w:right w:val="nil"/>
            </w:tcBorders>
            <w:shd w:val="clear" w:color="auto" w:fill="auto"/>
            <w:noWrap/>
            <w:vAlign w:val="center"/>
            <w:hideMark/>
          </w:tcPr>
          <w:p w14:paraId="6C7F82B2" w14:textId="77777777" w:rsidR="002C129B" w:rsidRPr="00F14282" w:rsidRDefault="002C129B" w:rsidP="002C129B">
            <w:pPr>
              <w:spacing w:before="0" w:after="0" w:line="192" w:lineRule="auto"/>
              <w:jc w:val="center"/>
              <w:rPr>
                <w:rFonts w:ascii="Times New Roman" w:eastAsia="Times New Roman" w:hAnsi="Times New Roman" w:cs="Times New Roman"/>
                <w:color w:val="000000"/>
                <w:sz w:val="20"/>
                <w:szCs w:val="20"/>
                <w:lang w:eastAsia="en-GB"/>
              </w:rPr>
            </w:pPr>
            <w:r w:rsidRPr="00F14282">
              <w:rPr>
                <w:rFonts w:ascii="Times New Roman" w:eastAsia="Times New Roman" w:hAnsi="Times New Roman" w:cs="Times New Roman"/>
                <w:color w:val="000000"/>
                <w:sz w:val="20"/>
                <w:szCs w:val="20"/>
                <w:lang w:eastAsia="en-GB"/>
              </w:rPr>
              <w:t>26,330.59</w:t>
            </w:r>
          </w:p>
        </w:tc>
      </w:tr>
      <w:tr w:rsidR="002C129B" w:rsidRPr="00F14282" w14:paraId="31E28D94" w14:textId="77777777" w:rsidTr="002C129B">
        <w:trPr>
          <w:trHeight w:val="245"/>
        </w:trPr>
        <w:tc>
          <w:tcPr>
            <w:tcW w:w="1148" w:type="dxa"/>
            <w:vMerge w:val="restart"/>
            <w:tcBorders>
              <w:top w:val="nil"/>
              <w:left w:val="nil"/>
              <w:bottom w:val="single" w:sz="8" w:space="0" w:color="000000"/>
              <w:right w:val="single" w:sz="8" w:space="0" w:color="auto"/>
            </w:tcBorders>
            <w:shd w:val="clear" w:color="auto" w:fill="auto"/>
            <w:noWrap/>
            <w:vAlign w:val="center"/>
            <w:hideMark/>
          </w:tcPr>
          <w:p w14:paraId="2BD2346F" w14:textId="77777777" w:rsidR="002C129B" w:rsidRPr="00F14282" w:rsidRDefault="002C129B" w:rsidP="002C129B">
            <w:pPr>
              <w:spacing w:before="0" w:after="0" w:line="192" w:lineRule="auto"/>
              <w:jc w:val="center"/>
              <w:rPr>
                <w:rFonts w:ascii="Times New Roman" w:eastAsia="Times New Roman" w:hAnsi="Times New Roman" w:cs="Times New Roman"/>
                <w:b/>
                <w:bCs/>
                <w:i/>
                <w:iCs/>
                <w:color w:val="000000"/>
                <w:sz w:val="20"/>
                <w:szCs w:val="20"/>
                <w:lang w:eastAsia="en-GB"/>
              </w:rPr>
            </w:pPr>
            <w:r w:rsidRPr="00F14282">
              <w:rPr>
                <w:rFonts w:ascii="Times New Roman" w:eastAsia="Times New Roman" w:hAnsi="Times New Roman" w:cs="Times New Roman"/>
                <w:b/>
                <w:bCs/>
                <w:i/>
                <w:iCs/>
                <w:color w:val="000000"/>
                <w:sz w:val="20"/>
                <w:szCs w:val="20"/>
                <w:lang w:eastAsia="en-GB"/>
              </w:rPr>
              <w:t>SMTD</w:t>
            </w:r>
          </w:p>
          <w:p w14:paraId="3A324CAF" w14:textId="77777777" w:rsidR="002C129B" w:rsidRPr="00F14282" w:rsidRDefault="002C129B" w:rsidP="002C129B">
            <w:pPr>
              <w:spacing w:before="0" w:after="0" w:line="192" w:lineRule="auto"/>
              <w:jc w:val="center"/>
              <w:rPr>
                <w:rFonts w:ascii="Times New Roman" w:eastAsia="Times New Roman" w:hAnsi="Times New Roman" w:cs="Times New Roman"/>
                <w:b/>
                <w:bCs/>
                <w:i/>
                <w:iCs/>
                <w:color w:val="000000"/>
                <w:sz w:val="20"/>
                <w:szCs w:val="20"/>
                <w:lang w:eastAsia="en-GB"/>
              </w:rPr>
            </w:pPr>
            <w:r w:rsidRPr="00F14282">
              <w:rPr>
                <w:rFonts w:ascii="Times New Roman" w:eastAsia="Times New Roman" w:hAnsi="Times New Roman" w:cs="Times New Roman"/>
                <w:b/>
                <w:bCs/>
                <w:i/>
                <w:iCs/>
                <w:color w:val="000000"/>
                <w:sz w:val="20"/>
                <w:szCs w:val="20"/>
                <w:lang w:eastAsia="en-GB"/>
              </w:rPr>
              <w:t>(%)</w:t>
            </w:r>
          </w:p>
        </w:tc>
        <w:tc>
          <w:tcPr>
            <w:tcW w:w="1093" w:type="dxa"/>
            <w:tcBorders>
              <w:top w:val="nil"/>
              <w:left w:val="nil"/>
              <w:bottom w:val="nil"/>
              <w:right w:val="single" w:sz="8" w:space="0" w:color="auto"/>
            </w:tcBorders>
            <w:shd w:val="clear" w:color="auto" w:fill="auto"/>
            <w:vAlign w:val="center"/>
            <w:hideMark/>
          </w:tcPr>
          <w:p w14:paraId="36B49E8E" w14:textId="77777777" w:rsidR="002C129B" w:rsidRPr="00F14282" w:rsidRDefault="002C129B" w:rsidP="002C129B">
            <w:pPr>
              <w:spacing w:before="0" w:after="0" w:line="192" w:lineRule="auto"/>
              <w:jc w:val="center"/>
              <w:rPr>
                <w:rFonts w:ascii="Times New Roman" w:eastAsia="Times New Roman" w:hAnsi="Times New Roman" w:cs="Times New Roman"/>
                <w:i/>
                <w:iCs/>
                <w:color w:val="000000"/>
                <w:sz w:val="20"/>
                <w:szCs w:val="20"/>
                <w:lang w:eastAsia="en-GB"/>
              </w:rPr>
            </w:pPr>
            <w:r w:rsidRPr="00F14282">
              <w:rPr>
                <w:rFonts w:ascii="Times New Roman" w:eastAsia="Times New Roman" w:hAnsi="Times New Roman" w:cs="Times New Roman"/>
                <w:i/>
                <w:iCs/>
                <w:color w:val="000000"/>
                <w:sz w:val="20"/>
                <w:szCs w:val="20"/>
                <w:lang w:eastAsia="en-GB"/>
              </w:rPr>
              <w:t>EXPRA</w:t>
            </w:r>
          </w:p>
        </w:tc>
        <w:tc>
          <w:tcPr>
            <w:tcW w:w="873" w:type="dxa"/>
            <w:tcBorders>
              <w:top w:val="nil"/>
              <w:left w:val="nil"/>
              <w:bottom w:val="nil"/>
              <w:right w:val="nil"/>
            </w:tcBorders>
            <w:shd w:val="clear" w:color="auto" w:fill="auto"/>
            <w:noWrap/>
            <w:vAlign w:val="center"/>
            <w:hideMark/>
          </w:tcPr>
          <w:p w14:paraId="4A338447" w14:textId="77777777" w:rsidR="002C129B" w:rsidRPr="00F14282" w:rsidRDefault="002C129B" w:rsidP="002C129B">
            <w:pPr>
              <w:spacing w:before="0" w:after="0" w:line="192" w:lineRule="auto"/>
              <w:jc w:val="center"/>
              <w:rPr>
                <w:rFonts w:ascii="Times New Roman" w:eastAsia="Times New Roman" w:hAnsi="Times New Roman" w:cs="Times New Roman"/>
                <w:color w:val="000000"/>
                <w:sz w:val="20"/>
                <w:szCs w:val="20"/>
                <w:lang w:eastAsia="en-GB"/>
              </w:rPr>
            </w:pPr>
            <w:r w:rsidRPr="00F14282">
              <w:rPr>
                <w:rFonts w:ascii="Times New Roman" w:eastAsia="Times New Roman" w:hAnsi="Times New Roman" w:cs="Times New Roman"/>
                <w:color w:val="000000"/>
                <w:sz w:val="20"/>
                <w:szCs w:val="20"/>
                <w:lang w:eastAsia="en-GB"/>
              </w:rPr>
              <w:t>120</w:t>
            </w:r>
          </w:p>
        </w:tc>
        <w:tc>
          <w:tcPr>
            <w:tcW w:w="769" w:type="dxa"/>
            <w:tcBorders>
              <w:top w:val="nil"/>
              <w:left w:val="nil"/>
              <w:bottom w:val="nil"/>
            </w:tcBorders>
            <w:shd w:val="clear" w:color="auto" w:fill="auto"/>
            <w:noWrap/>
            <w:vAlign w:val="center"/>
            <w:hideMark/>
          </w:tcPr>
          <w:p w14:paraId="356677B4" w14:textId="77777777" w:rsidR="002C129B" w:rsidRPr="00F14282" w:rsidRDefault="002C129B" w:rsidP="002C129B">
            <w:pPr>
              <w:spacing w:before="0" w:after="0" w:line="192" w:lineRule="auto"/>
              <w:jc w:val="center"/>
              <w:rPr>
                <w:rFonts w:ascii="Times New Roman" w:eastAsia="Times New Roman" w:hAnsi="Times New Roman" w:cs="Times New Roman"/>
                <w:color w:val="000000"/>
                <w:sz w:val="20"/>
                <w:szCs w:val="20"/>
                <w:lang w:eastAsia="en-GB"/>
              </w:rPr>
            </w:pPr>
            <w:r w:rsidRPr="00F14282">
              <w:rPr>
                <w:rFonts w:ascii="Times New Roman" w:eastAsia="Times New Roman" w:hAnsi="Times New Roman" w:cs="Times New Roman"/>
                <w:color w:val="000000"/>
                <w:sz w:val="20"/>
                <w:szCs w:val="20"/>
                <w:lang w:eastAsia="en-GB"/>
              </w:rPr>
              <w:t>5.5%</w:t>
            </w:r>
          </w:p>
        </w:tc>
        <w:tc>
          <w:tcPr>
            <w:tcW w:w="946" w:type="dxa"/>
            <w:tcBorders>
              <w:top w:val="single" w:sz="4" w:space="0" w:color="auto"/>
            </w:tcBorders>
            <w:shd w:val="clear" w:color="auto" w:fill="auto"/>
            <w:noWrap/>
            <w:vAlign w:val="center"/>
            <w:hideMark/>
          </w:tcPr>
          <w:p w14:paraId="370AFB0D" w14:textId="77777777" w:rsidR="002C129B" w:rsidRPr="00F14282" w:rsidRDefault="002C129B" w:rsidP="002C129B">
            <w:pPr>
              <w:spacing w:before="0" w:after="0" w:line="192" w:lineRule="auto"/>
              <w:jc w:val="center"/>
              <w:rPr>
                <w:rFonts w:ascii="Times New Roman" w:eastAsia="Times New Roman" w:hAnsi="Times New Roman" w:cs="Times New Roman"/>
                <w:color w:val="000000"/>
                <w:sz w:val="20"/>
                <w:szCs w:val="20"/>
                <w:lang w:eastAsia="en-GB"/>
              </w:rPr>
            </w:pPr>
            <w:r w:rsidRPr="00F14282">
              <w:rPr>
                <w:rFonts w:ascii="Times New Roman" w:eastAsia="Times New Roman" w:hAnsi="Times New Roman" w:cs="Times New Roman"/>
                <w:color w:val="000000"/>
                <w:sz w:val="20"/>
                <w:szCs w:val="20"/>
                <w:lang w:eastAsia="en-GB"/>
              </w:rPr>
              <w:t>25.46</w:t>
            </w:r>
          </w:p>
        </w:tc>
        <w:tc>
          <w:tcPr>
            <w:tcW w:w="951" w:type="dxa"/>
            <w:tcBorders>
              <w:top w:val="single" w:sz="4" w:space="0" w:color="auto"/>
            </w:tcBorders>
            <w:shd w:val="clear" w:color="auto" w:fill="auto"/>
            <w:noWrap/>
            <w:vAlign w:val="center"/>
            <w:hideMark/>
          </w:tcPr>
          <w:p w14:paraId="3B4DE037" w14:textId="77777777" w:rsidR="002C129B" w:rsidRPr="00F14282" w:rsidRDefault="002C129B" w:rsidP="002C129B">
            <w:pPr>
              <w:spacing w:before="0" w:after="0" w:line="192" w:lineRule="auto"/>
              <w:jc w:val="center"/>
              <w:rPr>
                <w:rFonts w:ascii="Times New Roman" w:eastAsia="Times New Roman" w:hAnsi="Times New Roman" w:cs="Times New Roman"/>
                <w:color w:val="000000"/>
                <w:sz w:val="20"/>
                <w:szCs w:val="20"/>
                <w:lang w:eastAsia="en-GB"/>
              </w:rPr>
            </w:pPr>
            <w:r w:rsidRPr="00F14282">
              <w:rPr>
                <w:rFonts w:ascii="Times New Roman" w:eastAsia="Times New Roman" w:hAnsi="Times New Roman" w:cs="Times New Roman"/>
                <w:color w:val="000000"/>
                <w:sz w:val="20"/>
                <w:szCs w:val="20"/>
                <w:lang w:eastAsia="en-GB"/>
              </w:rPr>
              <w:t>45.80</w:t>
            </w:r>
          </w:p>
        </w:tc>
        <w:tc>
          <w:tcPr>
            <w:tcW w:w="1026" w:type="dxa"/>
            <w:tcBorders>
              <w:top w:val="single" w:sz="4" w:space="0" w:color="auto"/>
            </w:tcBorders>
            <w:shd w:val="clear" w:color="auto" w:fill="auto"/>
            <w:noWrap/>
            <w:vAlign w:val="center"/>
            <w:hideMark/>
          </w:tcPr>
          <w:p w14:paraId="359F6430" w14:textId="77777777" w:rsidR="002C129B" w:rsidRPr="00F14282" w:rsidRDefault="002C129B" w:rsidP="002C129B">
            <w:pPr>
              <w:spacing w:before="0" w:after="0" w:line="192" w:lineRule="auto"/>
              <w:jc w:val="center"/>
              <w:rPr>
                <w:rFonts w:ascii="Times New Roman" w:eastAsia="Times New Roman" w:hAnsi="Times New Roman" w:cs="Times New Roman"/>
                <w:sz w:val="20"/>
                <w:szCs w:val="20"/>
                <w:lang w:eastAsia="en-GB"/>
              </w:rPr>
            </w:pPr>
            <w:r w:rsidRPr="00F14282">
              <w:rPr>
                <w:rFonts w:ascii="Times New Roman" w:eastAsia="Times New Roman" w:hAnsi="Times New Roman" w:cs="Times New Roman"/>
                <w:sz w:val="20"/>
                <w:szCs w:val="20"/>
                <w:lang w:eastAsia="en-GB"/>
              </w:rPr>
              <w:t>20.98</w:t>
            </w:r>
          </w:p>
        </w:tc>
        <w:tc>
          <w:tcPr>
            <w:tcW w:w="870" w:type="dxa"/>
            <w:tcBorders>
              <w:top w:val="single" w:sz="4" w:space="0" w:color="auto"/>
            </w:tcBorders>
            <w:shd w:val="clear" w:color="auto" w:fill="auto"/>
            <w:noWrap/>
            <w:vAlign w:val="center"/>
            <w:hideMark/>
          </w:tcPr>
          <w:p w14:paraId="3ED366D8" w14:textId="77777777" w:rsidR="002C129B" w:rsidRPr="00F14282" w:rsidRDefault="002C129B" w:rsidP="002C129B">
            <w:pPr>
              <w:spacing w:before="0" w:after="0" w:line="192" w:lineRule="auto"/>
              <w:jc w:val="center"/>
              <w:rPr>
                <w:rFonts w:ascii="Times New Roman" w:eastAsia="Times New Roman" w:hAnsi="Times New Roman" w:cs="Times New Roman"/>
                <w:color w:val="000000"/>
                <w:sz w:val="20"/>
                <w:szCs w:val="20"/>
                <w:lang w:eastAsia="en-GB"/>
              </w:rPr>
            </w:pPr>
            <w:r w:rsidRPr="00F14282">
              <w:rPr>
                <w:rFonts w:ascii="Times New Roman" w:eastAsia="Times New Roman" w:hAnsi="Times New Roman" w:cs="Times New Roman"/>
                <w:color w:val="000000"/>
                <w:sz w:val="20"/>
                <w:szCs w:val="20"/>
                <w:lang w:eastAsia="en-GB"/>
              </w:rPr>
              <w:t>0.26</w:t>
            </w:r>
          </w:p>
        </w:tc>
        <w:tc>
          <w:tcPr>
            <w:tcW w:w="1049" w:type="dxa"/>
            <w:tcBorders>
              <w:top w:val="single" w:sz="4" w:space="0" w:color="auto"/>
              <w:right w:val="nil"/>
            </w:tcBorders>
            <w:shd w:val="clear" w:color="auto" w:fill="auto"/>
            <w:noWrap/>
            <w:vAlign w:val="center"/>
            <w:hideMark/>
          </w:tcPr>
          <w:p w14:paraId="4F1D4B67" w14:textId="77777777" w:rsidR="002C129B" w:rsidRPr="00F14282" w:rsidRDefault="002C129B" w:rsidP="002C129B">
            <w:pPr>
              <w:spacing w:before="0" w:after="0" w:line="192" w:lineRule="auto"/>
              <w:jc w:val="center"/>
              <w:rPr>
                <w:rFonts w:ascii="Times New Roman" w:eastAsia="Times New Roman" w:hAnsi="Times New Roman" w:cs="Times New Roman"/>
                <w:color w:val="000000"/>
                <w:sz w:val="20"/>
                <w:szCs w:val="20"/>
                <w:lang w:eastAsia="en-GB"/>
              </w:rPr>
            </w:pPr>
            <w:r w:rsidRPr="00F14282">
              <w:rPr>
                <w:rFonts w:ascii="Times New Roman" w:eastAsia="Times New Roman" w:hAnsi="Times New Roman" w:cs="Times New Roman"/>
                <w:color w:val="000000"/>
                <w:sz w:val="20"/>
                <w:szCs w:val="20"/>
                <w:lang w:eastAsia="en-GB"/>
              </w:rPr>
              <w:t>200.01</w:t>
            </w:r>
          </w:p>
        </w:tc>
      </w:tr>
      <w:tr w:rsidR="002C129B" w:rsidRPr="00F14282" w14:paraId="4E518358" w14:textId="77777777" w:rsidTr="002C129B">
        <w:trPr>
          <w:trHeight w:val="245"/>
        </w:trPr>
        <w:tc>
          <w:tcPr>
            <w:tcW w:w="1148" w:type="dxa"/>
            <w:vMerge/>
            <w:tcBorders>
              <w:top w:val="nil"/>
              <w:left w:val="nil"/>
              <w:bottom w:val="single" w:sz="8" w:space="0" w:color="000000"/>
              <w:right w:val="single" w:sz="8" w:space="0" w:color="auto"/>
            </w:tcBorders>
            <w:vAlign w:val="center"/>
            <w:hideMark/>
          </w:tcPr>
          <w:p w14:paraId="5B5E3477" w14:textId="77777777" w:rsidR="002C129B" w:rsidRPr="00F14282" w:rsidRDefault="002C129B" w:rsidP="002C129B">
            <w:pPr>
              <w:spacing w:before="0" w:after="0" w:line="192" w:lineRule="auto"/>
              <w:rPr>
                <w:rFonts w:ascii="Times New Roman" w:eastAsia="Times New Roman" w:hAnsi="Times New Roman" w:cs="Times New Roman"/>
                <w:b/>
                <w:bCs/>
                <w:i/>
                <w:iCs/>
                <w:color w:val="000000"/>
                <w:sz w:val="20"/>
                <w:szCs w:val="20"/>
                <w:lang w:eastAsia="en-GB"/>
              </w:rPr>
            </w:pPr>
          </w:p>
        </w:tc>
        <w:tc>
          <w:tcPr>
            <w:tcW w:w="1093" w:type="dxa"/>
            <w:tcBorders>
              <w:top w:val="nil"/>
              <w:left w:val="nil"/>
              <w:bottom w:val="nil"/>
              <w:right w:val="single" w:sz="8" w:space="0" w:color="auto"/>
            </w:tcBorders>
            <w:shd w:val="clear" w:color="auto" w:fill="auto"/>
            <w:vAlign w:val="center"/>
            <w:hideMark/>
          </w:tcPr>
          <w:p w14:paraId="480FA0EE" w14:textId="77777777" w:rsidR="002C129B" w:rsidRPr="00F14282" w:rsidRDefault="002C129B" w:rsidP="002C129B">
            <w:pPr>
              <w:spacing w:before="0" w:after="0" w:line="192" w:lineRule="auto"/>
              <w:jc w:val="center"/>
              <w:rPr>
                <w:rFonts w:ascii="Times New Roman" w:eastAsia="Times New Roman" w:hAnsi="Times New Roman" w:cs="Times New Roman"/>
                <w:i/>
                <w:iCs/>
                <w:color w:val="000000"/>
                <w:sz w:val="20"/>
                <w:szCs w:val="20"/>
                <w:lang w:eastAsia="en-GB"/>
              </w:rPr>
            </w:pPr>
            <w:r w:rsidRPr="00F14282">
              <w:rPr>
                <w:rFonts w:ascii="Times New Roman" w:eastAsia="Times New Roman" w:hAnsi="Times New Roman" w:cs="Times New Roman"/>
                <w:i/>
                <w:iCs/>
                <w:color w:val="000000"/>
                <w:sz w:val="20"/>
                <w:szCs w:val="20"/>
                <w:lang w:eastAsia="en-GB"/>
              </w:rPr>
              <w:t>ERADA</w:t>
            </w:r>
          </w:p>
        </w:tc>
        <w:tc>
          <w:tcPr>
            <w:tcW w:w="873" w:type="dxa"/>
            <w:tcBorders>
              <w:top w:val="nil"/>
              <w:left w:val="nil"/>
              <w:bottom w:val="nil"/>
              <w:right w:val="nil"/>
            </w:tcBorders>
            <w:shd w:val="clear" w:color="auto" w:fill="auto"/>
            <w:noWrap/>
            <w:vAlign w:val="center"/>
            <w:hideMark/>
          </w:tcPr>
          <w:p w14:paraId="1A9DB34A" w14:textId="77777777" w:rsidR="002C129B" w:rsidRPr="00F14282" w:rsidRDefault="002C129B" w:rsidP="002C129B">
            <w:pPr>
              <w:spacing w:before="0" w:after="0" w:line="192" w:lineRule="auto"/>
              <w:jc w:val="center"/>
              <w:rPr>
                <w:rFonts w:ascii="Times New Roman" w:eastAsia="Times New Roman" w:hAnsi="Times New Roman" w:cs="Times New Roman"/>
                <w:color w:val="000000"/>
                <w:sz w:val="20"/>
                <w:szCs w:val="20"/>
                <w:lang w:eastAsia="en-GB"/>
              </w:rPr>
            </w:pPr>
            <w:r w:rsidRPr="00F14282">
              <w:rPr>
                <w:rFonts w:ascii="Times New Roman" w:eastAsia="Times New Roman" w:hAnsi="Times New Roman" w:cs="Times New Roman"/>
                <w:color w:val="000000"/>
                <w:sz w:val="20"/>
                <w:szCs w:val="20"/>
                <w:lang w:eastAsia="en-GB"/>
              </w:rPr>
              <w:t>380</w:t>
            </w:r>
          </w:p>
        </w:tc>
        <w:tc>
          <w:tcPr>
            <w:tcW w:w="769" w:type="dxa"/>
            <w:tcBorders>
              <w:top w:val="nil"/>
              <w:left w:val="nil"/>
              <w:bottom w:val="nil"/>
            </w:tcBorders>
            <w:shd w:val="clear" w:color="auto" w:fill="auto"/>
            <w:noWrap/>
            <w:vAlign w:val="center"/>
            <w:hideMark/>
          </w:tcPr>
          <w:p w14:paraId="2EF3D5C8" w14:textId="77777777" w:rsidR="002C129B" w:rsidRPr="00F14282" w:rsidRDefault="002C129B" w:rsidP="002C129B">
            <w:pPr>
              <w:spacing w:before="0" w:after="0" w:line="192" w:lineRule="auto"/>
              <w:jc w:val="center"/>
              <w:rPr>
                <w:rFonts w:ascii="Times New Roman" w:eastAsia="Times New Roman" w:hAnsi="Times New Roman" w:cs="Times New Roman"/>
                <w:color w:val="000000"/>
                <w:sz w:val="20"/>
                <w:szCs w:val="20"/>
                <w:lang w:eastAsia="en-GB"/>
              </w:rPr>
            </w:pPr>
            <w:r w:rsidRPr="00F14282">
              <w:rPr>
                <w:rFonts w:ascii="Times New Roman" w:eastAsia="Times New Roman" w:hAnsi="Times New Roman" w:cs="Times New Roman"/>
                <w:color w:val="000000"/>
                <w:sz w:val="20"/>
                <w:szCs w:val="20"/>
                <w:lang w:eastAsia="en-GB"/>
              </w:rPr>
              <w:t>17.3%</w:t>
            </w:r>
          </w:p>
        </w:tc>
        <w:tc>
          <w:tcPr>
            <w:tcW w:w="946" w:type="dxa"/>
            <w:tcBorders>
              <w:top w:val="nil"/>
            </w:tcBorders>
            <w:shd w:val="clear" w:color="auto" w:fill="auto"/>
            <w:noWrap/>
            <w:vAlign w:val="center"/>
            <w:hideMark/>
          </w:tcPr>
          <w:p w14:paraId="5B5D2076" w14:textId="77777777" w:rsidR="002C129B" w:rsidRPr="00F14282" w:rsidRDefault="002C129B" w:rsidP="002C129B">
            <w:pPr>
              <w:spacing w:before="0" w:after="0" w:line="192" w:lineRule="auto"/>
              <w:jc w:val="center"/>
              <w:rPr>
                <w:rFonts w:ascii="Times New Roman" w:eastAsia="Times New Roman" w:hAnsi="Times New Roman" w:cs="Times New Roman"/>
                <w:color w:val="000000"/>
                <w:sz w:val="20"/>
                <w:szCs w:val="20"/>
                <w:lang w:eastAsia="en-GB"/>
              </w:rPr>
            </w:pPr>
            <w:r w:rsidRPr="00F14282">
              <w:rPr>
                <w:rFonts w:ascii="Times New Roman" w:eastAsia="Times New Roman" w:hAnsi="Times New Roman" w:cs="Times New Roman"/>
                <w:color w:val="000000"/>
                <w:sz w:val="20"/>
                <w:szCs w:val="20"/>
                <w:lang w:eastAsia="en-GB"/>
              </w:rPr>
              <w:t>12.40</w:t>
            </w:r>
          </w:p>
        </w:tc>
        <w:tc>
          <w:tcPr>
            <w:tcW w:w="951" w:type="dxa"/>
            <w:tcBorders>
              <w:top w:val="nil"/>
            </w:tcBorders>
            <w:shd w:val="clear" w:color="auto" w:fill="auto"/>
            <w:noWrap/>
            <w:vAlign w:val="center"/>
            <w:hideMark/>
          </w:tcPr>
          <w:p w14:paraId="1EB341A9" w14:textId="77777777" w:rsidR="002C129B" w:rsidRPr="00F14282" w:rsidRDefault="002C129B" w:rsidP="002C129B">
            <w:pPr>
              <w:spacing w:before="0" w:after="0" w:line="192" w:lineRule="auto"/>
              <w:jc w:val="center"/>
              <w:rPr>
                <w:rFonts w:ascii="Times New Roman" w:eastAsia="Times New Roman" w:hAnsi="Times New Roman" w:cs="Times New Roman"/>
                <w:color w:val="000000"/>
                <w:sz w:val="20"/>
                <w:szCs w:val="20"/>
                <w:lang w:eastAsia="en-GB"/>
              </w:rPr>
            </w:pPr>
            <w:r w:rsidRPr="00F14282">
              <w:rPr>
                <w:rFonts w:ascii="Times New Roman" w:eastAsia="Times New Roman" w:hAnsi="Times New Roman" w:cs="Times New Roman"/>
                <w:color w:val="000000"/>
                <w:sz w:val="20"/>
                <w:szCs w:val="20"/>
                <w:lang w:eastAsia="en-GB"/>
              </w:rPr>
              <w:t>30.86</w:t>
            </w:r>
          </w:p>
        </w:tc>
        <w:tc>
          <w:tcPr>
            <w:tcW w:w="1026" w:type="dxa"/>
            <w:tcBorders>
              <w:top w:val="nil"/>
            </w:tcBorders>
            <w:shd w:val="clear" w:color="auto" w:fill="auto"/>
            <w:noWrap/>
            <w:vAlign w:val="center"/>
            <w:hideMark/>
          </w:tcPr>
          <w:p w14:paraId="5DEAAE5C" w14:textId="77777777" w:rsidR="002C129B" w:rsidRPr="00F14282" w:rsidRDefault="002C129B" w:rsidP="002C129B">
            <w:pPr>
              <w:spacing w:before="0" w:after="0" w:line="192" w:lineRule="auto"/>
              <w:jc w:val="center"/>
              <w:rPr>
                <w:rFonts w:ascii="Times New Roman" w:eastAsia="Times New Roman" w:hAnsi="Times New Roman" w:cs="Times New Roman"/>
                <w:sz w:val="20"/>
                <w:szCs w:val="20"/>
                <w:lang w:eastAsia="en-GB"/>
              </w:rPr>
            </w:pPr>
            <w:r w:rsidRPr="00F14282">
              <w:rPr>
                <w:rFonts w:ascii="Times New Roman" w:eastAsia="Times New Roman" w:hAnsi="Times New Roman" w:cs="Times New Roman"/>
                <w:sz w:val="20"/>
                <w:szCs w:val="20"/>
                <w:lang w:eastAsia="en-GB"/>
              </w:rPr>
              <w:t>9.52</w:t>
            </w:r>
          </w:p>
        </w:tc>
        <w:tc>
          <w:tcPr>
            <w:tcW w:w="870" w:type="dxa"/>
            <w:tcBorders>
              <w:top w:val="nil"/>
            </w:tcBorders>
            <w:shd w:val="clear" w:color="auto" w:fill="auto"/>
            <w:noWrap/>
            <w:vAlign w:val="center"/>
            <w:hideMark/>
          </w:tcPr>
          <w:p w14:paraId="0F2FE195" w14:textId="77777777" w:rsidR="002C129B" w:rsidRPr="00F14282" w:rsidRDefault="002C129B" w:rsidP="002C129B">
            <w:pPr>
              <w:spacing w:before="0" w:after="0" w:line="192" w:lineRule="auto"/>
              <w:jc w:val="center"/>
              <w:rPr>
                <w:rFonts w:ascii="Times New Roman" w:eastAsia="Times New Roman" w:hAnsi="Times New Roman" w:cs="Times New Roman"/>
                <w:color w:val="000000"/>
                <w:sz w:val="20"/>
                <w:szCs w:val="20"/>
                <w:lang w:eastAsia="en-GB"/>
              </w:rPr>
            </w:pPr>
            <w:r w:rsidRPr="00F14282">
              <w:rPr>
                <w:rFonts w:ascii="Times New Roman" w:eastAsia="Times New Roman" w:hAnsi="Times New Roman" w:cs="Times New Roman"/>
                <w:color w:val="000000"/>
                <w:sz w:val="20"/>
                <w:szCs w:val="20"/>
                <w:lang w:eastAsia="en-GB"/>
              </w:rPr>
              <w:t>0.00</w:t>
            </w:r>
          </w:p>
        </w:tc>
        <w:tc>
          <w:tcPr>
            <w:tcW w:w="1049" w:type="dxa"/>
            <w:tcBorders>
              <w:top w:val="nil"/>
              <w:right w:val="nil"/>
            </w:tcBorders>
            <w:shd w:val="clear" w:color="auto" w:fill="auto"/>
            <w:noWrap/>
            <w:vAlign w:val="center"/>
            <w:hideMark/>
          </w:tcPr>
          <w:p w14:paraId="3AEDC2A8" w14:textId="77777777" w:rsidR="002C129B" w:rsidRPr="00F14282" w:rsidRDefault="002C129B" w:rsidP="002C129B">
            <w:pPr>
              <w:spacing w:before="0" w:after="0" w:line="192" w:lineRule="auto"/>
              <w:jc w:val="center"/>
              <w:rPr>
                <w:rFonts w:ascii="Times New Roman" w:eastAsia="Times New Roman" w:hAnsi="Times New Roman" w:cs="Times New Roman"/>
                <w:color w:val="000000"/>
                <w:sz w:val="20"/>
                <w:szCs w:val="20"/>
                <w:lang w:eastAsia="en-GB"/>
              </w:rPr>
            </w:pPr>
            <w:r w:rsidRPr="00F14282">
              <w:rPr>
                <w:rFonts w:ascii="Times New Roman" w:eastAsia="Times New Roman" w:hAnsi="Times New Roman" w:cs="Times New Roman"/>
                <w:color w:val="000000"/>
                <w:sz w:val="20"/>
                <w:szCs w:val="20"/>
                <w:lang w:eastAsia="en-GB"/>
              </w:rPr>
              <w:t>172.08</w:t>
            </w:r>
          </w:p>
        </w:tc>
      </w:tr>
      <w:tr w:rsidR="002C129B" w:rsidRPr="00F14282" w14:paraId="546B4C81" w14:textId="77777777" w:rsidTr="002C129B">
        <w:trPr>
          <w:trHeight w:val="245"/>
        </w:trPr>
        <w:tc>
          <w:tcPr>
            <w:tcW w:w="1148" w:type="dxa"/>
            <w:vMerge/>
            <w:tcBorders>
              <w:top w:val="nil"/>
              <w:left w:val="nil"/>
              <w:bottom w:val="single" w:sz="8" w:space="0" w:color="000000"/>
              <w:right w:val="single" w:sz="8" w:space="0" w:color="auto"/>
            </w:tcBorders>
            <w:vAlign w:val="center"/>
            <w:hideMark/>
          </w:tcPr>
          <w:p w14:paraId="2828986B" w14:textId="77777777" w:rsidR="002C129B" w:rsidRPr="00F14282" w:rsidRDefault="002C129B" w:rsidP="002C129B">
            <w:pPr>
              <w:spacing w:before="0" w:after="0" w:line="192" w:lineRule="auto"/>
              <w:rPr>
                <w:rFonts w:ascii="Times New Roman" w:eastAsia="Times New Roman" w:hAnsi="Times New Roman" w:cs="Times New Roman"/>
                <w:b/>
                <w:bCs/>
                <w:i/>
                <w:iCs/>
                <w:color w:val="000000"/>
                <w:sz w:val="20"/>
                <w:szCs w:val="20"/>
                <w:lang w:eastAsia="en-GB"/>
              </w:rPr>
            </w:pPr>
          </w:p>
        </w:tc>
        <w:tc>
          <w:tcPr>
            <w:tcW w:w="1093" w:type="dxa"/>
            <w:tcBorders>
              <w:top w:val="nil"/>
              <w:left w:val="nil"/>
              <w:bottom w:val="nil"/>
              <w:right w:val="single" w:sz="8" w:space="0" w:color="auto"/>
            </w:tcBorders>
            <w:shd w:val="clear" w:color="auto" w:fill="auto"/>
            <w:vAlign w:val="center"/>
            <w:hideMark/>
          </w:tcPr>
          <w:p w14:paraId="386C055B" w14:textId="77777777" w:rsidR="002C129B" w:rsidRPr="00F14282" w:rsidRDefault="002C129B" w:rsidP="002C129B">
            <w:pPr>
              <w:spacing w:before="0" w:after="0" w:line="192" w:lineRule="auto"/>
              <w:jc w:val="center"/>
              <w:rPr>
                <w:rFonts w:ascii="Times New Roman" w:eastAsia="Times New Roman" w:hAnsi="Times New Roman" w:cs="Times New Roman"/>
                <w:i/>
                <w:iCs/>
                <w:color w:val="000000"/>
                <w:sz w:val="20"/>
                <w:szCs w:val="20"/>
                <w:lang w:eastAsia="en-GB"/>
              </w:rPr>
            </w:pPr>
            <w:r w:rsidRPr="00F14282">
              <w:rPr>
                <w:rFonts w:ascii="Times New Roman" w:eastAsia="Times New Roman" w:hAnsi="Times New Roman" w:cs="Times New Roman"/>
                <w:i/>
                <w:iCs/>
                <w:color w:val="000000"/>
                <w:sz w:val="20"/>
                <w:szCs w:val="20"/>
                <w:lang w:eastAsia="en-GB"/>
              </w:rPr>
              <w:t>ERMJA</w:t>
            </w:r>
          </w:p>
        </w:tc>
        <w:tc>
          <w:tcPr>
            <w:tcW w:w="873" w:type="dxa"/>
            <w:tcBorders>
              <w:top w:val="nil"/>
              <w:left w:val="nil"/>
              <w:bottom w:val="nil"/>
              <w:right w:val="nil"/>
            </w:tcBorders>
            <w:shd w:val="clear" w:color="auto" w:fill="auto"/>
            <w:noWrap/>
            <w:vAlign w:val="center"/>
            <w:hideMark/>
          </w:tcPr>
          <w:p w14:paraId="23164EA6" w14:textId="77777777" w:rsidR="002C129B" w:rsidRPr="00F14282" w:rsidRDefault="002C129B" w:rsidP="002C129B">
            <w:pPr>
              <w:spacing w:before="0" w:after="0" w:line="192" w:lineRule="auto"/>
              <w:jc w:val="center"/>
              <w:rPr>
                <w:rFonts w:ascii="Times New Roman" w:eastAsia="Times New Roman" w:hAnsi="Times New Roman" w:cs="Times New Roman"/>
                <w:color w:val="000000"/>
                <w:sz w:val="20"/>
                <w:szCs w:val="20"/>
                <w:lang w:eastAsia="en-GB"/>
              </w:rPr>
            </w:pPr>
            <w:r w:rsidRPr="00F14282">
              <w:rPr>
                <w:rFonts w:ascii="Times New Roman" w:eastAsia="Times New Roman" w:hAnsi="Times New Roman" w:cs="Times New Roman"/>
                <w:color w:val="000000"/>
                <w:sz w:val="20"/>
                <w:szCs w:val="20"/>
                <w:lang w:eastAsia="en-GB"/>
              </w:rPr>
              <w:t>760</w:t>
            </w:r>
          </w:p>
        </w:tc>
        <w:tc>
          <w:tcPr>
            <w:tcW w:w="769" w:type="dxa"/>
            <w:tcBorders>
              <w:top w:val="nil"/>
              <w:left w:val="nil"/>
              <w:bottom w:val="nil"/>
            </w:tcBorders>
            <w:shd w:val="clear" w:color="auto" w:fill="auto"/>
            <w:noWrap/>
            <w:vAlign w:val="center"/>
            <w:hideMark/>
          </w:tcPr>
          <w:p w14:paraId="29D400EF" w14:textId="77777777" w:rsidR="002C129B" w:rsidRPr="00F14282" w:rsidRDefault="002C129B" w:rsidP="002C129B">
            <w:pPr>
              <w:spacing w:before="0" w:after="0" w:line="192" w:lineRule="auto"/>
              <w:jc w:val="center"/>
              <w:rPr>
                <w:rFonts w:ascii="Times New Roman" w:eastAsia="Times New Roman" w:hAnsi="Times New Roman" w:cs="Times New Roman"/>
                <w:color w:val="000000"/>
                <w:sz w:val="20"/>
                <w:szCs w:val="20"/>
                <w:lang w:eastAsia="en-GB"/>
              </w:rPr>
            </w:pPr>
            <w:r w:rsidRPr="00F14282">
              <w:rPr>
                <w:rFonts w:ascii="Times New Roman" w:eastAsia="Times New Roman" w:hAnsi="Times New Roman" w:cs="Times New Roman"/>
                <w:color w:val="000000"/>
                <w:sz w:val="20"/>
                <w:szCs w:val="20"/>
                <w:lang w:eastAsia="en-GB"/>
              </w:rPr>
              <w:t>34.5%</w:t>
            </w:r>
          </w:p>
        </w:tc>
        <w:tc>
          <w:tcPr>
            <w:tcW w:w="946" w:type="dxa"/>
            <w:tcBorders>
              <w:top w:val="nil"/>
            </w:tcBorders>
            <w:shd w:val="clear" w:color="auto" w:fill="auto"/>
            <w:noWrap/>
            <w:vAlign w:val="center"/>
            <w:hideMark/>
          </w:tcPr>
          <w:p w14:paraId="4534A75E" w14:textId="77777777" w:rsidR="002C129B" w:rsidRPr="00F14282" w:rsidRDefault="002C129B" w:rsidP="002C129B">
            <w:pPr>
              <w:spacing w:before="0" w:after="0" w:line="192" w:lineRule="auto"/>
              <w:jc w:val="center"/>
              <w:rPr>
                <w:rFonts w:ascii="Times New Roman" w:eastAsia="Times New Roman" w:hAnsi="Times New Roman" w:cs="Times New Roman"/>
                <w:color w:val="000000"/>
                <w:sz w:val="20"/>
                <w:szCs w:val="20"/>
                <w:lang w:eastAsia="en-GB"/>
              </w:rPr>
            </w:pPr>
            <w:r w:rsidRPr="00F14282">
              <w:rPr>
                <w:rFonts w:ascii="Times New Roman" w:eastAsia="Times New Roman" w:hAnsi="Times New Roman" w:cs="Times New Roman"/>
                <w:color w:val="000000"/>
                <w:sz w:val="20"/>
                <w:szCs w:val="20"/>
                <w:lang w:eastAsia="en-GB"/>
              </w:rPr>
              <w:t>24.89</w:t>
            </w:r>
          </w:p>
        </w:tc>
        <w:tc>
          <w:tcPr>
            <w:tcW w:w="951" w:type="dxa"/>
            <w:tcBorders>
              <w:top w:val="nil"/>
            </w:tcBorders>
            <w:shd w:val="clear" w:color="auto" w:fill="auto"/>
            <w:noWrap/>
            <w:vAlign w:val="center"/>
            <w:hideMark/>
          </w:tcPr>
          <w:p w14:paraId="10059320" w14:textId="77777777" w:rsidR="002C129B" w:rsidRPr="00F14282" w:rsidRDefault="002C129B" w:rsidP="002C129B">
            <w:pPr>
              <w:spacing w:before="0" w:after="0" w:line="192" w:lineRule="auto"/>
              <w:jc w:val="center"/>
              <w:rPr>
                <w:rFonts w:ascii="Times New Roman" w:eastAsia="Times New Roman" w:hAnsi="Times New Roman" w:cs="Times New Roman"/>
                <w:color w:val="000000"/>
                <w:sz w:val="20"/>
                <w:szCs w:val="20"/>
                <w:lang w:eastAsia="en-GB"/>
              </w:rPr>
            </w:pPr>
            <w:r w:rsidRPr="00F14282">
              <w:rPr>
                <w:rFonts w:ascii="Times New Roman" w:eastAsia="Times New Roman" w:hAnsi="Times New Roman" w:cs="Times New Roman"/>
                <w:color w:val="000000"/>
                <w:sz w:val="20"/>
                <w:szCs w:val="20"/>
                <w:lang w:eastAsia="en-GB"/>
              </w:rPr>
              <w:t>67.09</w:t>
            </w:r>
          </w:p>
        </w:tc>
        <w:tc>
          <w:tcPr>
            <w:tcW w:w="1026" w:type="dxa"/>
            <w:tcBorders>
              <w:top w:val="nil"/>
            </w:tcBorders>
            <w:shd w:val="clear" w:color="auto" w:fill="auto"/>
            <w:noWrap/>
            <w:vAlign w:val="center"/>
            <w:hideMark/>
          </w:tcPr>
          <w:p w14:paraId="40E9DB29" w14:textId="77777777" w:rsidR="002C129B" w:rsidRPr="00F14282" w:rsidRDefault="002C129B" w:rsidP="002C129B">
            <w:pPr>
              <w:spacing w:before="0" w:after="0" w:line="192" w:lineRule="auto"/>
              <w:jc w:val="center"/>
              <w:rPr>
                <w:rFonts w:ascii="Times New Roman" w:eastAsia="Times New Roman" w:hAnsi="Times New Roman" w:cs="Times New Roman"/>
                <w:sz w:val="20"/>
                <w:szCs w:val="20"/>
                <w:lang w:eastAsia="en-GB"/>
              </w:rPr>
            </w:pPr>
            <w:r w:rsidRPr="00F14282">
              <w:rPr>
                <w:rFonts w:ascii="Times New Roman" w:eastAsia="Times New Roman" w:hAnsi="Times New Roman" w:cs="Times New Roman"/>
                <w:sz w:val="20"/>
                <w:szCs w:val="20"/>
                <w:lang w:eastAsia="en-GB"/>
              </w:rPr>
              <w:t>45.01</w:t>
            </w:r>
          </w:p>
        </w:tc>
        <w:tc>
          <w:tcPr>
            <w:tcW w:w="870" w:type="dxa"/>
            <w:tcBorders>
              <w:top w:val="nil"/>
            </w:tcBorders>
            <w:shd w:val="clear" w:color="auto" w:fill="auto"/>
            <w:noWrap/>
            <w:vAlign w:val="center"/>
            <w:hideMark/>
          </w:tcPr>
          <w:p w14:paraId="668997FF" w14:textId="77777777" w:rsidR="002C129B" w:rsidRPr="00F14282" w:rsidRDefault="002C129B" w:rsidP="002C129B">
            <w:pPr>
              <w:spacing w:before="0" w:after="0" w:line="192" w:lineRule="auto"/>
              <w:jc w:val="center"/>
              <w:rPr>
                <w:rFonts w:ascii="Times New Roman" w:eastAsia="Times New Roman" w:hAnsi="Times New Roman" w:cs="Times New Roman"/>
                <w:color w:val="000000"/>
                <w:sz w:val="20"/>
                <w:szCs w:val="20"/>
                <w:lang w:eastAsia="en-GB"/>
              </w:rPr>
            </w:pPr>
            <w:r w:rsidRPr="00F14282">
              <w:rPr>
                <w:rFonts w:ascii="Times New Roman" w:eastAsia="Times New Roman" w:hAnsi="Times New Roman" w:cs="Times New Roman"/>
                <w:color w:val="000000"/>
                <w:sz w:val="20"/>
                <w:szCs w:val="20"/>
                <w:lang w:eastAsia="en-GB"/>
              </w:rPr>
              <w:t>0.00</w:t>
            </w:r>
          </w:p>
        </w:tc>
        <w:tc>
          <w:tcPr>
            <w:tcW w:w="1049" w:type="dxa"/>
            <w:tcBorders>
              <w:top w:val="nil"/>
              <w:right w:val="nil"/>
            </w:tcBorders>
            <w:shd w:val="clear" w:color="auto" w:fill="auto"/>
            <w:noWrap/>
            <w:vAlign w:val="center"/>
            <w:hideMark/>
          </w:tcPr>
          <w:p w14:paraId="47990540" w14:textId="77777777" w:rsidR="002C129B" w:rsidRPr="00F14282" w:rsidRDefault="002C129B" w:rsidP="002C129B">
            <w:pPr>
              <w:spacing w:before="0" w:after="0" w:line="192" w:lineRule="auto"/>
              <w:jc w:val="center"/>
              <w:rPr>
                <w:rFonts w:ascii="Times New Roman" w:eastAsia="Times New Roman" w:hAnsi="Times New Roman" w:cs="Times New Roman"/>
                <w:color w:val="000000"/>
                <w:sz w:val="20"/>
                <w:szCs w:val="20"/>
                <w:lang w:eastAsia="en-GB"/>
              </w:rPr>
            </w:pPr>
            <w:r w:rsidRPr="00F14282">
              <w:rPr>
                <w:rFonts w:ascii="Times New Roman" w:eastAsia="Times New Roman" w:hAnsi="Times New Roman" w:cs="Times New Roman"/>
                <w:color w:val="000000"/>
                <w:sz w:val="20"/>
                <w:szCs w:val="20"/>
                <w:lang w:eastAsia="en-GB"/>
              </w:rPr>
              <w:t>723.59</w:t>
            </w:r>
          </w:p>
        </w:tc>
      </w:tr>
      <w:tr w:rsidR="002C129B" w:rsidRPr="00F14282" w14:paraId="3EFB4F47" w14:textId="77777777" w:rsidTr="002C129B">
        <w:trPr>
          <w:trHeight w:val="245"/>
        </w:trPr>
        <w:tc>
          <w:tcPr>
            <w:tcW w:w="1148" w:type="dxa"/>
            <w:vMerge/>
            <w:tcBorders>
              <w:top w:val="nil"/>
              <w:left w:val="nil"/>
              <w:bottom w:val="single" w:sz="8" w:space="0" w:color="000000"/>
              <w:right w:val="single" w:sz="8" w:space="0" w:color="auto"/>
            </w:tcBorders>
            <w:vAlign w:val="center"/>
            <w:hideMark/>
          </w:tcPr>
          <w:p w14:paraId="3362CC0D" w14:textId="77777777" w:rsidR="002C129B" w:rsidRPr="00F14282" w:rsidRDefault="002C129B" w:rsidP="002C129B">
            <w:pPr>
              <w:spacing w:before="0" w:after="0" w:line="192" w:lineRule="auto"/>
              <w:rPr>
                <w:rFonts w:ascii="Times New Roman" w:eastAsia="Times New Roman" w:hAnsi="Times New Roman" w:cs="Times New Roman"/>
                <w:b/>
                <w:bCs/>
                <w:i/>
                <w:iCs/>
                <w:color w:val="000000"/>
                <w:sz w:val="20"/>
                <w:szCs w:val="20"/>
                <w:lang w:eastAsia="en-GB"/>
              </w:rPr>
            </w:pPr>
          </w:p>
        </w:tc>
        <w:tc>
          <w:tcPr>
            <w:tcW w:w="1093" w:type="dxa"/>
            <w:tcBorders>
              <w:top w:val="nil"/>
              <w:left w:val="nil"/>
              <w:bottom w:val="nil"/>
              <w:right w:val="single" w:sz="8" w:space="0" w:color="auto"/>
            </w:tcBorders>
            <w:shd w:val="clear" w:color="auto" w:fill="auto"/>
            <w:vAlign w:val="center"/>
            <w:hideMark/>
          </w:tcPr>
          <w:p w14:paraId="703AEABB" w14:textId="77777777" w:rsidR="002C129B" w:rsidRPr="00F14282" w:rsidRDefault="002C129B" w:rsidP="002C129B">
            <w:pPr>
              <w:spacing w:before="0" w:after="0" w:line="192" w:lineRule="auto"/>
              <w:jc w:val="center"/>
              <w:rPr>
                <w:rFonts w:ascii="Times New Roman" w:eastAsia="Times New Roman" w:hAnsi="Times New Roman" w:cs="Times New Roman"/>
                <w:i/>
                <w:iCs/>
                <w:color w:val="000000"/>
                <w:sz w:val="20"/>
                <w:szCs w:val="20"/>
                <w:lang w:eastAsia="en-GB"/>
              </w:rPr>
            </w:pPr>
            <w:r w:rsidRPr="00F14282">
              <w:rPr>
                <w:rFonts w:ascii="Times New Roman" w:eastAsia="Times New Roman" w:hAnsi="Times New Roman" w:cs="Times New Roman"/>
                <w:i/>
                <w:iCs/>
                <w:color w:val="000000"/>
                <w:sz w:val="20"/>
                <w:szCs w:val="20"/>
                <w:lang w:eastAsia="en-GB"/>
              </w:rPr>
              <w:t>LTMJA</w:t>
            </w:r>
          </w:p>
        </w:tc>
        <w:tc>
          <w:tcPr>
            <w:tcW w:w="873" w:type="dxa"/>
            <w:tcBorders>
              <w:top w:val="nil"/>
              <w:left w:val="nil"/>
              <w:bottom w:val="nil"/>
              <w:right w:val="nil"/>
            </w:tcBorders>
            <w:shd w:val="clear" w:color="auto" w:fill="auto"/>
            <w:noWrap/>
            <w:vAlign w:val="center"/>
            <w:hideMark/>
          </w:tcPr>
          <w:p w14:paraId="1F4C0A3C" w14:textId="77777777" w:rsidR="002C129B" w:rsidRPr="00F14282" w:rsidRDefault="002C129B" w:rsidP="002C129B">
            <w:pPr>
              <w:spacing w:before="0" w:after="0" w:line="192" w:lineRule="auto"/>
              <w:jc w:val="center"/>
              <w:rPr>
                <w:rFonts w:ascii="Times New Roman" w:eastAsia="Times New Roman" w:hAnsi="Times New Roman" w:cs="Times New Roman"/>
                <w:color w:val="000000"/>
                <w:sz w:val="20"/>
                <w:szCs w:val="20"/>
                <w:lang w:eastAsia="en-GB"/>
              </w:rPr>
            </w:pPr>
            <w:r w:rsidRPr="00F14282">
              <w:rPr>
                <w:rFonts w:ascii="Times New Roman" w:eastAsia="Times New Roman" w:hAnsi="Times New Roman" w:cs="Times New Roman"/>
                <w:color w:val="000000"/>
                <w:sz w:val="20"/>
                <w:szCs w:val="20"/>
                <w:lang w:eastAsia="en-GB"/>
              </w:rPr>
              <w:t>840</w:t>
            </w:r>
          </w:p>
        </w:tc>
        <w:tc>
          <w:tcPr>
            <w:tcW w:w="769" w:type="dxa"/>
            <w:tcBorders>
              <w:top w:val="nil"/>
              <w:left w:val="nil"/>
              <w:bottom w:val="nil"/>
            </w:tcBorders>
            <w:shd w:val="clear" w:color="auto" w:fill="auto"/>
            <w:noWrap/>
            <w:vAlign w:val="center"/>
            <w:hideMark/>
          </w:tcPr>
          <w:p w14:paraId="433174D7" w14:textId="77777777" w:rsidR="002C129B" w:rsidRPr="00F14282" w:rsidRDefault="002C129B" w:rsidP="002C129B">
            <w:pPr>
              <w:spacing w:before="0" w:after="0" w:line="192" w:lineRule="auto"/>
              <w:jc w:val="center"/>
              <w:rPr>
                <w:rFonts w:ascii="Times New Roman" w:eastAsia="Times New Roman" w:hAnsi="Times New Roman" w:cs="Times New Roman"/>
                <w:color w:val="000000"/>
                <w:sz w:val="20"/>
                <w:szCs w:val="20"/>
                <w:lang w:eastAsia="en-GB"/>
              </w:rPr>
            </w:pPr>
            <w:r w:rsidRPr="00F14282">
              <w:rPr>
                <w:rFonts w:ascii="Times New Roman" w:eastAsia="Times New Roman" w:hAnsi="Times New Roman" w:cs="Times New Roman"/>
                <w:color w:val="000000"/>
                <w:sz w:val="20"/>
                <w:szCs w:val="20"/>
                <w:lang w:eastAsia="en-GB"/>
              </w:rPr>
              <w:t>38.2%</w:t>
            </w:r>
          </w:p>
        </w:tc>
        <w:tc>
          <w:tcPr>
            <w:tcW w:w="946" w:type="dxa"/>
            <w:tcBorders>
              <w:top w:val="nil"/>
            </w:tcBorders>
            <w:shd w:val="clear" w:color="auto" w:fill="auto"/>
            <w:noWrap/>
            <w:vAlign w:val="center"/>
            <w:hideMark/>
          </w:tcPr>
          <w:p w14:paraId="5B5C3C2A" w14:textId="77777777" w:rsidR="002C129B" w:rsidRPr="00F14282" w:rsidRDefault="002C129B" w:rsidP="002C129B">
            <w:pPr>
              <w:spacing w:before="0" w:after="0" w:line="192" w:lineRule="auto"/>
              <w:jc w:val="center"/>
              <w:rPr>
                <w:rFonts w:ascii="Times New Roman" w:eastAsia="Times New Roman" w:hAnsi="Times New Roman" w:cs="Times New Roman"/>
                <w:color w:val="000000"/>
                <w:sz w:val="20"/>
                <w:szCs w:val="20"/>
                <w:lang w:eastAsia="en-GB"/>
              </w:rPr>
            </w:pPr>
            <w:r w:rsidRPr="00F14282">
              <w:rPr>
                <w:rFonts w:ascii="Times New Roman" w:eastAsia="Times New Roman" w:hAnsi="Times New Roman" w:cs="Times New Roman"/>
                <w:color w:val="000000"/>
                <w:sz w:val="20"/>
                <w:szCs w:val="20"/>
                <w:lang w:eastAsia="en-GB"/>
              </w:rPr>
              <w:t>29.77</w:t>
            </w:r>
          </w:p>
        </w:tc>
        <w:tc>
          <w:tcPr>
            <w:tcW w:w="951" w:type="dxa"/>
            <w:tcBorders>
              <w:top w:val="nil"/>
            </w:tcBorders>
            <w:shd w:val="clear" w:color="auto" w:fill="auto"/>
            <w:noWrap/>
            <w:vAlign w:val="center"/>
            <w:hideMark/>
          </w:tcPr>
          <w:p w14:paraId="7C7CEBD9" w14:textId="77777777" w:rsidR="002C129B" w:rsidRPr="00F14282" w:rsidRDefault="002C129B" w:rsidP="002C129B">
            <w:pPr>
              <w:spacing w:before="0" w:after="0" w:line="192" w:lineRule="auto"/>
              <w:jc w:val="center"/>
              <w:rPr>
                <w:rFonts w:ascii="Times New Roman" w:eastAsia="Times New Roman" w:hAnsi="Times New Roman" w:cs="Times New Roman"/>
                <w:color w:val="000000"/>
                <w:sz w:val="20"/>
                <w:szCs w:val="20"/>
                <w:lang w:eastAsia="en-GB"/>
              </w:rPr>
            </w:pPr>
            <w:r w:rsidRPr="00F14282">
              <w:rPr>
                <w:rFonts w:ascii="Times New Roman" w:eastAsia="Times New Roman" w:hAnsi="Times New Roman" w:cs="Times New Roman"/>
                <w:color w:val="000000"/>
                <w:sz w:val="20"/>
                <w:szCs w:val="20"/>
                <w:lang w:eastAsia="en-GB"/>
              </w:rPr>
              <w:t>45.96</w:t>
            </w:r>
          </w:p>
        </w:tc>
        <w:tc>
          <w:tcPr>
            <w:tcW w:w="1026" w:type="dxa"/>
            <w:tcBorders>
              <w:top w:val="nil"/>
            </w:tcBorders>
            <w:shd w:val="clear" w:color="auto" w:fill="auto"/>
            <w:noWrap/>
            <w:vAlign w:val="center"/>
            <w:hideMark/>
          </w:tcPr>
          <w:p w14:paraId="5F70E6CE" w14:textId="77777777" w:rsidR="002C129B" w:rsidRPr="00F14282" w:rsidRDefault="002C129B" w:rsidP="002C129B">
            <w:pPr>
              <w:spacing w:before="0" w:after="0" w:line="192" w:lineRule="auto"/>
              <w:jc w:val="center"/>
              <w:rPr>
                <w:rFonts w:ascii="Times New Roman" w:eastAsia="Times New Roman" w:hAnsi="Times New Roman" w:cs="Times New Roman"/>
                <w:sz w:val="20"/>
                <w:szCs w:val="20"/>
                <w:lang w:eastAsia="en-GB"/>
              </w:rPr>
            </w:pPr>
            <w:r w:rsidRPr="00F14282">
              <w:rPr>
                <w:rFonts w:ascii="Times New Roman" w:eastAsia="Times New Roman" w:hAnsi="Times New Roman" w:cs="Times New Roman"/>
                <w:sz w:val="20"/>
                <w:szCs w:val="20"/>
                <w:lang w:eastAsia="en-GB"/>
              </w:rPr>
              <w:t>21.12</w:t>
            </w:r>
          </w:p>
        </w:tc>
        <w:tc>
          <w:tcPr>
            <w:tcW w:w="870" w:type="dxa"/>
            <w:tcBorders>
              <w:top w:val="nil"/>
            </w:tcBorders>
            <w:shd w:val="clear" w:color="auto" w:fill="auto"/>
            <w:noWrap/>
            <w:vAlign w:val="center"/>
            <w:hideMark/>
          </w:tcPr>
          <w:p w14:paraId="09535A29" w14:textId="77777777" w:rsidR="002C129B" w:rsidRPr="00F14282" w:rsidRDefault="002C129B" w:rsidP="002C129B">
            <w:pPr>
              <w:spacing w:before="0" w:after="0" w:line="192" w:lineRule="auto"/>
              <w:jc w:val="center"/>
              <w:rPr>
                <w:rFonts w:ascii="Times New Roman" w:eastAsia="Times New Roman" w:hAnsi="Times New Roman" w:cs="Times New Roman"/>
                <w:color w:val="000000"/>
                <w:sz w:val="20"/>
                <w:szCs w:val="20"/>
                <w:lang w:eastAsia="en-GB"/>
              </w:rPr>
            </w:pPr>
            <w:r w:rsidRPr="00F14282">
              <w:rPr>
                <w:rFonts w:ascii="Times New Roman" w:eastAsia="Times New Roman" w:hAnsi="Times New Roman" w:cs="Times New Roman"/>
                <w:color w:val="000000"/>
                <w:sz w:val="20"/>
                <w:szCs w:val="20"/>
                <w:lang w:eastAsia="en-GB"/>
              </w:rPr>
              <w:t>0.00</w:t>
            </w:r>
          </w:p>
        </w:tc>
        <w:tc>
          <w:tcPr>
            <w:tcW w:w="1049" w:type="dxa"/>
            <w:tcBorders>
              <w:top w:val="nil"/>
              <w:right w:val="nil"/>
            </w:tcBorders>
            <w:shd w:val="clear" w:color="auto" w:fill="auto"/>
            <w:noWrap/>
            <w:vAlign w:val="center"/>
            <w:hideMark/>
          </w:tcPr>
          <w:p w14:paraId="5DB68AE5" w14:textId="77777777" w:rsidR="002C129B" w:rsidRPr="00F14282" w:rsidRDefault="002C129B" w:rsidP="002C129B">
            <w:pPr>
              <w:spacing w:before="0" w:after="0" w:line="192" w:lineRule="auto"/>
              <w:jc w:val="center"/>
              <w:rPr>
                <w:rFonts w:ascii="Times New Roman" w:eastAsia="Times New Roman" w:hAnsi="Times New Roman" w:cs="Times New Roman"/>
                <w:color w:val="000000"/>
                <w:sz w:val="20"/>
                <w:szCs w:val="20"/>
                <w:lang w:eastAsia="en-GB"/>
              </w:rPr>
            </w:pPr>
            <w:r w:rsidRPr="00F14282">
              <w:rPr>
                <w:rFonts w:ascii="Times New Roman" w:eastAsia="Times New Roman" w:hAnsi="Times New Roman" w:cs="Times New Roman"/>
                <w:color w:val="000000"/>
                <w:sz w:val="20"/>
                <w:szCs w:val="20"/>
                <w:lang w:eastAsia="en-GB"/>
              </w:rPr>
              <w:t>331.26</w:t>
            </w:r>
          </w:p>
        </w:tc>
      </w:tr>
      <w:tr w:rsidR="002C129B" w:rsidRPr="00F14282" w14:paraId="4898E94D" w14:textId="77777777" w:rsidTr="002C129B">
        <w:trPr>
          <w:trHeight w:val="257"/>
        </w:trPr>
        <w:tc>
          <w:tcPr>
            <w:tcW w:w="1148" w:type="dxa"/>
            <w:vMerge/>
            <w:tcBorders>
              <w:top w:val="nil"/>
              <w:left w:val="nil"/>
              <w:bottom w:val="single" w:sz="8" w:space="0" w:color="000000"/>
              <w:right w:val="single" w:sz="8" w:space="0" w:color="auto"/>
            </w:tcBorders>
            <w:vAlign w:val="center"/>
            <w:hideMark/>
          </w:tcPr>
          <w:p w14:paraId="4A1D39B3" w14:textId="77777777" w:rsidR="002C129B" w:rsidRPr="00F14282" w:rsidRDefault="002C129B" w:rsidP="002C129B">
            <w:pPr>
              <w:spacing w:before="0" w:after="0" w:line="192" w:lineRule="auto"/>
              <w:rPr>
                <w:rFonts w:ascii="Times New Roman" w:eastAsia="Times New Roman" w:hAnsi="Times New Roman" w:cs="Times New Roman"/>
                <w:b/>
                <w:bCs/>
                <w:i/>
                <w:iCs/>
                <w:color w:val="000000"/>
                <w:sz w:val="20"/>
                <w:szCs w:val="20"/>
                <w:lang w:eastAsia="en-GB"/>
              </w:rPr>
            </w:pPr>
          </w:p>
        </w:tc>
        <w:tc>
          <w:tcPr>
            <w:tcW w:w="1093" w:type="dxa"/>
            <w:tcBorders>
              <w:top w:val="nil"/>
              <w:left w:val="nil"/>
              <w:bottom w:val="single" w:sz="8" w:space="0" w:color="auto"/>
              <w:right w:val="single" w:sz="8" w:space="0" w:color="auto"/>
            </w:tcBorders>
            <w:shd w:val="clear" w:color="auto" w:fill="auto"/>
            <w:vAlign w:val="center"/>
            <w:hideMark/>
          </w:tcPr>
          <w:p w14:paraId="5E3B58E0" w14:textId="77777777" w:rsidR="002C129B" w:rsidRPr="00F14282" w:rsidRDefault="002C129B" w:rsidP="002C129B">
            <w:pPr>
              <w:spacing w:before="0" w:after="0" w:line="192" w:lineRule="auto"/>
              <w:jc w:val="center"/>
              <w:rPr>
                <w:rFonts w:ascii="Times New Roman" w:eastAsia="Times New Roman" w:hAnsi="Times New Roman" w:cs="Times New Roman"/>
                <w:i/>
                <w:iCs/>
                <w:color w:val="000000"/>
                <w:sz w:val="20"/>
                <w:szCs w:val="20"/>
                <w:lang w:eastAsia="en-GB"/>
              </w:rPr>
            </w:pPr>
            <w:r w:rsidRPr="00F14282">
              <w:rPr>
                <w:rFonts w:ascii="Times New Roman" w:eastAsia="Times New Roman" w:hAnsi="Times New Roman" w:cs="Times New Roman"/>
                <w:i/>
                <w:iCs/>
                <w:color w:val="000000"/>
                <w:sz w:val="20"/>
                <w:szCs w:val="20"/>
                <w:lang w:eastAsia="en-GB"/>
              </w:rPr>
              <w:t>LGGRA</w:t>
            </w:r>
          </w:p>
        </w:tc>
        <w:tc>
          <w:tcPr>
            <w:tcW w:w="873" w:type="dxa"/>
            <w:tcBorders>
              <w:top w:val="nil"/>
              <w:left w:val="nil"/>
              <w:bottom w:val="single" w:sz="8" w:space="0" w:color="auto"/>
              <w:right w:val="nil"/>
            </w:tcBorders>
            <w:shd w:val="clear" w:color="auto" w:fill="auto"/>
            <w:noWrap/>
            <w:vAlign w:val="center"/>
            <w:hideMark/>
          </w:tcPr>
          <w:p w14:paraId="25CD62D7" w14:textId="77777777" w:rsidR="002C129B" w:rsidRPr="00F14282" w:rsidRDefault="002C129B" w:rsidP="002C129B">
            <w:pPr>
              <w:spacing w:before="0" w:after="0" w:line="192" w:lineRule="auto"/>
              <w:jc w:val="center"/>
              <w:rPr>
                <w:rFonts w:ascii="Times New Roman" w:eastAsia="Times New Roman" w:hAnsi="Times New Roman" w:cs="Times New Roman"/>
                <w:color w:val="000000"/>
                <w:sz w:val="20"/>
                <w:szCs w:val="20"/>
                <w:lang w:eastAsia="en-GB"/>
              </w:rPr>
            </w:pPr>
            <w:r w:rsidRPr="00F14282">
              <w:rPr>
                <w:rFonts w:ascii="Times New Roman" w:eastAsia="Times New Roman" w:hAnsi="Times New Roman" w:cs="Times New Roman"/>
                <w:color w:val="000000"/>
                <w:sz w:val="20"/>
                <w:szCs w:val="20"/>
                <w:lang w:eastAsia="en-GB"/>
              </w:rPr>
              <w:t>100</w:t>
            </w:r>
          </w:p>
        </w:tc>
        <w:tc>
          <w:tcPr>
            <w:tcW w:w="769" w:type="dxa"/>
            <w:tcBorders>
              <w:top w:val="nil"/>
              <w:left w:val="nil"/>
              <w:bottom w:val="single" w:sz="8" w:space="0" w:color="auto"/>
            </w:tcBorders>
            <w:shd w:val="clear" w:color="auto" w:fill="auto"/>
            <w:noWrap/>
            <w:vAlign w:val="center"/>
            <w:hideMark/>
          </w:tcPr>
          <w:p w14:paraId="5355A74C" w14:textId="77777777" w:rsidR="002C129B" w:rsidRPr="00F14282" w:rsidRDefault="002C129B" w:rsidP="002C129B">
            <w:pPr>
              <w:spacing w:before="0" w:after="0" w:line="192" w:lineRule="auto"/>
              <w:jc w:val="center"/>
              <w:rPr>
                <w:rFonts w:ascii="Times New Roman" w:eastAsia="Times New Roman" w:hAnsi="Times New Roman" w:cs="Times New Roman"/>
                <w:color w:val="000000"/>
                <w:sz w:val="20"/>
                <w:szCs w:val="20"/>
                <w:lang w:eastAsia="en-GB"/>
              </w:rPr>
            </w:pPr>
            <w:r w:rsidRPr="00F14282">
              <w:rPr>
                <w:rFonts w:ascii="Times New Roman" w:eastAsia="Times New Roman" w:hAnsi="Times New Roman" w:cs="Times New Roman"/>
                <w:color w:val="000000"/>
                <w:sz w:val="20"/>
                <w:szCs w:val="20"/>
                <w:lang w:eastAsia="en-GB"/>
              </w:rPr>
              <w:t>4.5%</w:t>
            </w:r>
          </w:p>
        </w:tc>
        <w:tc>
          <w:tcPr>
            <w:tcW w:w="946" w:type="dxa"/>
            <w:tcBorders>
              <w:bottom w:val="single" w:sz="4" w:space="0" w:color="auto"/>
            </w:tcBorders>
            <w:shd w:val="clear" w:color="auto" w:fill="auto"/>
            <w:noWrap/>
            <w:vAlign w:val="center"/>
            <w:hideMark/>
          </w:tcPr>
          <w:p w14:paraId="17FFFC9B" w14:textId="77777777" w:rsidR="002C129B" w:rsidRPr="00F14282" w:rsidRDefault="002C129B" w:rsidP="002C129B">
            <w:pPr>
              <w:spacing w:before="0" w:after="0" w:line="192" w:lineRule="auto"/>
              <w:jc w:val="center"/>
              <w:rPr>
                <w:rFonts w:ascii="Times New Roman" w:eastAsia="Times New Roman" w:hAnsi="Times New Roman" w:cs="Times New Roman"/>
                <w:color w:val="000000"/>
                <w:sz w:val="20"/>
                <w:szCs w:val="20"/>
                <w:lang w:eastAsia="en-GB"/>
              </w:rPr>
            </w:pPr>
            <w:r w:rsidRPr="00F14282">
              <w:rPr>
                <w:rFonts w:ascii="Times New Roman" w:eastAsia="Times New Roman" w:hAnsi="Times New Roman" w:cs="Times New Roman"/>
                <w:color w:val="000000"/>
                <w:sz w:val="20"/>
                <w:szCs w:val="20"/>
                <w:lang w:eastAsia="en-GB"/>
              </w:rPr>
              <w:t>55.91</w:t>
            </w:r>
          </w:p>
        </w:tc>
        <w:tc>
          <w:tcPr>
            <w:tcW w:w="951" w:type="dxa"/>
            <w:tcBorders>
              <w:bottom w:val="single" w:sz="4" w:space="0" w:color="auto"/>
            </w:tcBorders>
            <w:shd w:val="clear" w:color="auto" w:fill="auto"/>
            <w:noWrap/>
            <w:vAlign w:val="center"/>
            <w:hideMark/>
          </w:tcPr>
          <w:p w14:paraId="528A92A9" w14:textId="77777777" w:rsidR="002C129B" w:rsidRPr="00F14282" w:rsidRDefault="002C129B" w:rsidP="002C129B">
            <w:pPr>
              <w:spacing w:before="0" w:after="0" w:line="192" w:lineRule="auto"/>
              <w:jc w:val="center"/>
              <w:rPr>
                <w:rFonts w:ascii="Times New Roman" w:eastAsia="Times New Roman" w:hAnsi="Times New Roman" w:cs="Times New Roman"/>
                <w:color w:val="000000"/>
                <w:sz w:val="20"/>
                <w:szCs w:val="20"/>
                <w:lang w:eastAsia="en-GB"/>
              </w:rPr>
            </w:pPr>
            <w:r w:rsidRPr="00F14282">
              <w:rPr>
                <w:rFonts w:ascii="Times New Roman" w:eastAsia="Times New Roman" w:hAnsi="Times New Roman" w:cs="Times New Roman"/>
                <w:color w:val="000000"/>
                <w:sz w:val="20"/>
                <w:szCs w:val="20"/>
                <w:lang w:eastAsia="en-GB"/>
              </w:rPr>
              <w:t>85.23</w:t>
            </w:r>
          </w:p>
        </w:tc>
        <w:tc>
          <w:tcPr>
            <w:tcW w:w="1026" w:type="dxa"/>
            <w:tcBorders>
              <w:bottom w:val="single" w:sz="4" w:space="0" w:color="auto"/>
            </w:tcBorders>
            <w:shd w:val="clear" w:color="auto" w:fill="auto"/>
            <w:noWrap/>
            <w:vAlign w:val="center"/>
            <w:hideMark/>
          </w:tcPr>
          <w:p w14:paraId="29293AC2" w14:textId="77777777" w:rsidR="002C129B" w:rsidRPr="00F14282" w:rsidRDefault="002C129B" w:rsidP="002C129B">
            <w:pPr>
              <w:spacing w:before="0" w:after="0" w:line="192" w:lineRule="auto"/>
              <w:jc w:val="center"/>
              <w:rPr>
                <w:rFonts w:ascii="Times New Roman" w:eastAsia="Times New Roman" w:hAnsi="Times New Roman" w:cs="Times New Roman"/>
                <w:sz w:val="20"/>
                <w:szCs w:val="20"/>
                <w:lang w:eastAsia="en-GB"/>
              </w:rPr>
            </w:pPr>
            <w:r w:rsidRPr="00F14282">
              <w:rPr>
                <w:rFonts w:ascii="Times New Roman" w:eastAsia="Times New Roman" w:hAnsi="Times New Roman" w:cs="Times New Roman"/>
                <w:sz w:val="20"/>
                <w:szCs w:val="20"/>
                <w:lang w:eastAsia="en-GB"/>
              </w:rPr>
              <w:t>72.64</w:t>
            </w:r>
          </w:p>
        </w:tc>
        <w:tc>
          <w:tcPr>
            <w:tcW w:w="870" w:type="dxa"/>
            <w:tcBorders>
              <w:bottom w:val="single" w:sz="4" w:space="0" w:color="auto"/>
            </w:tcBorders>
            <w:shd w:val="clear" w:color="auto" w:fill="auto"/>
            <w:noWrap/>
            <w:vAlign w:val="center"/>
            <w:hideMark/>
          </w:tcPr>
          <w:p w14:paraId="2DBFE464" w14:textId="77777777" w:rsidR="002C129B" w:rsidRPr="00F14282" w:rsidRDefault="002C129B" w:rsidP="002C129B">
            <w:pPr>
              <w:spacing w:before="0" w:after="0" w:line="192" w:lineRule="auto"/>
              <w:jc w:val="center"/>
              <w:rPr>
                <w:rFonts w:ascii="Times New Roman" w:eastAsia="Times New Roman" w:hAnsi="Times New Roman" w:cs="Times New Roman"/>
                <w:color w:val="000000"/>
                <w:sz w:val="20"/>
                <w:szCs w:val="20"/>
                <w:lang w:eastAsia="en-GB"/>
              </w:rPr>
            </w:pPr>
            <w:r w:rsidRPr="00F14282">
              <w:rPr>
                <w:rFonts w:ascii="Times New Roman" w:eastAsia="Times New Roman" w:hAnsi="Times New Roman" w:cs="Times New Roman"/>
                <w:color w:val="000000"/>
                <w:sz w:val="20"/>
                <w:szCs w:val="20"/>
                <w:lang w:eastAsia="en-GB"/>
              </w:rPr>
              <w:t>0.31</w:t>
            </w:r>
          </w:p>
        </w:tc>
        <w:tc>
          <w:tcPr>
            <w:tcW w:w="1049" w:type="dxa"/>
            <w:tcBorders>
              <w:bottom w:val="single" w:sz="4" w:space="0" w:color="auto"/>
              <w:right w:val="nil"/>
            </w:tcBorders>
            <w:shd w:val="clear" w:color="auto" w:fill="auto"/>
            <w:noWrap/>
            <w:vAlign w:val="center"/>
            <w:hideMark/>
          </w:tcPr>
          <w:p w14:paraId="35A9A7D8" w14:textId="77777777" w:rsidR="002C129B" w:rsidRPr="00F14282" w:rsidRDefault="002C129B" w:rsidP="002C129B">
            <w:pPr>
              <w:spacing w:before="0" w:after="0" w:line="192" w:lineRule="auto"/>
              <w:jc w:val="center"/>
              <w:rPr>
                <w:rFonts w:ascii="Times New Roman" w:eastAsia="Times New Roman" w:hAnsi="Times New Roman" w:cs="Times New Roman"/>
                <w:color w:val="000000"/>
                <w:sz w:val="20"/>
                <w:szCs w:val="20"/>
                <w:lang w:eastAsia="en-GB"/>
              </w:rPr>
            </w:pPr>
            <w:r w:rsidRPr="00F14282">
              <w:rPr>
                <w:rFonts w:ascii="Times New Roman" w:eastAsia="Times New Roman" w:hAnsi="Times New Roman" w:cs="Times New Roman"/>
                <w:color w:val="000000"/>
                <w:sz w:val="20"/>
                <w:szCs w:val="20"/>
                <w:lang w:eastAsia="en-GB"/>
              </w:rPr>
              <w:t>387.54</w:t>
            </w:r>
          </w:p>
        </w:tc>
      </w:tr>
      <w:tr w:rsidR="002C129B" w:rsidRPr="00F14282" w14:paraId="6BCE2A71" w14:textId="77777777" w:rsidTr="002C129B">
        <w:trPr>
          <w:trHeight w:val="245"/>
        </w:trPr>
        <w:tc>
          <w:tcPr>
            <w:tcW w:w="1148" w:type="dxa"/>
            <w:vMerge w:val="restart"/>
            <w:tcBorders>
              <w:top w:val="nil"/>
              <w:left w:val="nil"/>
              <w:bottom w:val="single" w:sz="8" w:space="0" w:color="000000"/>
              <w:right w:val="single" w:sz="8" w:space="0" w:color="auto"/>
            </w:tcBorders>
            <w:shd w:val="clear" w:color="auto" w:fill="auto"/>
            <w:noWrap/>
            <w:vAlign w:val="center"/>
            <w:hideMark/>
          </w:tcPr>
          <w:p w14:paraId="2D3B1507" w14:textId="77777777" w:rsidR="002C129B" w:rsidRPr="00F14282" w:rsidRDefault="002C129B" w:rsidP="002C129B">
            <w:pPr>
              <w:spacing w:before="0" w:after="0" w:line="192" w:lineRule="auto"/>
              <w:jc w:val="center"/>
              <w:rPr>
                <w:rFonts w:ascii="Times New Roman" w:eastAsia="Times New Roman" w:hAnsi="Times New Roman" w:cs="Times New Roman"/>
                <w:b/>
                <w:bCs/>
                <w:i/>
                <w:iCs/>
                <w:color w:val="000000"/>
                <w:sz w:val="20"/>
                <w:szCs w:val="20"/>
                <w:lang w:eastAsia="en-GB"/>
              </w:rPr>
            </w:pPr>
            <w:r w:rsidRPr="00F14282">
              <w:rPr>
                <w:rFonts w:ascii="Times New Roman" w:eastAsia="Times New Roman" w:hAnsi="Times New Roman" w:cs="Times New Roman"/>
                <w:b/>
                <w:bCs/>
                <w:i/>
                <w:iCs/>
                <w:color w:val="000000"/>
                <w:sz w:val="20"/>
                <w:szCs w:val="20"/>
                <w:lang w:eastAsia="en-GB"/>
              </w:rPr>
              <w:t>SMTO</w:t>
            </w:r>
          </w:p>
          <w:p w14:paraId="4EA27027" w14:textId="77777777" w:rsidR="002C129B" w:rsidRPr="00F14282" w:rsidRDefault="002C129B" w:rsidP="002C129B">
            <w:pPr>
              <w:spacing w:before="0" w:after="0" w:line="192" w:lineRule="auto"/>
              <w:jc w:val="center"/>
              <w:rPr>
                <w:rFonts w:ascii="Times New Roman" w:eastAsia="Times New Roman" w:hAnsi="Times New Roman" w:cs="Times New Roman"/>
                <w:b/>
                <w:bCs/>
                <w:i/>
                <w:iCs/>
                <w:color w:val="000000"/>
                <w:sz w:val="20"/>
                <w:szCs w:val="20"/>
                <w:lang w:eastAsia="en-GB"/>
              </w:rPr>
            </w:pPr>
            <w:r w:rsidRPr="00F14282">
              <w:rPr>
                <w:rFonts w:ascii="Times New Roman" w:eastAsia="Times New Roman" w:hAnsi="Times New Roman" w:cs="Times New Roman"/>
                <w:b/>
                <w:bCs/>
                <w:i/>
                <w:iCs/>
                <w:color w:val="000000"/>
                <w:sz w:val="20"/>
                <w:szCs w:val="20"/>
                <w:lang w:eastAsia="en-GB"/>
              </w:rPr>
              <w:t>(%)</w:t>
            </w:r>
          </w:p>
        </w:tc>
        <w:tc>
          <w:tcPr>
            <w:tcW w:w="1093" w:type="dxa"/>
            <w:tcBorders>
              <w:top w:val="nil"/>
              <w:left w:val="nil"/>
              <w:bottom w:val="nil"/>
              <w:right w:val="single" w:sz="8" w:space="0" w:color="auto"/>
            </w:tcBorders>
            <w:shd w:val="clear" w:color="auto" w:fill="auto"/>
            <w:vAlign w:val="center"/>
            <w:hideMark/>
          </w:tcPr>
          <w:p w14:paraId="48B5745D" w14:textId="77777777" w:rsidR="002C129B" w:rsidRPr="00F14282" w:rsidRDefault="002C129B" w:rsidP="002C129B">
            <w:pPr>
              <w:spacing w:before="0" w:after="0" w:line="192" w:lineRule="auto"/>
              <w:jc w:val="center"/>
              <w:rPr>
                <w:rFonts w:ascii="Times New Roman" w:eastAsia="Times New Roman" w:hAnsi="Times New Roman" w:cs="Times New Roman"/>
                <w:i/>
                <w:iCs/>
                <w:color w:val="000000"/>
                <w:sz w:val="20"/>
                <w:szCs w:val="20"/>
                <w:lang w:eastAsia="en-GB"/>
              </w:rPr>
            </w:pPr>
            <w:r w:rsidRPr="00F14282">
              <w:rPr>
                <w:rFonts w:ascii="Times New Roman" w:eastAsia="Times New Roman" w:hAnsi="Times New Roman" w:cs="Times New Roman"/>
                <w:i/>
                <w:iCs/>
                <w:color w:val="000000"/>
                <w:sz w:val="20"/>
                <w:szCs w:val="20"/>
                <w:lang w:eastAsia="en-GB"/>
              </w:rPr>
              <w:t>EXPRA</w:t>
            </w:r>
          </w:p>
        </w:tc>
        <w:tc>
          <w:tcPr>
            <w:tcW w:w="873" w:type="dxa"/>
            <w:tcBorders>
              <w:top w:val="nil"/>
              <w:left w:val="nil"/>
              <w:bottom w:val="nil"/>
              <w:right w:val="nil"/>
            </w:tcBorders>
            <w:shd w:val="clear" w:color="auto" w:fill="auto"/>
            <w:noWrap/>
            <w:vAlign w:val="center"/>
            <w:hideMark/>
          </w:tcPr>
          <w:p w14:paraId="743DF8B6" w14:textId="77777777" w:rsidR="002C129B" w:rsidRPr="00F14282" w:rsidRDefault="002C129B" w:rsidP="002C129B">
            <w:pPr>
              <w:spacing w:before="0" w:after="0" w:line="192" w:lineRule="auto"/>
              <w:jc w:val="center"/>
              <w:rPr>
                <w:rFonts w:ascii="Times New Roman" w:eastAsia="Times New Roman" w:hAnsi="Times New Roman" w:cs="Times New Roman"/>
                <w:color w:val="000000"/>
                <w:sz w:val="20"/>
                <w:szCs w:val="20"/>
                <w:lang w:eastAsia="en-GB"/>
              </w:rPr>
            </w:pPr>
            <w:r w:rsidRPr="00F14282">
              <w:rPr>
                <w:rFonts w:ascii="Times New Roman" w:eastAsia="Times New Roman" w:hAnsi="Times New Roman" w:cs="Times New Roman"/>
                <w:color w:val="000000"/>
                <w:sz w:val="20"/>
                <w:szCs w:val="20"/>
                <w:lang w:eastAsia="en-GB"/>
              </w:rPr>
              <w:t>120</w:t>
            </w:r>
          </w:p>
        </w:tc>
        <w:tc>
          <w:tcPr>
            <w:tcW w:w="769" w:type="dxa"/>
            <w:tcBorders>
              <w:top w:val="nil"/>
              <w:left w:val="nil"/>
              <w:bottom w:val="nil"/>
            </w:tcBorders>
            <w:shd w:val="clear" w:color="auto" w:fill="auto"/>
            <w:noWrap/>
            <w:vAlign w:val="center"/>
            <w:hideMark/>
          </w:tcPr>
          <w:p w14:paraId="087B51A9" w14:textId="77777777" w:rsidR="002C129B" w:rsidRPr="00F14282" w:rsidRDefault="002C129B" w:rsidP="002C129B">
            <w:pPr>
              <w:spacing w:before="0" w:after="0" w:line="192" w:lineRule="auto"/>
              <w:jc w:val="center"/>
              <w:rPr>
                <w:rFonts w:ascii="Times New Roman" w:eastAsia="Times New Roman" w:hAnsi="Times New Roman" w:cs="Times New Roman"/>
                <w:color w:val="000000"/>
                <w:sz w:val="20"/>
                <w:szCs w:val="20"/>
                <w:lang w:eastAsia="en-GB"/>
              </w:rPr>
            </w:pPr>
            <w:r w:rsidRPr="00F14282">
              <w:rPr>
                <w:rFonts w:ascii="Times New Roman" w:eastAsia="Times New Roman" w:hAnsi="Times New Roman" w:cs="Times New Roman"/>
                <w:color w:val="000000"/>
                <w:sz w:val="20"/>
                <w:szCs w:val="20"/>
                <w:lang w:eastAsia="en-GB"/>
              </w:rPr>
              <w:t>5.5%</w:t>
            </w:r>
          </w:p>
        </w:tc>
        <w:tc>
          <w:tcPr>
            <w:tcW w:w="946" w:type="dxa"/>
            <w:tcBorders>
              <w:top w:val="single" w:sz="4" w:space="0" w:color="auto"/>
            </w:tcBorders>
            <w:shd w:val="clear" w:color="auto" w:fill="auto"/>
            <w:noWrap/>
            <w:vAlign w:val="center"/>
            <w:hideMark/>
          </w:tcPr>
          <w:p w14:paraId="7DF87777" w14:textId="77777777" w:rsidR="002C129B" w:rsidRPr="00F14282" w:rsidRDefault="002C129B" w:rsidP="002C129B">
            <w:pPr>
              <w:spacing w:before="0" w:after="0" w:line="192" w:lineRule="auto"/>
              <w:jc w:val="center"/>
              <w:rPr>
                <w:rFonts w:ascii="Times New Roman" w:eastAsia="Times New Roman" w:hAnsi="Times New Roman" w:cs="Times New Roman"/>
                <w:color w:val="000000"/>
                <w:sz w:val="20"/>
                <w:szCs w:val="20"/>
                <w:lang w:eastAsia="en-GB"/>
              </w:rPr>
            </w:pPr>
            <w:r w:rsidRPr="00F14282">
              <w:rPr>
                <w:rFonts w:ascii="Times New Roman" w:eastAsia="Times New Roman" w:hAnsi="Times New Roman" w:cs="Times New Roman"/>
                <w:color w:val="000000"/>
                <w:sz w:val="20"/>
                <w:szCs w:val="20"/>
                <w:lang w:eastAsia="en-GB"/>
              </w:rPr>
              <w:t>32.46</w:t>
            </w:r>
          </w:p>
        </w:tc>
        <w:tc>
          <w:tcPr>
            <w:tcW w:w="951" w:type="dxa"/>
            <w:tcBorders>
              <w:top w:val="single" w:sz="4" w:space="0" w:color="auto"/>
            </w:tcBorders>
            <w:shd w:val="clear" w:color="auto" w:fill="auto"/>
            <w:noWrap/>
            <w:vAlign w:val="center"/>
            <w:hideMark/>
          </w:tcPr>
          <w:p w14:paraId="400BFD7A" w14:textId="77777777" w:rsidR="002C129B" w:rsidRPr="00F14282" w:rsidRDefault="002C129B" w:rsidP="002C129B">
            <w:pPr>
              <w:spacing w:before="0" w:after="0" w:line="192" w:lineRule="auto"/>
              <w:jc w:val="center"/>
              <w:rPr>
                <w:rFonts w:ascii="Times New Roman" w:eastAsia="Times New Roman" w:hAnsi="Times New Roman" w:cs="Times New Roman"/>
                <w:color w:val="000000"/>
                <w:sz w:val="20"/>
                <w:szCs w:val="20"/>
                <w:lang w:eastAsia="en-GB"/>
              </w:rPr>
            </w:pPr>
            <w:r w:rsidRPr="00F14282">
              <w:rPr>
                <w:rFonts w:ascii="Times New Roman" w:eastAsia="Times New Roman" w:hAnsi="Times New Roman" w:cs="Times New Roman"/>
                <w:color w:val="000000"/>
                <w:sz w:val="20"/>
                <w:szCs w:val="20"/>
                <w:lang w:eastAsia="en-GB"/>
              </w:rPr>
              <w:t>43.10</w:t>
            </w:r>
          </w:p>
        </w:tc>
        <w:tc>
          <w:tcPr>
            <w:tcW w:w="1026" w:type="dxa"/>
            <w:tcBorders>
              <w:top w:val="single" w:sz="4" w:space="0" w:color="auto"/>
            </w:tcBorders>
            <w:shd w:val="clear" w:color="auto" w:fill="auto"/>
            <w:noWrap/>
            <w:vAlign w:val="center"/>
            <w:hideMark/>
          </w:tcPr>
          <w:p w14:paraId="270804DE" w14:textId="77777777" w:rsidR="002C129B" w:rsidRPr="00F14282" w:rsidRDefault="002C129B" w:rsidP="002C129B">
            <w:pPr>
              <w:spacing w:before="0" w:after="0" w:line="192" w:lineRule="auto"/>
              <w:jc w:val="center"/>
              <w:rPr>
                <w:rFonts w:ascii="Times New Roman" w:eastAsia="Times New Roman" w:hAnsi="Times New Roman" w:cs="Times New Roman"/>
                <w:sz w:val="20"/>
                <w:szCs w:val="20"/>
                <w:lang w:eastAsia="en-GB"/>
              </w:rPr>
            </w:pPr>
            <w:r w:rsidRPr="00F14282">
              <w:rPr>
                <w:rFonts w:ascii="Times New Roman" w:eastAsia="Times New Roman" w:hAnsi="Times New Roman" w:cs="Times New Roman"/>
                <w:sz w:val="20"/>
                <w:szCs w:val="20"/>
                <w:lang w:eastAsia="en-GB"/>
              </w:rPr>
              <w:t>18.58</w:t>
            </w:r>
          </w:p>
        </w:tc>
        <w:tc>
          <w:tcPr>
            <w:tcW w:w="870" w:type="dxa"/>
            <w:tcBorders>
              <w:top w:val="single" w:sz="4" w:space="0" w:color="auto"/>
            </w:tcBorders>
            <w:shd w:val="clear" w:color="auto" w:fill="auto"/>
            <w:noWrap/>
            <w:vAlign w:val="center"/>
            <w:hideMark/>
          </w:tcPr>
          <w:p w14:paraId="79AF806D" w14:textId="77777777" w:rsidR="002C129B" w:rsidRPr="00F14282" w:rsidRDefault="002C129B" w:rsidP="002C129B">
            <w:pPr>
              <w:spacing w:before="0" w:after="0" w:line="192" w:lineRule="auto"/>
              <w:jc w:val="center"/>
              <w:rPr>
                <w:rFonts w:ascii="Times New Roman" w:eastAsia="Times New Roman" w:hAnsi="Times New Roman" w:cs="Times New Roman"/>
                <w:color w:val="000000"/>
                <w:sz w:val="20"/>
                <w:szCs w:val="20"/>
                <w:lang w:eastAsia="en-GB"/>
              </w:rPr>
            </w:pPr>
            <w:r w:rsidRPr="00F14282">
              <w:rPr>
                <w:rFonts w:ascii="Times New Roman" w:eastAsia="Times New Roman" w:hAnsi="Times New Roman" w:cs="Times New Roman"/>
                <w:color w:val="000000"/>
                <w:sz w:val="20"/>
                <w:szCs w:val="20"/>
                <w:lang w:eastAsia="en-GB"/>
              </w:rPr>
              <w:t>0.66</w:t>
            </w:r>
          </w:p>
        </w:tc>
        <w:tc>
          <w:tcPr>
            <w:tcW w:w="1049" w:type="dxa"/>
            <w:tcBorders>
              <w:top w:val="single" w:sz="4" w:space="0" w:color="auto"/>
              <w:right w:val="nil"/>
            </w:tcBorders>
            <w:shd w:val="clear" w:color="auto" w:fill="auto"/>
            <w:noWrap/>
            <w:vAlign w:val="center"/>
            <w:hideMark/>
          </w:tcPr>
          <w:p w14:paraId="5CDED640" w14:textId="77777777" w:rsidR="002C129B" w:rsidRPr="00F14282" w:rsidRDefault="002C129B" w:rsidP="002C129B">
            <w:pPr>
              <w:spacing w:before="0" w:after="0" w:line="192" w:lineRule="auto"/>
              <w:jc w:val="center"/>
              <w:rPr>
                <w:rFonts w:ascii="Times New Roman" w:eastAsia="Times New Roman" w:hAnsi="Times New Roman" w:cs="Times New Roman"/>
                <w:color w:val="000000"/>
                <w:sz w:val="20"/>
                <w:szCs w:val="20"/>
                <w:lang w:eastAsia="en-GB"/>
              </w:rPr>
            </w:pPr>
            <w:r w:rsidRPr="00F14282">
              <w:rPr>
                <w:rFonts w:ascii="Times New Roman" w:eastAsia="Times New Roman" w:hAnsi="Times New Roman" w:cs="Times New Roman"/>
                <w:color w:val="000000"/>
                <w:sz w:val="20"/>
                <w:szCs w:val="20"/>
                <w:lang w:eastAsia="en-GB"/>
              </w:rPr>
              <w:t>207.76</w:t>
            </w:r>
          </w:p>
        </w:tc>
      </w:tr>
      <w:tr w:rsidR="002C129B" w:rsidRPr="00F14282" w14:paraId="331FE1E4" w14:textId="77777777" w:rsidTr="002C129B">
        <w:trPr>
          <w:trHeight w:val="245"/>
        </w:trPr>
        <w:tc>
          <w:tcPr>
            <w:tcW w:w="1148" w:type="dxa"/>
            <w:vMerge/>
            <w:tcBorders>
              <w:top w:val="nil"/>
              <w:left w:val="nil"/>
              <w:bottom w:val="single" w:sz="8" w:space="0" w:color="000000"/>
              <w:right w:val="single" w:sz="8" w:space="0" w:color="auto"/>
            </w:tcBorders>
            <w:vAlign w:val="center"/>
            <w:hideMark/>
          </w:tcPr>
          <w:p w14:paraId="5F3F1F0B" w14:textId="77777777" w:rsidR="002C129B" w:rsidRPr="00F14282" w:rsidRDefault="002C129B" w:rsidP="002C129B">
            <w:pPr>
              <w:spacing w:before="0" w:after="0" w:line="192" w:lineRule="auto"/>
              <w:rPr>
                <w:rFonts w:ascii="Times New Roman" w:eastAsia="Times New Roman" w:hAnsi="Times New Roman" w:cs="Times New Roman"/>
                <w:b/>
                <w:bCs/>
                <w:i/>
                <w:iCs/>
                <w:color w:val="000000"/>
                <w:sz w:val="20"/>
                <w:szCs w:val="20"/>
                <w:lang w:eastAsia="en-GB"/>
              </w:rPr>
            </w:pPr>
          </w:p>
        </w:tc>
        <w:tc>
          <w:tcPr>
            <w:tcW w:w="1093" w:type="dxa"/>
            <w:tcBorders>
              <w:top w:val="nil"/>
              <w:left w:val="nil"/>
              <w:bottom w:val="nil"/>
              <w:right w:val="single" w:sz="8" w:space="0" w:color="auto"/>
            </w:tcBorders>
            <w:shd w:val="clear" w:color="auto" w:fill="auto"/>
            <w:vAlign w:val="center"/>
            <w:hideMark/>
          </w:tcPr>
          <w:p w14:paraId="1396DBB7" w14:textId="77777777" w:rsidR="002C129B" w:rsidRPr="00F14282" w:rsidRDefault="002C129B" w:rsidP="002C129B">
            <w:pPr>
              <w:spacing w:before="0" w:after="0" w:line="192" w:lineRule="auto"/>
              <w:jc w:val="center"/>
              <w:rPr>
                <w:rFonts w:ascii="Times New Roman" w:eastAsia="Times New Roman" w:hAnsi="Times New Roman" w:cs="Times New Roman"/>
                <w:i/>
                <w:iCs/>
                <w:color w:val="000000"/>
                <w:sz w:val="20"/>
                <w:szCs w:val="20"/>
                <w:lang w:eastAsia="en-GB"/>
              </w:rPr>
            </w:pPr>
            <w:r w:rsidRPr="00F14282">
              <w:rPr>
                <w:rFonts w:ascii="Times New Roman" w:eastAsia="Times New Roman" w:hAnsi="Times New Roman" w:cs="Times New Roman"/>
                <w:i/>
                <w:iCs/>
                <w:color w:val="000000"/>
                <w:sz w:val="20"/>
                <w:szCs w:val="20"/>
                <w:lang w:eastAsia="en-GB"/>
              </w:rPr>
              <w:t>ERADA</w:t>
            </w:r>
          </w:p>
        </w:tc>
        <w:tc>
          <w:tcPr>
            <w:tcW w:w="873" w:type="dxa"/>
            <w:tcBorders>
              <w:top w:val="nil"/>
              <w:left w:val="nil"/>
              <w:bottom w:val="nil"/>
              <w:right w:val="nil"/>
            </w:tcBorders>
            <w:shd w:val="clear" w:color="auto" w:fill="auto"/>
            <w:noWrap/>
            <w:vAlign w:val="center"/>
            <w:hideMark/>
          </w:tcPr>
          <w:p w14:paraId="1D77B27B" w14:textId="77777777" w:rsidR="002C129B" w:rsidRPr="00F14282" w:rsidRDefault="002C129B" w:rsidP="002C129B">
            <w:pPr>
              <w:spacing w:before="0" w:after="0" w:line="192" w:lineRule="auto"/>
              <w:jc w:val="center"/>
              <w:rPr>
                <w:rFonts w:ascii="Times New Roman" w:eastAsia="Times New Roman" w:hAnsi="Times New Roman" w:cs="Times New Roman"/>
                <w:color w:val="000000"/>
                <w:sz w:val="20"/>
                <w:szCs w:val="20"/>
                <w:lang w:eastAsia="en-GB"/>
              </w:rPr>
            </w:pPr>
            <w:r w:rsidRPr="00F14282">
              <w:rPr>
                <w:rFonts w:ascii="Times New Roman" w:eastAsia="Times New Roman" w:hAnsi="Times New Roman" w:cs="Times New Roman"/>
                <w:color w:val="000000"/>
                <w:sz w:val="20"/>
                <w:szCs w:val="20"/>
                <w:lang w:eastAsia="en-GB"/>
              </w:rPr>
              <w:t>380</w:t>
            </w:r>
          </w:p>
        </w:tc>
        <w:tc>
          <w:tcPr>
            <w:tcW w:w="769" w:type="dxa"/>
            <w:tcBorders>
              <w:top w:val="nil"/>
              <w:left w:val="nil"/>
              <w:bottom w:val="nil"/>
            </w:tcBorders>
            <w:shd w:val="clear" w:color="auto" w:fill="auto"/>
            <w:noWrap/>
            <w:vAlign w:val="center"/>
            <w:hideMark/>
          </w:tcPr>
          <w:p w14:paraId="1406D89A" w14:textId="77777777" w:rsidR="002C129B" w:rsidRPr="00F14282" w:rsidRDefault="002C129B" w:rsidP="002C129B">
            <w:pPr>
              <w:spacing w:before="0" w:after="0" w:line="192" w:lineRule="auto"/>
              <w:jc w:val="center"/>
              <w:rPr>
                <w:rFonts w:ascii="Times New Roman" w:eastAsia="Times New Roman" w:hAnsi="Times New Roman" w:cs="Times New Roman"/>
                <w:color w:val="000000"/>
                <w:sz w:val="20"/>
                <w:szCs w:val="20"/>
                <w:lang w:eastAsia="en-GB"/>
              </w:rPr>
            </w:pPr>
            <w:r w:rsidRPr="00F14282">
              <w:rPr>
                <w:rFonts w:ascii="Times New Roman" w:eastAsia="Times New Roman" w:hAnsi="Times New Roman" w:cs="Times New Roman"/>
                <w:color w:val="000000"/>
                <w:sz w:val="20"/>
                <w:szCs w:val="20"/>
                <w:lang w:eastAsia="en-GB"/>
              </w:rPr>
              <w:t>17.3%</w:t>
            </w:r>
          </w:p>
        </w:tc>
        <w:tc>
          <w:tcPr>
            <w:tcW w:w="946" w:type="dxa"/>
            <w:tcBorders>
              <w:top w:val="nil"/>
            </w:tcBorders>
            <w:shd w:val="clear" w:color="auto" w:fill="auto"/>
            <w:noWrap/>
            <w:vAlign w:val="center"/>
            <w:hideMark/>
          </w:tcPr>
          <w:p w14:paraId="65B03D19" w14:textId="77777777" w:rsidR="002C129B" w:rsidRPr="00F14282" w:rsidRDefault="002C129B" w:rsidP="002C129B">
            <w:pPr>
              <w:spacing w:before="0" w:after="0" w:line="192" w:lineRule="auto"/>
              <w:jc w:val="center"/>
              <w:rPr>
                <w:rFonts w:ascii="Times New Roman" w:eastAsia="Times New Roman" w:hAnsi="Times New Roman" w:cs="Times New Roman"/>
                <w:color w:val="000000"/>
                <w:sz w:val="20"/>
                <w:szCs w:val="20"/>
                <w:lang w:eastAsia="en-GB"/>
              </w:rPr>
            </w:pPr>
            <w:r w:rsidRPr="00F14282">
              <w:rPr>
                <w:rFonts w:ascii="Times New Roman" w:eastAsia="Times New Roman" w:hAnsi="Times New Roman" w:cs="Times New Roman"/>
                <w:color w:val="000000"/>
                <w:sz w:val="20"/>
                <w:szCs w:val="20"/>
                <w:lang w:eastAsia="en-GB"/>
              </w:rPr>
              <w:t>42.59</w:t>
            </w:r>
          </w:p>
        </w:tc>
        <w:tc>
          <w:tcPr>
            <w:tcW w:w="951" w:type="dxa"/>
            <w:tcBorders>
              <w:top w:val="nil"/>
            </w:tcBorders>
            <w:shd w:val="clear" w:color="auto" w:fill="auto"/>
            <w:noWrap/>
            <w:vAlign w:val="center"/>
            <w:hideMark/>
          </w:tcPr>
          <w:p w14:paraId="3524C7EB" w14:textId="77777777" w:rsidR="002C129B" w:rsidRPr="00F14282" w:rsidRDefault="002C129B" w:rsidP="002C129B">
            <w:pPr>
              <w:spacing w:before="0" w:after="0" w:line="192" w:lineRule="auto"/>
              <w:jc w:val="center"/>
              <w:rPr>
                <w:rFonts w:ascii="Times New Roman" w:eastAsia="Times New Roman" w:hAnsi="Times New Roman" w:cs="Times New Roman"/>
                <w:color w:val="000000"/>
                <w:sz w:val="20"/>
                <w:szCs w:val="20"/>
                <w:lang w:eastAsia="en-GB"/>
              </w:rPr>
            </w:pPr>
            <w:r w:rsidRPr="00F14282">
              <w:rPr>
                <w:rFonts w:ascii="Times New Roman" w:eastAsia="Times New Roman" w:hAnsi="Times New Roman" w:cs="Times New Roman"/>
                <w:color w:val="000000"/>
                <w:sz w:val="20"/>
                <w:szCs w:val="20"/>
                <w:lang w:eastAsia="en-GB"/>
              </w:rPr>
              <w:t>113.33</w:t>
            </w:r>
          </w:p>
        </w:tc>
        <w:tc>
          <w:tcPr>
            <w:tcW w:w="1026" w:type="dxa"/>
            <w:tcBorders>
              <w:top w:val="nil"/>
            </w:tcBorders>
            <w:shd w:val="clear" w:color="auto" w:fill="auto"/>
            <w:noWrap/>
            <w:vAlign w:val="center"/>
            <w:hideMark/>
          </w:tcPr>
          <w:p w14:paraId="5F16420F" w14:textId="77777777" w:rsidR="002C129B" w:rsidRPr="00F14282" w:rsidRDefault="002C129B" w:rsidP="002C129B">
            <w:pPr>
              <w:spacing w:before="0" w:after="0" w:line="192" w:lineRule="auto"/>
              <w:jc w:val="center"/>
              <w:rPr>
                <w:rFonts w:ascii="Times New Roman" w:eastAsia="Times New Roman" w:hAnsi="Times New Roman" w:cs="Times New Roman"/>
                <w:sz w:val="20"/>
                <w:szCs w:val="20"/>
                <w:lang w:eastAsia="en-GB"/>
              </w:rPr>
            </w:pPr>
            <w:r w:rsidRPr="00F14282">
              <w:rPr>
                <w:rFonts w:ascii="Times New Roman" w:eastAsia="Times New Roman" w:hAnsi="Times New Roman" w:cs="Times New Roman"/>
                <w:sz w:val="20"/>
                <w:szCs w:val="20"/>
                <w:lang w:eastAsia="en-GB"/>
              </w:rPr>
              <w:t>128.44</w:t>
            </w:r>
          </w:p>
        </w:tc>
        <w:tc>
          <w:tcPr>
            <w:tcW w:w="870" w:type="dxa"/>
            <w:tcBorders>
              <w:top w:val="nil"/>
            </w:tcBorders>
            <w:shd w:val="clear" w:color="auto" w:fill="auto"/>
            <w:noWrap/>
            <w:vAlign w:val="center"/>
            <w:hideMark/>
          </w:tcPr>
          <w:p w14:paraId="73F1226C" w14:textId="77777777" w:rsidR="002C129B" w:rsidRPr="00F14282" w:rsidRDefault="002C129B" w:rsidP="002C129B">
            <w:pPr>
              <w:spacing w:before="0" w:after="0" w:line="192" w:lineRule="auto"/>
              <w:jc w:val="center"/>
              <w:rPr>
                <w:rFonts w:ascii="Times New Roman" w:eastAsia="Times New Roman" w:hAnsi="Times New Roman" w:cs="Times New Roman"/>
                <w:color w:val="000000"/>
                <w:sz w:val="20"/>
                <w:szCs w:val="20"/>
                <w:lang w:eastAsia="en-GB"/>
              </w:rPr>
            </w:pPr>
            <w:r w:rsidRPr="00F14282">
              <w:rPr>
                <w:rFonts w:ascii="Times New Roman" w:eastAsia="Times New Roman" w:hAnsi="Times New Roman" w:cs="Times New Roman"/>
                <w:color w:val="000000"/>
                <w:sz w:val="20"/>
                <w:szCs w:val="20"/>
                <w:lang w:eastAsia="en-GB"/>
              </w:rPr>
              <w:t>0.00</w:t>
            </w:r>
          </w:p>
        </w:tc>
        <w:tc>
          <w:tcPr>
            <w:tcW w:w="1049" w:type="dxa"/>
            <w:tcBorders>
              <w:top w:val="nil"/>
              <w:right w:val="nil"/>
            </w:tcBorders>
            <w:shd w:val="clear" w:color="auto" w:fill="auto"/>
            <w:noWrap/>
            <w:vAlign w:val="center"/>
            <w:hideMark/>
          </w:tcPr>
          <w:p w14:paraId="04C2756F" w14:textId="77777777" w:rsidR="002C129B" w:rsidRPr="00F14282" w:rsidRDefault="002C129B" w:rsidP="002C129B">
            <w:pPr>
              <w:spacing w:before="0" w:after="0" w:line="192" w:lineRule="auto"/>
              <w:jc w:val="center"/>
              <w:rPr>
                <w:rFonts w:ascii="Times New Roman" w:eastAsia="Times New Roman" w:hAnsi="Times New Roman" w:cs="Times New Roman"/>
                <w:color w:val="000000"/>
                <w:sz w:val="20"/>
                <w:szCs w:val="20"/>
                <w:lang w:eastAsia="en-GB"/>
              </w:rPr>
            </w:pPr>
            <w:r w:rsidRPr="00F14282">
              <w:rPr>
                <w:rFonts w:ascii="Times New Roman" w:eastAsia="Times New Roman" w:hAnsi="Times New Roman" w:cs="Times New Roman"/>
                <w:color w:val="000000"/>
                <w:sz w:val="20"/>
                <w:szCs w:val="20"/>
                <w:lang w:eastAsia="en-GB"/>
              </w:rPr>
              <w:t>1,612.94</w:t>
            </w:r>
          </w:p>
        </w:tc>
      </w:tr>
      <w:tr w:rsidR="002C129B" w:rsidRPr="00F14282" w14:paraId="47FE5201" w14:textId="77777777" w:rsidTr="002C129B">
        <w:trPr>
          <w:trHeight w:val="245"/>
        </w:trPr>
        <w:tc>
          <w:tcPr>
            <w:tcW w:w="1148" w:type="dxa"/>
            <w:vMerge/>
            <w:tcBorders>
              <w:top w:val="nil"/>
              <w:left w:val="nil"/>
              <w:bottom w:val="single" w:sz="8" w:space="0" w:color="000000"/>
              <w:right w:val="single" w:sz="8" w:space="0" w:color="auto"/>
            </w:tcBorders>
            <w:vAlign w:val="center"/>
            <w:hideMark/>
          </w:tcPr>
          <w:p w14:paraId="6929B501" w14:textId="77777777" w:rsidR="002C129B" w:rsidRPr="00F14282" w:rsidRDefault="002C129B" w:rsidP="002C129B">
            <w:pPr>
              <w:spacing w:before="0" w:after="0" w:line="192" w:lineRule="auto"/>
              <w:rPr>
                <w:rFonts w:ascii="Times New Roman" w:eastAsia="Times New Roman" w:hAnsi="Times New Roman" w:cs="Times New Roman"/>
                <w:b/>
                <w:bCs/>
                <w:i/>
                <w:iCs/>
                <w:color w:val="000000"/>
                <w:sz w:val="20"/>
                <w:szCs w:val="20"/>
                <w:lang w:eastAsia="en-GB"/>
              </w:rPr>
            </w:pPr>
          </w:p>
        </w:tc>
        <w:tc>
          <w:tcPr>
            <w:tcW w:w="1093" w:type="dxa"/>
            <w:tcBorders>
              <w:top w:val="nil"/>
              <w:left w:val="nil"/>
              <w:bottom w:val="nil"/>
              <w:right w:val="single" w:sz="8" w:space="0" w:color="auto"/>
            </w:tcBorders>
            <w:shd w:val="clear" w:color="auto" w:fill="auto"/>
            <w:vAlign w:val="center"/>
            <w:hideMark/>
          </w:tcPr>
          <w:p w14:paraId="0011C4A7" w14:textId="77777777" w:rsidR="002C129B" w:rsidRPr="00F14282" w:rsidRDefault="002C129B" w:rsidP="002C129B">
            <w:pPr>
              <w:spacing w:before="0" w:after="0" w:line="192" w:lineRule="auto"/>
              <w:jc w:val="center"/>
              <w:rPr>
                <w:rFonts w:ascii="Times New Roman" w:eastAsia="Times New Roman" w:hAnsi="Times New Roman" w:cs="Times New Roman"/>
                <w:i/>
                <w:iCs/>
                <w:color w:val="000000"/>
                <w:sz w:val="20"/>
                <w:szCs w:val="20"/>
                <w:lang w:eastAsia="en-GB"/>
              </w:rPr>
            </w:pPr>
            <w:r w:rsidRPr="00F14282">
              <w:rPr>
                <w:rFonts w:ascii="Times New Roman" w:eastAsia="Times New Roman" w:hAnsi="Times New Roman" w:cs="Times New Roman"/>
                <w:i/>
                <w:iCs/>
                <w:color w:val="000000"/>
                <w:sz w:val="20"/>
                <w:szCs w:val="20"/>
                <w:lang w:eastAsia="en-GB"/>
              </w:rPr>
              <w:t>ERMJA</w:t>
            </w:r>
          </w:p>
        </w:tc>
        <w:tc>
          <w:tcPr>
            <w:tcW w:w="873" w:type="dxa"/>
            <w:tcBorders>
              <w:top w:val="nil"/>
              <w:left w:val="nil"/>
              <w:bottom w:val="nil"/>
              <w:right w:val="nil"/>
            </w:tcBorders>
            <w:shd w:val="clear" w:color="auto" w:fill="auto"/>
            <w:noWrap/>
            <w:vAlign w:val="center"/>
            <w:hideMark/>
          </w:tcPr>
          <w:p w14:paraId="44B1F39D" w14:textId="77777777" w:rsidR="002C129B" w:rsidRPr="00F14282" w:rsidRDefault="002C129B" w:rsidP="002C129B">
            <w:pPr>
              <w:spacing w:before="0" w:after="0" w:line="192" w:lineRule="auto"/>
              <w:jc w:val="center"/>
              <w:rPr>
                <w:rFonts w:ascii="Times New Roman" w:eastAsia="Times New Roman" w:hAnsi="Times New Roman" w:cs="Times New Roman"/>
                <w:color w:val="000000"/>
                <w:sz w:val="20"/>
                <w:szCs w:val="20"/>
                <w:lang w:eastAsia="en-GB"/>
              </w:rPr>
            </w:pPr>
            <w:r w:rsidRPr="00F14282">
              <w:rPr>
                <w:rFonts w:ascii="Times New Roman" w:eastAsia="Times New Roman" w:hAnsi="Times New Roman" w:cs="Times New Roman"/>
                <w:color w:val="000000"/>
                <w:sz w:val="20"/>
                <w:szCs w:val="20"/>
                <w:lang w:eastAsia="en-GB"/>
              </w:rPr>
              <w:t>760</w:t>
            </w:r>
          </w:p>
        </w:tc>
        <w:tc>
          <w:tcPr>
            <w:tcW w:w="769" w:type="dxa"/>
            <w:tcBorders>
              <w:top w:val="nil"/>
              <w:left w:val="nil"/>
              <w:bottom w:val="nil"/>
            </w:tcBorders>
            <w:shd w:val="clear" w:color="auto" w:fill="auto"/>
            <w:noWrap/>
            <w:vAlign w:val="center"/>
            <w:hideMark/>
          </w:tcPr>
          <w:p w14:paraId="79DBA9AC" w14:textId="77777777" w:rsidR="002C129B" w:rsidRPr="00F14282" w:rsidRDefault="002C129B" w:rsidP="002C129B">
            <w:pPr>
              <w:spacing w:before="0" w:after="0" w:line="192" w:lineRule="auto"/>
              <w:jc w:val="center"/>
              <w:rPr>
                <w:rFonts w:ascii="Times New Roman" w:eastAsia="Times New Roman" w:hAnsi="Times New Roman" w:cs="Times New Roman"/>
                <w:color w:val="000000"/>
                <w:sz w:val="20"/>
                <w:szCs w:val="20"/>
                <w:lang w:eastAsia="en-GB"/>
              </w:rPr>
            </w:pPr>
            <w:r w:rsidRPr="00F14282">
              <w:rPr>
                <w:rFonts w:ascii="Times New Roman" w:eastAsia="Times New Roman" w:hAnsi="Times New Roman" w:cs="Times New Roman"/>
                <w:color w:val="000000"/>
                <w:sz w:val="20"/>
                <w:szCs w:val="20"/>
                <w:lang w:eastAsia="en-GB"/>
              </w:rPr>
              <w:t>34.5%</w:t>
            </w:r>
          </w:p>
        </w:tc>
        <w:tc>
          <w:tcPr>
            <w:tcW w:w="946" w:type="dxa"/>
            <w:tcBorders>
              <w:top w:val="nil"/>
            </w:tcBorders>
            <w:shd w:val="clear" w:color="auto" w:fill="auto"/>
            <w:noWrap/>
            <w:vAlign w:val="center"/>
            <w:hideMark/>
          </w:tcPr>
          <w:p w14:paraId="7B091894" w14:textId="77777777" w:rsidR="002C129B" w:rsidRPr="00F14282" w:rsidRDefault="002C129B" w:rsidP="002C129B">
            <w:pPr>
              <w:spacing w:before="0" w:after="0" w:line="192" w:lineRule="auto"/>
              <w:jc w:val="center"/>
              <w:rPr>
                <w:rFonts w:ascii="Times New Roman" w:eastAsia="Times New Roman" w:hAnsi="Times New Roman" w:cs="Times New Roman"/>
                <w:color w:val="000000"/>
                <w:sz w:val="20"/>
                <w:szCs w:val="20"/>
                <w:lang w:eastAsia="en-GB"/>
              </w:rPr>
            </w:pPr>
            <w:r w:rsidRPr="00F14282">
              <w:rPr>
                <w:rFonts w:ascii="Times New Roman" w:eastAsia="Times New Roman" w:hAnsi="Times New Roman" w:cs="Times New Roman"/>
                <w:color w:val="000000"/>
                <w:sz w:val="20"/>
                <w:szCs w:val="20"/>
                <w:lang w:eastAsia="en-GB"/>
              </w:rPr>
              <w:t>36.45</w:t>
            </w:r>
          </w:p>
        </w:tc>
        <w:tc>
          <w:tcPr>
            <w:tcW w:w="951" w:type="dxa"/>
            <w:tcBorders>
              <w:top w:val="nil"/>
            </w:tcBorders>
            <w:shd w:val="clear" w:color="auto" w:fill="auto"/>
            <w:noWrap/>
            <w:vAlign w:val="center"/>
            <w:hideMark/>
          </w:tcPr>
          <w:p w14:paraId="2700D197" w14:textId="77777777" w:rsidR="002C129B" w:rsidRPr="00F14282" w:rsidRDefault="002C129B" w:rsidP="002C129B">
            <w:pPr>
              <w:spacing w:before="0" w:after="0" w:line="192" w:lineRule="auto"/>
              <w:jc w:val="center"/>
              <w:rPr>
                <w:rFonts w:ascii="Times New Roman" w:eastAsia="Times New Roman" w:hAnsi="Times New Roman" w:cs="Times New Roman"/>
                <w:color w:val="000000"/>
                <w:sz w:val="20"/>
                <w:szCs w:val="20"/>
                <w:lang w:eastAsia="en-GB"/>
              </w:rPr>
            </w:pPr>
            <w:r w:rsidRPr="00F14282">
              <w:rPr>
                <w:rFonts w:ascii="Times New Roman" w:eastAsia="Times New Roman" w:hAnsi="Times New Roman" w:cs="Times New Roman"/>
                <w:color w:val="000000"/>
                <w:sz w:val="20"/>
                <w:szCs w:val="20"/>
                <w:lang w:eastAsia="en-GB"/>
              </w:rPr>
              <w:t>56.13</w:t>
            </w:r>
          </w:p>
        </w:tc>
        <w:tc>
          <w:tcPr>
            <w:tcW w:w="1026" w:type="dxa"/>
            <w:tcBorders>
              <w:top w:val="nil"/>
            </w:tcBorders>
            <w:shd w:val="clear" w:color="auto" w:fill="auto"/>
            <w:noWrap/>
            <w:vAlign w:val="center"/>
            <w:hideMark/>
          </w:tcPr>
          <w:p w14:paraId="65755004" w14:textId="77777777" w:rsidR="002C129B" w:rsidRPr="00F14282" w:rsidRDefault="002C129B" w:rsidP="002C129B">
            <w:pPr>
              <w:spacing w:before="0" w:after="0" w:line="192" w:lineRule="auto"/>
              <w:jc w:val="center"/>
              <w:rPr>
                <w:rFonts w:ascii="Times New Roman" w:eastAsia="Times New Roman" w:hAnsi="Times New Roman" w:cs="Times New Roman"/>
                <w:sz w:val="20"/>
                <w:szCs w:val="20"/>
                <w:lang w:eastAsia="en-GB"/>
              </w:rPr>
            </w:pPr>
            <w:r w:rsidRPr="00F14282">
              <w:rPr>
                <w:rFonts w:ascii="Times New Roman" w:eastAsia="Times New Roman" w:hAnsi="Times New Roman" w:cs="Times New Roman"/>
                <w:sz w:val="20"/>
                <w:szCs w:val="20"/>
                <w:lang w:eastAsia="en-GB"/>
              </w:rPr>
              <w:t>31.51</w:t>
            </w:r>
          </w:p>
        </w:tc>
        <w:tc>
          <w:tcPr>
            <w:tcW w:w="870" w:type="dxa"/>
            <w:tcBorders>
              <w:top w:val="nil"/>
            </w:tcBorders>
            <w:shd w:val="clear" w:color="auto" w:fill="auto"/>
            <w:noWrap/>
            <w:vAlign w:val="center"/>
            <w:hideMark/>
          </w:tcPr>
          <w:p w14:paraId="608B9234" w14:textId="77777777" w:rsidR="002C129B" w:rsidRPr="00F14282" w:rsidRDefault="002C129B" w:rsidP="002C129B">
            <w:pPr>
              <w:spacing w:before="0" w:after="0" w:line="192" w:lineRule="auto"/>
              <w:jc w:val="center"/>
              <w:rPr>
                <w:rFonts w:ascii="Times New Roman" w:eastAsia="Times New Roman" w:hAnsi="Times New Roman" w:cs="Times New Roman"/>
                <w:color w:val="000000"/>
                <w:sz w:val="20"/>
                <w:szCs w:val="20"/>
                <w:lang w:eastAsia="en-GB"/>
              </w:rPr>
            </w:pPr>
            <w:r w:rsidRPr="00F14282">
              <w:rPr>
                <w:rFonts w:ascii="Times New Roman" w:eastAsia="Times New Roman" w:hAnsi="Times New Roman" w:cs="Times New Roman"/>
                <w:color w:val="000000"/>
                <w:sz w:val="20"/>
                <w:szCs w:val="20"/>
                <w:lang w:eastAsia="en-GB"/>
              </w:rPr>
              <w:t>0.00</w:t>
            </w:r>
          </w:p>
        </w:tc>
        <w:tc>
          <w:tcPr>
            <w:tcW w:w="1049" w:type="dxa"/>
            <w:tcBorders>
              <w:top w:val="nil"/>
              <w:right w:val="nil"/>
            </w:tcBorders>
            <w:shd w:val="clear" w:color="auto" w:fill="auto"/>
            <w:noWrap/>
            <w:vAlign w:val="center"/>
            <w:hideMark/>
          </w:tcPr>
          <w:p w14:paraId="6574AC2E" w14:textId="77777777" w:rsidR="002C129B" w:rsidRPr="00F14282" w:rsidRDefault="002C129B" w:rsidP="002C129B">
            <w:pPr>
              <w:spacing w:before="0" w:after="0" w:line="192" w:lineRule="auto"/>
              <w:jc w:val="center"/>
              <w:rPr>
                <w:rFonts w:ascii="Times New Roman" w:eastAsia="Times New Roman" w:hAnsi="Times New Roman" w:cs="Times New Roman"/>
                <w:color w:val="000000"/>
                <w:sz w:val="20"/>
                <w:szCs w:val="20"/>
                <w:lang w:eastAsia="en-GB"/>
              </w:rPr>
            </w:pPr>
            <w:r w:rsidRPr="00F14282">
              <w:rPr>
                <w:rFonts w:ascii="Times New Roman" w:eastAsia="Times New Roman" w:hAnsi="Times New Roman" w:cs="Times New Roman"/>
                <w:color w:val="000000"/>
                <w:sz w:val="20"/>
                <w:szCs w:val="20"/>
                <w:lang w:eastAsia="en-GB"/>
              </w:rPr>
              <w:t>580.60</w:t>
            </w:r>
          </w:p>
        </w:tc>
      </w:tr>
      <w:tr w:rsidR="002C129B" w:rsidRPr="00F14282" w14:paraId="4BDF6802" w14:textId="77777777" w:rsidTr="002C129B">
        <w:trPr>
          <w:trHeight w:val="245"/>
        </w:trPr>
        <w:tc>
          <w:tcPr>
            <w:tcW w:w="1148" w:type="dxa"/>
            <w:vMerge/>
            <w:tcBorders>
              <w:top w:val="nil"/>
              <w:left w:val="nil"/>
              <w:bottom w:val="single" w:sz="8" w:space="0" w:color="000000"/>
              <w:right w:val="single" w:sz="8" w:space="0" w:color="auto"/>
            </w:tcBorders>
            <w:vAlign w:val="center"/>
            <w:hideMark/>
          </w:tcPr>
          <w:p w14:paraId="029CBC6B" w14:textId="77777777" w:rsidR="002C129B" w:rsidRPr="00F14282" w:rsidRDefault="002C129B" w:rsidP="002C129B">
            <w:pPr>
              <w:spacing w:before="0" w:after="0" w:line="192" w:lineRule="auto"/>
              <w:rPr>
                <w:rFonts w:ascii="Times New Roman" w:eastAsia="Times New Roman" w:hAnsi="Times New Roman" w:cs="Times New Roman"/>
                <w:b/>
                <w:bCs/>
                <w:i/>
                <w:iCs/>
                <w:color w:val="000000"/>
                <w:sz w:val="20"/>
                <w:szCs w:val="20"/>
                <w:lang w:eastAsia="en-GB"/>
              </w:rPr>
            </w:pPr>
          </w:p>
        </w:tc>
        <w:tc>
          <w:tcPr>
            <w:tcW w:w="1093" w:type="dxa"/>
            <w:tcBorders>
              <w:top w:val="nil"/>
              <w:left w:val="nil"/>
              <w:bottom w:val="nil"/>
              <w:right w:val="single" w:sz="8" w:space="0" w:color="auto"/>
            </w:tcBorders>
            <w:shd w:val="clear" w:color="auto" w:fill="auto"/>
            <w:vAlign w:val="center"/>
            <w:hideMark/>
          </w:tcPr>
          <w:p w14:paraId="51F5165C" w14:textId="77777777" w:rsidR="002C129B" w:rsidRPr="00F14282" w:rsidRDefault="002C129B" w:rsidP="002C129B">
            <w:pPr>
              <w:spacing w:before="0" w:after="0" w:line="192" w:lineRule="auto"/>
              <w:jc w:val="center"/>
              <w:rPr>
                <w:rFonts w:ascii="Times New Roman" w:eastAsia="Times New Roman" w:hAnsi="Times New Roman" w:cs="Times New Roman"/>
                <w:i/>
                <w:iCs/>
                <w:color w:val="000000"/>
                <w:sz w:val="20"/>
                <w:szCs w:val="20"/>
                <w:lang w:eastAsia="en-GB"/>
              </w:rPr>
            </w:pPr>
            <w:r w:rsidRPr="00F14282">
              <w:rPr>
                <w:rFonts w:ascii="Times New Roman" w:eastAsia="Times New Roman" w:hAnsi="Times New Roman" w:cs="Times New Roman"/>
                <w:i/>
                <w:iCs/>
                <w:color w:val="000000"/>
                <w:sz w:val="20"/>
                <w:szCs w:val="20"/>
                <w:lang w:eastAsia="en-GB"/>
              </w:rPr>
              <w:t>LTMJA</w:t>
            </w:r>
          </w:p>
        </w:tc>
        <w:tc>
          <w:tcPr>
            <w:tcW w:w="873" w:type="dxa"/>
            <w:tcBorders>
              <w:top w:val="nil"/>
              <w:left w:val="nil"/>
              <w:bottom w:val="nil"/>
              <w:right w:val="nil"/>
            </w:tcBorders>
            <w:shd w:val="clear" w:color="auto" w:fill="auto"/>
            <w:noWrap/>
            <w:vAlign w:val="center"/>
            <w:hideMark/>
          </w:tcPr>
          <w:p w14:paraId="426797D3" w14:textId="77777777" w:rsidR="002C129B" w:rsidRPr="00F14282" w:rsidRDefault="002C129B" w:rsidP="002C129B">
            <w:pPr>
              <w:spacing w:before="0" w:after="0" w:line="192" w:lineRule="auto"/>
              <w:jc w:val="center"/>
              <w:rPr>
                <w:rFonts w:ascii="Times New Roman" w:eastAsia="Times New Roman" w:hAnsi="Times New Roman" w:cs="Times New Roman"/>
                <w:color w:val="000000"/>
                <w:sz w:val="20"/>
                <w:szCs w:val="20"/>
                <w:lang w:eastAsia="en-GB"/>
              </w:rPr>
            </w:pPr>
            <w:r w:rsidRPr="00F14282">
              <w:rPr>
                <w:rFonts w:ascii="Times New Roman" w:eastAsia="Times New Roman" w:hAnsi="Times New Roman" w:cs="Times New Roman"/>
                <w:color w:val="000000"/>
                <w:sz w:val="20"/>
                <w:szCs w:val="20"/>
                <w:lang w:eastAsia="en-GB"/>
              </w:rPr>
              <w:t>840</w:t>
            </w:r>
          </w:p>
        </w:tc>
        <w:tc>
          <w:tcPr>
            <w:tcW w:w="769" w:type="dxa"/>
            <w:tcBorders>
              <w:top w:val="nil"/>
              <w:left w:val="nil"/>
              <w:bottom w:val="nil"/>
            </w:tcBorders>
            <w:shd w:val="clear" w:color="auto" w:fill="auto"/>
            <w:noWrap/>
            <w:vAlign w:val="center"/>
            <w:hideMark/>
          </w:tcPr>
          <w:p w14:paraId="1B384050" w14:textId="77777777" w:rsidR="002C129B" w:rsidRPr="00F14282" w:rsidRDefault="002C129B" w:rsidP="002C129B">
            <w:pPr>
              <w:spacing w:before="0" w:after="0" w:line="192" w:lineRule="auto"/>
              <w:jc w:val="center"/>
              <w:rPr>
                <w:rFonts w:ascii="Times New Roman" w:eastAsia="Times New Roman" w:hAnsi="Times New Roman" w:cs="Times New Roman"/>
                <w:color w:val="000000"/>
                <w:sz w:val="20"/>
                <w:szCs w:val="20"/>
                <w:lang w:eastAsia="en-GB"/>
              </w:rPr>
            </w:pPr>
            <w:r w:rsidRPr="00F14282">
              <w:rPr>
                <w:rFonts w:ascii="Times New Roman" w:eastAsia="Times New Roman" w:hAnsi="Times New Roman" w:cs="Times New Roman"/>
                <w:color w:val="000000"/>
                <w:sz w:val="20"/>
                <w:szCs w:val="20"/>
                <w:lang w:eastAsia="en-GB"/>
              </w:rPr>
              <w:t>38.2%</w:t>
            </w:r>
          </w:p>
        </w:tc>
        <w:tc>
          <w:tcPr>
            <w:tcW w:w="946" w:type="dxa"/>
            <w:tcBorders>
              <w:top w:val="nil"/>
            </w:tcBorders>
            <w:shd w:val="clear" w:color="auto" w:fill="auto"/>
            <w:noWrap/>
            <w:vAlign w:val="center"/>
            <w:hideMark/>
          </w:tcPr>
          <w:p w14:paraId="5807FB8D" w14:textId="77777777" w:rsidR="002C129B" w:rsidRPr="00F14282" w:rsidRDefault="002C129B" w:rsidP="002C129B">
            <w:pPr>
              <w:spacing w:before="0" w:after="0" w:line="192" w:lineRule="auto"/>
              <w:jc w:val="center"/>
              <w:rPr>
                <w:rFonts w:ascii="Times New Roman" w:eastAsia="Times New Roman" w:hAnsi="Times New Roman" w:cs="Times New Roman"/>
                <w:color w:val="000000"/>
                <w:sz w:val="20"/>
                <w:szCs w:val="20"/>
                <w:lang w:eastAsia="en-GB"/>
              </w:rPr>
            </w:pPr>
            <w:r w:rsidRPr="00F14282">
              <w:rPr>
                <w:rFonts w:ascii="Times New Roman" w:eastAsia="Times New Roman" w:hAnsi="Times New Roman" w:cs="Times New Roman"/>
                <w:color w:val="000000"/>
                <w:sz w:val="20"/>
                <w:szCs w:val="20"/>
                <w:lang w:eastAsia="en-GB"/>
              </w:rPr>
              <w:t>48.24</w:t>
            </w:r>
          </w:p>
        </w:tc>
        <w:tc>
          <w:tcPr>
            <w:tcW w:w="951" w:type="dxa"/>
            <w:tcBorders>
              <w:top w:val="nil"/>
            </w:tcBorders>
            <w:shd w:val="clear" w:color="auto" w:fill="auto"/>
            <w:noWrap/>
            <w:vAlign w:val="center"/>
            <w:hideMark/>
          </w:tcPr>
          <w:p w14:paraId="454A3CCB" w14:textId="77777777" w:rsidR="002C129B" w:rsidRPr="00F14282" w:rsidRDefault="002C129B" w:rsidP="002C129B">
            <w:pPr>
              <w:spacing w:before="0" w:after="0" w:line="192" w:lineRule="auto"/>
              <w:jc w:val="center"/>
              <w:rPr>
                <w:rFonts w:ascii="Times New Roman" w:eastAsia="Times New Roman" w:hAnsi="Times New Roman" w:cs="Times New Roman"/>
                <w:color w:val="000000"/>
                <w:sz w:val="20"/>
                <w:szCs w:val="20"/>
                <w:lang w:eastAsia="en-GB"/>
              </w:rPr>
            </w:pPr>
            <w:r w:rsidRPr="00F14282">
              <w:rPr>
                <w:rFonts w:ascii="Times New Roman" w:eastAsia="Times New Roman" w:hAnsi="Times New Roman" w:cs="Times New Roman"/>
                <w:color w:val="000000"/>
                <w:sz w:val="20"/>
                <w:szCs w:val="20"/>
                <w:lang w:eastAsia="en-GB"/>
              </w:rPr>
              <w:t>57.35</w:t>
            </w:r>
          </w:p>
        </w:tc>
        <w:tc>
          <w:tcPr>
            <w:tcW w:w="1026" w:type="dxa"/>
            <w:tcBorders>
              <w:top w:val="nil"/>
            </w:tcBorders>
            <w:shd w:val="clear" w:color="auto" w:fill="auto"/>
            <w:noWrap/>
            <w:vAlign w:val="center"/>
            <w:hideMark/>
          </w:tcPr>
          <w:p w14:paraId="4C0B1927" w14:textId="77777777" w:rsidR="002C129B" w:rsidRPr="00F14282" w:rsidRDefault="002C129B" w:rsidP="002C129B">
            <w:pPr>
              <w:spacing w:before="0" w:after="0" w:line="192" w:lineRule="auto"/>
              <w:jc w:val="center"/>
              <w:rPr>
                <w:rFonts w:ascii="Times New Roman" w:eastAsia="Times New Roman" w:hAnsi="Times New Roman" w:cs="Times New Roman"/>
                <w:sz w:val="20"/>
                <w:szCs w:val="20"/>
                <w:lang w:eastAsia="en-GB"/>
              </w:rPr>
            </w:pPr>
            <w:r w:rsidRPr="00F14282">
              <w:rPr>
                <w:rFonts w:ascii="Times New Roman" w:eastAsia="Times New Roman" w:hAnsi="Times New Roman" w:cs="Times New Roman"/>
                <w:sz w:val="20"/>
                <w:szCs w:val="20"/>
                <w:lang w:eastAsia="en-GB"/>
              </w:rPr>
              <w:t>32.89</w:t>
            </w:r>
          </w:p>
        </w:tc>
        <w:tc>
          <w:tcPr>
            <w:tcW w:w="870" w:type="dxa"/>
            <w:tcBorders>
              <w:top w:val="nil"/>
            </w:tcBorders>
            <w:shd w:val="clear" w:color="auto" w:fill="auto"/>
            <w:noWrap/>
            <w:vAlign w:val="center"/>
            <w:hideMark/>
          </w:tcPr>
          <w:p w14:paraId="60D0CC1A" w14:textId="77777777" w:rsidR="002C129B" w:rsidRPr="00F14282" w:rsidRDefault="002C129B" w:rsidP="002C129B">
            <w:pPr>
              <w:spacing w:before="0" w:after="0" w:line="192" w:lineRule="auto"/>
              <w:jc w:val="center"/>
              <w:rPr>
                <w:rFonts w:ascii="Times New Roman" w:eastAsia="Times New Roman" w:hAnsi="Times New Roman" w:cs="Times New Roman"/>
                <w:color w:val="000000"/>
                <w:sz w:val="20"/>
                <w:szCs w:val="20"/>
                <w:lang w:eastAsia="en-GB"/>
              </w:rPr>
            </w:pPr>
            <w:r w:rsidRPr="00F14282">
              <w:rPr>
                <w:rFonts w:ascii="Times New Roman" w:eastAsia="Times New Roman" w:hAnsi="Times New Roman" w:cs="Times New Roman"/>
                <w:color w:val="000000"/>
                <w:sz w:val="20"/>
                <w:szCs w:val="20"/>
                <w:lang w:eastAsia="en-GB"/>
              </w:rPr>
              <w:t>0.01</w:t>
            </w:r>
          </w:p>
        </w:tc>
        <w:tc>
          <w:tcPr>
            <w:tcW w:w="1049" w:type="dxa"/>
            <w:tcBorders>
              <w:top w:val="nil"/>
              <w:right w:val="nil"/>
            </w:tcBorders>
            <w:shd w:val="clear" w:color="auto" w:fill="auto"/>
            <w:noWrap/>
            <w:vAlign w:val="center"/>
            <w:hideMark/>
          </w:tcPr>
          <w:p w14:paraId="4532E09B" w14:textId="77777777" w:rsidR="002C129B" w:rsidRPr="00F14282" w:rsidRDefault="002C129B" w:rsidP="002C129B">
            <w:pPr>
              <w:spacing w:before="0" w:after="0" w:line="192" w:lineRule="auto"/>
              <w:jc w:val="center"/>
              <w:rPr>
                <w:rFonts w:ascii="Times New Roman" w:eastAsia="Times New Roman" w:hAnsi="Times New Roman" w:cs="Times New Roman"/>
                <w:color w:val="000000"/>
                <w:sz w:val="20"/>
                <w:szCs w:val="20"/>
                <w:lang w:eastAsia="en-GB"/>
              </w:rPr>
            </w:pPr>
            <w:r w:rsidRPr="00F14282">
              <w:rPr>
                <w:rFonts w:ascii="Times New Roman" w:eastAsia="Times New Roman" w:hAnsi="Times New Roman" w:cs="Times New Roman"/>
                <w:color w:val="000000"/>
                <w:sz w:val="20"/>
                <w:szCs w:val="20"/>
                <w:lang w:eastAsia="en-GB"/>
              </w:rPr>
              <w:t>497.40</w:t>
            </w:r>
          </w:p>
        </w:tc>
      </w:tr>
      <w:tr w:rsidR="002C129B" w:rsidRPr="00F14282" w14:paraId="6F532CAD" w14:textId="77777777" w:rsidTr="002C129B">
        <w:trPr>
          <w:trHeight w:val="257"/>
        </w:trPr>
        <w:tc>
          <w:tcPr>
            <w:tcW w:w="1148" w:type="dxa"/>
            <w:vMerge/>
            <w:tcBorders>
              <w:top w:val="nil"/>
              <w:left w:val="nil"/>
              <w:bottom w:val="single" w:sz="8" w:space="0" w:color="000000"/>
              <w:right w:val="single" w:sz="8" w:space="0" w:color="auto"/>
            </w:tcBorders>
            <w:vAlign w:val="center"/>
            <w:hideMark/>
          </w:tcPr>
          <w:p w14:paraId="54A5FC6D" w14:textId="77777777" w:rsidR="002C129B" w:rsidRPr="00F14282" w:rsidRDefault="002C129B" w:rsidP="002C129B">
            <w:pPr>
              <w:spacing w:before="0" w:after="0" w:line="192" w:lineRule="auto"/>
              <w:rPr>
                <w:rFonts w:ascii="Times New Roman" w:eastAsia="Times New Roman" w:hAnsi="Times New Roman" w:cs="Times New Roman"/>
                <w:b/>
                <w:bCs/>
                <w:i/>
                <w:iCs/>
                <w:color w:val="000000"/>
                <w:sz w:val="20"/>
                <w:szCs w:val="20"/>
                <w:lang w:eastAsia="en-GB"/>
              </w:rPr>
            </w:pPr>
          </w:p>
        </w:tc>
        <w:tc>
          <w:tcPr>
            <w:tcW w:w="1093" w:type="dxa"/>
            <w:tcBorders>
              <w:top w:val="nil"/>
              <w:left w:val="nil"/>
              <w:bottom w:val="single" w:sz="8" w:space="0" w:color="auto"/>
              <w:right w:val="single" w:sz="8" w:space="0" w:color="auto"/>
            </w:tcBorders>
            <w:shd w:val="clear" w:color="auto" w:fill="auto"/>
            <w:vAlign w:val="center"/>
            <w:hideMark/>
          </w:tcPr>
          <w:p w14:paraId="7ED1CA6B" w14:textId="77777777" w:rsidR="002C129B" w:rsidRPr="00F14282" w:rsidRDefault="002C129B" w:rsidP="002C129B">
            <w:pPr>
              <w:spacing w:before="0" w:after="0" w:line="192" w:lineRule="auto"/>
              <w:jc w:val="center"/>
              <w:rPr>
                <w:rFonts w:ascii="Times New Roman" w:eastAsia="Times New Roman" w:hAnsi="Times New Roman" w:cs="Times New Roman"/>
                <w:i/>
                <w:iCs/>
                <w:color w:val="000000"/>
                <w:sz w:val="20"/>
                <w:szCs w:val="20"/>
                <w:lang w:eastAsia="en-GB"/>
              </w:rPr>
            </w:pPr>
            <w:r w:rsidRPr="00F14282">
              <w:rPr>
                <w:rFonts w:ascii="Times New Roman" w:eastAsia="Times New Roman" w:hAnsi="Times New Roman" w:cs="Times New Roman"/>
                <w:i/>
                <w:iCs/>
                <w:color w:val="000000"/>
                <w:sz w:val="20"/>
                <w:szCs w:val="20"/>
                <w:lang w:eastAsia="en-GB"/>
              </w:rPr>
              <w:t>LGGRA</w:t>
            </w:r>
          </w:p>
        </w:tc>
        <w:tc>
          <w:tcPr>
            <w:tcW w:w="873" w:type="dxa"/>
            <w:tcBorders>
              <w:top w:val="nil"/>
              <w:left w:val="nil"/>
              <w:bottom w:val="single" w:sz="8" w:space="0" w:color="auto"/>
              <w:right w:val="nil"/>
            </w:tcBorders>
            <w:shd w:val="clear" w:color="auto" w:fill="auto"/>
            <w:noWrap/>
            <w:vAlign w:val="center"/>
            <w:hideMark/>
          </w:tcPr>
          <w:p w14:paraId="514F6F7E" w14:textId="77777777" w:rsidR="002C129B" w:rsidRPr="00F14282" w:rsidRDefault="002C129B" w:rsidP="002C129B">
            <w:pPr>
              <w:spacing w:before="0" w:after="0" w:line="192" w:lineRule="auto"/>
              <w:jc w:val="center"/>
              <w:rPr>
                <w:rFonts w:ascii="Times New Roman" w:eastAsia="Times New Roman" w:hAnsi="Times New Roman" w:cs="Times New Roman"/>
                <w:color w:val="000000"/>
                <w:sz w:val="20"/>
                <w:szCs w:val="20"/>
                <w:lang w:eastAsia="en-GB"/>
              </w:rPr>
            </w:pPr>
            <w:r w:rsidRPr="00F14282">
              <w:rPr>
                <w:rFonts w:ascii="Times New Roman" w:eastAsia="Times New Roman" w:hAnsi="Times New Roman" w:cs="Times New Roman"/>
                <w:color w:val="000000"/>
                <w:sz w:val="20"/>
                <w:szCs w:val="20"/>
                <w:lang w:eastAsia="en-GB"/>
              </w:rPr>
              <w:t>100</w:t>
            </w:r>
          </w:p>
        </w:tc>
        <w:tc>
          <w:tcPr>
            <w:tcW w:w="769" w:type="dxa"/>
            <w:tcBorders>
              <w:top w:val="nil"/>
              <w:left w:val="nil"/>
              <w:bottom w:val="single" w:sz="8" w:space="0" w:color="auto"/>
            </w:tcBorders>
            <w:shd w:val="clear" w:color="auto" w:fill="auto"/>
            <w:noWrap/>
            <w:vAlign w:val="center"/>
            <w:hideMark/>
          </w:tcPr>
          <w:p w14:paraId="6F752217" w14:textId="77777777" w:rsidR="002C129B" w:rsidRPr="00F14282" w:rsidRDefault="002C129B" w:rsidP="002C129B">
            <w:pPr>
              <w:spacing w:before="0" w:after="0" w:line="192" w:lineRule="auto"/>
              <w:jc w:val="center"/>
              <w:rPr>
                <w:rFonts w:ascii="Times New Roman" w:eastAsia="Times New Roman" w:hAnsi="Times New Roman" w:cs="Times New Roman"/>
                <w:color w:val="000000"/>
                <w:sz w:val="20"/>
                <w:szCs w:val="20"/>
                <w:lang w:eastAsia="en-GB"/>
              </w:rPr>
            </w:pPr>
            <w:r w:rsidRPr="00F14282">
              <w:rPr>
                <w:rFonts w:ascii="Times New Roman" w:eastAsia="Times New Roman" w:hAnsi="Times New Roman" w:cs="Times New Roman"/>
                <w:color w:val="000000"/>
                <w:sz w:val="20"/>
                <w:szCs w:val="20"/>
                <w:lang w:eastAsia="en-GB"/>
              </w:rPr>
              <w:t>4.5%</w:t>
            </w:r>
          </w:p>
        </w:tc>
        <w:tc>
          <w:tcPr>
            <w:tcW w:w="946" w:type="dxa"/>
            <w:tcBorders>
              <w:bottom w:val="single" w:sz="4" w:space="0" w:color="auto"/>
            </w:tcBorders>
            <w:shd w:val="clear" w:color="auto" w:fill="auto"/>
            <w:noWrap/>
            <w:vAlign w:val="center"/>
            <w:hideMark/>
          </w:tcPr>
          <w:p w14:paraId="7BA9CD14" w14:textId="77777777" w:rsidR="002C129B" w:rsidRPr="00F14282" w:rsidRDefault="002C129B" w:rsidP="002C129B">
            <w:pPr>
              <w:spacing w:before="0" w:after="0" w:line="192" w:lineRule="auto"/>
              <w:jc w:val="center"/>
              <w:rPr>
                <w:rFonts w:ascii="Times New Roman" w:eastAsia="Times New Roman" w:hAnsi="Times New Roman" w:cs="Times New Roman"/>
                <w:color w:val="000000"/>
                <w:sz w:val="20"/>
                <w:szCs w:val="20"/>
                <w:lang w:eastAsia="en-GB"/>
              </w:rPr>
            </w:pPr>
            <w:r w:rsidRPr="00F14282">
              <w:rPr>
                <w:rFonts w:ascii="Times New Roman" w:eastAsia="Times New Roman" w:hAnsi="Times New Roman" w:cs="Times New Roman"/>
                <w:color w:val="000000"/>
                <w:sz w:val="20"/>
                <w:szCs w:val="20"/>
                <w:lang w:eastAsia="en-GB"/>
              </w:rPr>
              <w:t>67.73</w:t>
            </w:r>
          </w:p>
        </w:tc>
        <w:tc>
          <w:tcPr>
            <w:tcW w:w="951" w:type="dxa"/>
            <w:tcBorders>
              <w:bottom w:val="single" w:sz="4" w:space="0" w:color="auto"/>
            </w:tcBorders>
            <w:shd w:val="clear" w:color="auto" w:fill="auto"/>
            <w:noWrap/>
            <w:vAlign w:val="center"/>
            <w:hideMark/>
          </w:tcPr>
          <w:p w14:paraId="3C2D7ADE" w14:textId="77777777" w:rsidR="002C129B" w:rsidRPr="00F14282" w:rsidRDefault="002C129B" w:rsidP="002C129B">
            <w:pPr>
              <w:spacing w:before="0" w:after="0" w:line="192" w:lineRule="auto"/>
              <w:jc w:val="center"/>
              <w:rPr>
                <w:rFonts w:ascii="Times New Roman" w:eastAsia="Times New Roman" w:hAnsi="Times New Roman" w:cs="Times New Roman"/>
                <w:color w:val="000000"/>
                <w:sz w:val="20"/>
                <w:szCs w:val="20"/>
                <w:lang w:eastAsia="en-GB"/>
              </w:rPr>
            </w:pPr>
            <w:r w:rsidRPr="00F14282">
              <w:rPr>
                <w:rFonts w:ascii="Times New Roman" w:eastAsia="Times New Roman" w:hAnsi="Times New Roman" w:cs="Times New Roman"/>
                <w:color w:val="000000"/>
                <w:sz w:val="20"/>
                <w:szCs w:val="20"/>
                <w:lang w:eastAsia="en-GB"/>
              </w:rPr>
              <w:t>76.39</w:t>
            </w:r>
          </w:p>
        </w:tc>
        <w:tc>
          <w:tcPr>
            <w:tcW w:w="1026" w:type="dxa"/>
            <w:tcBorders>
              <w:bottom w:val="single" w:sz="4" w:space="0" w:color="auto"/>
            </w:tcBorders>
            <w:shd w:val="clear" w:color="auto" w:fill="auto"/>
            <w:noWrap/>
            <w:vAlign w:val="center"/>
            <w:hideMark/>
          </w:tcPr>
          <w:p w14:paraId="37CF6134" w14:textId="77777777" w:rsidR="002C129B" w:rsidRPr="00F14282" w:rsidRDefault="002C129B" w:rsidP="002C129B">
            <w:pPr>
              <w:spacing w:before="0" w:after="0" w:line="192" w:lineRule="auto"/>
              <w:jc w:val="center"/>
              <w:rPr>
                <w:rFonts w:ascii="Times New Roman" w:eastAsia="Times New Roman" w:hAnsi="Times New Roman" w:cs="Times New Roman"/>
                <w:sz w:val="20"/>
                <w:szCs w:val="20"/>
                <w:lang w:eastAsia="en-GB"/>
              </w:rPr>
            </w:pPr>
            <w:r w:rsidRPr="00F14282">
              <w:rPr>
                <w:rFonts w:ascii="Times New Roman" w:eastAsia="Times New Roman" w:hAnsi="Times New Roman" w:cs="Times New Roman"/>
                <w:sz w:val="20"/>
                <w:szCs w:val="20"/>
                <w:lang w:eastAsia="en-GB"/>
              </w:rPr>
              <w:t>58.35</w:t>
            </w:r>
          </w:p>
        </w:tc>
        <w:tc>
          <w:tcPr>
            <w:tcW w:w="870" w:type="dxa"/>
            <w:tcBorders>
              <w:bottom w:val="single" w:sz="4" w:space="0" w:color="auto"/>
            </w:tcBorders>
            <w:shd w:val="clear" w:color="auto" w:fill="auto"/>
            <w:noWrap/>
            <w:vAlign w:val="center"/>
            <w:hideMark/>
          </w:tcPr>
          <w:p w14:paraId="29D0D777" w14:textId="77777777" w:rsidR="002C129B" w:rsidRPr="00F14282" w:rsidRDefault="002C129B" w:rsidP="002C129B">
            <w:pPr>
              <w:spacing w:before="0" w:after="0" w:line="192" w:lineRule="auto"/>
              <w:jc w:val="center"/>
              <w:rPr>
                <w:rFonts w:ascii="Times New Roman" w:eastAsia="Times New Roman" w:hAnsi="Times New Roman" w:cs="Times New Roman"/>
                <w:color w:val="000000"/>
                <w:sz w:val="20"/>
                <w:szCs w:val="20"/>
                <w:lang w:eastAsia="en-GB"/>
              </w:rPr>
            </w:pPr>
            <w:r w:rsidRPr="00F14282">
              <w:rPr>
                <w:rFonts w:ascii="Times New Roman" w:eastAsia="Times New Roman" w:hAnsi="Times New Roman" w:cs="Times New Roman"/>
                <w:color w:val="000000"/>
                <w:sz w:val="20"/>
                <w:szCs w:val="20"/>
                <w:lang w:eastAsia="en-GB"/>
              </w:rPr>
              <w:t>2.39</w:t>
            </w:r>
          </w:p>
        </w:tc>
        <w:tc>
          <w:tcPr>
            <w:tcW w:w="1049" w:type="dxa"/>
            <w:tcBorders>
              <w:bottom w:val="single" w:sz="4" w:space="0" w:color="auto"/>
              <w:right w:val="nil"/>
            </w:tcBorders>
            <w:shd w:val="clear" w:color="auto" w:fill="auto"/>
            <w:noWrap/>
            <w:vAlign w:val="center"/>
            <w:hideMark/>
          </w:tcPr>
          <w:p w14:paraId="4BE6C653" w14:textId="77777777" w:rsidR="002C129B" w:rsidRPr="00F14282" w:rsidRDefault="002C129B" w:rsidP="002C129B">
            <w:pPr>
              <w:spacing w:before="0" w:after="0" w:line="192" w:lineRule="auto"/>
              <w:jc w:val="center"/>
              <w:rPr>
                <w:rFonts w:ascii="Times New Roman" w:eastAsia="Times New Roman" w:hAnsi="Times New Roman" w:cs="Times New Roman"/>
                <w:color w:val="000000"/>
                <w:sz w:val="20"/>
                <w:szCs w:val="20"/>
                <w:lang w:eastAsia="en-GB"/>
              </w:rPr>
            </w:pPr>
            <w:r w:rsidRPr="00F14282">
              <w:rPr>
                <w:rFonts w:ascii="Times New Roman" w:eastAsia="Times New Roman" w:hAnsi="Times New Roman" w:cs="Times New Roman"/>
                <w:color w:val="000000"/>
                <w:sz w:val="20"/>
                <w:szCs w:val="20"/>
                <w:lang w:eastAsia="en-GB"/>
              </w:rPr>
              <w:t>404.07</w:t>
            </w:r>
          </w:p>
        </w:tc>
      </w:tr>
      <w:tr w:rsidR="002C129B" w:rsidRPr="00F14282" w14:paraId="0FF0FAA2" w14:textId="77777777" w:rsidTr="002C129B">
        <w:trPr>
          <w:trHeight w:val="245"/>
        </w:trPr>
        <w:tc>
          <w:tcPr>
            <w:tcW w:w="1148" w:type="dxa"/>
            <w:vMerge w:val="restart"/>
            <w:tcBorders>
              <w:top w:val="nil"/>
              <w:left w:val="nil"/>
              <w:bottom w:val="single" w:sz="8" w:space="0" w:color="000000"/>
              <w:right w:val="single" w:sz="8" w:space="0" w:color="auto"/>
            </w:tcBorders>
            <w:shd w:val="clear" w:color="auto" w:fill="auto"/>
            <w:noWrap/>
            <w:vAlign w:val="center"/>
            <w:hideMark/>
          </w:tcPr>
          <w:p w14:paraId="64E5D079" w14:textId="77777777" w:rsidR="002C129B" w:rsidRPr="00F14282" w:rsidRDefault="002C129B" w:rsidP="002C129B">
            <w:pPr>
              <w:spacing w:before="0" w:after="0" w:line="192" w:lineRule="auto"/>
              <w:jc w:val="center"/>
              <w:rPr>
                <w:rFonts w:ascii="Times New Roman" w:eastAsia="Times New Roman" w:hAnsi="Times New Roman" w:cs="Times New Roman"/>
                <w:b/>
                <w:bCs/>
                <w:i/>
                <w:iCs/>
                <w:color w:val="000000"/>
                <w:sz w:val="20"/>
                <w:szCs w:val="20"/>
                <w:lang w:eastAsia="en-GB"/>
              </w:rPr>
            </w:pPr>
            <w:r w:rsidRPr="00F14282">
              <w:rPr>
                <w:rFonts w:ascii="Times New Roman" w:eastAsia="Times New Roman" w:hAnsi="Times New Roman" w:cs="Times New Roman"/>
                <w:b/>
                <w:bCs/>
                <w:i/>
                <w:iCs/>
                <w:color w:val="000000"/>
                <w:sz w:val="20"/>
                <w:szCs w:val="20"/>
                <w:lang w:eastAsia="en-GB"/>
              </w:rPr>
              <w:t>SMRT</w:t>
            </w:r>
          </w:p>
          <w:p w14:paraId="5F7B93E3" w14:textId="77777777" w:rsidR="002C129B" w:rsidRPr="00F14282" w:rsidRDefault="002C129B" w:rsidP="002C129B">
            <w:pPr>
              <w:spacing w:before="0" w:after="0" w:line="192" w:lineRule="auto"/>
              <w:jc w:val="center"/>
              <w:rPr>
                <w:rFonts w:ascii="Times New Roman" w:eastAsia="Times New Roman" w:hAnsi="Times New Roman" w:cs="Times New Roman"/>
                <w:b/>
                <w:bCs/>
                <w:i/>
                <w:iCs/>
                <w:color w:val="000000"/>
                <w:sz w:val="20"/>
                <w:szCs w:val="20"/>
                <w:lang w:eastAsia="en-GB"/>
              </w:rPr>
            </w:pPr>
            <w:r w:rsidRPr="00F14282">
              <w:rPr>
                <w:rFonts w:ascii="Times New Roman" w:eastAsia="Times New Roman" w:hAnsi="Times New Roman" w:cs="Times New Roman"/>
                <w:b/>
                <w:bCs/>
                <w:i/>
                <w:iCs/>
                <w:color w:val="000000"/>
                <w:sz w:val="20"/>
                <w:szCs w:val="20"/>
                <w:lang w:eastAsia="en-GB"/>
              </w:rPr>
              <w:t xml:space="preserve">(%) </w:t>
            </w:r>
          </w:p>
        </w:tc>
        <w:tc>
          <w:tcPr>
            <w:tcW w:w="1093" w:type="dxa"/>
            <w:tcBorders>
              <w:top w:val="nil"/>
              <w:left w:val="nil"/>
              <w:bottom w:val="nil"/>
              <w:right w:val="single" w:sz="8" w:space="0" w:color="auto"/>
            </w:tcBorders>
            <w:shd w:val="clear" w:color="auto" w:fill="auto"/>
            <w:vAlign w:val="center"/>
            <w:hideMark/>
          </w:tcPr>
          <w:p w14:paraId="22E554D1" w14:textId="77777777" w:rsidR="002C129B" w:rsidRPr="00F14282" w:rsidRDefault="002C129B" w:rsidP="002C129B">
            <w:pPr>
              <w:spacing w:before="0" w:after="0" w:line="192" w:lineRule="auto"/>
              <w:jc w:val="center"/>
              <w:rPr>
                <w:rFonts w:ascii="Times New Roman" w:eastAsia="Times New Roman" w:hAnsi="Times New Roman" w:cs="Times New Roman"/>
                <w:i/>
                <w:iCs/>
                <w:color w:val="000000"/>
                <w:sz w:val="20"/>
                <w:szCs w:val="20"/>
                <w:lang w:eastAsia="en-GB"/>
              </w:rPr>
            </w:pPr>
            <w:r w:rsidRPr="00F14282">
              <w:rPr>
                <w:rFonts w:ascii="Times New Roman" w:eastAsia="Times New Roman" w:hAnsi="Times New Roman" w:cs="Times New Roman"/>
                <w:i/>
                <w:iCs/>
                <w:color w:val="000000"/>
                <w:sz w:val="20"/>
                <w:szCs w:val="20"/>
                <w:lang w:eastAsia="en-GB"/>
              </w:rPr>
              <w:t>EXPRA</w:t>
            </w:r>
          </w:p>
        </w:tc>
        <w:tc>
          <w:tcPr>
            <w:tcW w:w="873" w:type="dxa"/>
            <w:tcBorders>
              <w:top w:val="nil"/>
              <w:left w:val="nil"/>
              <w:bottom w:val="nil"/>
              <w:right w:val="nil"/>
            </w:tcBorders>
            <w:shd w:val="clear" w:color="auto" w:fill="auto"/>
            <w:noWrap/>
            <w:vAlign w:val="center"/>
            <w:hideMark/>
          </w:tcPr>
          <w:p w14:paraId="52F3983D" w14:textId="77777777" w:rsidR="002C129B" w:rsidRPr="00F14282" w:rsidRDefault="002C129B" w:rsidP="002C129B">
            <w:pPr>
              <w:spacing w:before="0" w:after="0" w:line="192" w:lineRule="auto"/>
              <w:jc w:val="center"/>
              <w:rPr>
                <w:rFonts w:ascii="Times New Roman" w:eastAsia="Times New Roman" w:hAnsi="Times New Roman" w:cs="Times New Roman"/>
                <w:color w:val="000000"/>
                <w:sz w:val="20"/>
                <w:szCs w:val="20"/>
                <w:lang w:eastAsia="en-GB"/>
              </w:rPr>
            </w:pPr>
            <w:r w:rsidRPr="00F14282">
              <w:rPr>
                <w:rFonts w:ascii="Times New Roman" w:eastAsia="Times New Roman" w:hAnsi="Times New Roman" w:cs="Times New Roman"/>
                <w:color w:val="000000"/>
                <w:sz w:val="20"/>
                <w:szCs w:val="20"/>
                <w:lang w:eastAsia="en-GB"/>
              </w:rPr>
              <w:t>120</w:t>
            </w:r>
          </w:p>
        </w:tc>
        <w:tc>
          <w:tcPr>
            <w:tcW w:w="769" w:type="dxa"/>
            <w:tcBorders>
              <w:top w:val="nil"/>
              <w:left w:val="nil"/>
              <w:bottom w:val="nil"/>
            </w:tcBorders>
            <w:shd w:val="clear" w:color="auto" w:fill="auto"/>
            <w:noWrap/>
            <w:vAlign w:val="center"/>
            <w:hideMark/>
          </w:tcPr>
          <w:p w14:paraId="66242C7B" w14:textId="77777777" w:rsidR="002C129B" w:rsidRPr="00F14282" w:rsidRDefault="002C129B" w:rsidP="002C129B">
            <w:pPr>
              <w:spacing w:before="0" w:after="0" w:line="192" w:lineRule="auto"/>
              <w:jc w:val="center"/>
              <w:rPr>
                <w:rFonts w:ascii="Times New Roman" w:eastAsia="Times New Roman" w:hAnsi="Times New Roman" w:cs="Times New Roman"/>
                <w:color w:val="000000"/>
                <w:sz w:val="20"/>
                <w:szCs w:val="20"/>
                <w:lang w:eastAsia="en-GB"/>
              </w:rPr>
            </w:pPr>
            <w:r w:rsidRPr="00F14282">
              <w:rPr>
                <w:rFonts w:ascii="Times New Roman" w:eastAsia="Times New Roman" w:hAnsi="Times New Roman" w:cs="Times New Roman"/>
                <w:color w:val="000000"/>
                <w:sz w:val="20"/>
                <w:szCs w:val="20"/>
                <w:lang w:eastAsia="en-GB"/>
              </w:rPr>
              <w:t>5.5%</w:t>
            </w:r>
          </w:p>
        </w:tc>
        <w:tc>
          <w:tcPr>
            <w:tcW w:w="946" w:type="dxa"/>
            <w:tcBorders>
              <w:top w:val="single" w:sz="4" w:space="0" w:color="auto"/>
            </w:tcBorders>
            <w:shd w:val="clear" w:color="auto" w:fill="auto"/>
            <w:noWrap/>
            <w:vAlign w:val="center"/>
            <w:hideMark/>
          </w:tcPr>
          <w:p w14:paraId="14CB6019" w14:textId="77777777" w:rsidR="002C129B" w:rsidRPr="00F14282" w:rsidRDefault="002C129B" w:rsidP="002C129B">
            <w:pPr>
              <w:spacing w:before="0" w:after="0" w:line="192" w:lineRule="auto"/>
              <w:jc w:val="center"/>
              <w:rPr>
                <w:rFonts w:ascii="Times New Roman" w:eastAsia="Times New Roman" w:hAnsi="Times New Roman" w:cs="Times New Roman"/>
                <w:color w:val="000000"/>
                <w:sz w:val="20"/>
                <w:szCs w:val="20"/>
                <w:lang w:eastAsia="en-GB"/>
              </w:rPr>
            </w:pPr>
            <w:r w:rsidRPr="00F14282">
              <w:rPr>
                <w:rFonts w:ascii="Times New Roman" w:eastAsia="Times New Roman" w:hAnsi="Times New Roman" w:cs="Times New Roman"/>
                <w:color w:val="000000"/>
                <w:sz w:val="20"/>
                <w:szCs w:val="20"/>
                <w:lang w:eastAsia="en-GB"/>
              </w:rPr>
              <w:t>9.15</w:t>
            </w:r>
          </w:p>
        </w:tc>
        <w:tc>
          <w:tcPr>
            <w:tcW w:w="951" w:type="dxa"/>
            <w:tcBorders>
              <w:top w:val="single" w:sz="4" w:space="0" w:color="auto"/>
            </w:tcBorders>
            <w:shd w:val="clear" w:color="auto" w:fill="auto"/>
            <w:noWrap/>
            <w:vAlign w:val="center"/>
            <w:hideMark/>
          </w:tcPr>
          <w:p w14:paraId="59326AC2" w14:textId="77777777" w:rsidR="002C129B" w:rsidRPr="00F14282" w:rsidRDefault="002C129B" w:rsidP="002C129B">
            <w:pPr>
              <w:spacing w:before="0" w:after="0" w:line="192" w:lineRule="auto"/>
              <w:jc w:val="center"/>
              <w:rPr>
                <w:rFonts w:ascii="Times New Roman" w:eastAsia="Times New Roman" w:hAnsi="Times New Roman" w:cs="Times New Roman"/>
                <w:color w:val="000000"/>
                <w:sz w:val="20"/>
                <w:szCs w:val="20"/>
                <w:lang w:eastAsia="en-GB"/>
              </w:rPr>
            </w:pPr>
            <w:r w:rsidRPr="00F14282">
              <w:rPr>
                <w:rFonts w:ascii="Times New Roman" w:eastAsia="Times New Roman" w:hAnsi="Times New Roman" w:cs="Times New Roman"/>
                <w:color w:val="000000"/>
                <w:sz w:val="20"/>
                <w:szCs w:val="20"/>
                <w:lang w:eastAsia="en-GB"/>
              </w:rPr>
              <w:t>28.20</w:t>
            </w:r>
          </w:p>
        </w:tc>
        <w:tc>
          <w:tcPr>
            <w:tcW w:w="1026" w:type="dxa"/>
            <w:tcBorders>
              <w:top w:val="single" w:sz="4" w:space="0" w:color="auto"/>
            </w:tcBorders>
            <w:shd w:val="clear" w:color="auto" w:fill="auto"/>
            <w:noWrap/>
            <w:vAlign w:val="center"/>
            <w:hideMark/>
          </w:tcPr>
          <w:p w14:paraId="7E367FD8" w14:textId="77777777" w:rsidR="002C129B" w:rsidRPr="00F14282" w:rsidRDefault="002C129B" w:rsidP="002C129B">
            <w:pPr>
              <w:spacing w:before="0" w:after="0" w:line="192" w:lineRule="auto"/>
              <w:jc w:val="center"/>
              <w:rPr>
                <w:rFonts w:ascii="Times New Roman" w:eastAsia="Times New Roman" w:hAnsi="Times New Roman" w:cs="Times New Roman"/>
                <w:sz w:val="20"/>
                <w:szCs w:val="20"/>
                <w:lang w:eastAsia="en-GB"/>
              </w:rPr>
            </w:pPr>
            <w:r w:rsidRPr="00F14282">
              <w:rPr>
                <w:rFonts w:ascii="Times New Roman" w:eastAsia="Times New Roman" w:hAnsi="Times New Roman" w:cs="Times New Roman"/>
                <w:sz w:val="20"/>
                <w:szCs w:val="20"/>
                <w:lang w:eastAsia="en-GB"/>
              </w:rPr>
              <w:t>7.95</w:t>
            </w:r>
          </w:p>
        </w:tc>
        <w:tc>
          <w:tcPr>
            <w:tcW w:w="870" w:type="dxa"/>
            <w:tcBorders>
              <w:top w:val="single" w:sz="4" w:space="0" w:color="auto"/>
            </w:tcBorders>
            <w:shd w:val="clear" w:color="auto" w:fill="auto"/>
            <w:noWrap/>
            <w:vAlign w:val="center"/>
            <w:hideMark/>
          </w:tcPr>
          <w:p w14:paraId="0BD38CD7" w14:textId="77777777" w:rsidR="002C129B" w:rsidRPr="00F14282" w:rsidRDefault="002C129B" w:rsidP="002C129B">
            <w:pPr>
              <w:spacing w:before="0" w:after="0" w:line="192" w:lineRule="auto"/>
              <w:jc w:val="center"/>
              <w:rPr>
                <w:rFonts w:ascii="Times New Roman" w:eastAsia="Times New Roman" w:hAnsi="Times New Roman" w:cs="Times New Roman"/>
                <w:color w:val="000000"/>
                <w:sz w:val="20"/>
                <w:szCs w:val="20"/>
                <w:lang w:eastAsia="en-GB"/>
              </w:rPr>
            </w:pPr>
            <w:r w:rsidRPr="00F14282">
              <w:rPr>
                <w:rFonts w:ascii="Times New Roman" w:eastAsia="Times New Roman" w:hAnsi="Times New Roman" w:cs="Times New Roman"/>
                <w:color w:val="000000"/>
                <w:sz w:val="20"/>
                <w:szCs w:val="20"/>
                <w:lang w:eastAsia="en-GB"/>
              </w:rPr>
              <w:t>-41.77</w:t>
            </w:r>
          </w:p>
        </w:tc>
        <w:tc>
          <w:tcPr>
            <w:tcW w:w="1049" w:type="dxa"/>
            <w:tcBorders>
              <w:top w:val="single" w:sz="4" w:space="0" w:color="auto"/>
              <w:right w:val="nil"/>
            </w:tcBorders>
            <w:shd w:val="clear" w:color="auto" w:fill="auto"/>
            <w:noWrap/>
            <w:vAlign w:val="center"/>
            <w:hideMark/>
          </w:tcPr>
          <w:p w14:paraId="4DCEC1E3" w14:textId="77777777" w:rsidR="002C129B" w:rsidRPr="00F14282" w:rsidRDefault="002C129B" w:rsidP="002C129B">
            <w:pPr>
              <w:spacing w:before="0" w:after="0" w:line="192" w:lineRule="auto"/>
              <w:jc w:val="center"/>
              <w:rPr>
                <w:rFonts w:ascii="Times New Roman" w:eastAsia="Times New Roman" w:hAnsi="Times New Roman" w:cs="Times New Roman"/>
                <w:color w:val="000000"/>
                <w:sz w:val="20"/>
                <w:szCs w:val="20"/>
                <w:lang w:eastAsia="en-GB"/>
              </w:rPr>
            </w:pPr>
            <w:r w:rsidRPr="00F14282">
              <w:rPr>
                <w:rFonts w:ascii="Times New Roman" w:eastAsia="Times New Roman" w:hAnsi="Times New Roman" w:cs="Times New Roman"/>
                <w:color w:val="000000"/>
                <w:sz w:val="20"/>
                <w:szCs w:val="20"/>
                <w:lang w:eastAsia="en-GB"/>
              </w:rPr>
              <w:t>129.02</w:t>
            </w:r>
          </w:p>
        </w:tc>
      </w:tr>
      <w:tr w:rsidR="002C129B" w:rsidRPr="00F14282" w14:paraId="3C8746C6" w14:textId="77777777" w:rsidTr="002C129B">
        <w:trPr>
          <w:trHeight w:val="245"/>
        </w:trPr>
        <w:tc>
          <w:tcPr>
            <w:tcW w:w="1148" w:type="dxa"/>
            <w:vMerge/>
            <w:tcBorders>
              <w:top w:val="nil"/>
              <w:left w:val="nil"/>
              <w:bottom w:val="single" w:sz="8" w:space="0" w:color="000000"/>
              <w:right w:val="single" w:sz="8" w:space="0" w:color="auto"/>
            </w:tcBorders>
            <w:vAlign w:val="center"/>
            <w:hideMark/>
          </w:tcPr>
          <w:p w14:paraId="2ACBD22C" w14:textId="77777777" w:rsidR="002C129B" w:rsidRPr="00F14282" w:rsidRDefault="002C129B" w:rsidP="002C129B">
            <w:pPr>
              <w:spacing w:before="0" w:after="0" w:line="192" w:lineRule="auto"/>
              <w:rPr>
                <w:rFonts w:ascii="Times New Roman" w:eastAsia="Times New Roman" w:hAnsi="Times New Roman" w:cs="Times New Roman"/>
                <w:b/>
                <w:bCs/>
                <w:i/>
                <w:iCs/>
                <w:color w:val="000000"/>
                <w:sz w:val="20"/>
                <w:szCs w:val="20"/>
                <w:lang w:eastAsia="en-GB"/>
              </w:rPr>
            </w:pPr>
          </w:p>
        </w:tc>
        <w:tc>
          <w:tcPr>
            <w:tcW w:w="1093" w:type="dxa"/>
            <w:tcBorders>
              <w:top w:val="nil"/>
              <w:left w:val="nil"/>
              <w:bottom w:val="nil"/>
              <w:right w:val="single" w:sz="8" w:space="0" w:color="auto"/>
            </w:tcBorders>
            <w:shd w:val="clear" w:color="auto" w:fill="auto"/>
            <w:vAlign w:val="center"/>
            <w:hideMark/>
          </w:tcPr>
          <w:p w14:paraId="684ABA19" w14:textId="77777777" w:rsidR="002C129B" w:rsidRPr="00F14282" w:rsidRDefault="002C129B" w:rsidP="002C129B">
            <w:pPr>
              <w:spacing w:before="0" w:after="0" w:line="192" w:lineRule="auto"/>
              <w:jc w:val="center"/>
              <w:rPr>
                <w:rFonts w:ascii="Times New Roman" w:eastAsia="Times New Roman" w:hAnsi="Times New Roman" w:cs="Times New Roman"/>
                <w:i/>
                <w:iCs/>
                <w:color w:val="000000"/>
                <w:sz w:val="20"/>
                <w:szCs w:val="20"/>
                <w:lang w:eastAsia="en-GB"/>
              </w:rPr>
            </w:pPr>
            <w:r w:rsidRPr="00F14282">
              <w:rPr>
                <w:rFonts w:ascii="Times New Roman" w:eastAsia="Times New Roman" w:hAnsi="Times New Roman" w:cs="Times New Roman"/>
                <w:i/>
                <w:iCs/>
                <w:color w:val="000000"/>
                <w:sz w:val="20"/>
                <w:szCs w:val="20"/>
                <w:lang w:eastAsia="en-GB"/>
              </w:rPr>
              <w:t>ERADA</w:t>
            </w:r>
          </w:p>
        </w:tc>
        <w:tc>
          <w:tcPr>
            <w:tcW w:w="873" w:type="dxa"/>
            <w:tcBorders>
              <w:top w:val="nil"/>
              <w:left w:val="nil"/>
              <w:bottom w:val="nil"/>
              <w:right w:val="nil"/>
            </w:tcBorders>
            <w:shd w:val="clear" w:color="auto" w:fill="auto"/>
            <w:noWrap/>
            <w:vAlign w:val="center"/>
            <w:hideMark/>
          </w:tcPr>
          <w:p w14:paraId="15D2424D" w14:textId="77777777" w:rsidR="002C129B" w:rsidRPr="00F14282" w:rsidRDefault="002C129B" w:rsidP="002C129B">
            <w:pPr>
              <w:spacing w:before="0" w:after="0" w:line="192" w:lineRule="auto"/>
              <w:jc w:val="center"/>
              <w:rPr>
                <w:rFonts w:ascii="Times New Roman" w:eastAsia="Times New Roman" w:hAnsi="Times New Roman" w:cs="Times New Roman"/>
                <w:color w:val="000000"/>
                <w:sz w:val="20"/>
                <w:szCs w:val="20"/>
                <w:lang w:eastAsia="en-GB"/>
              </w:rPr>
            </w:pPr>
            <w:r w:rsidRPr="00F14282">
              <w:rPr>
                <w:rFonts w:ascii="Times New Roman" w:eastAsia="Times New Roman" w:hAnsi="Times New Roman" w:cs="Times New Roman"/>
                <w:color w:val="000000"/>
                <w:sz w:val="20"/>
                <w:szCs w:val="20"/>
                <w:lang w:eastAsia="en-GB"/>
              </w:rPr>
              <w:t>380</w:t>
            </w:r>
          </w:p>
        </w:tc>
        <w:tc>
          <w:tcPr>
            <w:tcW w:w="769" w:type="dxa"/>
            <w:tcBorders>
              <w:top w:val="nil"/>
              <w:left w:val="nil"/>
              <w:bottom w:val="nil"/>
            </w:tcBorders>
            <w:shd w:val="clear" w:color="auto" w:fill="auto"/>
            <w:noWrap/>
            <w:vAlign w:val="center"/>
            <w:hideMark/>
          </w:tcPr>
          <w:p w14:paraId="3E46490F" w14:textId="77777777" w:rsidR="002C129B" w:rsidRPr="00F14282" w:rsidRDefault="002C129B" w:rsidP="002C129B">
            <w:pPr>
              <w:spacing w:before="0" w:after="0" w:line="192" w:lineRule="auto"/>
              <w:jc w:val="center"/>
              <w:rPr>
                <w:rFonts w:ascii="Times New Roman" w:eastAsia="Times New Roman" w:hAnsi="Times New Roman" w:cs="Times New Roman"/>
                <w:color w:val="000000"/>
                <w:sz w:val="20"/>
                <w:szCs w:val="20"/>
                <w:lang w:eastAsia="en-GB"/>
              </w:rPr>
            </w:pPr>
            <w:r w:rsidRPr="00F14282">
              <w:rPr>
                <w:rFonts w:ascii="Times New Roman" w:eastAsia="Times New Roman" w:hAnsi="Times New Roman" w:cs="Times New Roman"/>
                <w:color w:val="000000"/>
                <w:sz w:val="20"/>
                <w:szCs w:val="20"/>
                <w:lang w:eastAsia="en-GB"/>
              </w:rPr>
              <w:t>17.3%</w:t>
            </w:r>
          </w:p>
        </w:tc>
        <w:tc>
          <w:tcPr>
            <w:tcW w:w="946" w:type="dxa"/>
            <w:tcBorders>
              <w:top w:val="nil"/>
            </w:tcBorders>
            <w:shd w:val="clear" w:color="auto" w:fill="auto"/>
            <w:noWrap/>
            <w:vAlign w:val="center"/>
            <w:hideMark/>
          </w:tcPr>
          <w:p w14:paraId="296D8A0F" w14:textId="77777777" w:rsidR="002C129B" w:rsidRPr="00F14282" w:rsidRDefault="002C129B" w:rsidP="002C129B">
            <w:pPr>
              <w:spacing w:before="0" w:after="0" w:line="192" w:lineRule="auto"/>
              <w:jc w:val="center"/>
              <w:rPr>
                <w:rFonts w:ascii="Times New Roman" w:eastAsia="Times New Roman" w:hAnsi="Times New Roman" w:cs="Times New Roman"/>
                <w:color w:val="000000"/>
                <w:sz w:val="20"/>
                <w:szCs w:val="20"/>
                <w:lang w:eastAsia="en-GB"/>
              </w:rPr>
            </w:pPr>
            <w:r w:rsidRPr="00F14282">
              <w:rPr>
                <w:rFonts w:ascii="Times New Roman" w:eastAsia="Times New Roman" w:hAnsi="Times New Roman" w:cs="Times New Roman"/>
                <w:color w:val="000000"/>
                <w:sz w:val="20"/>
                <w:szCs w:val="20"/>
                <w:lang w:eastAsia="en-GB"/>
              </w:rPr>
              <w:t>6.98</w:t>
            </w:r>
          </w:p>
        </w:tc>
        <w:tc>
          <w:tcPr>
            <w:tcW w:w="951" w:type="dxa"/>
            <w:tcBorders>
              <w:top w:val="nil"/>
            </w:tcBorders>
            <w:shd w:val="clear" w:color="auto" w:fill="auto"/>
            <w:noWrap/>
            <w:vAlign w:val="center"/>
            <w:hideMark/>
          </w:tcPr>
          <w:p w14:paraId="6A563178" w14:textId="77777777" w:rsidR="002C129B" w:rsidRPr="00F14282" w:rsidRDefault="002C129B" w:rsidP="002C129B">
            <w:pPr>
              <w:spacing w:before="0" w:after="0" w:line="192" w:lineRule="auto"/>
              <w:jc w:val="center"/>
              <w:rPr>
                <w:rFonts w:ascii="Times New Roman" w:eastAsia="Times New Roman" w:hAnsi="Times New Roman" w:cs="Times New Roman"/>
                <w:color w:val="000000"/>
                <w:sz w:val="20"/>
                <w:szCs w:val="20"/>
                <w:lang w:eastAsia="en-GB"/>
              </w:rPr>
            </w:pPr>
            <w:r w:rsidRPr="00F14282">
              <w:rPr>
                <w:rFonts w:ascii="Times New Roman" w:eastAsia="Times New Roman" w:hAnsi="Times New Roman" w:cs="Times New Roman"/>
                <w:color w:val="000000"/>
                <w:sz w:val="20"/>
                <w:szCs w:val="20"/>
                <w:lang w:eastAsia="en-GB"/>
              </w:rPr>
              <w:t>28.05</w:t>
            </w:r>
          </w:p>
        </w:tc>
        <w:tc>
          <w:tcPr>
            <w:tcW w:w="1026" w:type="dxa"/>
            <w:tcBorders>
              <w:top w:val="nil"/>
            </w:tcBorders>
            <w:shd w:val="clear" w:color="auto" w:fill="auto"/>
            <w:noWrap/>
            <w:vAlign w:val="center"/>
            <w:hideMark/>
          </w:tcPr>
          <w:p w14:paraId="07B4C880" w14:textId="77777777" w:rsidR="002C129B" w:rsidRPr="00F14282" w:rsidRDefault="002C129B" w:rsidP="002C129B">
            <w:pPr>
              <w:spacing w:before="0" w:after="0" w:line="192" w:lineRule="auto"/>
              <w:jc w:val="center"/>
              <w:rPr>
                <w:rFonts w:ascii="Times New Roman" w:eastAsia="Times New Roman" w:hAnsi="Times New Roman" w:cs="Times New Roman"/>
                <w:sz w:val="20"/>
                <w:szCs w:val="20"/>
                <w:lang w:eastAsia="en-GB"/>
              </w:rPr>
            </w:pPr>
            <w:r w:rsidRPr="00F14282">
              <w:rPr>
                <w:rFonts w:ascii="Times New Roman" w:eastAsia="Times New Roman" w:hAnsi="Times New Roman" w:cs="Times New Roman"/>
                <w:sz w:val="20"/>
                <w:szCs w:val="20"/>
                <w:lang w:eastAsia="en-GB"/>
              </w:rPr>
              <w:t>7.87</w:t>
            </w:r>
          </w:p>
        </w:tc>
        <w:tc>
          <w:tcPr>
            <w:tcW w:w="870" w:type="dxa"/>
            <w:tcBorders>
              <w:top w:val="nil"/>
            </w:tcBorders>
            <w:shd w:val="clear" w:color="auto" w:fill="auto"/>
            <w:noWrap/>
            <w:vAlign w:val="center"/>
            <w:hideMark/>
          </w:tcPr>
          <w:p w14:paraId="3D7C8C4D" w14:textId="77777777" w:rsidR="002C129B" w:rsidRPr="00F14282" w:rsidRDefault="002C129B" w:rsidP="002C129B">
            <w:pPr>
              <w:spacing w:before="0" w:after="0" w:line="192" w:lineRule="auto"/>
              <w:jc w:val="center"/>
              <w:rPr>
                <w:rFonts w:ascii="Times New Roman" w:eastAsia="Times New Roman" w:hAnsi="Times New Roman" w:cs="Times New Roman"/>
                <w:color w:val="000000"/>
                <w:sz w:val="20"/>
                <w:szCs w:val="20"/>
                <w:lang w:eastAsia="en-GB"/>
              </w:rPr>
            </w:pPr>
            <w:r w:rsidRPr="00F14282">
              <w:rPr>
                <w:rFonts w:ascii="Times New Roman" w:eastAsia="Times New Roman" w:hAnsi="Times New Roman" w:cs="Times New Roman"/>
                <w:color w:val="000000"/>
                <w:sz w:val="20"/>
                <w:szCs w:val="20"/>
                <w:lang w:eastAsia="en-GB"/>
              </w:rPr>
              <w:t>-54.47</w:t>
            </w:r>
          </w:p>
        </w:tc>
        <w:tc>
          <w:tcPr>
            <w:tcW w:w="1049" w:type="dxa"/>
            <w:tcBorders>
              <w:top w:val="nil"/>
              <w:right w:val="nil"/>
            </w:tcBorders>
            <w:shd w:val="clear" w:color="auto" w:fill="auto"/>
            <w:noWrap/>
            <w:vAlign w:val="center"/>
            <w:hideMark/>
          </w:tcPr>
          <w:p w14:paraId="6E1F297B" w14:textId="77777777" w:rsidR="002C129B" w:rsidRPr="00F14282" w:rsidRDefault="002C129B" w:rsidP="002C129B">
            <w:pPr>
              <w:spacing w:before="0" w:after="0" w:line="192" w:lineRule="auto"/>
              <w:jc w:val="center"/>
              <w:rPr>
                <w:rFonts w:ascii="Times New Roman" w:eastAsia="Times New Roman" w:hAnsi="Times New Roman" w:cs="Times New Roman"/>
                <w:color w:val="000000"/>
                <w:sz w:val="20"/>
                <w:szCs w:val="20"/>
                <w:lang w:eastAsia="en-GB"/>
              </w:rPr>
            </w:pPr>
            <w:r w:rsidRPr="00F14282">
              <w:rPr>
                <w:rFonts w:ascii="Times New Roman" w:eastAsia="Times New Roman" w:hAnsi="Times New Roman" w:cs="Times New Roman"/>
                <w:color w:val="000000"/>
                <w:sz w:val="20"/>
                <w:szCs w:val="20"/>
                <w:lang w:eastAsia="en-GB"/>
              </w:rPr>
              <w:t>402.46</w:t>
            </w:r>
          </w:p>
        </w:tc>
      </w:tr>
      <w:tr w:rsidR="002C129B" w:rsidRPr="00F14282" w14:paraId="730BF445" w14:textId="77777777" w:rsidTr="002C129B">
        <w:trPr>
          <w:trHeight w:val="245"/>
        </w:trPr>
        <w:tc>
          <w:tcPr>
            <w:tcW w:w="1148" w:type="dxa"/>
            <w:vMerge/>
            <w:tcBorders>
              <w:top w:val="nil"/>
              <w:left w:val="nil"/>
              <w:bottom w:val="single" w:sz="8" w:space="0" w:color="000000"/>
              <w:right w:val="single" w:sz="8" w:space="0" w:color="auto"/>
            </w:tcBorders>
            <w:vAlign w:val="center"/>
            <w:hideMark/>
          </w:tcPr>
          <w:p w14:paraId="2CB2F3C5" w14:textId="77777777" w:rsidR="002C129B" w:rsidRPr="00F14282" w:rsidRDefault="002C129B" w:rsidP="002C129B">
            <w:pPr>
              <w:spacing w:before="0" w:after="0" w:line="192" w:lineRule="auto"/>
              <w:rPr>
                <w:rFonts w:ascii="Times New Roman" w:eastAsia="Times New Roman" w:hAnsi="Times New Roman" w:cs="Times New Roman"/>
                <w:b/>
                <w:bCs/>
                <w:i/>
                <w:iCs/>
                <w:color w:val="000000"/>
                <w:sz w:val="20"/>
                <w:szCs w:val="20"/>
                <w:lang w:eastAsia="en-GB"/>
              </w:rPr>
            </w:pPr>
          </w:p>
        </w:tc>
        <w:tc>
          <w:tcPr>
            <w:tcW w:w="1093" w:type="dxa"/>
            <w:tcBorders>
              <w:top w:val="nil"/>
              <w:left w:val="nil"/>
              <w:bottom w:val="nil"/>
              <w:right w:val="single" w:sz="8" w:space="0" w:color="auto"/>
            </w:tcBorders>
            <w:shd w:val="clear" w:color="auto" w:fill="auto"/>
            <w:vAlign w:val="center"/>
            <w:hideMark/>
          </w:tcPr>
          <w:p w14:paraId="683E9E3C" w14:textId="77777777" w:rsidR="002C129B" w:rsidRPr="00F14282" w:rsidRDefault="002C129B" w:rsidP="002C129B">
            <w:pPr>
              <w:spacing w:before="0" w:after="0" w:line="192" w:lineRule="auto"/>
              <w:jc w:val="center"/>
              <w:rPr>
                <w:rFonts w:ascii="Times New Roman" w:eastAsia="Times New Roman" w:hAnsi="Times New Roman" w:cs="Times New Roman"/>
                <w:i/>
                <w:iCs/>
                <w:color w:val="000000"/>
                <w:sz w:val="20"/>
                <w:szCs w:val="20"/>
                <w:lang w:eastAsia="en-GB"/>
              </w:rPr>
            </w:pPr>
            <w:r w:rsidRPr="00F14282">
              <w:rPr>
                <w:rFonts w:ascii="Times New Roman" w:eastAsia="Times New Roman" w:hAnsi="Times New Roman" w:cs="Times New Roman"/>
                <w:i/>
                <w:iCs/>
                <w:color w:val="000000"/>
                <w:sz w:val="20"/>
                <w:szCs w:val="20"/>
                <w:lang w:eastAsia="en-GB"/>
              </w:rPr>
              <w:t>ERMJA</w:t>
            </w:r>
          </w:p>
        </w:tc>
        <w:tc>
          <w:tcPr>
            <w:tcW w:w="873" w:type="dxa"/>
            <w:tcBorders>
              <w:top w:val="nil"/>
              <w:left w:val="nil"/>
              <w:bottom w:val="nil"/>
              <w:right w:val="nil"/>
            </w:tcBorders>
            <w:shd w:val="clear" w:color="auto" w:fill="auto"/>
            <w:noWrap/>
            <w:vAlign w:val="center"/>
            <w:hideMark/>
          </w:tcPr>
          <w:p w14:paraId="4549638D" w14:textId="77777777" w:rsidR="002C129B" w:rsidRPr="00F14282" w:rsidRDefault="002C129B" w:rsidP="002C129B">
            <w:pPr>
              <w:spacing w:before="0" w:after="0" w:line="192" w:lineRule="auto"/>
              <w:jc w:val="center"/>
              <w:rPr>
                <w:rFonts w:ascii="Times New Roman" w:eastAsia="Times New Roman" w:hAnsi="Times New Roman" w:cs="Times New Roman"/>
                <w:color w:val="000000"/>
                <w:sz w:val="20"/>
                <w:szCs w:val="20"/>
                <w:lang w:eastAsia="en-GB"/>
              </w:rPr>
            </w:pPr>
            <w:r w:rsidRPr="00F14282">
              <w:rPr>
                <w:rFonts w:ascii="Times New Roman" w:eastAsia="Times New Roman" w:hAnsi="Times New Roman" w:cs="Times New Roman"/>
                <w:color w:val="000000"/>
                <w:sz w:val="20"/>
                <w:szCs w:val="20"/>
                <w:lang w:eastAsia="en-GB"/>
              </w:rPr>
              <w:t>760</w:t>
            </w:r>
          </w:p>
        </w:tc>
        <w:tc>
          <w:tcPr>
            <w:tcW w:w="769" w:type="dxa"/>
            <w:tcBorders>
              <w:top w:val="nil"/>
              <w:left w:val="nil"/>
              <w:bottom w:val="nil"/>
            </w:tcBorders>
            <w:shd w:val="clear" w:color="auto" w:fill="auto"/>
            <w:noWrap/>
            <w:vAlign w:val="center"/>
            <w:hideMark/>
          </w:tcPr>
          <w:p w14:paraId="2B7CE673" w14:textId="77777777" w:rsidR="002C129B" w:rsidRPr="00F14282" w:rsidRDefault="002C129B" w:rsidP="002C129B">
            <w:pPr>
              <w:spacing w:before="0" w:after="0" w:line="192" w:lineRule="auto"/>
              <w:jc w:val="center"/>
              <w:rPr>
                <w:rFonts w:ascii="Times New Roman" w:eastAsia="Times New Roman" w:hAnsi="Times New Roman" w:cs="Times New Roman"/>
                <w:color w:val="000000"/>
                <w:sz w:val="20"/>
                <w:szCs w:val="20"/>
                <w:lang w:eastAsia="en-GB"/>
              </w:rPr>
            </w:pPr>
            <w:r w:rsidRPr="00F14282">
              <w:rPr>
                <w:rFonts w:ascii="Times New Roman" w:eastAsia="Times New Roman" w:hAnsi="Times New Roman" w:cs="Times New Roman"/>
                <w:color w:val="000000"/>
                <w:sz w:val="20"/>
                <w:szCs w:val="20"/>
                <w:lang w:eastAsia="en-GB"/>
              </w:rPr>
              <w:t>34.5%</w:t>
            </w:r>
          </w:p>
        </w:tc>
        <w:tc>
          <w:tcPr>
            <w:tcW w:w="946" w:type="dxa"/>
            <w:tcBorders>
              <w:top w:val="nil"/>
            </w:tcBorders>
            <w:shd w:val="clear" w:color="auto" w:fill="auto"/>
            <w:noWrap/>
            <w:vAlign w:val="center"/>
            <w:hideMark/>
          </w:tcPr>
          <w:p w14:paraId="71A19587" w14:textId="77777777" w:rsidR="002C129B" w:rsidRPr="00F14282" w:rsidRDefault="002C129B" w:rsidP="002C129B">
            <w:pPr>
              <w:spacing w:before="0" w:after="0" w:line="192" w:lineRule="auto"/>
              <w:jc w:val="center"/>
              <w:rPr>
                <w:rFonts w:ascii="Times New Roman" w:eastAsia="Times New Roman" w:hAnsi="Times New Roman" w:cs="Times New Roman"/>
                <w:color w:val="000000"/>
                <w:sz w:val="20"/>
                <w:szCs w:val="20"/>
                <w:lang w:eastAsia="en-GB"/>
              </w:rPr>
            </w:pPr>
            <w:r w:rsidRPr="00F14282">
              <w:rPr>
                <w:rFonts w:ascii="Times New Roman" w:eastAsia="Times New Roman" w:hAnsi="Times New Roman" w:cs="Times New Roman"/>
                <w:color w:val="000000"/>
                <w:sz w:val="20"/>
                <w:szCs w:val="20"/>
                <w:lang w:eastAsia="en-GB"/>
              </w:rPr>
              <w:t>9.92</w:t>
            </w:r>
          </w:p>
        </w:tc>
        <w:tc>
          <w:tcPr>
            <w:tcW w:w="951" w:type="dxa"/>
            <w:tcBorders>
              <w:top w:val="nil"/>
            </w:tcBorders>
            <w:shd w:val="clear" w:color="auto" w:fill="auto"/>
            <w:noWrap/>
            <w:vAlign w:val="center"/>
            <w:hideMark/>
          </w:tcPr>
          <w:p w14:paraId="5EF24E62" w14:textId="77777777" w:rsidR="002C129B" w:rsidRPr="00F14282" w:rsidRDefault="002C129B" w:rsidP="002C129B">
            <w:pPr>
              <w:spacing w:before="0" w:after="0" w:line="192" w:lineRule="auto"/>
              <w:jc w:val="center"/>
              <w:rPr>
                <w:rFonts w:ascii="Times New Roman" w:eastAsia="Times New Roman" w:hAnsi="Times New Roman" w:cs="Times New Roman"/>
                <w:color w:val="000000"/>
                <w:sz w:val="20"/>
                <w:szCs w:val="20"/>
                <w:lang w:eastAsia="en-GB"/>
              </w:rPr>
            </w:pPr>
            <w:r w:rsidRPr="00F14282">
              <w:rPr>
                <w:rFonts w:ascii="Times New Roman" w:eastAsia="Times New Roman" w:hAnsi="Times New Roman" w:cs="Times New Roman"/>
                <w:color w:val="000000"/>
                <w:sz w:val="20"/>
                <w:szCs w:val="20"/>
                <w:lang w:eastAsia="en-GB"/>
              </w:rPr>
              <w:t>30.72</w:t>
            </w:r>
          </w:p>
        </w:tc>
        <w:tc>
          <w:tcPr>
            <w:tcW w:w="1026" w:type="dxa"/>
            <w:tcBorders>
              <w:top w:val="nil"/>
            </w:tcBorders>
            <w:shd w:val="clear" w:color="auto" w:fill="auto"/>
            <w:noWrap/>
            <w:vAlign w:val="center"/>
            <w:hideMark/>
          </w:tcPr>
          <w:p w14:paraId="10B5E6A3" w14:textId="77777777" w:rsidR="002C129B" w:rsidRPr="00F14282" w:rsidRDefault="002C129B" w:rsidP="002C129B">
            <w:pPr>
              <w:spacing w:before="0" w:after="0" w:line="192" w:lineRule="auto"/>
              <w:jc w:val="center"/>
              <w:rPr>
                <w:rFonts w:ascii="Times New Roman" w:eastAsia="Times New Roman" w:hAnsi="Times New Roman" w:cs="Times New Roman"/>
                <w:sz w:val="20"/>
                <w:szCs w:val="20"/>
                <w:lang w:eastAsia="en-GB"/>
              </w:rPr>
            </w:pPr>
            <w:r w:rsidRPr="00F14282">
              <w:rPr>
                <w:rFonts w:ascii="Times New Roman" w:eastAsia="Times New Roman" w:hAnsi="Times New Roman" w:cs="Times New Roman"/>
                <w:sz w:val="20"/>
                <w:szCs w:val="20"/>
                <w:lang w:eastAsia="en-GB"/>
              </w:rPr>
              <w:t>9.44</w:t>
            </w:r>
          </w:p>
        </w:tc>
        <w:tc>
          <w:tcPr>
            <w:tcW w:w="870" w:type="dxa"/>
            <w:tcBorders>
              <w:top w:val="nil"/>
            </w:tcBorders>
            <w:shd w:val="clear" w:color="auto" w:fill="auto"/>
            <w:noWrap/>
            <w:vAlign w:val="center"/>
            <w:hideMark/>
          </w:tcPr>
          <w:p w14:paraId="2D5DB74F" w14:textId="77777777" w:rsidR="002C129B" w:rsidRPr="00F14282" w:rsidRDefault="002C129B" w:rsidP="002C129B">
            <w:pPr>
              <w:spacing w:before="0" w:after="0" w:line="192" w:lineRule="auto"/>
              <w:jc w:val="center"/>
              <w:rPr>
                <w:rFonts w:ascii="Times New Roman" w:eastAsia="Times New Roman" w:hAnsi="Times New Roman" w:cs="Times New Roman"/>
                <w:color w:val="000000"/>
                <w:sz w:val="20"/>
                <w:szCs w:val="20"/>
                <w:lang w:eastAsia="en-GB"/>
              </w:rPr>
            </w:pPr>
            <w:r w:rsidRPr="00F14282">
              <w:rPr>
                <w:rFonts w:ascii="Times New Roman" w:eastAsia="Times New Roman" w:hAnsi="Times New Roman" w:cs="Times New Roman"/>
                <w:color w:val="000000"/>
                <w:sz w:val="20"/>
                <w:szCs w:val="20"/>
                <w:lang w:eastAsia="en-GB"/>
              </w:rPr>
              <w:t>-63.16</w:t>
            </w:r>
          </w:p>
        </w:tc>
        <w:tc>
          <w:tcPr>
            <w:tcW w:w="1049" w:type="dxa"/>
            <w:tcBorders>
              <w:top w:val="nil"/>
              <w:right w:val="nil"/>
            </w:tcBorders>
            <w:shd w:val="clear" w:color="auto" w:fill="auto"/>
            <w:noWrap/>
            <w:vAlign w:val="center"/>
            <w:hideMark/>
          </w:tcPr>
          <w:p w14:paraId="7F4E1F19" w14:textId="77777777" w:rsidR="002C129B" w:rsidRPr="00F14282" w:rsidRDefault="002C129B" w:rsidP="002C129B">
            <w:pPr>
              <w:spacing w:before="0" w:after="0" w:line="192" w:lineRule="auto"/>
              <w:jc w:val="center"/>
              <w:rPr>
                <w:rFonts w:ascii="Times New Roman" w:eastAsia="Times New Roman" w:hAnsi="Times New Roman" w:cs="Times New Roman"/>
                <w:color w:val="000000"/>
                <w:sz w:val="20"/>
                <w:szCs w:val="20"/>
                <w:lang w:eastAsia="en-GB"/>
              </w:rPr>
            </w:pPr>
            <w:r w:rsidRPr="00F14282">
              <w:rPr>
                <w:rFonts w:ascii="Times New Roman" w:eastAsia="Times New Roman" w:hAnsi="Times New Roman" w:cs="Times New Roman"/>
                <w:color w:val="000000"/>
                <w:sz w:val="20"/>
                <w:szCs w:val="20"/>
                <w:lang w:eastAsia="en-GB"/>
              </w:rPr>
              <w:t>378.83</w:t>
            </w:r>
          </w:p>
        </w:tc>
      </w:tr>
      <w:tr w:rsidR="002C129B" w:rsidRPr="00F14282" w14:paraId="72EE676D" w14:textId="77777777" w:rsidTr="002C129B">
        <w:trPr>
          <w:trHeight w:val="245"/>
        </w:trPr>
        <w:tc>
          <w:tcPr>
            <w:tcW w:w="1148" w:type="dxa"/>
            <w:vMerge/>
            <w:tcBorders>
              <w:top w:val="nil"/>
              <w:left w:val="nil"/>
              <w:bottom w:val="single" w:sz="8" w:space="0" w:color="000000"/>
              <w:right w:val="single" w:sz="8" w:space="0" w:color="auto"/>
            </w:tcBorders>
            <w:vAlign w:val="center"/>
            <w:hideMark/>
          </w:tcPr>
          <w:p w14:paraId="2CA6F460" w14:textId="77777777" w:rsidR="002C129B" w:rsidRPr="00F14282" w:rsidRDefault="002C129B" w:rsidP="002C129B">
            <w:pPr>
              <w:spacing w:before="0" w:after="0" w:line="192" w:lineRule="auto"/>
              <w:rPr>
                <w:rFonts w:ascii="Times New Roman" w:eastAsia="Times New Roman" w:hAnsi="Times New Roman" w:cs="Times New Roman"/>
                <w:b/>
                <w:bCs/>
                <w:i/>
                <w:iCs/>
                <w:color w:val="000000"/>
                <w:sz w:val="20"/>
                <w:szCs w:val="20"/>
                <w:lang w:eastAsia="en-GB"/>
              </w:rPr>
            </w:pPr>
          </w:p>
        </w:tc>
        <w:tc>
          <w:tcPr>
            <w:tcW w:w="1093" w:type="dxa"/>
            <w:tcBorders>
              <w:top w:val="nil"/>
              <w:left w:val="nil"/>
              <w:bottom w:val="nil"/>
              <w:right w:val="single" w:sz="8" w:space="0" w:color="auto"/>
            </w:tcBorders>
            <w:shd w:val="clear" w:color="auto" w:fill="auto"/>
            <w:vAlign w:val="center"/>
            <w:hideMark/>
          </w:tcPr>
          <w:p w14:paraId="1BF9E3B7" w14:textId="77777777" w:rsidR="002C129B" w:rsidRPr="00F14282" w:rsidRDefault="002C129B" w:rsidP="002C129B">
            <w:pPr>
              <w:spacing w:before="0" w:after="0" w:line="192" w:lineRule="auto"/>
              <w:jc w:val="center"/>
              <w:rPr>
                <w:rFonts w:ascii="Times New Roman" w:eastAsia="Times New Roman" w:hAnsi="Times New Roman" w:cs="Times New Roman"/>
                <w:i/>
                <w:iCs/>
                <w:color w:val="000000"/>
                <w:sz w:val="20"/>
                <w:szCs w:val="20"/>
                <w:lang w:eastAsia="en-GB"/>
              </w:rPr>
            </w:pPr>
            <w:r w:rsidRPr="00F14282">
              <w:rPr>
                <w:rFonts w:ascii="Times New Roman" w:eastAsia="Times New Roman" w:hAnsi="Times New Roman" w:cs="Times New Roman"/>
                <w:i/>
                <w:iCs/>
                <w:color w:val="000000"/>
                <w:sz w:val="20"/>
                <w:szCs w:val="20"/>
                <w:lang w:eastAsia="en-GB"/>
              </w:rPr>
              <w:t>LTMJA</w:t>
            </w:r>
          </w:p>
        </w:tc>
        <w:tc>
          <w:tcPr>
            <w:tcW w:w="873" w:type="dxa"/>
            <w:tcBorders>
              <w:top w:val="nil"/>
              <w:left w:val="nil"/>
              <w:bottom w:val="nil"/>
              <w:right w:val="nil"/>
            </w:tcBorders>
            <w:shd w:val="clear" w:color="auto" w:fill="auto"/>
            <w:noWrap/>
            <w:vAlign w:val="center"/>
            <w:hideMark/>
          </w:tcPr>
          <w:p w14:paraId="5CA198FA" w14:textId="77777777" w:rsidR="002C129B" w:rsidRPr="00F14282" w:rsidRDefault="002C129B" w:rsidP="002C129B">
            <w:pPr>
              <w:spacing w:before="0" w:after="0" w:line="192" w:lineRule="auto"/>
              <w:jc w:val="center"/>
              <w:rPr>
                <w:rFonts w:ascii="Times New Roman" w:eastAsia="Times New Roman" w:hAnsi="Times New Roman" w:cs="Times New Roman"/>
                <w:color w:val="000000"/>
                <w:sz w:val="20"/>
                <w:szCs w:val="20"/>
                <w:lang w:eastAsia="en-GB"/>
              </w:rPr>
            </w:pPr>
            <w:r w:rsidRPr="00F14282">
              <w:rPr>
                <w:rFonts w:ascii="Times New Roman" w:eastAsia="Times New Roman" w:hAnsi="Times New Roman" w:cs="Times New Roman"/>
                <w:color w:val="000000"/>
                <w:sz w:val="20"/>
                <w:szCs w:val="20"/>
                <w:lang w:eastAsia="en-GB"/>
              </w:rPr>
              <w:t>840</w:t>
            </w:r>
          </w:p>
        </w:tc>
        <w:tc>
          <w:tcPr>
            <w:tcW w:w="769" w:type="dxa"/>
            <w:tcBorders>
              <w:top w:val="nil"/>
              <w:left w:val="nil"/>
              <w:bottom w:val="nil"/>
            </w:tcBorders>
            <w:shd w:val="clear" w:color="auto" w:fill="auto"/>
            <w:noWrap/>
            <w:vAlign w:val="center"/>
            <w:hideMark/>
          </w:tcPr>
          <w:p w14:paraId="3E76A32F" w14:textId="77777777" w:rsidR="002C129B" w:rsidRPr="00F14282" w:rsidRDefault="002C129B" w:rsidP="002C129B">
            <w:pPr>
              <w:spacing w:before="0" w:after="0" w:line="192" w:lineRule="auto"/>
              <w:jc w:val="center"/>
              <w:rPr>
                <w:rFonts w:ascii="Times New Roman" w:eastAsia="Times New Roman" w:hAnsi="Times New Roman" w:cs="Times New Roman"/>
                <w:color w:val="000000"/>
                <w:sz w:val="20"/>
                <w:szCs w:val="20"/>
                <w:lang w:eastAsia="en-GB"/>
              </w:rPr>
            </w:pPr>
            <w:r w:rsidRPr="00F14282">
              <w:rPr>
                <w:rFonts w:ascii="Times New Roman" w:eastAsia="Times New Roman" w:hAnsi="Times New Roman" w:cs="Times New Roman"/>
                <w:color w:val="000000"/>
                <w:sz w:val="20"/>
                <w:szCs w:val="20"/>
                <w:lang w:eastAsia="en-GB"/>
              </w:rPr>
              <w:t>38.2%</w:t>
            </w:r>
          </w:p>
        </w:tc>
        <w:tc>
          <w:tcPr>
            <w:tcW w:w="946" w:type="dxa"/>
            <w:tcBorders>
              <w:top w:val="nil"/>
            </w:tcBorders>
            <w:shd w:val="clear" w:color="auto" w:fill="auto"/>
            <w:noWrap/>
            <w:vAlign w:val="center"/>
            <w:hideMark/>
          </w:tcPr>
          <w:p w14:paraId="685F1F48" w14:textId="77777777" w:rsidR="002C129B" w:rsidRPr="00F14282" w:rsidRDefault="002C129B" w:rsidP="002C129B">
            <w:pPr>
              <w:spacing w:before="0" w:after="0" w:line="192" w:lineRule="auto"/>
              <w:jc w:val="center"/>
              <w:rPr>
                <w:rFonts w:ascii="Times New Roman" w:eastAsia="Times New Roman" w:hAnsi="Times New Roman" w:cs="Times New Roman"/>
                <w:color w:val="000000"/>
                <w:sz w:val="20"/>
                <w:szCs w:val="20"/>
                <w:lang w:eastAsia="en-GB"/>
              </w:rPr>
            </w:pPr>
            <w:r w:rsidRPr="00F14282">
              <w:rPr>
                <w:rFonts w:ascii="Times New Roman" w:eastAsia="Times New Roman" w:hAnsi="Times New Roman" w:cs="Times New Roman"/>
                <w:color w:val="000000"/>
                <w:sz w:val="20"/>
                <w:szCs w:val="20"/>
                <w:lang w:eastAsia="en-GB"/>
              </w:rPr>
              <w:t>11.75</w:t>
            </w:r>
          </w:p>
        </w:tc>
        <w:tc>
          <w:tcPr>
            <w:tcW w:w="951" w:type="dxa"/>
            <w:tcBorders>
              <w:top w:val="nil"/>
            </w:tcBorders>
            <w:shd w:val="clear" w:color="auto" w:fill="auto"/>
            <w:noWrap/>
            <w:vAlign w:val="center"/>
            <w:hideMark/>
          </w:tcPr>
          <w:p w14:paraId="24400BDD" w14:textId="77777777" w:rsidR="002C129B" w:rsidRPr="00F14282" w:rsidRDefault="002C129B" w:rsidP="002C129B">
            <w:pPr>
              <w:spacing w:before="0" w:after="0" w:line="192" w:lineRule="auto"/>
              <w:jc w:val="center"/>
              <w:rPr>
                <w:rFonts w:ascii="Times New Roman" w:eastAsia="Times New Roman" w:hAnsi="Times New Roman" w:cs="Times New Roman"/>
                <w:color w:val="000000"/>
                <w:sz w:val="20"/>
                <w:szCs w:val="20"/>
                <w:lang w:eastAsia="en-GB"/>
              </w:rPr>
            </w:pPr>
            <w:r w:rsidRPr="00F14282">
              <w:rPr>
                <w:rFonts w:ascii="Times New Roman" w:eastAsia="Times New Roman" w:hAnsi="Times New Roman" w:cs="Times New Roman"/>
                <w:color w:val="000000"/>
                <w:sz w:val="20"/>
                <w:szCs w:val="20"/>
                <w:lang w:eastAsia="en-GB"/>
              </w:rPr>
              <w:t>33.55</w:t>
            </w:r>
          </w:p>
        </w:tc>
        <w:tc>
          <w:tcPr>
            <w:tcW w:w="1026" w:type="dxa"/>
            <w:tcBorders>
              <w:top w:val="nil"/>
            </w:tcBorders>
            <w:shd w:val="clear" w:color="auto" w:fill="auto"/>
            <w:noWrap/>
            <w:vAlign w:val="center"/>
            <w:hideMark/>
          </w:tcPr>
          <w:p w14:paraId="4813D6AE" w14:textId="77777777" w:rsidR="002C129B" w:rsidRPr="00F14282" w:rsidRDefault="002C129B" w:rsidP="002C129B">
            <w:pPr>
              <w:spacing w:before="0" w:after="0" w:line="192" w:lineRule="auto"/>
              <w:jc w:val="center"/>
              <w:rPr>
                <w:rFonts w:ascii="Times New Roman" w:eastAsia="Times New Roman" w:hAnsi="Times New Roman" w:cs="Times New Roman"/>
                <w:sz w:val="20"/>
                <w:szCs w:val="20"/>
                <w:lang w:eastAsia="en-GB"/>
              </w:rPr>
            </w:pPr>
            <w:r w:rsidRPr="00F14282">
              <w:rPr>
                <w:rFonts w:ascii="Times New Roman" w:eastAsia="Times New Roman" w:hAnsi="Times New Roman" w:cs="Times New Roman"/>
                <w:sz w:val="20"/>
                <w:szCs w:val="20"/>
                <w:lang w:eastAsia="en-GB"/>
              </w:rPr>
              <w:t>11.26</w:t>
            </w:r>
          </w:p>
        </w:tc>
        <w:tc>
          <w:tcPr>
            <w:tcW w:w="870" w:type="dxa"/>
            <w:tcBorders>
              <w:top w:val="nil"/>
            </w:tcBorders>
            <w:shd w:val="clear" w:color="auto" w:fill="auto"/>
            <w:noWrap/>
            <w:vAlign w:val="center"/>
            <w:hideMark/>
          </w:tcPr>
          <w:p w14:paraId="3C1FB04C" w14:textId="77777777" w:rsidR="002C129B" w:rsidRPr="00F14282" w:rsidRDefault="002C129B" w:rsidP="002C129B">
            <w:pPr>
              <w:spacing w:before="0" w:after="0" w:line="192" w:lineRule="auto"/>
              <w:jc w:val="center"/>
              <w:rPr>
                <w:rFonts w:ascii="Times New Roman" w:eastAsia="Times New Roman" w:hAnsi="Times New Roman" w:cs="Times New Roman"/>
                <w:color w:val="000000"/>
                <w:sz w:val="20"/>
                <w:szCs w:val="20"/>
                <w:lang w:eastAsia="en-GB"/>
              </w:rPr>
            </w:pPr>
            <w:r w:rsidRPr="00F14282">
              <w:rPr>
                <w:rFonts w:ascii="Times New Roman" w:eastAsia="Times New Roman" w:hAnsi="Times New Roman" w:cs="Times New Roman"/>
                <w:color w:val="000000"/>
                <w:sz w:val="20"/>
                <w:szCs w:val="20"/>
                <w:lang w:eastAsia="en-GB"/>
              </w:rPr>
              <w:t>-55.02</w:t>
            </w:r>
          </w:p>
        </w:tc>
        <w:tc>
          <w:tcPr>
            <w:tcW w:w="1049" w:type="dxa"/>
            <w:tcBorders>
              <w:top w:val="nil"/>
              <w:right w:val="nil"/>
            </w:tcBorders>
            <w:shd w:val="clear" w:color="auto" w:fill="auto"/>
            <w:noWrap/>
            <w:vAlign w:val="center"/>
            <w:hideMark/>
          </w:tcPr>
          <w:p w14:paraId="26BB1A58" w14:textId="77777777" w:rsidR="002C129B" w:rsidRPr="00F14282" w:rsidRDefault="002C129B" w:rsidP="002C129B">
            <w:pPr>
              <w:spacing w:before="0" w:after="0" w:line="192" w:lineRule="auto"/>
              <w:jc w:val="center"/>
              <w:rPr>
                <w:rFonts w:ascii="Times New Roman" w:eastAsia="Times New Roman" w:hAnsi="Times New Roman" w:cs="Times New Roman"/>
                <w:color w:val="000000"/>
                <w:sz w:val="20"/>
                <w:szCs w:val="20"/>
                <w:lang w:eastAsia="en-GB"/>
              </w:rPr>
            </w:pPr>
            <w:r w:rsidRPr="00F14282">
              <w:rPr>
                <w:rFonts w:ascii="Times New Roman" w:eastAsia="Times New Roman" w:hAnsi="Times New Roman" w:cs="Times New Roman"/>
                <w:color w:val="000000"/>
                <w:sz w:val="20"/>
                <w:szCs w:val="20"/>
                <w:lang w:eastAsia="en-GB"/>
              </w:rPr>
              <w:t>386.44</w:t>
            </w:r>
          </w:p>
        </w:tc>
      </w:tr>
      <w:tr w:rsidR="002C129B" w:rsidRPr="00F14282" w14:paraId="660CC9A9" w14:textId="77777777" w:rsidTr="002C129B">
        <w:trPr>
          <w:trHeight w:val="257"/>
        </w:trPr>
        <w:tc>
          <w:tcPr>
            <w:tcW w:w="1148" w:type="dxa"/>
            <w:vMerge/>
            <w:tcBorders>
              <w:top w:val="nil"/>
              <w:left w:val="nil"/>
              <w:bottom w:val="single" w:sz="8" w:space="0" w:color="000000"/>
              <w:right w:val="single" w:sz="8" w:space="0" w:color="auto"/>
            </w:tcBorders>
            <w:vAlign w:val="center"/>
            <w:hideMark/>
          </w:tcPr>
          <w:p w14:paraId="3F02A90C" w14:textId="77777777" w:rsidR="002C129B" w:rsidRPr="00F14282" w:rsidRDefault="002C129B" w:rsidP="002C129B">
            <w:pPr>
              <w:spacing w:before="0" w:after="0" w:line="192" w:lineRule="auto"/>
              <w:rPr>
                <w:rFonts w:ascii="Times New Roman" w:eastAsia="Times New Roman" w:hAnsi="Times New Roman" w:cs="Times New Roman"/>
                <w:b/>
                <w:bCs/>
                <w:i/>
                <w:iCs/>
                <w:color w:val="000000"/>
                <w:sz w:val="20"/>
                <w:szCs w:val="20"/>
                <w:lang w:eastAsia="en-GB"/>
              </w:rPr>
            </w:pPr>
          </w:p>
        </w:tc>
        <w:tc>
          <w:tcPr>
            <w:tcW w:w="1093" w:type="dxa"/>
            <w:tcBorders>
              <w:top w:val="nil"/>
              <w:left w:val="nil"/>
              <w:bottom w:val="single" w:sz="8" w:space="0" w:color="auto"/>
              <w:right w:val="single" w:sz="8" w:space="0" w:color="auto"/>
            </w:tcBorders>
            <w:shd w:val="clear" w:color="auto" w:fill="auto"/>
            <w:vAlign w:val="center"/>
            <w:hideMark/>
          </w:tcPr>
          <w:p w14:paraId="641C134A" w14:textId="77777777" w:rsidR="002C129B" w:rsidRPr="00F14282" w:rsidRDefault="002C129B" w:rsidP="002C129B">
            <w:pPr>
              <w:spacing w:before="0" w:after="0" w:line="192" w:lineRule="auto"/>
              <w:jc w:val="center"/>
              <w:rPr>
                <w:rFonts w:ascii="Times New Roman" w:eastAsia="Times New Roman" w:hAnsi="Times New Roman" w:cs="Times New Roman"/>
                <w:i/>
                <w:iCs/>
                <w:color w:val="000000"/>
                <w:sz w:val="20"/>
                <w:szCs w:val="20"/>
                <w:lang w:eastAsia="en-GB"/>
              </w:rPr>
            </w:pPr>
            <w:r w:rsidRPr="00F14282">
              <w:rPr>
                <w:rFonts w:ascii="Times New Roman" w:eastAsia="Times New Roman" w:hAnsi="Times New Roman" w:cs="Times New Roman"/>
                <w:i/>
                <w:iCs/>
                <w:color w:val="000000"/>
                <w:sz w:val="20"/>
                <w:szCs w:val="20"/>
                <w:lang w:eastAsia="en-GB"/>
              </w:rPr>
              <w:t>LGGRA</w:t>
            </w:r>
          </w:p>
        </w:tc>
        <w:tc>
          <w:tcPr>
            <w:tcW w:w="873" w:type="dxa"/>
            <w:tcBorders>
              <w:top w:val="nil"/>
              <w:left w:val="nil"/>
              <w:bottom w:val="single" w:sz="8" w:space="0" w:color="auto"/>
              <w:right w:val="nil"/>
            </w:tcBorders>
            <w:shd w:val="clear" w:color="auto" w:fill="auto"/>
            <w:noWrap/>
            <w:vAlign w:val="center"/>
            <w:hideMark/>
          </w:tcPr>
          <w:p w14:paraId="241CE73C" w14:textId="77777777" w:rsidR="002C129B" w:rsidRPr="00F14282" w:rsidRDefault="002C129B" w:rsidP="002C129B">
            <w:pPr>
              <w:spacing w:before="0" w:after="0" w:line="192" w:lineRule="auto"/>
              <w:jc w:val="center"/>
              <w:rPr>
                <w:rFonts w:ascii="Times New Roman" w:eastAsia="Times New Roman" w:hAnsi="Times New Roman" w:cs="Times New Roman"/>
                <w:color w:val="000000"/>
                <w:sz w:val="20"/>
                <w:szCs w:val="20"/>
                <w:lang w:eastAsia="en-GB"/>
              </w:rPr>
            </w:pPr>
            <w:r w:rsidRPr="00F14282">
              <w:rPr>
                <w:rFonts w:ascii="Times New Roman" w:eastAsia="Times New Roman" w:hAnsi="Times New Roman" w:cs="Times New Roman"/>
                <w:color w:val="000000"/>
                <w:sz w:val="20"/>
                <w:szCs w:val="20"/>
                <w:lang w:eastAsia="en-GB"/>
              </w:rPr>
              <w:t>100</w:t>
            </w:r>
          </w:p>
        </w:tc>
        <w:tc>
          <w:tcPr>
            <w:tcW w:w="769" w:type="dxa"/>
            <w:tcBorders>
              <w:top w:val="nil"/>
              <w:left w:val="nil"/>
              <w:bottom w:val="single" w:sz="8" w:space="0" w:color="auto"/>
            </w:tcBorders>
            <w:shd w:val="clear" w:color="auto" w:fill="auto"/>
            <w:noWrap/>
            <w:vAlign w:val="center"/>
            <w:hideMark/>
          </w:tcPr>
          <w:p w14:paraId="03DFAB1D" w14:textId="77777777" w:rsidR="002C129B" w:rsidRPr="00F14282" w:rsidRDefault="002C129B" w:rsidP="002C129B">
            <w:pPr>
              <w:spacing w:before="0" w:after="0" w:line="192" w:lineRule="auto"/>
              <w:jc w:val="center"/>
              <w:rPr>
                <w:rFonts w:ascii="Times New Roman" w:eastAsia="Times New Roman" w:hAnsi="Times New Roman" w:cs="Times New Roman"/>
                <w:color w:val="000000"/>
                <w:sz w:val="20"/>
                <w:szCs w:val="20"/>
                <w:lang w:eastAsia="en-GB"/>
              </w:rPr>
            </w:pPr>
            <w:r w:rsidRPr="00F14282">
              <w:rPr>
                <w:rFonts w:ascii="Times New Roman" w:eastAsia="Times New Roman" w:hAnsi="Times New Roman" w:cs="Times New Roman"/>
                <w:color w:val="000000"/>
                <w:sz w:val="20"/>
                <w:szCs w:val="20"/>
                <w:lang w:eastAsia="en-GB"/>
              </w:rPr>
              <w:t>4.5%</w:t>
            </w:r>
          </w:p>
        </w:tc>
        <w:tc>
          <w:tcPr>
            <w:tcW w:w="946" w:type="dxa"/>
            <w:tcBorders>
              <w:bottom w:val="single" w:sz="4" w:space="0" w:color="auto"/>
            </w:tcBorders>
            <w:shd w:val="clear" w:color="auto" w:fill="auto"/>
            <w:noWrap/>
            <w:vAlign w:val="center"/>
            <w:hideMark/>
          </w:tcPr>
          <w:p w14:paraId="36B4217F" w14:textId="77777777" w:rsidR="002C129B" w:rsidRPr="00F14282" w:rsidRDefault="002C129B" w:rsidP="002C129B">
            <w:pPr>
              <w:spacing w:before="0" w:after="0" w:line="192" w:lineRule="auto"/>
              <w:jc w:val="center"/>
              <w:rPr>
                <w:rFonts w:ascii="Times New Roman" w:eastAsia="Times New Roman" w:hAnsi="Times New Roman" w:cs="Times New Roman"/>
                <w:color w:val="000000"/>
                <w:sz w:val="20"/>
                <w:szCs w:val="20"/>
                <w:lang w:eastAsia="en-GB"/>
              </w:rPr>
            </w:pPr>
            <w:r w:rsidRPr="00F14282">
              <w:rPr>
                <w:rFonts w:ascii="Times New Roman" w:eastAsia="Times New Roman" w:hAnsi="Times New Roman" w:cs="Times New Roman"/>
                <w:color w:val="000000"/>
                <w:sz w:val="20"/>
                <w:szCs w:val="20"/>
                <w:lang w:eastAsia="en-GB"/>
              </w:rPr>
              <w:t>15.15</w:t>
            </w:r>
          </w:p>
        </w:tc>
        <w:tc>
          <w:tcPr>
            <w:tcW w:w="951" w:type="dxa"/>
            <w:tcBorders>
              <w:bottom w:val="single" w:sz="4" w:space="0" w:color="auto"/>
            </w:tcBorders>
            <w:shd w:val="clear" w:color="auto" w:fill="auto"/>
            <w:noWrap/>
            <w:vAlign w:val="center"/>
            <w:hideMark/>
          </w:tcPr>
          <w:p w14:paraId="3775D430" w14:textId="77777777" w:rsidR="002C129B" w:rsidRPr="00F14282" w:rsidRDefault="002C129B" w:rsidP="002C129B">
            <w:pPr>
              <w:spacing w:before="0" w:after="0" w:line="192" w:lineRule="auto"/>
              <w:jc w:val="center"/>
              <w:rPr>
                <w:rFonts w:ascii="Times New Roman" w:eastAsia="Times New Roman" w:hAnsi="Times New Roman" w:cs="Times New Roman"/>
                <w:color w:val="000000"/>
                <w:sz w:val="20"/>
                <w:szCs w:val="20"/>
                <w:lang w:eastAsia="en-GB"/>
              </w:rPr>
            </w:pPr>
            <w:r w:rsidRPr="00F14282">
              <w:rPr>
                <w:rFonts w:ascii="Times New Roman" w:eastAsia="Times New Roman" w:hAnsi="Times New Roman" w:cs="Times New Roman"/>
                <w:color w:val="000000"/>
                <w:sz w:val="20"/>
                <w:szCs w:val="20"/>
                <w:lang w:eastAsia="en-GB"/>
              </w:rPr>
              <w:t>22.50</w:t>
            </w:r>
          </w:p>
        </w:tc>
        <w:tc>
          <w:tcPr>
            <w:tcW w:w="1026" w:type="dxa"/>
            <w:tcBorders>
              <w:bottom w:val="single" w:sz="4" w:space="0" w:color="auto"/>
            </w:tcBorders>
            <w:shd w:val="clear" w:color="auto" w:fill="auto"/>
            <w:noWrap/>
            <w:vAlign w:val="center"/>
            <w:hideMark/>
          </w:tcPr>
          <w:p w14:paraId="3E5A011E" w14:textId="77777777" w:rsidR="002C129B" w:rsidRPr="00F14282" w:rsidRDefault="002C129B" w:rsidP="002C129B">
            <w:pPr>
              <w:spacing w:before="0" w:after="0" w:line="192" w:lineRule="auto"/>
              <w:jc w:val="center"/>
              <w:rPr>
                <w:rFonts w:ascii="Times New Roman" w:eastAsia="Times New Roman" w:hAnsi="Times New Roman" w:cs="Times New Roman"/>
                <w:sz w:val="20"/>
                <w:szCs w:val="20"/>
                <w:lang w:eastAsia="en-GB"/>
              </w:rPr>
            </w:pPr>
            <w:r w:rsidRPr="00F14282">
              <w:rPr>
                <w:rFonts w:ascii="Times New Roman" w:eastAsia="Times New Roman" w:hAnsi="Times New Roman" w:cs="Times New Roman"/>
                <w:sz w:val="20"/>
                <w:szCs w:val="20"/>
                <w:lang w:eastAsia="en-GB"/>
              </w:rPr>
              <w:t>5.06</w:t>
            </w:r>
          </w:p>
        </w:tc>
        <w:tc>
          <w:tcPr>
            <w:tcW w:w="870" w:type="dxa"/>
            <w:tcBorders>
              <w:bottom w:val="single" w:sz="4" w:space="0" w:color="auto"/>
            </w:tcBorders>
            <w:shd w:val="clear" w:color="auto" w:fill="auto"/>
            <w:noWrap/>
            <w:vAlign w:val="center"/>
            <w:hideMark/>
          </w:tcPr>
          <w:p w14:paraId="1DE9A0E9" w14:textId="77777777" w:rsidR="002C129B" w:rsidRPr="00F14282" w:rsidRDefault="002C129B" w:rsidP="002C129B">
            <w:pPr>
              <w:spacing w:before="0" w:after="0" w:line="192" w:lineRule="auto"/>
              <w:jc w:val="center"/>
              <w:rPr>
                <w:rFonts w:ascii="Times New Roman" w:eastAsia="Times New Roman" w:hAnsi="Times New Roman" w:cs="Times New Roman"/>
                <w:color w:val="000000"/>
                <w:sz w:val="20"/>
                <w:szCs w:val="20"/>
                <w:lang w:eastAsia="en-GB"/>
              </w:rPr>
            </w:pPr>
            <w:r w:rsidRPr="00F14282">
              <w:rPr>
                <w:rFonts w:ascii="Times New Roman" w:eastAsia="Times New Roman" w:hAnsi="Times New Roman" w:cs="Times New Roman"/>
                <w:color w:val="000000"/>
                <w:sz w:val="20"/>
                <w:szCs w:val="20"/>
                <w:lang w:eastAsia="en-GB"/>
              </w:rPr>
              <w:t>-40.60</w:t>
            </w:r>
          </w:p>
        </w:tc>
        <w:tc>
          <w:tcPr>
            <w:tcW w:w="1049" w:type="dxa"/>
            <w:tcBorders>
              <w:bottom w:val="single" w:sz="4" w:space="0" w:color="auto"/>
              <w:right w:val="nil"/>
            </w:tcBorders>
            <w:shd w:val="clear" w:color="auto" w:fill="auto"/>
            <w:noWrap/>
            <w:vAlign w:val="center"/>
            <w:hideMark/>
          </w:tcPr>
          <w:p w14:paraId="26CEC949" w14:textId="77777777" w:rsidR="002C129B" w:rsidRPr="00F14282" w:rsidRDefault="002C129B" w:rsidP="002C129B">
            <w:pPr>
              <w:spacing w:before="0" w:after="0" w:line="192" w:lineRule="auto"/>
              <w:jc w:val="center"/>
              <w:rPr>
                <w:rFonts w:ascii="Times New Roman" w:eastAsia="Times New Roman" w:hAnsi="Times New Roman" w:cs="Times New Roman"/>
                <w:color w:val="000000"/>
                <w:sz w:val="20"/>
                <w:szCs w:val="20"/>
                <w:lang w:eastAsia="en-GB"/>
              </w:rPr>
            </w:pPr>
            <w:r w:rsidRPr="00F14282">
              <w:rPr>
                <w:rFonts w:ascii="Times New Roman" w:eastAsia="Times New Roman" w:hAnsi="Times New Roman" w:cs="Times New Roman"/>
                <w:color w:val="000000"/>
                <w:sz w:val="20"/>
                <w:szCs w:val="20"/>
                <w:lang w:eastAsia="en-GB"/>
              </w:rPr>
              <w:t>89.73</w:t>
            </w:r>
          </w:p>
        </w:tc>
      </w:tr>
      <w:tr w:rsidR="002C129B" w:rsidRPr="00F14282" w14:paraId="29F3BB89" w14:textId="77777777" w:rsidTr="002C129B">
        <w:trPr>
          <w:trHeight w:val="245"/>
        </w:trPr>
        <w:tc>
          <w:tcPr>
            <w:tcW w:w="1148" w:type="dxa"/>
            <w:vMerge w:val="restart"/>
            <w:tcBorders>
              <w:top w:val="nil"/>
              <w:left w:val="nil"/>
              <w:bottom w:val="single" w:sz="8" w:space="0" w:color="000000"/>
              <w:right w:val="single" w:sz="8" w:space="0" w:color="auto"/>
            </w:tcBorders>
            <w:shd w:val="clear" w:color="auto" w:fill="auto"/>
            <w:noWrap/>
            <w:vAlign w:val="center"/>
            <w:hideMark/>
          </w:tcPr>
          <w:p w14:paraId="13A157ED" w14:textId="77777777" w:rsidR="002C129B" w:rsidRPr="00F14282" w:rsidRDefault="002C129B" w:rsidP="002C129B">
            <w:pPr>
              <w:spacing w:before="0" w:after="0" w:line="192" w:lineRule="auto"/>
              <w:jc w:val="center"/>
              <w:rPr>
                <w:rFonts w:ascii="Times New Roman" w:eastAsia="Times New Roman" w:hAnsi="Times New Roman" w:cs="Times New Roman"/>
                <w:b/>
                <w:bCs/>
                <w:i/>
                <w:iCs/>
                <w:color w:val="000000"/>
                <w:sz w:val="20"/>
                <w:szCs w:val="20"/>
                <w:lang w:eastAsia="en-GB"/>
              </w:rPr>
            </w:pPr>
            <w:r w:rsidRPr="00F14282">
              <w:rPr>
                <w:rFonts w:ascii="Times New Roman" w:eastAsia="Times New Roman" w:hAnsi="Times New Roman" w:cs="Times New Roman"/>
                <w:b/>
                <w:bCs/>
                <w:i/>
                <w:iCs/>
                <w:color w:val="000000"/>
                <w:sz w:val="20"/>
                <w:szCs w:val="20"/>
                <w:lang w:eastAsia="en-GB"/>
              </w:rPr>
              <w:t>SPVO</w:t>
            </w:r>
          </w:p>
          <w:p w14:paraId="2FB6D86B" w14:textId="77777777" w:rsidR="002C129B" w:rsidRPr="00F14282" w:rsidRDefault="002C129B" w:rsidP="002C129B">
            <w:pPr>
              <w:spacing w:before="0" w:after="0" w:line="192" w:lineRule="auto"/>
              <w:jc w:val="center"/>
              <w:rPr>
                <w:rFonts w:ascii="Times New Roman" w:eastAsia="Times New Roman" w:hAnsi="Times New Roman" w:cs="Times New Roman"/>
                <w:b/>
                <w:bCs/>
                <w:i/>
                <w:iCs/>
                <w:color w:val="000000"/>
                <w:sz w:val="20"/>
                <w:szCs w:val="20"/>
                <w:lang w:eastAsia="en-GB"/>
              </w:rPr>
            </w:pPr>
            <w:r w:rsidRPr="00F14282">
              <w:rPr>
                <w:rFonts w:ascii="Times New Roman" w:eastAsia="Times New Roman" w:hAnsi="Times New Roman" w:cs="Times New Roman"/>
                <w:b/>
                <w:bCs/>
                <w:i/>
                <w:iCs/>
                <w:color w:val="000000"/>
                <w:sz w:val="20"/>
                <w:szCs w:val="20"/>
                <w:lang w:eastAsia="en-GB"/>
              </w:rPr>
              <w:t>(%)</w:t>
            </w:r>
          </w:p>
        </w:tc>
        <w:tc>
          <w:tcPr>
            <w:tcW w:w="1093" w:type="dxa"/>
            <w:tcBorders>
              <w:top w:val="nil"/>
              <w:left w:val="nil"/>
              <w:bottom w:val="nil"/>
              <w:right w:val="single" w:sz="8" w:space="0" w:color="auto"/>
            </w:tcBorders>
            <w:shd w:val="clear" w:color="auto" w:fill="auto"/>
            <w:vAlign w:val="center"/>
            <w:hideMark/>
          </w:tcPr>
          <w:p w14:paraId="149958FD" w14:textId="77777777" w:rsidR="002C129B" w:rsidRPr="00F14282" w:rsidRDefault="002C129B" w:rsidP="002C129B">
            <w:pPr>
              <w:spacing w:before="0" w:after="0" w:line="192" w:lineRule="auto"/>
              <w:jc w:val="center"/>
              <w:rPr>
                <w:rFonts w:ascii="Times New Roman" w:eastAsia="Times New Roman" w:hAnsi="Times New Roman" w:cs="Times New Roman"/>
                <w:i/>
                <w:iCs/>
                <w:color w:val="000000"/>
                <w:sz w:val="20"/>
                <w:szCs w:val="20"/>
                <w:lang w:eastAsia="en-GB"/>
              </w:rPr>
            </w:pPr>
            <w:r w:rsidRPr="00F14282">
              <w:rPr>
                <w:rFonts w:ascii="Times New Roman" w:eastAsia="Times New Roman" w:hAnsi="Times New Roman" w:cs="Times New Roman"/>
                <w:i/>
                <w:iCs/>
                <w:color w:val="000000"/>
                <w:sz w:val="20"/>
                <w:szCs w:val="20"/>
                <w:lang w:eastAsia="en-GB"/>
              </w:rPr>
              <w:t>EXPRA</w:t>
            </w:r>
          </w:p>
        </w:tc>
        <w:tc>
          <w:tcPr>
            <w:tcW w:w="873" w:type="dxa"/>
            <w:tcBorders>
              <w:top w:val="nil"/>
              <w:left w:val="nil"/>
              <w:bottom w:val="nil"/>
              <w:right w:val="nil"/>
            </w:tcBorders>
            <w:shd w:val="clear" w:color="auto" w:fill="auto"/>
            <w:noWrap/>
            <w:vAlign w:val="center"/>
            <w:hideMark/>
          </w:tcPr>
          <w:p w14:paraId="59F7ACC3" w14:textId="77777777" w:rsidR="002C129B" w:rsidRPr="00F14282" w:rsidRDefault="002C129B" w:rsidP="002C129B">
            <w:pPr>
              <w:spacing w:before="0" w:after="0" w:line="192" w:lineRule="auto"/>
              <w:jc w:val="center"/>
              <w:rPr>
                <w:rFonts w:ascii="Times New Roman" w:eastAsia="Times New Roman" w:hAnsi="Times New Roman" w:cs="Times New Roman"/>
                <w:color w:val="000000"/>
                <w:sz w:val="20"/>
                <w:szCs w:val="20"/>
                <w:lang w:eastAsia="en-GB"/>
              </w:rPr>
            </w:pPr>
            <w:r w:rsidRPr="00F14282">
              <w:rPr>
                <w:rFonts w:ascii="Times New Roman" w:eastAsia="Times New Roman" w:hAnsi="Times New Roman" w:cs="Times New Roman"/>
                <w:color w:val="000000"/>
                <w:sz w:val="20"/>
                <w:szCs w:val="20"/>
                <w:lang w:eastAsia="en-GB"/>
              </w:rPr>
              <w:t>120</w:t>
            </w:r>
          </w:p>
        </w:tc>
        <w:tc>
          <w:tcPr>
            <w:tcW w:w="769" w:type="dxa"/>
            <w:tcBorders>
              <w:top w:val="nil"/>
              <w:left w:val="nil"/>
              <w:bottom w:val="nil"/>
            </w:tcBorders>
            <w:shd w:val="clear" w:color="auto" w:fill="auto"/>
            <w:noWrap/>
            <w:vAlign w:val="center"/>
            <w:hideMark/>
          </w:tcPr>
          <w:p w14:paraId="0DABA04A" w14:textId="77777777" w:rsidR="002C129B" w:rsidRPr="00F14282" w:rsidRDefault="002C129B" w:rsidP="002C129B">
            <w:pPr>
              <w:spacing w:before="0" w:after="0" w:line="192" w:lineRule="auto"/>
              <w:jc w:val="center"/>
              <w:rPr>
                <w:rFonts w:ascii="Times New Roman" w:eastAsia="Times New Roman" w:hAnsi="Times New Roman" w:cs="Times New Roman"/>
                <w:color w:val="000000"/>
                <w:sz w:val="20"/>
                <w:szCs w:val="20"/>
                <w:lang w:eastAsia="en-GB"/>
              </w:rPr>
            </w:pPr>
            <w:r w:rsidRPr="00F14282">
              <w:rPr>
                <w:rFonts w:ascii="Times New Roman" w:eastAsia="Times New Roman" w:hAnsi="Times New Roman" w:cs="Times New Roman"/>
                <w:color w:val="000000"/>
                <w:sz w:val="20"/>
                <w:szCs w:val="20"/>
                <w:lang w:eastAsia="en-GB"/>
              </w:rPr>
              <w:t>5.5%</w:t>
            </w:r>
          </w:p>
        </w:tc>
        <w:tc>
          <w:tcPr>
            <w:tcW w:w="946" w:type="dxa"/>
            <w:tcBorders>
              <w:top w:val="single" w:sz="4" w:space="0" w:color="auto"/>
            </w:tcBorders>
            <w:shd w:val="clear" w:color="auto" w:fill="auto"/>
            <w:noWrap/>
            <w:vAlign w:val="center"/>
            <w:hideMark/>
          </w:tcPr>
          <w:p w14:paraId="0C30FC7F" w14:textId="77777777" w:rsidR="002C129B" w:rsidRPr="00F14282" w:rsidRDefault="002C129B" w:rsidP="002C129B">
            <w:pPr>
              <w:spacing w:before="0" w:after="0" w:line="192" w:lineRule="auto"/>
              <w:jc w:val="center"/>
              <w:rPr>
                <w:rFonts w:ascii="Times New Roman" w:eastAsia="Times New Roman" w:hAnsi="Times New Roman" w:cs="Times New Roman"/>
                <w:color w:val="000000"/>
                <w:sz w:val="20"/>
                <w:szCs w:val="20"/>
                <w:lang w:eastAsia="en-GB"/>
              </w:rPr>
            </w:pPr>
            <w:r w:rsidRPr="00F14282">
              <w:rPr>
                <w:rFonts w:ascii="Times New Roman" w:eastAsia="Times New Roman" w:hAnsi="Times New Roman" w:cs="Times New Roman"/>
                <w:color w:val="000000"/>
                <w:sz w:val="20"/>
                <w:szCs w:val="20"/>
                <w:lang w:eastAsia="en-GB"/>
              </w:rPr>
              <w:t>15.48</w:t>
            </w:r>
          </w:p>
        </w:tc>
        <w:tc>
          <w:tcPr>
            <w:tcW w:w="951" w:type="dxa"/>
            <w:tcBorders>
              <w:top w:val="single" w:sz="4" w:space="0" w:color="auto"/>
            </w:tcBorders>
            <w:shd w:val="clear" w:color="auto" w:fill="auto"/>
            <w:noWrap/>
            <w:vAlign w:val="center"/>
            <w:hideMark/>
          </w:tcPr>
          <w:p w14:paraId="4E533DCC" w14:textId="77777777" w:rsidR="002C129B" w:rsidRPr="00F14282" w:rsidRDefault="002C129B" w:rsidP="002C129B">
            <w:pPr>
              <w:spacing w:before="0" w:after="0" w:line="192" w:lineRule="auto"/>
              <w:jc w:val="center"/>
              <w:rPr>
                <w:rFonts w:ascii="Times New Roman" w:eastAsia="Times New Roman" w:hAnsi="Times New Roman" w:cs="Times New Roman"/>
                <w:color w:val="000000"/>
                <w:sz w:val="20"/>
                <w:szCs w:val="20"/>
                <w:lang w:eastAsia="en-GB"/>
              </w:rPr>
            </w:pPr>
            <w:r w:rsidRPr="00F14282">
              <w:rPr>
                <w:rFonts w:ascii="Times New Roman" w:eastAsia="Times New Roman" w:hAnsi="Times New Roman" w:cs="Times New Roman"/>
                <w:color w:val="000000"/>
                <w:sz w:val="20"/>
                <w:szCs w:val="20"/>
                <w:lang w:eastAsia="en-GB"/>
              </w:rPr>
              <w:t>9.09</w:t>
            </w:r>
          </w:p>
        </w:tc>
        <w:tc>
          <w:tcPr>
            <w:tcW w:w="1026" w:type="dxa"/>
            <w:tcBorders>
              <w:top w:val="single" w:sz="4" w:space="0" w:color="auto"/>
            </w:tcBorders>
            <w:shd w:val="clear" w:color="auto" w:fill="auto"/>
            <w:noWrap/>
            <w:vAlign w:val="center"/>
            <w:hideMark/>
          </w:tcPr>
          <w:p w14:paraId="6A7694A5" w14:textId="77777777" w:rsidR="002C129B" w:rsidRPr="00F14282" w:rsidRDefault="002C129B" w:rsidP="002C129B">
            <w:pPr>
              <w:spacing w:before="0" w:after="0" w:line="192" w:lineRule="auto"/>
              <w:jc w:val="center"/>
              <w:rPr>
                <w:rFonts w:ascii="Times New Roman" w:eastAsia="Times New Roman" w:hAnsi="Times New Roman" w:cs="Times New Roman"/>
                <w:sz w:val="20"/>
                <w:szCs w:val="20"/>
                <w:lang w:eastAsia="en-GB"/>
              </w:rPr>
            </w:pPr>
            <w:r w:rsidRPr="00F14282">
              <w:rPr>
                <w:rFonts w:ascii="Times New Roman" w:eastAsia="Times New Roman" w:hAnsi="Times New Roman" w:cs="Times New Roman"/>
                <w:sz w:val="20"/>
                <w:szCs w:val="20"/>
                <w:lang w:eastAsia="en-GB"/>
              </w:rPr>
              <w:t>8.27</w:t>
            </w:r>
          </w:p>
        </w:tc>
        <w:tc>
          <w:tcPr>
            <w:tcW w:w="870" w:type="dxa"/>
            <w:tcBorders>
              <w:top w:val="single" w:sz="4" w:space="0" w:color="auto"/>
            </w:tcBorders>
            <w:shd w:val="clear" w:color="auto" w:fill="auto"/>
            <w:noWrap/>
            <w:vAlign w:val="center"/>
            <w:hideMark/>
          </w:tcPr>
          <w:p w14:paraId="62318077" w14:textId="77777777" w:rsidR="002C129B" w:rsidRPr="00F14282" w:rsidRDefault="002C129B" w:rsidP="002C129B">
            <w:pPr>
              <w:spacing w:before="0" w:after="0" w:line="192" w:lineRule="auto"/>
              <w:jc w:val="center"/>
              <w:rPr>
                <w:rFonts w:ascii="Times New Roman" w:eastAsia="Times New Roman" w:hAnsi="Times New Roman" w:cs="Times New Roman"/>
                <w:color w:val="000000"/>
                <w:sz w:val="20"/>
                <w:szCs w:val="20"/>
                <w:lang w:eastAsia="en-GB"/>
              </w:rPr>
            </w:pPr>
            <w:r w:rsidRPr="00F14282">
              <w:rPr>
                <w:rFonts w:ascii="Times New Roman" w:eastAsia="Times New Roman" w:hAnsi="Times New Roman" w:cs="Times New Roman"/>
                <w:color w:val="000000"/>
                <w:sz w:val="20"/>
                <w:szCs w:val="20"/>
                <w:lang w:eastAsia="en-GB"/>
              </w:rPr>
              <w:t>1.00</w:t>
            </w:r>
          </w:p>
        </w:tc>
        <w:tc>
          <w:tcPr>
            <w:tcW w:w="1049" w:type="dxa"/>
            <w:tcBorders>
              <w:top w:val="single" w:sz="4" w:space="0" w:color="auto"/>
              <w:right w:val="nil"/>
            </w:tcBorders>
            <w:shd w:val="clear" w:color="auto" w:fill="auto"/>
            <w:noWrap/>
            <w:vAlign w:val="center"/>
            <w:hideMark/>
          </w:tcPr>
          <w:p w14:paraId="201A3F1B" w14:textId="77777777" w:rsidR="002C129B" w:rsidRPr="00F14282" w:rsidRDefault="002C129B" w:rsidP="002C129B">
            <w:pPr>
              <w:spacing w:before="0" w:after="0" w:line="192" w:lineRule="auto"/>
              <w:jc w:val="center"/>
              <w:rPr>
                <w:rFonts w:ascii="Times New Roman" w:eastAsia="Times New Roman" w:hAnsi="Times New Roman" w:cs="Times New Roman"/>
                <w:color w:val="000000"/>
                <w:sz w:val="20"/>
                <w:szCs w:val="20"/>
                <w:lang w:eastAsia="en-GB"/>
              </w:rPr>
            </w:pPr>
            <w:r w:rsidRPr="00F14282">
              <w:rPr>
                <w:rFonts w:ascii="Times New Roman" w:eastAsia="Times New Roman" w:hAnsi="Times New Roman" w:cs="Times New Roman"/>
                <w:color w:val="000000"/>
                <w:sz w:val="20"/>
                <w:szCs w:val="20"/>
                <w:lang w:eastAsia="en-GB"/>
              </w:rPr>
              <w:t>42.89</w:t>
            </w:r>
          </w:p>
        </w:tc>
      </w:tr>
      <w:tr w:rsidR="002C129B" w:rsidRPr="00F14282" w14:paraId="798C50D8" w14:textId="77777777" w:rsidTr="002C129B">
        <w:trPr>
          <w:trHeight w:val="245"/>
        </w:trPr>
        <w:tc>
          <w:tcPr>
            <w:tcW w:w="1148" w:type="dxa"/>
            <w:vMerge/>
            <w:tcBorders>
              <w:top w:val="nil"/>
              <w:left w:val="nil"/>
              <w:bottom w:val="single" w:sz="8" w:space="0" w:color="000000"/>
              <w:right w:val="single" w:sz="8" w:space="0" w:color="auto"/>
            </w:tcBorders>
            <w:vAlign w:val="center"/>
            <w:hideMark/>
          </w:tcPr>
          <w:p w14:paraId="066E509D" w14:textId="77777777" w:rsidR="002C129B" w:rsidRPr="00F14282" w:rsidRDefault="002C129B" w:rsidP="002C129B">
            <w:pPr>
              <w:spacing w:before="0" w:after="0" w:line="192" w:lineRule="auto"/>
              <w:rPr>
                <w:rFonts w:ascii="Times New Roman" w:eastAsia="Times New Roman" w:hAnsi="Times New Roman" w:cs="Times New Roman"/>
                <w:b/>
                <w:bCs/>
                <w:i/>
                <w:iCs/>
                <w:color w:val="000000"/>
                <w:sz w:val="20"/>
                <w:szCs w:val="20"/>
                <w:lang w:eastAsia="en-GB"/>
              </w:rPr>
            </w:pPr>
          </w:p>
        </w:tc>
        <w:tc>
          <w:tcPr>
            <w:tcW w:w="1093" w:type="dxa"/>
            <w:tcBorders>
              <w:top w:val="nil"/>
              <w:left w:val="nil"/>
              <w:bottom w:val="nil"/>
              <w:right w:val="single" w:sz="8" w:space="0" w:color="auto"/>
            </w:tcBorders>
            <w:shd w:val="clear" w:color="auto" w:fill="auto"/>
            <w:vAlign w:val="center"/>
            <w:hideMark/>
          </w:tcPr>
          <w:p w14:paraId="51174258" w14:textId="77777777" w:rsidR="002C129B" w:rsidRPr="00F14282" w:rsidRDefault="002C129B" w:rsidP="002C129B">
            <w:pPr>
              <w:spacing w:before="0" w:after="0" w:line="192" w:lineRule="auto"/>
              <w:jc w:val="center"/>
              <w:rPr>
                <w:rFonts w:ascii="Times New Roman" w:eastAsia="Times New Roman" w:hAnsi="Times New Roman" w:cs="Times New Roman"/>
                <w:i/>
                <w:iCs/>
                <w:color w:val="000000"/>
                <w:sz w:val="20"/>
                <w:szCs w:val="20"/>
                <w:lang w:eastAsia="en-GB"/>
              </w:rPr>
            </w:pPr>
            <w:r w:rsidRPr="00F14282">
              <w:rPr>
                <w:rFonts w:ascii="Times New Roman" w:eastAsia="Times New Roman" w:hAnsi="Times New Roman" w:cs="Times New Roman"/>
                <w:i/>
                <w:iCs/>
                <w:color w:val="000000"/>
                <w:sz w:val="20"/>
                <w:szCs w:val="20"/>
                <w:lang w:eastAsia="en-GB"/>
              </w:rPr>
              <w:t>ERADA</w:t>
            </w:r>
          </w:p>
        </w:tc>
        <w:tc>
          <w:tcPr>
            <w:tcW w:w="873" w:type="dxa"/>
            <w:tcBorders>
              <w:top w:val="nil"/>
              <w:left w:val="nil"/>
              <w:bottom w:val="nil"/>
              <w:right w:val="nil"/>
            </w:tcBorders>
            <w:shd w:val="clear" w:color="auto" w:fill="auto"/>
            <w:noWrap/>
            <w:vAlign w:val="center"/>
            <w:hideMark/>
          </w:tcPr>
          <w:p w14:paraId="0459035D" w14:textId="77777777" w:rsidR="002C129B" w:rsidRPr="00F14282" w:rsidRDefault="002C129B" w:rsidP="002C129B">
            <w:pPr>
              <w:spacing w:before="0" w:after="0" w:line="192" w:lineRule="auto"/>
              <w:jc w:val="center"/>
              <w:rPr>
                <w:rFonts w:ascii="Times New Roman" w:eastAsia="Times New Roman" w:hAnsi="Times New Roman" w:cs="Times New Roman"/>
                <w:color w:val="000000"/>
                <w:sz w:val="20"/>
                <w:szCs w:val="20"/>
                <w:lang w:eastAsia="en-GB"/>
              </w:rPr>
            </w:pPr>
            <w:r w:rsidRPr="00F14282">
              <w:rPr>
                <w:rFonts w:ascii="Times New Roman" w:eastAsia="Times New Roman" w:hAnsi="Times New Roman" w:cs="Times New Roman"/>
                <w:color w:val="000000"/>
                <w:sz w:val="20"/>
                <w:szCs w:val="20"/>
                <w:lang w:eastAsia="en-GB"/>
              </w:rPr>
              <w:t>380</w:t>
            </w:r>
          </w:p>
        </w:tc>
        <w:tc>
          <w:tcPr>
            <w:tcW w:w="769" w:type="dxa"/>
            <w:tcBorders>
              <w:top w:val="nil"/>
              <w:left w:val="nil"/>
              <w:bottom w:val="nil"/>
            </w:tcBorders>
            <w:shd w:val="clear" w:color="auto" w:fill="auto"/>
            <w:noWrap/>
            <w:vAlign w:val="center"/>
            <w:hideMark/>
          </w:tcPr>
          <w:p w14:paraId="65E2AEA5" w14:textId="77777777" w:rsidR="002C129B" w:rsidRPr="00F14282" w:rsidRDefault="002C129B" w:rsidP="002C129B">
            <w:pPr>
              <w:spacing w:before="0" w:after="0" w:line="192" w:lineRule="auto"/>
              <w:jc w:val="center"/>
              <w:rPr>
                <w:rFonts w:ascii="Times New Roman" w:eastAsia="Times New Roman" w:hAnsi="Times New Roman" w:cs="Times New Roman"/>
                <w:color w:val="000000"/>
                <w:sz w:val="20"/>
                <w:szCs w:val="20"/>
                <w:lang w:eastAsia="en-GB"/>
              </w:rPr>
            </w:pPr>
            <w:r w:rsidRPr="00F14282">
              <w:rPr>
                <w:rFonts w:ascii="Times New Roman" w:eastAsia="Times New Roman" w:hAnsi="Times New Roman" w:cs="Times New Roman"/>
                <w:color w:val="000000"/>
                <w:sz w:val="20"/>
                <w:szCs w:val="20"/>
                <w:lang w:eastAsia="en-GB"/>
              </w:rPr>
              <w:t>17.3%</w:t>
            </w:r>
          </w:p>
        </w:tc>
        <w:tc>
          <w:tcPr>
            <w:tcW w:w="946" w:type="dxa"/>
            <w:tcBorders>
              <w:top w:val="nil"/>
            </w:tcBorders>
            <w:shd w:val="clear" w:color="auto" w:fill="auto"/>
            <w:noWrap/>
            <w:vAlign w:val="center"/>
            <w:hideMark/>
          </w:tcPr>
          <w:p w14:paraId="4452E20F" w14:textId="77777777" w:rsidR="002C129B" w:rsidRPr="00F14282" w:rsidRDefault="002C129B" w:rsidP="002C129B">
            <w:pPr>
              <w:spacing w:before="0" w:after="0" w:line="192" w:lineRule="auto"/>
              <w:jc w:val="center"/>
              <w:rPr>
                <w:rFonts w:ascii="Times New Roman" w:eastAsia="Times New Roman" w:hAnsi="Times New Roman" w:cs="Times New Roman"/>
                <w:color w:val="000000"/>
                <w:sz w:val="20"/>
                <w:szCs w:val="20"/>
                <w:lang w:eastAsia="en-GB"/>
              </w:rPr>
            </w:pPr>
            <w:r w:rsidRPr="00F14282">
              <w:rPr>
                <w:rFonts w:ascii="Times New Roman" w:eastAsia="Times New Roman" w:hAnsi="Times New Roman" w:cs="Times New Roman"/>
                <w:color w:val="000000"/>
                <w:sz w:val="20"/>
                <w:szCs w:val="20"/>
                <w:lang w:eastAsia="en-GB"/>
              </w:rPr>
              <w:t>13.15</w:t>
            </w:r>
          </w:p>
        </w:tc>
        <w:tc>
          <w:tcPr>
            <w:tcW w:w="951" w:type="dxa"/>
            <w:tcBorders>
              <w:top w:val="nil"/>
            </w:tcBorders>
            <w:shd w:val="clear" w:color="auto" w:fill="auto"/>
            <w:noWrap/>
            <w:vAlign w:val="center"/>
            <w:hideMark/>
          </w:tcPr>
          <w:p w14:paraId="3AB7256D" w14:textId="77777777" w:rsidR="002C129B" w:rsidRPr="00F14282" w:rsidRDefault="002C129B" w:rsidP="002C129B">
            <w:pPr>
              <w:spacing w:before="0" w:after="0" w:line="192" w:lineRule="auto"/>
              <w:jc w:val="center"/>
              <w:rPr>
                <w:rFonts w:ascii="Times New Roman" w:eastAsia="Times New Roman" w:hAnsi="Times New Roman" w:cs="Times New Roman"/>
                <w:color w:val="000000"/>
                <w:sz w:val="20"/>
                <w:szCs w:val="20"/>
                <w:lang w:eastAsia="en-GB"/>
              </w:rPr>
            </w:pPr>
            <w:r w:rsidRPr="00F14282">
              <w:rPr>
                <w:rFonts w:ascii="Times New Roman" w:eastAsia="Times New Roman" w:hAnsi="Times New Roman" w:cs="Times New Roman"/>
                <w:color w:val="000000"/>
                <w:sz w:val="20"/>
                <w:szCs w:val="20"/>
                <w:lang w:eastAsia="en-GB"/>
              </w:rPr>
              <w:t>18.23</w:t>
            </w:r>
          </w:p>
        </w:tc>
        <w:tc>
          <w:tcPr>
            <w:tcW w:w="1026" w:type="dxa"/>
            <w:tcBorders>
              <w:top w:val="nil"/>
            </w:tcBorders>
            <w:shd w:val="clear" w:color="auto" w:fill="auto"/>
            <w:noWrap/>
            <w:vAlign w:val="center"/>
            <w:hideMark/>
          </w:tcPr>
          <w:p w14:paraId="1F23A77B" w14:textId="77777777" w:rsidR="002C129B" w:rsidRPr="00F14282" w:rsidRDefault="002C129B" w:rsidP="002C129B">
            <w:pPr>
              <w:spacing w:before="0" w:after="0" w:line="192" w:lineRule="auto"/>
              <w:jc w:val="center"/>
              <w:rPr>
                <w:rFonts w:ascii="Times New Roman" w:eastAsia="Times New Roman" w:hAnsi="Times New Roman" w:cs="Times New Roman"/>
                <w:sz w:val="20"/>
                <w:szCs w:val="20"/>
                <w:lang w:eastAsia="en-GB"/>
              </w:rPr>
            </w:pPr>
            <w:r w:rsidRPr="00F14282">
              <w:rPr>
                <w:rFonts w:ascii="Times New Roman" w:eastAsia="Times New Roman" w:hAnsi="Times New Roman" w:cs="Times New Roman"/>
                <w:sz w:val="20"/>
                <w:szCs w:val="20"/>
                <w:lang w:eastAsia="en-GB"/>
              </w:rPr>
              <w:t>33.22</w:t>
            </w:r>
          </w:p>
        </w:tc>
        <w:tc>
          <w:tcPr>
            <w:tcW w:w="870" w:type="dxa"/>
            <w:tcBorders>
              <w:top w:val="nil"/>
            </w:tcBorders>
            <w:shd w:val="clear" w:color="auto" w:fill="auto"/>
            <w:noWrap/>
            <w:vAlign w:val="center"/>
            <w:hideMark/>
          </w:tcPr>
          <w:p w14:paraId="35DCEE34" w14:textId="77777777" w:rsidR="002C129B" w:rsidRPr="00F14282" w:rsidRDefault="002C129B" w:rsidP="002C129B">
            <w:pPr>
              <w:spacing w:before="0" w:after="0" w:line="192" w:lineRule="auto"/>
              <w:jc w:val="center"/>
              <w:rPr>
                <w:rFonts w:ascii="Times New Roman" w:eastAsia="Times New Roman" w:hAnsi="Times New Roman" w:cs="Times New Roman"/>
                <w:color w:val="000000"/>
                <w:sz w:val="20"/>
                <w:szCs w:val="20"/>
                <w:lang w:eastAsia="en-GB"/>
              </w:rPr>
            </w:pPr>
            <w:r w:rsidRPr="00F14282">
              <w:rPr>
                <w:rFonts w:ascii="Times New Roman" w:eastAsia="Times New Roman" w:hAnsi="Times New Roman" w:cs="Times New Roman"/>
                <w:color w:val="000000"/>
                <w:sz w:val="20"/>
                <w:szCs w:val="20"/>
                <w:lang w:eastAsia="en-GB"/>
              </w:rPr>
              <w:t>1.00</w:t>
            </w:r>
          </w:p>
        </w:tc>
        <w:tc>
          <w:tcPr>
            <w:tcW w:w="1049" w:type="dxa"/>
            <w:tcBorders>
              <w:top w:val="nil"/>
              <w:right w:val="nil"/>
            </w:tcBorders>
            <w:shd w:val="clear" w:color="auto" w:fill="auto"/>
            <w:noWrap/>
            <w:vAlign w:val="center"/>
            <w:hideMark/>
          </w:tcPr>
          <w:p w14:paraId="77AB1688" w14:textId="77777777" w:rsidR="002C129B" w:rsidRPr="00F14282" w:rsidRDefault="002C129B" w:rsidP="002C129B">
            <w:pPr>
              <w:spacing w:before="0" w:after="0" w:line="192" w:lineRule="auto"/>
              <w:jc w:val="center"/>
              <w:rPr>
                <w:rFonts w:ascii="Times New Roman" w:eastAsia="Times New Roman" w:hAnsi="Times New Roman" w:cs="Times New Roman"/>
                <w:color w:val="000000"/>
                <w:sz w:val="20"/>
                <w:szCs w:val="20"/>
                <w:lang w:eastAsia="en-GB"/>
              </w:rPr>
            </w:pPr>
            <w:r w:rsidRPr="00F14282">
              <w:rPr>
                <w:rFonts w:ascii="Times New Roman" w:eastAsia="Times New Roman" w:hAnsi="Times New Roman" w:cs="Times New Roman"/>
                <w:color w:val="000000"/>
                <w:sz w:val="20"/>
                <w:szCs w:val="20"/>
                <w:lang w:eastAsia="en-GB"/>
              </w:rPr>
              <w:t>141.58</w:t>
            </w:r>
          </w:p>
        </w:tc>
      </w:tr>
      <w:tr w:rsidR="002C129B" w:rsidRPr="00F14282" w14:paraId="6D9E66DE" w14:textId="77777777" w:rsidTr="002C129B">
        <w:trPr>
          <w:trHeight w:val="245"/>
        </w:trPr>
        <w:tc>
          <w:tcPr>
            <w:tcW w:w="1148" w:type="dxa"/>
            <w:vMerge/>
            <w:tcBorders>
              <w:top w:val="nil"/>
              <w:left w:val="nil"/>
              <w:bottom w:val="single" w:sz="8" w:space="0" w:color="000000"/>
              <w:right w:val="single" w:sz="8" w:space="0" w:color="auto"/>
            </w:tcBorders>
            <w:vAlign w:val="center"/>
            <w:hideMark/>
          </w:tcPr>
          <w:p w14:paraId="17066EF9" w14:textId="77777777" w:rsidR="002C129B" w:rsidRPr="00F14282" w:rsidRDefault="002C129B" w:rsidP="002C129B">
            <w:pPr>
              <w:spacing w:before="0" w:after="0" w:line="192" w:lineRule="auto"/>
              <w:rPr>
                <w:rFonts w:ascii="Times New Roman" w:eastAsia="Times New Roman" w:hAnsi="Times New Roman" w:cs="Times New Roman"/>
                <w:b/>
                <w:bCs/>
                <w:i/>
                <w:iCs/>
                <w:color w:val="000000"/>
                <w:sz w:val="20"/>
                <w:szCs w:val="20"/>
                <w:lang w:eastAsia="en-GB"/>
              </w:rPr>
            </w:pPr>
          </w:p>
        </w:tc>
        <w:tc>
          <w:tcPr>
            <w:tcW w:w="1093" w:type="dxa"/>
            <w:tcBorders>
              <w:top w:val="nil"/>
              <w:left w:val="nil"/>
              <w:bottom w:val="nil"/>
              <w:right w:val="single" w:sz="8" w:space="0" w:color="auto"/>
            </w:tcBorders>
            <w:shd w:val="clear" w:color="auto" w:fill="auto"/>
            <w:vAlign w:val="center"/>
            <w:hideMark/>
          </w:tcPr>
          <w:p w14:paraId="6CDC0DB6" w14:textId="77777777" w:rsidR="002C129B" w:rsidRPr="00F14282" w:rsidRDefault="002C129B" w:rsidP="002C129B">
            <w:pPr>
              <w:spacing w:before="0" w:after="0" w:line="192" w:lineRule="auto"/>
              <w:jc w:val="center"/>
              <w:rPr>
                <w:rFonts w:ascii="Times New Roman" w:eastAsia="Times New Roman" w:hAnsi="Times New Roman" w:cs="Times New Roman"/>
                <w:i/>
                <w:iCs/>
                <w:color w:val="000000"/>
                <w:sz w:val="20"/>
                <w:szCs w:val="20"/>
                <w:lang w:eastAsia="en-GB"/>
              </w:rPr>
            </w:pPr>
            <w:r w:rsidRPr="00F14282">
              <w:rPr>
                <w:rFonts w:ascii="Times New Roman" w:eastAsia="Times New Roman" w:hAnsi="Times New Roman" w:cs="Times New Roman"/>
                <w:i/>
                <w:iCs/>
                <w:color w:val="000000"/>
                <w:sz w:val="20"/>
                <w:szCs w:val="20"/>
                <w:lang w:eastAsia="en-GB"/>
              </w:rPr>
              <w:t>ERMJA</w:t>
            </w:r>
          </w:p>
        </w:tc>
        <w:tc>
          <w:tcPr>
            <w:tcW w:w="873" w:type="dxa"/>
            <w:tcBorders>
              <w:top w:val="nil"/>
              <w:left w:val="nil"/>
              <w:bottom w:val="nil"/>
              <w:right w:val="nil"/>
            </w:tcBorders>
            <w:shd w:val="clear" w:color="auto" w:fill="auto"/>
            <w:noWrap/>
            <w:vAlign w:val="center"/>
            <w:hideMark/>
          </w:tcPr>
          <w:p w14:paraId="5106F55A" w14:textId="77777777" w:rsidR="002C129B" w:rsidRPr="00F14282" w:rsidRDefault="002C129B" w:rsidP="002C129B">
            <w:pPr>
              <w:spacing w:before="0" w:after="0" w:line="192" w:lineRule="auto"/>
              <w:jc w:val="center"/>
              <w:rPr>
                <w:rFonts w:ascii="Times New Roman" w:eastAsia="Times New Roman" w:hAnsi="Times New Roman" w:cs="Times New Roman"/>
                <w:color w:val="000000"/>
                <w:sz w:val="20"/>
                <w:szCs w:val="20"/>
                <w:lang w:eastAsia="en-GB"/>
              </w:rPr>
            </w:pPr>
            <w:r w:rsidRPr="00F14282">
              <w:rPr>
                <w:rFonts w:ascii="Times New Roman" w:eastAsia="Times New Roman" w:hAnsi="Times New Roman" w:cs="Times New Roman"/>
                <w:color w:val="000000"/>
                <w:sz w:val="20"/>
                <w:szCs w:val="20"/>
                <w:lang w:eastAsia="en-GB"/>
              </w:rPr>
              <w:t>760</w:t>
            </w:r>
          </w:p>
        </w:tc>
        <w:tc>
          <w:tcPr>
            <w:tcW w:w="769" w:type="dxa"/>
            <w:tcBorders>
              <w:top w:val="nil"/>
              <w:left w:val="nil"/>
              <w:bottom w:val="nil"/>
            </w:tcBorders>
            <w:shd w:val="clear" w:color="auto" w:fill="auto"/>
            <w:noWrap/>
            <w:vAlign w:val="center"/>
            <w:hideMark/>
          </w:tcPr>
          <w:p w14:paraId="12FF6FD0" w14:textId="77777777" w:rsidR="002C129B" w:rsidRPr="00F14282" w:rsidRDefault="002C129B" w:rsidP="002C129B">
            <w:pPr>
              <w:spacing w:before="0" w:after="0" w:line="192" w:lineRule="auto"/>
              <w:jc w:val="center"/>
              <w:rPr>
                <w:rFonts w:ascii="Times New Roman" w:eastAsia="Times New Roman" w:hAnsi="Times New Roman" w:cs="Times New Roman"/>
                <w:color w:val="000000"/>
                <w:sz w:val="20"/>
                <w:szCs w:val="20"/>
                <w:lang w:eastAsia="en-GB"/>
              </w:rPr>
            </w:pPr>
            <w:r w:rsidRPr="00F14282">
              <w:rPr>
                <w:rFonts w:ascii="Times New Roman" w:eastAsia="Times New Roman" w:hAnsi="Times New Roman" w:cs="Times New Roman"/>
                <w:color w:val="000000"/>
                <w:sz w:val="20"/>
                <w:szCs w:val="20"/>
                <w:lang w:eastAsia="en-GB"/>
              </w:rPr>
              <w:t>34.5%</w:t>
            </w:r>
          </w:p>
        </w:tc>
        <w:tc>
          <w:tcPr>
            <w:tcW w:w="946" w:type="dxa"/>
            <w:tcBorders>
              <w:top w:val="nil"/>
            </w:tcBorders>
            <w:shd w:val="clear" w:color="auto" w:fill="auto"/>
            <w:noWrap/>
            <w:vAlign w:val="center"/>
            <w:hideMark/>
          </w:tcPr>
          <w:p w14:paraId="6C714A8A" w14:textId="77777777" w:rsidR="002C129B" w:rsidRPr="00F14282" w:rsidRDefault="002C129B" w:rsidP="002C129B">
            <w:pPr>
              <w:spacing w:before="0" w:after="0" w:line="192" w:lineRule="auto"/>
              <w:jc w:val="center"/>
              <w:rPr>
                <w:rFonts w:ascii="Times New Roman" w:eastAsia="Times New Roman" w:hAnsi="Times New Roman" w:cs="Times New Roman"/>
                <w:color w:val="000000"/>
                <w:sz w:val="20"/>
                <w:szCs w:val="20"/>
                <w:lang w:eastAsia="en-GB"/>
              </w:rPr>
            </w:pPr>
            <w:r w:rsidRPr="00F14282">
              <w:rPr>
                <w:rFonts w:ascii="Times New Roman" w:eastAsia="Times New Roman" w:hAnsi="Times New Roman" w:cs="Times New Roman"/>
                <w:color w:val="000000"/>
                <w:sz w:val="20"/>
                <w:szCs w:val="20"/>
                <w:lang w:eastAsia="en-GB"/>
              </w:rPr>
              <w:t>16.64</w:t>
            </w:r>
          </w:p>
        </w:tc>
        <w:tc>
          <w:tcPr>
            <w:tcW w:w="951" w:type="dxa"/>
            <w:tcBorders>
              <w:top w:val="nil"/>
            </w:tcBorders>
            <w:shd w:val="clear" w:color="auto" w:fill="auto"/>
            <w:noWrap/>
            <w:vAlign w:val="center"/>
            <w:hideMark/>
          </w:tcPr>
          <w:p w14:paraId="51457104" w14:textId="77777777" w:rsidR="002C129B" w:rsidRPr="00F14282" w:rsidRDefault="002C129B" w:rsidP="002C129B">
            <w:pPr>
              <w:spacing w:before="0" w:after="0" w:line="192" w:lineRule="auto"/>
              <w:jc w:val="center"/>
              <w:rPr>
                <w:rFonts w:ascii="Times New Roman" w:eastAsia="Times New Roman" w:hAnsi="Times New Roman" w:cs="Times New Roman"/>
                <w:color w:val="000000"/>
                <w:sz w:val="20"/>
                <w:szCs w:val="20"/>
                <w:lang w:eastAsia="en-GB"/>
              </w:rPr>
            </w:pPr>
            <w:r w:rsidRPr="00F14282">
              <w:rPr>
                <w:rFonts w:ascii="Times New Roman" w:eastAsia="Times New Roman" w:hAnsi="Times New Roman" w:cs="Times New Roman"/>
                <w:color w:val="000000"/>
                <w:sz w:val="20"/>
                <w:szCs w:val="20"/>
                <w:lang w:eastAsia="en-GB"/>
              </w:rPr>
              <w:t>14.09</w:t>
            </w:r>
          </w:p>
        </w:tc>
        <w:tc>
          <w:tcPr>
            <w:tcW w:w="1026" w:type="dxa"/>
            <w:tcBorders>
              <w:top w:val="nil"/>
            </w:tcBorders>
            <w:shd w:val="clear" w:color="auto" w:fill="auto"/>
            <w:noWrap/>
            <w:vAlign w:val="center"/>
            <w:hideMark/>
          </w:tcPr>
          <w:p w14:paraId="700D7B0B" w14:textId="77777777" w:rsidR="002C129B" w:rsidRPr="00F14282" w:rsidRDefault="002C129B" w:rsidP="002C129B">
            <w:pPr>
              <w:spacing w:before="0" w:after="0" w:line="192" w:lineRule="auto"/>
              <w:jc w:val="center"/>
              <w:rPr>
                <w:rFonts w:ascii="Times New Roman" w:eastAsia="Times New Roman" w:hAnsi="Times New Roman" w:cs="Times New Roman"/>
                <w:sz w:val="20"/>
                <w:szCs w:val="20"/>
                <w:lang w:eastAsia="en-GB"/>
              </w:rPr>
            </w:pPr>
            <w:r w:rsidRPr="00F14282">
              <w:rPr>
                <w:rFonts w:ascii="Times New Roman" w:eastAsia="Times New Roman" w:hAnsi="Times New Roman" w:cs="Times New Roman"/>
                <w:sz w:val="20"/>
                <w:szCs w:val="20"/>
                <w:lang w:eastAsia="en-GB"/>
              </w:rPr>
              <w:t>19.86</w:t>
            </w:r>
          </w:p>
        </w:tc>
        <w:tc>
          <w:tcPr>
            <w:tcW w:w="870" w:type="dxa"/>
            <w:tcBorders>
              <w:top w:val="nil"/>
            </w:tcBorders>
            <w:shd w:val="clear" w:color="auto" w:fill="auto"/>
            <w:noWrap/>
            <w:vAlign w:val="center"/>
            <w:hideMark/>
          </w:tcPr>
          <w:p w14:paraId="503657F8" w14:textId="77777777" w:rsidR="002C129B" w:rsidRPr="00F14282" w:rsidRDefault="002C129B" w:rsidP="002C129B">
            <w:pPr>
              <w:spacing w:before="0" w:after="0" w:line="192" w:lineRule="auto"/>
              <w:jc w:val="center"/>
              <w:rPr>
                <w:rFonts w:ascii="Times New Roman" w:eastAsia="Times New Roman" w:hAnsi="Times New Roman" w:cs="Times New Roman"/>
                <w:color w:val="000000"/>
                <w:sz w:val="20"/>
                <w:szCs w:val="20"/>
                <w:lang w:eastAsia="en-GB"/>
              </w:rPr>
            </w:pPr>
            <w:r w:rsidRPr="00F14282">
              <w:rPr>
                <w:rFonts w:ascii="Times New Roman" w:eastAsia="Times New Roman" w:hAnsi="Times New Roman" w:cs="Times New Roman"/>
                <w:color w:val="000000"/>
                <w:sz w:val="20"/>
                <w:szCs w:val="20"/>
                <w:lang w:eastAsia="en-GB"/>
              </w:rPr>
              <w:t>1.00</w:t>
            </w:r>
          </w:p>
        </w:tc>
        <w:tc>
          <w:tcPr>
            <w:tcW w:w="1049" w:type="dxa"/>
            <w:tcBorders>
              <w:top w:val="nil"/>
              <w:right w:val="nil"/>
            </w:tcBorders>
            <w:shd w:val="clear" w:color="auto" w:fill="auto"/>
            <w:noWrap/>
            <w:vAlign w:val="center"/>
            <w:hideMark/>
          </w:tcPr>
          <w:p w14:paraId="4FD9B26A" w14:textId="77777777" w:rsidR="002C129B" w:rsidRPr="00F14282" w:rsidRDefault="002C129B" w:rsidP="002C129B">
            <w:pPr>
              <w:spacing w:before="0" w:after="0" w:line="192" w:lineRule="auto"/>
              <w:jc w:val="center"/>
              <w:rPr>
                <w:rFonts w:ascii="Times New Roman" w:eastAsia="Times New Roman" w:hAnsi="Times New Roman" w:cs="Times New Roman"/>
                <w:color w:val="000000"/>
                <w:sz w:val="20"/>
                <w:szCs w:val="20"/>
                <w:lang w:eastAsia="en-GB"/>
              </w:rPr>
            </w:pPr>
            <w:r w:rsidRPr="00F14282">
              <w:rPr>
                <w:rFonts w:ascii="Times New Roman" w:eastAsia="Times New Roman" w:hAnsi="Times New Roman" w:cs="Times New Roman"/>
                <w:color w:val="000000"/>
                <w:sz w:val="20"/>
                <w:szCs w:val="20"/>
                <w:lang w:eastAsia="en-GB"/>
              </w:rPr>
              <w:t>95.46</w:t>
            </w:r>
          </w:p>
        </w:tc>
      </w:tr>
      <w:tr w:rsidR="002C129B" w:rsidRPr="00F14282" w14:paraId="043BBE60" w14:textId="77777777" w:rsidTr="002C129B">
        <w:trPr>
          <w:trHeight w:val="245"/>
        </w:trPr>
        <w:tc>
          <w:tcPr>
            <w:tcW w:w="1148" w:type="dxa"/>
            <w:vMerge/>
            <w:tcBorders>
              <w:top w:val="nil"/>
              <w:left w:val="nil"/>
              <w:bottom w:val="single" w:sz="8" w:space="0" w:color="000000"/>
              <w:right w:val="single" w:sz="8" w:space="0" w:color="auto"/>
            </w:tcBorders>
            <w:vAlign w:val="center"/>
            <w:hideMark/>
          </w:tcPr>
          <w:p w14:paraId="70DD5519" w14:textId="77777777" w:rsidR="002C129B" w:rsidRPr="00F14282" w:rsidRDefault="002C129B" w:rsidP="002C129B">
            <w:pPr>
              <w:spacing w:before="0" w:after="0" w:line="192" w:lineRule="auto"/>
              <w:rPr>
                <w:rFonts w:ascii="Times New Roman" w:eastAsia="Times New Roman" w:hAnsi="Times New Roman" w:cs="Times New Roman"/>
                <w:b/>
                <w:bCs/>
                <w:i/>
                <w:iCs/>
                <w:color w:val="000000"/>
                <w:sz w:val="20"/>
                <w:szCs w:val="20"/>
                <w:lang w:eastAsia="en-GB"/>
              </w:rPr>
            </w:pPr>
          </w:p>
        </w:tc>
        <w:tc>
          <w:tcPr>
            <w:tcW w:w="1093" w:type="dxa"/>
            <w:tcBorders>
              <w:top w:val="nil"/>
              <w:left w:val="nil"/>
              <w:bottom w:val="nil"/>
              <w:right w:val="single" w:sz="8" w:space="0" w:color="auto"/>
            </w:tcBorders>
            <w:shd w:val="clear" w:color="auto" w:fill="auto"/>
            <w:vAlign w:val="center"/>
            <w:hideMark/>
          </w:tcPr>
          <w:p w14:paraId="7616830F" w14:textId="77777777" w:rsidR="002C129B" w:rsidRPr="00F14282" w:rsidRDefault="002C129B" w:rsidP="002C129B">
            <w:pPr>
              <w:spacing w:before="0" w:after="0" w:line="192" w:lineRule="auto"/>
              <w:jc w:val="center"/>
              <w:rPr>
                <w:rFonts w:ascii="Times New Roman" w:eastAsia="Times New Roman" w:hAnsi="Times New Roman" w:cs="Times New Roman"/>
                <w:i/>
                <w:iCs/>
                <w:color w:val="000000"/>
                <w:sz w:val="20"/>
                <w:szCs w:val="20"/>
                <w:lang w:eastAsia="en-GB"/>
              </w:rPr>
            </w:pPr>
            <w:r w:rsidRPr="00F14282">
              <w:rPr>
                <w:rFonts w:ascii="Times New Roman" w:eastAsia="Times New Roman" w:hAnsi="Times New Roman" w:cs="Times New Roman"/>
                <w:i/>
                <w:iCs/>
                <w:color w:val="000000"/>
                <w:sz w:val="20"/>
                <w:szCs w:val="20"/>
                <w:lang w:eastAsia="en-GB"/>
              </w:rPr>
              <w:t>LTMJA</w:t>
            </w:r>
          </w:p>
        </w:tc>
        <w:tc>
          <w:tcPr>
            <w:tcW w:w="873" w:type="dxa"/>
            <w:tcBorders>
              <w:top w:val="nil"/>
              <w:left w:val="nil"/>
              <w:bottom w:val="nil"/>
              <w:right w:val="nil"/>
            </w:tcBorders>
            <w:shd w:val="clear" w:color="auto" w:fill="auto"/>
            <w:noWrap/>
            <w:vAlign w:val="center"/>
            <w:hideMark/>
          </w:tcPr>
          <w:p w14:paraId="58AED4B4" w14:textId="77777777" w:rsidR="002C129B" w:rsidRPr="00F14282" w:rsidRDefault="002C129B" w:rsidP="002C129B">
            <w:pPr>
              <w:spacing w:before="0" w:after="0" w:line="192" w:lineRule="auto"/>
              <w:jc w:val="center"/>
              <w:rPr>
                <w:rFonts w:ascii="Times New Roman" w:eastAsia="Times New Roman" w:hAnsi="Times New Roman" w:cs="Times New Roman"/>
                <w:color w:val="000000"/>
                <w:sz w:val="20"/>
                <w:szCs w:val="20"/>
                <w:lang w:eastAsia="en-GB"/>
              </w:rPr>
            </w:pPr>
            <w:r w:rsidRPr="00F14282">
              <w:rPr>
                <w:rFonts w:ascii="Times New Roman" w:eastAsia="Times New Roman" w:hAnsi="Times New Roman" w:cs="Times New Roman"/>
                <w:color w:val="000000"/>
                <w:sz w:val="20"/>
                <w:szCs w:val="20"/>
                <w:lang w:eastAsia="en-GB"/>
              </w:rPr>
              <w:t>840</w:t>
            </w:r>
          </w:p>
        </w:tc>
        <w:tc>
          <w:tcPr>
            <w:tcW w:w="769" w:type="dxa"/>
            <w:tcBorders>
              <w:top w:val="nil"/>
              <w:left w:val="nil"/>
              <w:bottom w:val="nil"/>
            </w:tcBorders>
            <w:shd w:val="clear" w:color="auto" w:fill="auto"/>
            <w:noWrap/>
            <w:vAlign w:val="center"/>
            <w:hideMark/>
          </w:tcPr>
          <w:p w14:paraId="4622D9C7" w14:textId="77777777" w:rsidR="002C129B" w:rsidRPr="00F14282" w:rsidRDefault="002C129B" w:rsidP="002C129B">
            <w:pPr>
              <w:spacing w:before="0" w:after="0" w:line="192" w:lineRule="auto"/>
              <w:jc w:val="center"/>
              <w:rPr>
                <w:rFonts w:ascii="Times New Roman" w:eastAsia="Times New Roman" w:hAnsi="Times New Roman" w:cs="Times New Roman"/>
                <w:color w:val="000000"/>
                <w:sz w:val="20"/>
                <w:szCs w:val="20"/>
                <w:lang w:eastAsia="en-GB"/>
              </w:rPr>
            </w:pPr>
            <w:r w:rsidRPr="00F14282">
              <w:rPr>
                <w:rFonts w:ascii="Times New Roman" w:eastAsia="Times New Roman" w:hAnsi="Times New Roman" w:cs="Times New Roman"/>
                <w:color w:val="000000"/>
                <w:sz w:val="20"/>
                <w:szCs w:val="20"/>
                <w:lang w:eastAsia="en-GB"/>
              </w:rPr>
              <w:t>38.2%</w:t>
            </w:r>
          </w:p>
        </w:tc>
        <w:tc>
          <w:tcPr>
            <w:tcW w:w="946" w:type="dxa"/>
            <w:tcBorders>
              <w:top w:val="nil"/>
            </w:tcBorders>
            <w:shd w:val="clear" w:color="auto" w:fill="auto"/>
            <w:noWrap/>
            <w:vAlign w:val="center"/>
            <w:hideMark/>
          </w:tcPr>
          <w:p w14:paraId="42097FB5" w14:textId="77777777" w:rsidR="002C129B" w:rsidRPr="00F14282" w:rsidRDefault="002C129B" w:rsidP="002C129B">
            <w:pPr>
              <w:spacing w:before="0" w:after="0" w:line="192" w:lineRule="auto"/>
              <w:jc w:val="center"/>
              <w:rPr>
                <w:rFonts w:ascii="Times New Roman" w:eastAsia="Times New Roman" w:hAnsi="Times New Roman" w:cs="Times New Roman"/>
                <w:color w:val="000000"/>
                <w:sz w:val="20"/>
                <w:szCs w:val="20"/>
                <w:lang w:eastAsia="en-GB"/>
              </w:rPr>
            </w:pPr>
            <w:r w:rsidRPr="00F14282">
              <w:rPr>
                <w:rFonts w:ascii="Times New Roman" w:eastAsia="Times New Roman" w:hAnsi="Times New Roman" w:cs="Times New Roman"/>
                <w:color w:val="000000"/>
                <w:sz w:val="20"/>
                <w:szCs w:val="20"/>
                <w:lang w:eastAsia="en-GB"/>
              </w:rPr>
              <w:t>17.14</w:t>
            </w:r>
          </w:p>
        </w:tc>
        <w:tc>
          <w:tcPr>
            <w:tcW w:w="951" w:type="dxa"/>
            <w:tcBorders>
              <w:top w:val="nil"/>
            </w:tcBorders>
            <w:shd w:val="clear" w:color="auto" w:fill="auto"/>
            <w:noWrap/>
            <w:vAlign w:val="center"/>
            <w:hideMark/>
          </w:tcPr>
          <w:p w14:paraId="0175297C" w14:textId="77777777" w:rsidR="002C129B" w:rsidRPr="00F14282" w:rsidRDefault="002C129B" w:rsidP="002C129B">
            <w:pPr>
              <w:spacing w:before="0" w:after="0" w:line="192" w:lineRule="auto"/>
              <w:jc w:val="center"/>
              <w:rPr>
                <w:rFonts w:ascii="Times New Roman" w:eastAsia="Times New Roman" w:hAnsi="Times New Roman" w:cs="Times New Roman"/>
                <w:color w:val="000000"/>
                <w:sz w:val="20"/>
                <w:szCs w:val="20"/>
                <w:lang w:eastAsia="en-GB"/>
              </w:rPr>
            </w:pPr>
            <w:r w:rsidRPr="00F14282">
              <w:rPr>
                <w:rFonts w:ascii="Times New Roman" w:eastAsia="Times New Roman" w:hAnsi="Times New Roman" w:cs="Times New Roman"/>
                <w:color w:val="000000"/>
                <w:sz w:val="20"/>
                <w:szCs w:val="20"/>
                <w:lang w:eastAsia="en-GB"/>
              </w:rPr>
              <w:t>11.55</w:t>
            </w:r>
          </w:p>
        </w:tc>
        <w:tc>
          <w:tcPr>
            <w:tcW w:w="1026" w:type="dxa"/>
            <w:tcBorders>
              <w:top w:val="nil"/>
            </w:tcBorders>
            <w:shd w:val="clear" w:color="auto" w:fill="auto"/>
            <w:noWrap/>
            <w:vAlign w:val="center"/>
            <w:hideMark/>
          </w:tcPr>
          <w:p w14:paraId="06C52EA6" w14:textId="77777777" w:rsidR="002C129B" w:rsidRPr="00F14282" w:rsidRDefault="002C129B" w:rsidP="002C129B">
            <w:pPr>
              <w:spacing w:before="0" w:after="0" w:line="192" w:lineRule="auto"/>
              <w:jc w:val="center"/>
              <w:rPr>
                <w:rFonts w:ascii="Times New Roman" w:eastAsia="Times New Roman" w:hAnsi="Times New Roman" w:cs="Times New Roman"/>
                <w:sz w:val="20"/>
                <w:szCs w:val="20"/>
                <w:lang w:eastAsia="en-GB"/>
              </w:rPr>
            </w:pPr>
            <w:r w:rsidRPr="00F14282">
              <w:rPr>
                <w:rFonts w:ascii="Times New Roman" w:eastAsia="Times New Roman" w:hAnsi="Times New Roman" w:cs="Times New Roman"/>
                <w:sz w:val="20"/>
                <w:szCs w:val="20"/>
                <w:lang w:eastAsia="en-GB"/>
              </w:rPr>
              <w:t>13.33</w:t>
            </w:r>
          </w:p>
        </w:tc>
        <w:tc>
          <w:tcPr>
            <w:tcW w:w="870" w:type="dxa"/>
            <w:tcBorders>
              <w:top w:val="nil"/>
            </w:tcBorders>
            <w:shd w:val="clear" w:color="auto" w:fill="auto"/>
            <w:noWrap/>
            <w:vAlign w:val="center"/>
            <w:hideMark/>
          </w:tcPr>
          <w:p w14:paraId="559B5D69" w14:textId="77777777" w:rsidR="002C129B" w:rsidRPr="00F14282" w:rsidRDefault="002C129B" w:rsidP="002C129B">
            <w:pPr>
              <w:spacing w:before="0" w:after="0" w:line="192" w:lineRule="auto"/>
              <w:jc w:val="center"/>
              <w:rPr>
                <w:rFonts w:ascii="Times New Roman" w:eastAsia="Times New Roman" w:hAnsi="Times New Roman" w:cs="Times New Roman"/>
                <w:color w:val="000000"/>
                <w:sz w:val="20"/>
                <w:szCs w:val="20"/>
                <w:lang w:eastAsia="en-GB"/>
              </w:rPr>
            </w:pPr>
            <w:r w:rsidRPr="00F14282">
              <w:rPr>
                <w:rFonts w:ascii="Times New Roman" w:eastAsia="Times New Roman" w:hAnsi="Times New Roman" w:cs="Times New Roman"/>
                <w:color w:val="000000"/>
                <w:sz w:val="20"/>
                <w:szCs w:val="20"/>
                <w:lang w:eastAsia="en-GB"/>
              </w:rPr>
              <w:t>1.00</w:t>
            </w:r>
          </w:p>
        </w:tc>
        <w:tc>
          <w:tcPr>
            <w:tcW w:w="1049" w:type="dxa"/>
            <w:tcBorders>
              <w:top w:val="nil"/>
              <w:right w:val="nil"/>
            </w:tcBorders>
            <w:shd w:val="clear" w:color="auto" w:fill="auto"/>
            <w:noWrap/>
            <w:vAlign w:val="center"/>
            <w:hideMark/>
          </w:tcPr>
          <w:p w14:paraId="445B78F2" w14:textId="77777777" w:rsidR="002C129B" w:rsidRPr="00F14282" w:rsidRDefault="002C129B" w:rsidP="002C129B">
            <w:pPr>
              <w:spacing w:before="0" w:after="0" w:line="192" w:lineRule="auto"/>
              <w:jc w:val="center"/>
              <w:rPr>
                <w:rFonts w:ascii="Times New Roman" w:eastAsia="Times New Roman" w:hAnsi="Times New Roman" w:cs="Times New Roman"/>
                <w:color w:val="000000"/>
                <w:sz w:val="20"/>
                <w:szCs w:val="20"/>
                <w:lang w:eastAsia="en-GB"/>
              </w:rPr>
            </w:pPr>
            <w:r w:rsidRPr="00F14282">
              <w:rPr>
                <w:rFonts w:ascii="Times New Roman" w:eastAsia="Times New Roman" w:hAnsi="Times New Roman" w:cs="Times New Roman"/>
                <w:color w:val="000000"/>
                <w:sz w:val="20"/>
                <w:szCs w:val="20"/>
                <w:lang w:eastAsia="en-GB"/>
              </w:rPr>
              <w:t>63.87</w:t>
            </w:r>
          </w:p>
        </w:tc>
      </w:tr>
      <w:tr w:rsidR="002C129B" w:rsidRPr="00F14282" w14:paraId="5E32751F" w14:textId="77777777" w:rsidTr="002C129B">
        <w:trPr>
          <w:trHeight w:val="257"/>
        </w:trPr>
        <w:tc>
          <w:tcPr>
            <w:tcW w:w="1148" w:type="dxa"/>
            <w:vMerge/>
            <w:tcBorders>
              <w:top w:val="nil"/>
              <w:left w:val="nil"/>
              <w:bottom w:val="single" w:sz="8" w:space="0" w:color="000000"/>
              <w:right w:val="single" w:sz="8" w:space="0" w:color="auto"/>
            </w:tcBorders>
            <w:vAlign w:val="center"/>
            <w:hideMark/>
          </w:tcPr>
          <w:p w14:paraId="03030FEB" w14:textId="77777777" w:rsidR="002C129B" w:rsidRPr="00F14282" w:rsidRDefault="002C129B" w:rsidP="002C129B">
            <w:pPr>
              <w:spacing w:before="0" w:after="0" w:line="192" w:lineRule="auto"/>
              <w:rPr>
                <w:rFonts w:ascii="Times New Roman" w:eastAsia="Times New Roman" w:hAnsi="Times New Roman" w:cs="Times New Roman"/>
                <w:b/>
                <w:bCs/>
                <w:i/>
                <w:iCs/>
                <w:color w:val="000000"/>
                <w:sz w:val="20"/>
                <w:szCs w:val="20"/>
                <w:lang w:eastAsia="en-GB"/>
              </w:rPr>
            </w:pPr>
          </w:p>
        </w:tc>
        <w:tc>
          <w:tcPr>
            <w:tcW w:w="1093" w:type="dxa"/>
            <w:tcBorders>
              <w:top w:val="nil"/>
              <w:left w:val="nil"/>
              <w:bottom w:val="single" w:sz="8" w:space="0" w:color="auto"/>
              <w:right w:val="single" w:sz="8" w:space="0" w:color="auto"/>
            </w:tcBorders>
            <w:shd w:val="clear" w:color="auto" w:fill="auto"/>
            <w:vAlign w:val="center"/>
            <w:hideMark/>
          </w:tcPr>
          <w:p w14:paraId="27864FD6" w14:textId="77777777" w:rsidR="002C129B" w:rsidRPr="00F14282" w:rsidRDefault="002C129B" w:rsidP="002C129B">
            <w:pPr>
              <w:spacing w:before="0" w:after="0" w:line="192" w:lineRule="auto"/>
              <w:jc w:val="center"/>
              <w:rPr>
                <w:rFonts w:ascii="Times New Roman" w:eastAsia="Times New Roman" w:hAnsi="Times New Roman" w:cs="Times New Roman"/>
                <w:i/>
                <w:iCs/>
                <w:color w:val="000000"/>
                <w:sz w:val="20"/>
                <w:szCs w:val="20"/>
                <w:lang w:eastAsia="en-GB"/>
              </w:rPr>
            </w:pPr>
            <w:r w:rsidRPr="00F14282">
              <w:rPr>
                <w:rFonts w:ascii="Times New Roman" w:eastAsia="Times New Roman" w:hAnsi="Times New Roman" w:cs="Times New Roman"/>
                <w:i/>
                <w:iCs/>
                <w:color w:val="000000"/>
                <w:sz w:val="20"/>
                <w:szCs w:val="20"/>
                <w:lang w:eastAsia="en-GB"/>
              </w:rPr>
              <w:t>LGGRA</w:t>
            </w:r>
          </w:p>
        </w:tc>
        <w:tc>
          <w:tcPr>
            <w:tcW w:w="873" w:type="dxa"/>
            <w:tcBorders>
              <w:top w:val="nil"/>
              <w:left w:val="nil"/>
              <w:bottom w:val="single" w:sz="8" w:space="0" w:color="auto"/>
              <w:right w:val="nil"/>
            </w:tcBorders>
            <w:shd w:val="clear" w:color="auto" w:fill="auto"/>
            <w:noWrap/>
            <w:vAlign w:val="center"/>
            <w:hideMark/>
          </w:tcPr>
          <w:p w14:paraId="66B197B0" w14:textId="77777777" w:rsidR="002C129B" w:rsidRPr="00F14282" w:rsidRDefault="002C129B" w:rsidP="002C129B">
            <w:pPr>
              <w:spacing w:before="0" w:after="0" w:line="192" w:lineRule="auto"/>
              <w:jc w:val="center"/>
              <w:rPr>
                <w:rFonts w:ascii="Times New Roman" w:eastAsia="Times New Roman" w:hAnsi="Times New Roman" w:cs="Times New Roman"/>
                <w:color w:val="000000"/>
                <w:sz w:val="20"/>
                <w:szCs w:val="20"/>
                <w:lang w:eastAsia="en-GB"/>
              </w:rPr>
            </w:pPr>
            <w:r w:rsidRPr="00F14282">
              <w:rPr>
                <w:rFonts w:ascii="Times New Roman" w:eastAsia="Times New Roman" w:hAnsi="Times New Roman" w:cs="Times New Roman"/>
                <w:color w:val="000000"/>
                <w:sz w:val="20"/>
                <w:szCs w:val="20"/>
                <w:lang w:eastAsia="en-GB"/>
              </w:rPr>
              <w:t>100</w:t>
            </w:r>
          </w:p>
        </w:tc>
        <w:tc>
          <w:tcPr>
            <w:tcW w:w="769" w:type="dxa"/>
            <w:tcBorders>
              <w:top w:val="nil"/>
              <w:left w:val="nil"/>
              <w:bottom w:val="single" w:sz="8" w:space="0" w:color="auto"/>
            </w:tcBorders>
            <w:shd w:val="clear" w:color="auto" w:fill="auto"/>
            <w:noWrap/>
            <w:vAlign w:val="center"/>
            <w:hideMark/>
          </w:tcPr>
          <w:p w14:paraId="46152EB4" w14:textId="77777777" w:rsidR="002C129B" w:rsidRPr="00F14282" w:rsidRDefault="002C129B" w:rsidP="002C129B">
            <w:pPr>
              <w:spacing w:before="0" w:after="0" w:line="192" w:lineRule="auto"/>
              <w:jc w:val="center"/>
              <w:rPr>
                <w:rFonts w:ascii="Times New Roman" w:eastAsia="Times New Roman" w:hAnsi="Times New Roman" w:cs="Times New Roman"/>
                <w:color w:val="000000"/>
                <w:sz w:val="20"/>
                <w:szCs w:val="20"/>
                <w:lang w:eastAsia="en-GB"/>
              </w:rPr>
            </w:pPr>
            <w:r w:rsidRPr="00F14282">
              <w:rPr>
                <w:rFonts w:ascii="Times New Roman" w:eastAsia="Times New Roman" w:hAnsi="Times New Roman" w:cs="Times New Roman"/>
                <w:color w:val="000000"/>
                <w:sz w:val="20"/>
                <w:szCs w:val="20"/>
                <w:lang w:eastAsia="en-GB"/>
              </w:rPr>
              <w:t>4.5%</w:t>
            </w:r>
          </w:p>
        </w:tc>
        <w:tc>
          <w:tcPr>
            <w:tcW w:w="946" w:type="dxa"/>
            <w:tcBorders>
              <w:bottom w:val="single" w:sz="4" w:space="0" w:color="auto"/>
            </w:tcBorders>
            <w:shd w:val="clear" w:color="auto" w:fill="auto"/>
            <w:noWrap/>
            <w:vAlign w:val="center"/>
            <w:hideMark/>
          </w:tcPr>
          <w:p w14:paraId="35AD7B38" w14:textId="77777777" w:rsidR="002C129B" w:rsidRPr="00F14282" w:rsidRDefault="002C129B" w:rsidP="002C129B">
            <w:pPr>
              <w:spacing w:before="0" w:after="0" w:line="192" w:lineRule="auto"/>
              <w:jc w:val="center"/>
              <w:rPr>
                <w:rFonts w:ascii="Times New Roman" w:eastAsia="Times New Roman" w:hAnsi="Times New Roman" w:cs="Times New Roman"/>
                <w:color w:val="000000"/>
                <w:sz w:val="20"/>
                <w:szCs w:val="20"/>
                <w:lang w:eastAsia="en-GB"/>
              </w:rPr>
            </w:pPr>
            <w:r w:rsidRPr="00F14282">
              <w:rPr>
                <w:rFonts w:ascii="Times New Roman" w:eastAsia="Times New Roman" w:hAnsi="Times New Roman" w:cs="Times New Roman"/>
                <w:color w:val="000000"/>
                <w:sz w:val="20"/>
                <w:szCs w:val="20"/>
                <w:lang w:eastAsia="en-GB"/>
              </w:rPr>
              <w:t>19.02</w:t>
            </w:r>
          </w:p>
        </w:tc>
        <w:tc>
          <w:tcPr>
            <w:tcW w:w="951" w:type="dxa"/>
            <w:tcBorders>
              <w:bottom w:val="single" w:sz="4" w:space="0" w:color="auto"/>
            </w:tcBorders>
            <w:shd w:val="clear" w:color="auto" w:fill="auto"/>
            <w:noWrap/>
            <w:vAlign w:val="center"/>
            <w:hideMark/>
          </w:tcPr>
          <w:p w14:paraId="5B5CE64A" w14:textId="77777777" w:rsidR="002C129B" w:rsidRPr="00F14282" w:rsidRDefault="002C129B" w:rsidP="002C129B">
            <w:pPr>
              <w:spacing w:before="0" w:after="0" w:line="192" w:lineRule="auto"/>
              <w:jc w:val="center"/>
              <w:rPr>
                <w:rFonts w:ascii="Times New Roman" w:eastAsia="Times New Roman" w:hAnsi="Times New Roman" w:cs="Times New Roman"/>
                <w:color w:val="000000"/>
                <w:sz w:val="20"/>
                <w:szCs w:val="20"/>
                <w:lang w:eastAsia="en-GB"/>
              </w:rPr>
            </w:pPr>
            <w:r w:rsidRPr="00F14282">
              <w:rPr>
                <w:rFonts w:ascii="Times New Roman" w:eastAsia="Times New Roman" w:hAnsi="Times New Roman" w:cs="Times New Roman"/>
                <w:color w:val="000000"/>
                <w:sz w:val="20"/>
                <w:szCs w:val="20"/>
                <w:lang w:eastAsia="en-GB"/>
              </w:rPr>
              <w:t>6.95</w:t>
            </w:r>
          </w:p>
        </w:tc>
        <w:tc>
          <w:tcPr>
            <w:tcW w:w="1026" w:type="dxa"/>
            <w:tcBorders>
              <w:bottom w:val="single" w:sz="4" w:space="0" w:color="auto"/>
            </w:tcBorders>
            <w:shd w:val="clear" w:color="auto" w:fill="auto"/>
            <w:noWrap/>
            <w:vAlign w:val="center"/>
            <w:hideMark/>
          </w:tcPr>
          <w:p w14:paraId="15FB81A6" w14:textId="77777777" w:rsidR="002C129B" w:rsidRPr="00F14282" w:rsidRDefault="002C129B" w:rsidP="002C129B">
            <w:pPr>
              <w:spacing w:before="0" w:after="0" w:line="192" w:lineRule="auto"/>
              <w:jc w:val="center"/>
              <w:rPr>
                <w:rFonts w:ascii="Times New Roman" w:eastAsia="Times New Roman" w:hAnsi="Times New Roman" w:cs="Times New Roman"/>
                <w:sz w:val="20"/>
                <w:szCs w:val="20"/>
                <w:lang w:eastAsia="en-GB"/>
              </w:rPr>
            </w:pPr>
            <w:r w:rsidRPr="00F14282">
              <w:rPr>
                <w:rFonts w:ascii="Times New Roman" w:eastAsia="Times New Roman" w:hAnsi="Times New Roman" w:cs="Times New Roman"/>
                <w:sz w:val="20"/>
                <w:szCs w:val="20"/>
                <w:lang w:eastAsia="en-GB"/>
              </w:rPr>
              <w:t>4.83</w:t>
            </w:r>
          </w:p>
        </w:tc>
        <w:tc>
          <w:tcPr>
            <w:tcW w:w="870" w:type="dxa"/>
            <w:tcBorders>
              <w:bottom w:val="single" w:sz="4" w:space="0" w:color="auto"/>
            </w:tcBorders>
            <w:shd w:val="clear" w:color="auto" w:fill="auto"/>
            <w:noWrap/>
            <w:vAlign w:val="center"/>
            <w:hideMark/>
          </w:tcPr>
          <w:p w14:paraId="6CA96BD5" w14:textId="77777777" w:rsidR="002C129B" w:rsidRPr="00F14282" w:rsidRDefault="002C129B" w:rsidP="002C129B">
            <w:pPr>
              <w:spacing w:before="0" w:after="0" w:line="192" w:lineRule="auto"/>
              <w:jc w:val="center"/>
              <w:rPr>
                <w:rFonts w:ascii="Times New Roman" w:eastAsia="Times New Roman" w:hAnsi="Times New Roman" w:cs="Times New Roman"/>
                <w:color w:val="000000"/>
                <w:sz w:val="20"/>
                <w:szCs w:val="20"/>
                <w:lang w:eastAsia="en-GB"/>
              </w:rPr>
            </w:pPr>
            <w:r w:rsidRPr="00F14282">
              <w:rPr>
                <w:rFonts w:ascii="Times New Roman" w:eastAsia="Times New Roman" w:hAnsi="Times New Roman" w:cs="Times New Roman"/>
                <w:color w:val="000000"/>
                <w:sz w:val="20"/>
                <w:szCs w:val="20"/>
                <w:lang w:eastAsia="en-GB"/>
              </w:rPr>
              <w:t>7.47</w:t>
            </w:r>
          </w:p>
        </w:tc>
        <w:tc>
          <w:tcPr>
            <w:tcW w:w="1049" w:type="dxa"/>
            <w:tcBorders>
              <w:bottom w:val="single" w:sz="4" w:space="0" w:color="auto"/>
              <w:right w:val="nil"/>
            </w:tcBorders>
            <w:shd w:val="clear" w:color="auto" w:fill="auto"/>
            <w:noWrap/>
            <w:vAlign w:val="center"/>
            <w:hideMark/>
          </w:tcPr>
          <w:p w14:paraId="3A9AC2DD" w14:textId="77777777" w:rsidR="002C129B" w:rsidRPr="00F14282" w:rsidRDefault="002C129B" w:rsidP="002C129B">
            <w:pPr>
              <w:spacing w:before="0" w:after="0" w:line="192" w:lineRule="auto"/>
              <w:jc w:val="center"/>
              <w:rPr>
                <w:rFonts w:ascii="Times New Roman" w:eastAsia="Times New Roman" w:hAnsi="Times New Roman" w:cs="Times New Roman"/>
                <w:color w:val="000000"/>
                <w:sz w:val="20"/>
                <w:szCs w:val="20"/>
                <w:lang w:eastAsia="en-GB"/>
              </w:rPr>
            </w:pPr>
            <w:r w:rsidRPr="00F14282">
              <w:rPr>
                <w:rFonts w:ascii="Times New Roman" w:eastAsia="Times New Roman" w:hAnsi="Times New Roman" w:cs="Times New Roman"/>
                <w:color w:val="000000"/>
                <w:sz w:val="20"/>
                <w:szCs w:val="20"/>
                <w:lang w:eastAsia="en-GB"/>
              </w:rPr>
              <w:t>39.59</w:t>
            </w:r>
          </w:p>
        </w:tc>
      </w:tr>
      <w:tr w:rsidR="002C129B" w:rsidRPr="00F14282" w14:paraId="50FA66AA" w14:textId="77777777" w:rsidTr="002C129B">
        <w:trPr>
          <w:trHeight w:val="245"/>
        </w:trPr>
        <w:tc>
          <w:tcPr>
            <w:tcW w:w="1148" w:type="dxa"/>
            <w:vMerge w:val="restart"/>
            <w:tcBorders>
              <w:top w:val="nil"/>
              <w:left w:val="nil"/>
              <w:bottom w:val="single" w:sz="8" w:space="0" w:color="000000"/>
              <w:right w:val="single" w:sz="8" w:space="0" w:color="auto"/>
            </w:tcBorders>
            <w:shd w:val="clear" w:color="auto" w:fill="auto"/>
            <w:noWrap/>
            <w:vAlign w:val="center"/>
            <w:hideMark/>
          </w:tcPr>
          <w:p w14:paraId="50C40220" w14:textId="77777777" w:rsidR="002C129B" w:rsidRPr="00F14282" w:rsidRDefault="002C129B" w:rsidP="002C129B">
            <w:pPr>
              <w:spacing w:before="0" w:after="0" w:line="192" w:lineRule="auto"/>
              <w:jc w:val="center"/>
              <w:rPr>
                <w:rFonts w:ascii="Times New Roman" w:eastAsia="Times New Roman" w:hAnsi="Times New Roman" w:cs="Times New Roman"/>
                <w:b/>
                <w:bCs/>
                <w:i/>
                <w:iCs/>
                <w:color w:val="000000"/>
                <w:sz w:val="20"/>
                <w:szCs w:val="20"/>
                <w:lang w:eastAsia="en-GB"/>
              </w:rPr>
            </w:pPr>
            <w:r w:rsidRPr="00F14282">
              <w:rPr>
                <w:rFonts w:ascii="Times New Roman" w:eastAsia="Times New Roman" w:hAnsi="Times New Roman" w:cs="Times New Roman"/>
                <w:b/>
                <w:bCs/>
                <w:i/>
                <w:iCs/>
                <w:color w:val="000000"/>
                <w:sz w:val="20"/>
                <w:szCs w:val="20"/>
                <w:lang w:eastAsia="en-GB"/>
              </w:rPr>
              <w:t>FMKD</w:t>
            </w:r>
          </w:p>
          <w:p w14:paraId="0A9253A1" w14:textId="77777777" w:rsidR="002C129B" w:rsidRPr="00F14282" w:rsidRDefault="002C129B" w:rsidP="002C129B">
            <w:pPr>
              <w:spacing w:before="0" w:after="0" w:line="192" w:lineRule="auto"/>
              <w:jc w:val="center"/>
              <w:rPr>
                <w:rFonts w:ascii="Times New Roman" w:eastAsia="Times New Roman" w:hAnsi="Times New Roman" w:cs="Times New Roman"/>
                <w:b/>
                <w:bCs/>
                <w:i/>
                <w:iCs/>
                <w:color w:val="000000"/>
                <w:sz w:val="20"/>
                <w:szCs w:val="20"/>
                <w:lang w:eastAsia="en-GB"/>
              </w:rPr>
            </w:pPr>
            <w:r w:rsidRPr="00F14282">
              <w:rPr>
                <w:rFonts w:ascii="Times New Roman" w:eastAsia="Times New Roman" w:hAnsi="Times New Roman" w:cs="Times New Roman"/>
                <w:b/>
                <w:bCs/>
                <w:i/>
                <w:iCs/>
                <w:color w:val="000000"/>
                <w:sz w:val="20"/>
                <w:szCs w:val="20"/>
                <w:lang w:eastAsia="en-GB"/>
              </w:rPr>
              <w:t>(Scale)</w:t>
            </w:r>
          </w:p>
        </w:tc>
        <w:tc>
          <w:tcPr>
            <w:tcW w:w="1093" w:type="dxa"/>
            <w:tcBorders>
              <w:top w:val="nil"/>
              <w:left w:val="nil"/>
              <w:bottom w:val="nil"/>
              <w:right w:val="single" w:sz="8" w:space="0" w:color="auto"/>
            </w:tcBorders>
            <w:shd w:val="clear" w:color="auto" w:fill="auto"/>
            <w:vAlign w:val="center"/>
            <w:hideMark/>
          </w:tcPr>
          <w:p w14:paraId="2A9EFE56" w14:textId="77777777" w:rsidR="002C129B" w:rsidRPr="00F14282" w:rsidRDefault="002C129B" w:rsidP="002C129B">
            <w:pPr>
              <w:spacing w:before="0" w:after="0" w:line="192" w:lineRule="auto"/>
              <w:jc w:val="center"/>
              <w:rPr>
                <w:rFonts w:ascii="Times New Roman" w:eastAsia="Times New Roman" w:hAnsi="Times New Roman" w:cs="Times New Roman"/>
                <w:i/>
                <w:iCs/>
                <w:color w:val="000000"/>
                <w:sz w:val="20"/>
                <w:szCs w:val="20"/>
                <w:lang w:eastAsia="en-GB"/>
              </w:rPr>
            </w:pPr>
            <w:r w:rsidRPr="00F14282">
              <w:rPr>
                <w:rFonts w:ascii="Times New Roman" w:eastAsia="Times New Roman" w:hAnsi="Times New Roman" w:cs="Times New Roman"/>
                <w:i/>
                <w:iCs/>
                <w:color w:val="000000"/>
                <w:sz w:val="20"/>
                <w:szCs w:val="20"/>
                <w:lang w:eastAsia="en-GB"/>
              </w:rPr>
              <w:t>EXPRA</w:t>
            </w:r>
          </w:p>
        </w:tc>
        <w:tc>
          <w:tcPr>
            <w:tcW w:w="873" w:type="dxa"/>
            <w:tcBorders>
              <w:top w:val="nil"/>
              <w:left w:val="nil"/>
              <w:bottom w:val="nil"/>
              <w:right w:val="nil"/>
            </w:tcBorders>
            <w:shd w:val="clear" w:color="auto" w:fill="auto"/>
            <w:noWrap/>
            <w:vAlign w:val="center"/>
            <w:hideMark/>
          </w:tcPr>
          <w:p w14:paraId="30900195" w14:textId="77777777" w:rsidR="002C129B" w:rsidRPr="00F14282" w:rsidRDefault="002C129B" w:rsidP="002C129B">
            <w:pPr>
              <w:spacing w:before="0" w:after="0" w:line="192" w:lineRule="auto"/>
              <w:jc w:val="center"/>
              <w:rPr>
                <w:rFonts w:ascii="Times New Roman" w:eastAsia="Times New Roman" w:hAnsi="Times New Roman" w:cs="Times New Roman"/>
                <w:color w:val="000000"/>
                <w:sz w:val="20"/>
                <w:szCs w:val="20"/>
                <w:lang w:eastAsia="en-GB"/>
              </w:rPr>
            </w:pPr>
            <w:r w:rsidRPr="00F14282">
              <w:rPr>
                <w:rFonts w:ascii="Times New Roman" w:eastAsia="Times New Roman" w:hAnsi="Times New Roman" w:cs="Times New Roman"/>
                <w:color w:val="000000"/>
                <w:sz w:val="20"/>
                <w:szCs w:val="20"/>
                <w:lang w:eastAsia="en-GB"/>
              </w:rPr>
              <w:t>120</w:t>
            </w:r>
          </w:p>
        </w:tc>
        <w:tc>
          <w:tcPr>
            <w:tcW w:w="769" w:type="dxa"/>
            <w:tcBorders>
              <w:top w:val="nil"/>
              <w:left w:val="nil"/>
              <w:bottom w:val="nil"/>
            </w:tcBorders>
            <w:shd w:val="clear" w:color="auto" w:fill="auto"/>
            <w:noWrap/>
            <w:vAlign w:val="center"/>
            <w:hideMark/>
          </w:tcPr>
          <w:p w14:paraId="1F9990E4" w14:textId="77777777" w:rsidR="002C129B" w:rsidRPr="00F14282" w:rsidRDefault="002C129B" w:rsidP="002C129B">
            <w:pPr>
              <w:spacing w:before="0" w:after="0" w:line="192" w:lineRule="auto"/>
              <w:jc w:val="center"/>
              <w:rPr>
                <w:rFonts w:ascii="Times New Roman" w:eastAsia="Times New Roman" w:hAnsi="Times New Roman" w:cs="Times New Roman"/>
                <w:color w:val="000000"/>
                <w:sz w:val="20"/>
                <w:szCs w:val="20"/>
                <w:lang w:eastAsia="en-GB"/>
              </w:rPr>
            </w:pPr>
            <w:r w:rsidRPr="00F14282">
              <w:rPr>
                <w:rFonts w:ascii="Times New Roman" w:eastAsia="Times New Roman" w:hAnsi="Times New Roman" w:cs="Times New Roman"/>
                <w:color w:val="000000"/>
                <w:sz w:val="20"/>
                <w:szCs w:val="20"/>
                <w:lang w:eastAsia="en-GB"/>
              </w:rPr>
              <w:t>5.5%</w:t>
            </w:r>
          </w:p>
        </w:tc>
        <w:tc>
          <w:tcPr>
            <w:tcW w:w="946" w:type="dxa"/>
            <w:tcBorders>
              <w:top w:val="single" w:sz="4" w:space="0" w:color="auto"/>
            </w:tcBorders>
            <w:shd w:val="clear" w:color="auto" w:fill="auto"/>
            <w:noWrap/>
            <w:vAlign w:val="center"/>
            <w:hideMark/>
          </w:tcPr>
          <w:p w14:paraId="6158338C" w14:textId="77777777" w:rsidR="002C129B" w:rsidRPr="00F14282" w:rsidRDefault="002C129B" w:rsidP="002C129B">
            <w:pPr>
              <w:spacing w:before="0" w:after="0" w:line="192" w:lineRule="auto"/>
              <w:jc w:val="center"/>
              <w:rPr>
                <w:rFonts w:ascii="Times New Roman" w:eastAsia="Times New Roman" w:hAnsi="Times New Roman" w:cs="Times New Roman"/>
                <w:color w:val="000000"/>
                <w:sz w:val="20"/>
                <w:szCs w:val="20"/>
                <w:lang w:eastAsia="en-GB"/>
              </w:rPr>
            </w:pPr>
            <w:r w:rsidRPr="00F14282">
              <w:rPr>
                <w:rFonts w:ascii="Times New Roman" w:eastAsia="Times New Roman" w:hAnsi="Times New Roman" w:cs="Times New Roman"/>
                <w:color w:val="000000"/>
                <w:sz w:val="20"/>
                <w:szCs w:val="20"/>
                <w:lang w:eastAsia="en-GB"/>
              </w:rPr>
              <w:t>4.53</w:t>
            </w:r>
          </w:p>
        </w:tc>
        <w:tc>
          <w:tcPr>
            <w:tcW w:w="951" w:type="dxa"/>
            <w:tcBorders>
              <w:top w:val="single" w:sz="4" w:space="0" w:color="auto"/>
            </w:tcBorders>
            <w:shd w:val="clear" w:color="auto" w:fill="auto"/>
            <w:noWrap/>
            <w:vAlign w:val="center"/>
            <w:hideMark/>
          </w:tcPr>
          <w:p w14:paraId="0FBE6EF5" w14:textId="77777777" w:rsidR="002C129B" w:rsidRPr="00F14282" w:rsidRDefault="002C129B" w:rsidP="002C129B">
            <w:pPr>
              <w:spacing w:before="0" w:after="0" w:line="192" w:lineRule="auto"/>
              <w:jc w:val="center"/>
              <w:rPr>
                <w:rFonts w:ascii="Times New Roman" w:eastAsia="Times New Roman" w:hAnsi="Times New Roman" w:cs="Times New Roman"/>
                <w:color w:val="000000"/>
                <w:sz w:val="20"/>
                <w:szCs w:val="20"/>
                <w:lang w:eastAsia="en-GB"/>
              </w:rPr>
            </w:pPr>
            <w:r w:rsidRPr="00F14282">
              <w:rPr>
                <w:rFonts w:ascii="Times New Roman" w:eastAsia="Times New Roman" w:hAnsi="Times New Roman" w:cs="Times New Roman"/>
                <w:color w:val="000000"/>
                <w:sz w:val="20"/>
                <w:szCs w:val="20"/>
                <w:lang w:eastAsia="en-GB"/>
              </w:rPr>
              <w:t>0.49</w:t>
            </w:r>
          </w:p>
        </w:tc>
        <w:tc>
          <w:tcPr>
            <w:tcW w:w="1026" w:type="dxa"/>
            <w:tcBorders>
              <w:top w:val="single" w:sz="4" w:space="0" w:color="auto"/>
            </w:tcBorders>
            <w:shd w:val="clear" w:color="auto" w:fill="auto"/>
            <w:noWrap/>
            <w:vAlign w:val="center"/>
            <w:hideMark/>
          </w:tcPr>
          <w:p w14:paraId="17B37277" w14:textId="77777777" w:rsidR="002C129B" w:rsidRPr="00F14282" w:rsidRDefault="002C129B" w:rsidP="002C129B">
            <w:pPr>
              <w:spacing w:before="0" w:after="0" w:line="192" w:lineRule="auto"/>
              <w:jc w:val="center"/>
              <w:rPr>
                <w:rFonts w:ascii="Times New Roman" w:eastAsia="Times New Roman" w:hAnsi="Times New Roman" w:cs="Times New Roman"/>
                <w:sz w:val="20"/>
                <w:szCs w:val="20"/>
                <w:lang w:eastAsia="en-GB"/>
              </w:rPr>
            </w:pPr>
            <w:r w:rsidRPr="00F14282">
              <w:rPr>
                <w:rFonts w:ascii="Times New Roman" w:eastAsia="Times New Roman" w:hAnsi="Times New Roman" w:cs="Times New Roman"/>
                <w:sz w:val="20"/>
                <w:szCs w:val="20"/>
                <w:lang w:eastAsia="en-GB"/>
              </w:rPr>
              <w:t>0.24</w:t>
            </w:r>
          </w:p>
        </w:tc>
        <w:tc>
          <w:tcPr>
            <w:tcW w:w="870" w:type="dxa"/>
            <w:tcBorders>
              <w:top w:val="single" w:sz="4" w:space="0" w:color="auto"/>
            </w:tcBorders>
            <w:shd w:val="clear" w:color="auto" w:fill="auto"/>
            <w:noWrap/>
            <w:vAlign w:val="center"/>
            <w:hideMark/>
          </w:tcPr>
          <w:p w14:paraId="5A3B0151" w14:textId="77777777" w:rsidR="002C129B" w:rsidRPr="00F14282" w:rsidRDefault="002C129B" w:rsidP="002C129B">
            <w:pPr>
              <w:spacing w:before="0" w:after="0" w:line="192" w:lineRule="auto"/>
              <w:jc w:val="center"/>
              <w:rPr>
                <w:rFonts w:ascii="Times New Roman" w:eastAsia="Times New Roman" w:hAnsi="Times New Roman" w:cs="Times New Roman"/>
                <w:color w:val="000000"/>
                <w:sz w:val="20"/>
                <w:szCs w:val="20"/>
                <w:lang w:eastAsia="en-GB"/>
              </w:rPr>
            </w:pPr>
            <w:r w:rsidRPr="00F14282">
              <w:rPr>
                <w:rFonts w:ascii="Times New Roman" w:eastAsia="Times New Roman" w:hAnsi="Times New Roman" w:cs="Times New Roman"/>
                <w:color w:val="000000"/>
                <w:sz w:val="20"/>
                <w:szCs w:val="20"/>
                <w:lang w:eastAsia="en-GB"/>
              </w:rPr>
              <w:t>2.85</w:t>
            </w:r>
          </w:p>
        </w:tc>
        <w:tc>
          <w:tcPr>
            <w:tcW w:w="1049" w:type="dxa"/>
            <w:tcBorders>
              <w:top w:val="single" w:sz="4" w:space="0" w:color="auto"/>
              <w:right w:val="nil"/>
            </w:tcBorders>
            <w:shd w:val="clear" w:color="auto" w:fill="auto"/>
            <w:noWrap/>
            <w:vAlign w:val="center"/>
            <w:hideMark/>
          </w:tcPr>
          <w:p w14:paraId="24AE6236" w14:textId="77777777" w:rsidR="002C129B" w:rsidRPr="00F14282" w:rsidRDefault="002C129B" w:rsidP="002C129B">
            <w:pPr>
              <w:spacing w:before="0" w:after="0" w:line="192" w:lineRule="auto"/>
              <w:jc w:val="center"/>
              <w:rPr>
                <w:rFonts w:ascii="Times New Roman" w:eastAsia="Times New Roman" w:hAnsi="Times New Roman" w:cs="Times New Roman"/>
                <w:color w:val="000000"/>
                <w:sz w:val="20"/>
                <w:szCs w:val="20"/>
                <w:lang w:eastAsia="en-GB"/>
              </w:rPr>
            </w:pPr>
            <w:r w:rsidRPr="00F14282">
              <w:rPr>
                <w:rFonts w:ascii="Times New Roman" w:eastAsia="Times New Roman" w:hAnsi="Times New Roman" w:cs="Times New Roman"/>
                <w:color w:val="000000"/>
                <w:sz w:val="20"/>
                <w:szCs w:val="20"/>
                <w:lang w:eastAsia="en-GB"/>
              </w:rPr>
              <w:t>5.63</w:t>
            </w:r>
          </w:p>
        </w:tc>
      </w:tr>
      <w:tr w:rsidR="002C129B" w:rsidRPr="00F14282" w14:paraId="30AFFE62" w14:textId="77777777" w:rsidTr="002C129B">
        <w:trPr>
          <w:trHeight w:val="245"/>
        </w:trPr>
        <w:tc>
          <w:tcPr>
            <w:tcW w:w="1148" w:type="dxa"/>
            <w:vMerge/>
            <w:tcBorders>
              <w:top w:val="nil"/>
              <w:left w:val="nil"/>
              <w:bottom w:val="single" w:sz="8" w:space="0" w:color="000000"/>
              <w:right w:val="single" w:sz="8" w:space="0" w:color="auto"/>
            </w:tcBorders>
            <w:vAlign w:val="center"/>
            <w:hideMark/>
          </w:tcPr>
          <w:p w14:paraId="314178AD" w14:textId="77777777" w:rsidR="002C129B" w:rsidRPr="00F14282" w:rsidRDefault="002C129B" w:rsidP="002C129B">
            <w:pPr>
              <w:spacing w:before="0" w:after="0" w:line="192" w:lineRule="auto"/>
              <w:rPr>
                <w:rFonts w:ascii="Times New Roman" w:eastAsia="Times New Roman" w:hAnsi="Times New Roman" w:cs="Times New Roman"/>
                <w:b/>
                <w:bCs/>
                <w:i/>
                <w:iCs/>
                <w:color w:val="000000"/>
                <w:sz w:val="20"/>
                <w:szCs w:val="20"/>
                <w:lang w:eastAsia="en-GB"/>
              </w:rPr>
            </w:pPr>
          </w:p>
        </w:tc>
        <w:tc>
          <w:tcPr>
            <w:tcW w:w="1093" w:type="dxa"/>
            <w:tcBorders>
              <w:top w:val="nil"/>
              <w:left w:val="nil"/>
              <w:bottom w:val="nil"/>
              <w:right w:val="single" w:sz="8" w:space="0" w:color="auto"/>
            </w:tcBorders>
            <w:shd w:val="clear" w:color="auto" w:fill="auto"/>
            <w:vAlign w:val="center"/>
            <w:hideMark/>
          </w:tcPr>
          <w:p w14:paraId="37BF546C" w14:textId="77777777" w:rsidR="002C129B" w:rsidRPr="00F14282" w:rsidRDefault="002C129B" w:rsidP="002C129B">
            <w:pPr>
              <w:spacing w:before="0" w:after="0" w:line="192" w:lineRule="auto"/>
              <w:jc w:val="center"/>
              <w:rPr>
                <w:rFonts w:ascii="Times New Roman" w:eastAsia="Times New Roman" w:hAnsi="Times New Roman" w:cs="Times New Roman"/>
                <w:i/>
                <w:iCs/>
                <w:color w:val="000000"/>
                <w:sz w:val="20"/>
                <w:szCs w:val="20"/>
                <w:lang w:eastAsia="en-GB"/>
              </w:rPr>
            </w:pPr>
            <w:r w:rsidRPr="00F14282">
              <w:rPr>
                <w:rFonts w:ascii="Times New Roman" w:eastAsia="Times New Roman" w:hAnsi="Times New Roman" w:cs="Times New Roman"/>
                <w:i/>
                <w:iCs/>
                <w:color w:val="000000"/>
                <w:sz w:val="20"/>
                <w:szCs w:val="20"/>
                <w:lang w:eastAsia="en-GB"/>
              </w:rPr>
              <w:t>ERADA</w:t>
            </w:r>
          </w:p>
        </w:tc>
        <w:tc>
          <w:tcPr>
            <w:tcW w:w="873" w:type="dxa"/>
            <w:tcBorders>
              <w:top w:val="nil"/>
              <w:left w:val="nil"/>
              <w:bottom w:val="nil"/>
              <w:right w:val="nil"/>
            </w:tcBorders>
            <w:shd w:val="clear" w:color="auto" w:fill="auto"/>
            <w:noWrap/>
            <w:vAlign w:val="center"/>
            <w:hideMark/>
          </w:tcPr>
          <w:p w14:paraId="42168954" w14:textId="77777777" w:rsidR="002C129B" w:rsidRPr="00F14282" w:rsidRDefault="002C129B" w:rsidP="002C129B">
            <w:pPr>
              <w:spacing w:before="0" w:after="0" w:line="192" w:lineRule="auto"/>
              <w:jc w:val="center"/>
              <w:rPr>
                <w:rFonts w:ascii="Times New Roman" w:eastAsia="Times New Roman" w:hAnsi="Times New Roman" w:cs="Times New Roman"/>
                <w:color w:val="000000"/>
                <w:sz w:val="20"/>
                <w:szCs w:val="20"/>
                <w:lang w:eastAsia="en-GB"/>
              </w:rPr>
            </w:pPr>
            <w:r w:rsidRPr="00F14282">
              <w:rPr>
                <w:rFonts w:ascii="Times New Roman" w:eastAsia="Times New Roman" w:hAnsi="Times New Roman" w:cs="Times New Roman"/>
                <w:color w:val="000000"/>
                <w:sz w:val="20"/>
                <w:szCs w:val="20"/>
                <w:lang w:eastAsia="en-GB"/>
              </w:rPr>
              <w:t>380</w:t>
            </w:r>
          </w:p>
        </w:tc>
        <w:tc>
          <w:tcPr>
            <w:tcW w:w="769" w:type="dxa"/>
            <w:tcBorders>
              <w:top w:val="nil"/>
              <w:left w:val="nil"/>
              <w:bottom w:val="nil"/>
            </w:tcBorders>
            <w:shd w:val="clear" w:color="auto" w:fill="auto"/>
            <w:noWrap/>
            <w:vAlign w:val="center"/>
            <w:hideMark/>
          </w:tcPr>
          <w:p w14:paraId="759F2A0A" w14:textId="77777777" w:rsidR="002C129B" w:rsidRPr="00F14282" w:rsidRDefault="002C129B" w:rsidP="002C129B">
            <w:pPr>
              <w:spacing w:before="0" w:after="0" w:line="192" w:lineRule="auto"/>
              <w:jc w:val="center"/>
              <w:rPr>
                <w:rFonts w:ascii="Times New Roman" w:eastAsia="Times New Roman" w:hAnsi="Times New Roman" w:cs="Times New Roman"/>
                <w:color w:val="000000"/>
                <w:sz w:val="20"/>
                <w:szCs w:val="20"/>
                <w:lang w:eastAsia="en-GB"/>
              </w:rPr>
            </w:pPr>
            <w:r w:rsidRPr="00F14282">
              <w:rPr>
                <w:rFonts w:ascii="Times New Roman" w:eastAsia="Times New Roman" w:hAnsi="Times New Roman" w:cs="Times New Roman"/>
                <w:color w:val="000000"/>
                <w:sz w:val="20"/>
                <w:szCs w:val="20"/>
                <w:lang w:eastAsia="en-GB"/>
              </w:rPr>
              <w:t>17.3%</w:t>
            </w:r>
          </w:p>
        </w:tc>
        <w:tc>
          <w:tcPr>
            <w:tcW w:w="946" w:type="dxa"/>
            <w:tcBorders>
              <w:top w:val="nil"/>
            </w:tcBorders>
            <w:shd w:val="clear" w:color="auto" w:fill="auto"/>
            <w:noWrap/>
            <w:vAlign w:val="center"/>
            <w:hideMark/>
          </w:tcPr>
          <w:p w14:paraId="761CA941" w14:textId="77777777" w:rsidR="002C129B" w:rsidRPr="00F14282" w:rsidRDefault="002C129B" w:rsidP="002C129B">
            <w:pPr>
              <w:spacing w:before="0" w:after="0" w:line="192" w:lineRule="auto"/>
              <w:jc w:val="center"/>
              <w:rPr>
                <w:rFonts w:ascii="Times New Roman" w:eastAsia="Times New Roman" w:hAnsi="Times New Roman" w:cs="Times New Roman"/>
                <w:color w:val="000000"/>
                <w:sz w:val="20"/>
                <w:szCs w:val="20"/>
                <w:lang w:eastAsia="en-GB"/>
              </w:rPr>
            </w:pPr>
            <w:r w:rsidRPr="00F14282">
              <w:rPr>
                <w:rFonts w:ascii="Times New Roman" w:eastAsia="Times New Roman" w:hAnsi="Times New Roman" w:cs="Times New Roman"/>
                <w:color w:val="000000"/>
                <w:sz w:val="20"/>
                <w:szCs w:val="20"/>
                <w:lang w:eastAsia="en-GB"/>
              </w:rPr>
              <w:t>4.08</w:t>
            </w:r>
          </w:p>
        </w:tc>
        <w:tc>
          <w:tcPr>
            <w:tcW w:w="951" w:type="dxa"/>
            <w:tcBorders>
              <w:top w:val="nil"/>
            </w:tcBorders>
            <w:shd w:val="clear" w:color="auto" w:fill="auto"/>
            <w:noWrap/>
            <w:vAlign w:val="center"/>
            <w:hideMark/>
          </w:tcPr>
          <w:p w14:paraId="44962AE8" w14:textId="77777777" w:rsidR="002C129B" w:rsidRPr="00F14282" w:rsidRDefault="002C129B" w:rsidP="002C129B">
            <w:pPr>
              <w:spacing w:before="0" w:after="0" w:line="192" w:lineRule="auto"/>
              <w:jc w:val="center"/>
              <w:rPr>
                <w:rFonts w:ascii="Times New Roman" w:eastAsia="Times New Roman" w:hAnsi="Times New Roman" w:cs="Times New Roman"/>
                <w:color w:val="000000"/>
                <w:sz w:val="20"/>
                <w:szCs w:val="20"/>
                <w:lang w:eastAsia="en-GB"/>
              </w:rPr>
            </w:pPr>
            <w:r w:rsidRPr="00F14282">
              <w:rPr>
                <w:rFonts w:ascii="Times New Roman" w:eastAsia="Times New Roman" w:hAnsi="Times New Roman" w:cs="Times New Roman"/>
                <w:color w:val="000000"/>
                <w:sz w:val="20"/>
                <w:szCs w:val="20"/>
                <w:lang w:eastAsia="en-GB"/>
              </w:rPr>
              <w:t>0.51</w:t>
            </w:r>
          </w:p>
        </w:tc>
        <w:tc>
          <w:tcPr>
            <w:tcW w:w="1026" w:type="dxa"/>
            <w:tcBorders>
              <w:top w:val="nil"/>
            </w:tcBorders>
            <w:shd w:val="clear" w:color="auto" w:fill="auto"/>
            <w:noWrap/>
            <w:vAlign w:val="center"/>
            <w:hideMark/>
          </w:tcPr>
          <w:p w14:paraId="4FF8EFB4" w14:textId="77777777" w:rsidR="002C129B" w:rsidRPr="00F14282" w:rsidRDefault="002C129B" w:rsidP="002C129B">
            <w:pPr>
              <w:spacing w:before="0" w:after="0" w:line="192" w:lineRule="auto"/>
              <w:jc w:val="center"/>
              <w:rPr>
                <w:rFonts w:ascii="Times New Roman" w:eastAsia="Times New Roman" w:hAnsi="Times New Roman" w:cs="Times New Roman"/>
                <w:sz w:val="20"/>
                <w:szCs w:val="20"/>
                <w:lang w:eastAsia="en-GB"/>
              </w:rPr>
            </w:pPr>
            <w:r w:rsidRPr="00F14282">
              <w:rPr>
                <w:rFonts w:ascii="Times New Roman" w:eastAsia="Times New Roman" w:hAnsi="Times New Roman" w:cs="Times New Roman"/>
                <w:sz w:val="20"/>
                <w:szCs w:val="20"/>
                <w:lang w:eastAsia="en-GB"/>
              </w:rPr>
              <w:t>0.26</w:t>
            </w:r>
          </w:p>
        </w:tc>
        <w:tc>
          <w:tcPr>
            <w:tcW w:w="870" w:type="dxa"/>
            <w:tcBorders>
              <w:top w:val="nil"/>
            </w:tcBorders>
            <w:shd w:val="clear" w:color="auto" w:fill="auto"/>
            <w:noWrap/>
            <w:vAlign w:val="center"/>
            <w:hideMark/>
          </w:tcPr>
          <w:p w14:paraId="1C10BC09" w14:textId="77777777" w:rsidR="002C129B" w:rsidRPr="00F14282" w:rsidRDefault="002C129B" w:rsidP="002C129B">
            <w:pPr>
              <w:spacing w:before="0" w:after="0" w:line="192" w:lineRule="auto"/>
              <w:jc w:val="center"/>
              <w:rPr>
                <w:rFonts w:ascii="Times New Roman" w:eastAsia="Times New Roman" w:hAnsi="Times New Roman" w:cs="Times New Roman"/>
                <w:color w:val="000000"/>
                <w:sz w:val="20"/>
                <w:szCs w:val="20"/>
                <w:lang w:eastAsia="en-GB"/>
              </w:rPr>
            </w:pPr>
            <w:r w:rsidRPr="00F14282">
              <w:rPr>
                <w:rFonts w:ascii="Times New Roman" w:eastAsia="Times New Roman" w:hAnsi="Times New Roman" w:cs="Times New Roman"/>
                <w:color w:val="000000"/>
                <w:sz w:val="20"/>
                <w:szCs w:val="20"/>
                <w:lang w:eastAsia="en-GB"/>
              </w:rPr>
              <w:t>3.07</w:t>
            </w:r>
          </w:p>
        </w:tc>
        <w:tc>
          <w:tcPr>
            <w:tcW w:w="1049" w:type="dxa"/>
            <w:tcBorders>
              <w:top w:val="nil"/>
              <w:right w:val="nil"/>
            </w:tcBorders>
            <w:shd w:val="clear" w:color="auto" w:fill="auto"/>
            <w:noWrap/>
            <w:vAlign w:val="center"/>
            <w:hideMark/>
          </w:tcPr>
          <w:p w14:paraId="490A7179" w14:textId="77777777" w:rsidR="002C129B" w:rsidRPr="00F14282" w:rsidRDefault="002C129B" w:rsidP="002C129B">
            <w:pPr>
              <w:spacing w:before="0" w:after="0" w:line="192" w:lineRule="auto"/>
              <w:jc w:val="center"/>
              <w:rPr>
                <w:rFonts w:ascii="Times New Roman" w:eastAsia="Times New Roman" w:hAnsi="Times New Roman" w:cs="Times New Roman"/>
                <w:color w:val="000000"/>
                <w:sz w:val="20"/>
                <w:szCs w:val="20"/>
                <w:lang w:eastAsia="en-GB"/>
              </w:rPr>
            </w:pPr>
            <w:r w:rsidRPr="00F14282">
              <w:rPr>
                <w:rFonts w:ascii="Times New Roman" w:eastAsia="Times New Roman" w:hAnsi="Times New Roman" w:cs="Times New Roman"/>
                <w:color w:val="000000"/>
                <w:sz w:val="20"/>
                <w:szCs w:val="20"/>
                <w:lang w:eastAsia="en-GB"/>
              </w:rPr>
              <w:t>5.89</w:t>
            </w:r>
          </w:p>
        </w:tc>
      </w:tr>
      <w:tr w:rsidR="002C129B" w:rsidRPr="00F14282" w14:paraId="316F36A8" w14:textId="77777777" w:rsidTr="002C129B">
        <w:trPr>
          <w:trHeight w:val="245"/>
        </w:trPr>
        <w:tc>
          <w:tcPr>
            <w:tcW w:w="1148" w:type="dxa"/>
            <w:vMerge/>
            <w:tcBorders>
              <w:top w:val="nil"/>
              <w:left w:val="nil"/>
              <w:bottom w:val="single" w:sz="8" w:space="0" w:color="000000"/>
              <w:right w:val="single" w:sz="8" w:space="0" w:color="auto"/>
            </w:tcBorders>
            <w:vAlign w:val="center"/>
            <w:hideMark/>
          </w:tcPr>
          <w:p w14:paraId="6ABEBDC1" w14:textId="77777777" w:rsidR="002C129B" w:rsidRPr="00F14282" w:rsidRDefault="002C129B" w:rsidP="002C129B">
            <w:pPr>
              <w:spacing w:before="0" w:after="0" w:line="192" w:lineRule="auto"/>
              <w:rPr>
                <w:rFonts w:ascii="Times New Roman" w:eastAsia="Times New Roman" w:hAnsi="Times New Roman" w:cs="Times New Roman"/>
                <w:b/>
                <w:bCs/>
                <w:i/>
                <w:iCs/>
                <w:color w:val="000000"/>
                <w:sz w:val="20"/>
                <w:szCs w:val="20"/>
                <w:lang w:eastAsia="en-GB"/>
              </w:rPr>
            </w:pPr>
          </w:p>
        </w:tc>
        <w:tc>
          <w:tcPr>
            <w:tcW w:w="1093" w:type="dxa"/>
            <w:tcBorders>
              <w:top w:val="nil"/>
              <w:left w:val="nil"/>
              <w:bottom w:val="nil"/>
              <w:right w:val="single" w:sz="8" w:space="0" w:color="auto"/>
            </w:tcBorders>
            <w:shd w:val="clear" w:color="auto" w:fill="auto"/>
            <w:vAlign w:val="center"/>
            <w:hideMark/>
          </w:tcPr>
          <w:p w14:paraId="3282923F" w14:textId="77777777" w:rsidR="002C129B" w:rsidRPr="00F14282" w:rsidRDefault="002C129B" w:rsidP="002C129B">
            <w:pPr>
              <w:spacing w:before="0" w:after="0" w:line="192" w:lineRule="auto"/>
              <w:jc w:val="center"/>
              <w:rPr>
                <w:rFonts w:ascii="Times New Roman" w:eastAsia="Times New Roman" w:hAnsi="Times New Roman" w:cs="Times New Roman"/>
                <w:i/>
                <w:iCs/>
                <w:color w:val="000000"/>
                <w:sz w:val="20"/>
                <w:szCs w:val="20"/>
                <w:lang w:eastAsia="en-GB"/>
              </w:rPr>
            </w:pPr>
            <w:r w:rsidRPr="00F14282">
              <w:rPr>
                <w:rFonts w:ascii="Times New Roman" w:eastAsia="Times New Roman" w:hAnsi="Times New Roman" w:cs="Times New Roman"/>
                <w:i/>
                <w:iCs/>
                <w:color w:val="000000"/>
                <w:sz w:val="20"/>
                <w:szCs w:val="20"/>
                <w:lang w:eastAsia="en-GB"/>
              </w:rPr>
              <w:t>ERMJA</w:t>
            </w:r>
          </w:p>
        </w:tc>
        <w:tc>
          <w:tcPr>
            <w:tcW w:w="873" w:type="dxa"/>
            <w:tcBorders>
              <w:top w:val="nil"/>
              <w:left w:val="nil"/>
              <w:bottom w:val="nil"/>
              <w:right w:val="nil"/>
            </w:tcBorders>
            <w:shd w:val="clear" w:color="auto" w:fill="auto"/>
            <w:noWrap/>
            <w:vAlign w:val="center"/>
            <w:hideMark/>
          </w:tcPr>
          <w:p w14:paraId="56313B66" w14:textId="77777777" w:rsidR="002C129B" w:rsidRPr="00F14282" w:rsidRDefault="002C129B" w:rsidP="002C129B">
            <w:pPr>
              <w:spacing w:before="0" w:after="0" w:line="192" w:lineRule="auto"/>
              <w:jc w:val="center"/>
              <w:rPr>
                <w:rFonts w:ascii="Times New Roman" w:eastAsia="Times New Roman" w:hAnsi="Times New Roman" w:cs="Times New Roman"/>
                <w:color w:val="000000"/>
                <w:sz w:val="20"/>
                <w:szCs w:val="20"/>
                <w:lang w:eastAsia="en-GB"/>
              </w:rPr>
            </w:pPr>
            <w:r w:rsidRPr="00F14282">
              <w:rPr>
                <w:rFonts w:ascii="Times New Roman" w:eastAsia="Times New Roman" w:hAnsi="Times New Roman" w:cs="Times New Roman"/>
                <w:color w:val="000000"/>
                <w:sz w:val="20"/>
                <w:szCs w:val="20"/>
                <w:lang w:eastAsia="en-GB"/>
              </w:rPr>
              <w:t>760</w:t>
            </w:r>
          </w:p>
        </w:tc>
        <w:tc>
          <w:tcPr>
            <w:tcW w:w="769" w:type="dxa"/>
            <w:tcBorders>
              <w:top w:val="nil"/>
              <w:left w:val="nil"/>
              <w:bottom w:val="nil"/>
            </w:tcBorders>
            <w:shd w:val="clear" w:color="auto" w:fill="auto"/>
            <w:noWrap/>
            <w:vAlign w:val="center"/>
            <w:hideMark/>
          </w:tcPr>
          <w:p w14:paraId="39C0A0F4" w14:textId="77777777" w:rsidR="002C129B" w:rsidRPr="00F14282" w:rsidRDefault="002C129B" w:rsidP="002C129B">
            <w:pPr>
              <w:spacing w:before="0" w:after="0" w:line="192" w:lineRule="auto"/>
              <w:jc w:val="center"/>
              <w:rPr>
                <w:rFonts w:ascii="Times New Roman" w:eastAsia="Times New Roman" w:hAnsi="Times New Roman" w:cs="Times New Roman"/>
                <w:color w:val="000000"/>
                <w:sz w:val="20"/>
                <w:szCs w:val="20"/>
                <w:lang w:eastAsia="en-GB"/>
              </w:rPr>
            </w:pPr>
            <w:r w:rsidRPr="00F14282">
              <w:rPr>
                <w:rFonts w:ascii="Times New Roman" w:eastAsia="Times New Roman" w:hAnsi="Times New Roman" w:cs="Times New Roman"/>
                <w:color w:val="000000"/>
                <w:sz w:val="20"/>
                <w:szCs w:val="20"/>
                <w:lang w:eastAsia="en-GB"/>
              </w:rPr>
              <w:t>34.5%</w:t>
            </w:r>
          </w:p>
        </w:tc>
        <w:tc>
          <w:tcPr>
            <w:tcW w:w="946" w:type="dxa"/>
            <w:tcBorders>
              <w:top w:val="nil"/>
            </w:tcBorders>
            <w:shd w:val="clear" w:color="auto" w:fill="auto"/>
            <w:noWrap/>
            <w:vAlign w:val="center"/>
            <w:hideMark/>
          </w:tcPr>
          <w:p w14:paraId="2DEB95DF" w14:textId="77777777" w:rsidR="002C129B" w:rsidRPr="00F14282" w:rsidRDefault="002C129B" w:rsidP="002C129B">
            <w:pPr>
              <w:spacing w:before="0" w:after="0" w:line="192" w:lineRule="auto"/>
              <w:jc w:val="center"/>
              <w:rPr>
                <w:rFonts w:ascii="Times New Roman" w:eastAsia="Times New Roman" w:hAnsi="Times New Roman" w:cs="Times New Roman"/>
                <w:color w:val="000000"/>
                <w:sz w:val="20"/>
                <w:szCs w:val="20"/>
                <w:lang w:eastAsia="en-GB"/>
              </w:rPr>
            </w:pPr>
            <w:r w:rsidRPr="00F14282">
              <w:rPr>
                <w:rFonts w:ascii="Times New Roman" w:eastAsia="Times New Roman" w:hAnsi="Times New Roman" w:cs="Times New Roman"/>
                <w:color w:val="000000"/>
                <w:sz w:val="20"/>
                <w:szCs w:val="20"/>
                <w:lang w:eastAsia="en-GB"/>
              </w:rPr>
              <w:t>4.39</w:t>
            </w:r>
          </w:p>
        </w:tc>
        <w:tc>
          <w:tcPr>
            <w:tcW w:w="951" w:type="dxa"/>
            <w:tcBorders>
              <w:top w:val="nil"/>
            </w:tcBorders>
            <w:shd w:val="clear" w:color="auto" w:fill="auto"/>
            <w:noWrap/>
            <w:vAlign w:val="center"/>
            <w:hideMark/>
          </w:tcPr>
          <w:p w14:paraId="41E14EB3" w14:textId="77777777" w:rsidR="002C129B" w:rsidRPr="00F14282" w:rsidRDefault="002C129B" w:rsidP="002C129B">
            <w:pPr>
              <w:spacing w:before="0" w:after="0" w:line="192" w:lineRule="auto"/>
              <w:jc w:val="center"/>
              <w:rPr>
                <w:rFonts w:ascii="Times New Roman" w:eastAsia="Times New Roman" w:hAnsi="Times New Roman" w:cs="Times New Roman"/>
                <w:color w:val="000000"/>
                <w:sz w:val="20"/>
                <w:szCs w:val="20"/>
                <w:lang w:eastAsia="en-GB"/>
              </w:rPr>
            </w:pPr>
            <w:r w:rsidRPr="00F14282">
              <w:rPr>
                <w:rFonts w:ascii="Times New Roman" w:eastAsia="Times New Roman" w:hAnsi="Times New Roman" w:cs="Times New Roman"/>
                <w:color w:val="000000"/>
                <w:sz w:val="20"/>
                <w:szCs w:val="20"/>
                <w:lang w:eastAsia="en-GB"/>
              </w:rPr>
              <w:t>0.77</w:t>
            </w:r>
          </w:p>
        </w:tc>
        <w:tc>
          <w:tcPr>
            <w:tcW w:w="1026" w:type="dxa"/>
            <w:tcBorders>
              <w:top w:val="nil"/>
            </w:tcBorders>
            <w:shd w:val="clear" w:color="auto" w:fill="auto"/>
            <w:noWrap/>
            <w:vAlign w:val="center"/>
            <w:hideMark/>
          </w:tcPr>
          <w:p w14:paraId="7B94F5D3" w14:textId="77777777" w:rsidR="002C129B" w:rsidRPr="00F14282" w:rsidRDefault="002C129B" w:rsidP="002C129B">
            <w:pPr>
              <w:spacing w:before="0" w:after="0" w:line="192" w:lineRule="auto"/>
              <w:jc w:val="center"/>
              <w:rPr>
                <w:rFonts w:ascii="Times New Roman" w:eastAsia="Times New Roman" w:hAnsi="Times New Roman" w:cs="Times New Roman"/>
                <w:sz w:val="20"/>
                <w:szCs w:val="20"/>
                <w:lang w:eastAsia="en-GB"/>
              </w:rPr>
            </w:pPr>
            <w:r w:rsidRPr="00F14282">
              <w:rPr>
                <w:rFonts w:ascii="Times New Roman" w:eastAsia="Times New Roman" w:hAnsi="Times New Roman" w:cs="Times New Roman"/>
                <w:sz w:val="20"/>
                <w:szCs w:val="20"/>
                <w:lang w:eastAsia="en-GB"/>
              </w:rPr>
              <w:t>0.59</w:t>
            </w:r>
          </w:p>
        </w:tc>
        <w:tc>
          <w:tcPr>
            <w:tcW w:w="870" w:type="dxa"/>
            <w:tcBorders>
              <w:top w:val="nil"/>
            </w:tcBorders>
            <w:shd w:val="clear" w:color="auto" w:fill="auto"/>
            <w:noWrap/>
            <w:vAlign w:val="center"/>
            <w:hideMark/>
          </w:tcPr>
          <w:p w14:paraId="1CA7A6D3" w14:textId="77777777" w:rsidR="002C129B" w:rsidRPr="00F14282" w:rsidRDefault="002C129B" w:rsidP="002C129B">
            <w:pPr>
              <w:spacing w:before="0" w:after="0" w:line="192" w:lineRule="auto"/>
              <w:jc w:val="center"/>
              <w:rPr>
                <w:rFonts w:ascii="Times New Roman" w:eastAsia="Times New Roman" w:hAnsi="Times New Roman" w:cs="Times New Roman"/>
                <w:color w:val="000000"/>
                <w:sz w:val="20"/>
                <w:szCs w:val="20"/>
                <w:lang w:eastAsia="en-GB"/>
              </w:rPr>
            </w:pPr>
            <w:r w:rsidRPr="00F14282">
              <w:rPr>
                <w:rFonts w:ascii="Times New Roman" w:eastAsia="Times New Roman" w:hAnsi="Times New Roman" w:cs="Times New Roman"/>
                <w:color w:val="000000"/>
                <w:sz w:val="20"/>
                <w:szCs w:val="20"/>
                <w:lang w:eastAsia="en-GB"/>
              </w:rPr>
              <w:t>3.03</w:t>
            </w:r>
          </w:p>
        </w:tc>
        <w:tc>
          <w:tcPr>
            <w:tcW w:w="1049" w:type="dxa"/>
            <w:tcBorders>
              <w:top w:val="nil"/>
              <w:right w:val="nil"/>
            </w:tcBorders>
            <w:shd w:val="clear" w:color="auto" w:fill="auto"/>
            <w:noWrap/>
            <w:vAlign w:val="center"/>
            <w:hideMark/>
          </w:tcPr>
          <w:p w14:paraId="66B7BA33" w14:textId="77777777" w:rsidR="002C129B" w:rsidRPr="00F14282" w:rsidRDefault="002C129B" w:rsidP="002C129B">
            <w:pPr>
              <w:spacing w:before="0" w:after="0" w:line="192" w:lineRule="auto"/>
              <w:jc w:val="center"/>
              <w:rPr>
                <w:rFonts w:ascii="Times New Roman" w:eastAsia="Times New Roman" w:hAnsi="Times New Roman" w:cs="Times New Roman"/>
                <w:color w:val="000000"/>
                <w:sz w:val="20"/>
                <w:szCs w:val="20"/>
                <w:lang w:eastAsia="en-GB"/>
              </w:rPr>
            </w:pPr>
            <w:r w:rsidRPr="00F14282">
              <w:rPr>
                <w:rFonts w:ascii="Times New Roman" w:eastAsia="Times New Roman" w:hAnsi="Times New Roman" w:cs="Times New Roman"/>
                <w:color w:val="000000"/>
                <w:sz w:val="20"/>
                <w:szCs w:val="20"/>
                <w:lang w:eastAsia="en-GB"/>
              </w:rPr>
              <w:t>6.40</w:t>
            </w:r>
          </w:p>
        </w:tc>
      </w:tr>
      <w:tr w:rsidR="002C129B" w:rsidRPr="00F14282" w14:paraId="3FA9BCE6" w14:textId="77777777" w:rsidTr="002C129B">
        <w:trPr>
          <w:trHeight w:val="245"/>
        </w:trPr>
        <w:tc>
          <w:tcPr>
            <w:tcW w:w="1148" w:type="dxa"/>
            <w:vMerge/>
            <w:tcBorders>
              <w:top w:val="nil"/>
              <w:left w:val="nil"/>
              <w:bottom w:val="single" w:sz="8" w:space="0" w:color="000000"/>
              <w:right w:val="single" w:sz="8" w:space="0" w:color="auto"/>
            </w:tcBorders>
            <w:vAlign w:val="center"/>
            <w:hideMark/>
          </w:tcPr>
          <w:p w14:paraId="129095BD" w14:textId="77777777" w:rsidR="002C129B" w:rsidRPr="00F14282" w:rsidRDefault="002C129B" w:rsidP="002C129B">
            <w:pPr>
              <w:spacing w:before="0" w:after="0" w:line="192" w:lineRule="auto"/>
              <w:rPr>
                <w:rFonts w:ascii="Times New Roman" w:eastAsia="Times New Roman" w:hAnsi="Times New Roman" w:cs="Times New Roman"/>
                <w:b/>
                <w:bCs/>
                <w:i/>
                <w:iCs/>
                <w:color w:val="000000"/>
                <w:sz w:val="20"/>
                <w:szCs w:val="20"/>
                <w:lang w:eastAsia="en-GB"/>
              </w:rPr>
            </w:pPr>
          </w:p>
        </w:tc>
        <w:tc>
          <w:tcPr>
            <w:tcW w:w="1093" w:type="dxa"/>
            <w:tcBorders>
              <w:top w:val="nil"/>
              <w:left w:val="nil"/>
              <w:bottom w:val="nil"/>
              <w:right w:val="single" w:sz="8" w:space="0" w:color="auto"/>
            </w:tcBorders>
            <w:shd w:val="clear" w:color="auto" w:fill="auto"/>
            <w:vAlign w:val="center"/>
            <w:hideMark/>
          </w:tcPr>
          <w:p w14:paraId="4FCD2ACF" w14:textId="77777777" w:rsidR="002C129B" w:rsidRPr="00F14282" w:rsidRDefault="002C129B" w:rsidP="002C129B">
            <w:pPr>
              <w:spacing w:before="0" w:after="0" w:line="192" w:lineRule="auto"/>
              <w:jc w:val="center"/>
              <w:rPr>
                <w:rFonts w:ascii="Times New Roman" w:eastAsia="Times New Roman" w:hAnsi="Times New Roman" w:cs="Times New Roman"/>
                <w:i/>
                <w:iCs/>
                <w:color w:val="000000"/>
                <w:sz w:val="20"/>
                <w:szCs w:val="20"/>
                <w:lang w:eastAsia="en-GB"/>
              </w:rPr>
            </w:pPr>
            <w:r w:rsidRPr="00F14282">
              <w:rPr>
                <w:rFonts w:ascii="Times New Roman" w:eastAsia="Times New Roman" w:hAnsi="Times New Roman" w:cs="Times New Roman"/>
                <w:i/>
                <w:iCs/>
                <w:color w:val="000000"/>
                <w:sz w:val="20"/>
                <w:szCs w:val="20"/>
                <w:lang w:eastAsia="en-GB"/>
              </w:rPr>
              <w:t>LTMJA</w:t>
            </w:r>
          </w:p>
        </w:tc>
        <w:tc>
          <w:tcPr>
            <w:tcW w:w="873" w:type="dxa"/>
            <w:tcBorders>
              <w:top w:val="nil"/>
              <w:left w:val="nil"/>
              <w:bottom w:val="nil"/>
              <w:right w:val="nil"/>
            </w:tcBorders>
            <w:shd w:val="clear" w:color="auto" w:fill="auto"/>
            <w:noWrap/>
            <w:vAlign w:val="center"/>
            <w:hideMark/>
          </w:tcPr>
          <w:p w14:paraId="0CF0150E" w14:textId="77777777" w:rsidR="002C129B" w:rsidRPr="00F14282" w:rsidRDefault="002C129B" w:rsidP="002C129B">
            <w:pPr>
              <w:spacing w:before="0" w:after="0" w:line="192" w:lineRule="auto"/>
              <w:jc w:val="center"/>
              <w:rPr>
                <w:rFonts w:ascii="Times New Roman" w:eastAsia="Times New Roman" w:hAnsi="Times New Roman" w:cs="Times New Roman"/>
                <w:color w:val="000000"/>
                <w:sz w:val="20"/>
                <w:szCs w:val="20"/>
                <w:lang w:eastAsia="en-GB"/>
              </w:rPr>
            </w:pPr>
            <w:r w:rsidRPr="00F14282">
              <w:rPr>
                <w:rFonts w:ascii="Times New Roman" w:eastAsia="Times New Roman" w:hAnsi="Times New Roman" w:cs="Times New Roman"/>
                <w:color w:val="000000"/>
                <w:sz w:val="20"/>
                <w:szCs w:val="20"/>
                <w:lang w:eastAsia="en-GB"/>
              </w:rPr>
              <w:t>840</w:t>
            </w:r>
          </w:p>
        </w:tc>
        <w:tc>
          <w:tcPr>
            <w:tcW w:w="769" w:type="dxa"/>
            <w:tcBorders>
              <w:top w:val="nil"/>
              <w:left w:val="nil"/>
              <w:bottom w:val="nil"/>
            </w:tcBorders>
            <w:shd w:val="clear" w:color="auto" w:fill="auto"/>
            <w:noWrap/>
            <w:vAlign w:val="center"/>
            <w:hideMark/>
          </w:tcPr>
          <w:p w14:paraId="716462FE" w14:textId="77777777" w:rsidR="002C129B" w:rsidRPr="00F14282" w:rsidRDefault="002C129B" w:rsidP="002C129B">
            <w:pPr>
              <w:spacing w:before="0" w:after="0" w:line="192" w:lineRule="auto"/>
              <w:jc w:val="center"/>
              <w:rPr>
                <w:rFonts w:ascii="Times New Roman" w:eastAsia="Times New Roman" w:hAnsi="Times New Roman" w:cs="Times New Roman"/>
                <w:color w:val="000000"/>
                <w:sz w:val="20"/>
                <w:szCs w:val="20"/>
                <w:lang w:eastAsia="en-GB"/>
              </w:rPr>
            </w:pPr>
            <w:r w:rsidRPr="00F14282">
              <w:rPr>
                <w:rFonts w:ascii="Times New Roman" w:eastAsia="Times New Roman" w:hAnsi="Times New Roman" w:cs="Times New Roman"/>
                <w:color w:val="000000"/>
                <w:sz w:val="20"/>
                <w:szCs w:val="20"/>
                <w:lang w:eastAsia="en-GB"/>
              </w:rPr>
              <w:t>38.2%</w:t>
            </w:r>
          </w:p>
        </w:tc>
        <w:tc>
          <w:tcPr>
            <w:tcW w:w="946" w:type="dxa"/>
            <w:tcBorders>
              <w:top w:val="nil"/>
            </w:tcBorders>
            <w:shd w:val="clear" w:color="auto" w:fill="auto"/>
            <w:noWrap/>
            <w:vAlign w:val="center"/>
            <w:hideMark/>
          </w:tcPr>
          <w:p w14:paraId="3336B138" w14:textId="77777777" w:rsidR="002C129B" w:rsidRPr="00F14282" w:rsidRDefault="002C129B" w:rsidP="002C129B">
            <w:pPr>
              <w:spacing w:before="0" w:after="0" w:line="192" w:lineRule="auto"/>
              <w:jc w:val="center"/>
              <w:rPr>
                <w:rFonts w:ascii="Times New Roman" w:eastAsia="Times New Roman" w:hAnsi="Times New Roman" w:cs="Times New Roman"/>
                <w:color w:val="000000"/>
                <w:sz w:val="20"/>
                <w:szCs w:val="20"/>
                <w:lang w:eastAsia="en-GB"/>
              </w:rPr>
            </w:pPr>
            <w:r w:rsidRPr="00F14282">
              <w:rPr>
                <w:rFonts w:ascii="Times New Roman" w:eastAsia="Times New Roman" w:hAnsi="Times New Roman" w:cs="Times New Roman"/>
                <w:color w:val="000000"/>
                <w:sz w:val="20"/>
                <w:szCs w:val="20"/>
                <w:lang w:eastAsia="en-GB"/>
              </w:rPr>
              <w:t>4.35</w:t>
            </w:r>
          </w:p>
        </w:tc>
        <w:tc>
          <w:tcPr>
            <w:tcW w:w="951" w:type="dxa"/>
            <w:tcBorders>
              <w:top w:val="nil"/>
            </w:tcBorders>
            <w:shd w:val="clear" w:color="auto" w:fill="auto"/>
            <w:noWrap/>
            <w:vAlign w:val="center"/>
            <w:hideMark/>
          </w:tcPr>
          <w:p w14:paraId="5439906D" w14:textId="77777777" w:rsidR="002C129B" w:rsidRPr="00F14282" w:rsidRDefault="002C129B" w:rsidP="002C129B">
            <w:pPr>
              <w:spacing w:before="0" w:after="0" w:line="192" w:lineRule="auto"/>
              <w:jc w:val="center"/>
              <w:rPr>
                <w:rFonts w:ascii="Times New Roman" w:eastAsia="Times New Roman" w:hAnsi="Times New Roman" w:cs="Times New Roman"/>
                <w:color w:val="000000"/>
                <w:sz w:val="20"/>
                <w:szCs w:val="20"/>
                <w:lang w:eastAsia="en-GB"/>
              </w:rPr>
            </w:pPr>
            <w:r w:rsidRPr="00F14282">
              <w:rPr>
                <w:rFonts w:ascii="Times New Roman" w:eastAsia="Times New Roman" w:hAnsi="Times New Roman" w:cs="Times New Roman"/>
                <w:color w:val="000000"/>
                <w:sz w:val="20"/>
                <w:szCs w:val="20"/>
                <w:lang w:eastAsia="en-GB"/>
              </w:rPr>
              <w:t>0.67</w:t>
            </w:r>
          </w:p>
        </w:tc>
        <w:tc>
          <w:tcPr>
            <w:tcW w:w="1026" w:type="dxa"/>
            <w:tcBorders>
              <w:top w:val="nil"/>
            </w:tcBorders>
            <w:shd w:val="clear" w:color="auto" w:fill="auto"/>
            <w:noWrap/>
            <w:vAlign w:val="center"/>
            <w:hideMark/>
          </w:tcPr>
          <w:p w14:paraId="3F6692B2" w14:textId="77777777" w:rsidR="002C129B" w:rsidRPr="00F14282" w:rsidRDefault="002C129B" w:rsidP="002C129B">
            <w:pPr>
              <w:spacing w:before="0" w:after="0" w:line="192" w:lineRule="auto"/>
              <w:jc w:val="center"/>
              <w:rPr>
                <w:rFonts w:ascii="Times New Roman" w:eastAsia="Times New Roman" w:hAnsi="Times New Roman" w:cs="Times New Roman"/>
                <w:sz w:val="20"/>
                <w:szCs w:val="20"/>
                <w:lang w:eastAsia="en-GB"/>
              </w:rPr>
            </w:pPr>
            <w:r w:rsidRPr="00F14282">
              <w:rPr>
                <w:rFonts w:ascii="Times New Roman" w:eastAsia="Times New Roman" w:hAnsi="Times New Roman" w:cs="Times New Roman"/>
                <w:sz w:val="20"/>
                <w:szCs w:val="20"/>
                <w:lang w:eastAsia="en-GB"/>
              </w:rPr>
              <w:t>0.44</w:t>
            </w:r>
          </w:p>
        </w:tc>
        <w:tc>
          <w:tcPr>
            <w:tcW w:w="870" w:type="dxa"/>
            <w:tcBorders>
              <w:top w:val="nil"/>
            </w:tcBorders>
            <w:shd w:val="clear" w:color="auto" w:fill="auto"/>
            <w:noWrap/>
            <w:vAlign w:val="center"/>
            <w:hideMark/>
          </w:tcPr>
          <w:p w14:paraId="5D167C1F" w14:textId="77777777" w:rsidR="002C129B" w:rsidRPr="00F14282" w:rsidRDefault="002C129B" w:rsidP="002C129B">
            <w:pPr>
              <w:spacing w:before="0" w:after="0" w:line="192" w:lineRule="auto"/>
              <w:jc w:val="center"/>
              <w:rPr>
                <w:rFonts w:ascii="Times New Roman" w:eastAsia="Times New Roman" w:hAnsi="Times New Roman" w:cs="Times New Roman"/>
                <w:color w:val="000000"/>
                <w:sz w:val="20"/>
                <w:szCs w:val="20"/>
                <w:lang w:eastAsia="en-GB"/>
              </w:rPr>
            </w:pPr>
            <w:r w:rsidRPr="00F14282">
              <w:rPr>
                <w:rFonts w:ascii="Times New Roman" w:eastAsia="Times New Roman" w:hAnsi="Times New Roman" w:cs="Times New Roman"/>
                <w:color w:val="000000"/>
                <w:sz w:val="20"/>
                <w:szCs w:val="20"/>
                <w:lang w:eastAsia="en-GB"/>
              </w:rPr>
              <w:t>2.86</w:t>
            </w:r>
          </w:p>
        </w:tc>
        <w:tc>
          <w:tcPr>
            <w:tcW w:w="1049" w:type="dxa"/>
            <w:tcBorders>
              <w:top w:val="nil"/>
              <w:right w:val="nil"/>
            </w:tcBorders>
            <w:shd w:val="clear" w:color="auto" w:fill="auto"/>
            <w:noWrap/>
            <w:vAlign w:val="center"/>
            <w:hideMark/>
          </w:tcPr>
          <w:p w14:paraId="42A499B6" w14:textId="77777777" w:rsidR="002C129B" w:rsidRPr="00F14282" w:rsidRDefault="002C129B" w:rsidP="002C129B">
            <w:pPr>
              <w:spacing w:before="0" w:after="0" w:line="192" w:lineRule="auto"/>
              <w:jc w:val="center"/>
              <w:rPr>
                <w:rFonts w:ascii="Times New Roman" w:eastAsia="Times New Roman" w:hAnsi="Times New Roman" w:cs="Times New Roman"/>
                <w:color w:val="000000"/>
                <w:sz w:val="20"/>
                <w:szCs w:val="20"/>
                <w:lang w:eastAsia="en-GB"/>
              </w:rPr>
            </w:pPr>
            <w:r w:rsidRPr="00F14282">
              <w:rPr>
                <w:rFonts w:ascii="Times New Roman" w:eastAsia="Times New Roman" w:hAnsi="Times New Roman" w:cs="Times New Roman"/>
                <w:color w:val="000000"/>
                <w:sz w:val="20"/>
                <w:szCs w:val="20"/>
                <w:lang w:eastAsia="en-GB"/>
              </w:rPr>
              <w:t>5.87</w:t>
            </w:r>
          </w:p>
        </w:tc>
      </w:tr>
      <w:tr w:rsidR="002C129B" w:rsidRPr="00F14282" w14:paraId="191403CB" w14:textId="77777777" w:rsidTr="002C129B">
        <w:trPr>
          <w:trHeight w:val="257"/>
        </w:trPr>
        <w:tc>
          <w:tcPr>
            <w:tcW w:w="1148" w:type="dxa"/>
            <w:vMerge/>
            <w:tcBorders>
              <w:top w:val="nil"/>
              <w:left w:val="nil"/>
              <w:bottom w:val="single" w:sz="8" w:space="0" w:color="000000"/>
              <w:right w:val="single" w:sz="8" w:space="0" w:color="auto"/>
            </w:tcBorders>
            <w:vAlign w:val="center"/>
            <w:hideMark/>
          </w:tcPr>
          <w:p w14:paraId="6DC09EF7" w14:textId="77777777" w:rsidR="002C129B" w:rsidRPr="00F14282" w:rsidRDefault="002C129B" w:rsidP="002C129B">
            <w:pPr>
              <w:spacing w:before="0" w:after="0" w:line="192" w:lineRule="auto"/>
              <w:rPr>
                <w:rFonts w:ascii="Times New Roman" w:eastAsia="Times New Roman" w:hAnsi="Times New Roman" w:cs="Times New Roman"/>
                <w:b/>
                <w:bCs/>
                <w:i/>
                <w:iCs/>
                <w:color w:val="000000"/>
                <w:sz w:val="20"/>
                <w:szCs w:val="20"/>
                <w:lang w:eastAsia="en-GB"/>
              </w:rPr>
            </w:pPr>
          </w:p>
        </w:tc>
        <w:tc>
          <w:tcPr>
            <w:tcW w:w="1093" w:type="dxa"/>
            <w:tcBorders>
              <w:top w:val="nil"/>
              <w:left w:val="nil"/>
              <w:bottom w:val="single" w:sz="8" w:space="0" w:color="auto"/>
              <w:right w:val="single" w:sz="8" w:space="0" w:color="auto"/>
            </w:tcBorders>
            <w:shd w:val="clear" w:color="auto" w:fill="auto"/>
            <w:vAlign w:val="center"/>
            <w:hideMark/>
          </w:tcPr>
          <w:p w14:paraId="119F5AA7" w14:textId="77777777" w:rsidR="002C129B" w:rsidRPr="00F14282" w:rsidRDefault="002C129B" w:rsidP="002C129B">
            <w:pPr>
              <w:spacing w:before="0" w:after="0" w:line="192" w:lineRule="auto"/>
              <w:jc w:val="center"/>
              <w:rPr>
                <w:rFonts w:ascii="Times New Roman" w:eastAsia="Times New Roman" w:hAnsi="Times New Roman" w:cs="Times New Roman"/>
                <w:i/>
                <w:iCs/>
                <w:color w:val="000000"/>
                <w:sz w:val="20"/>
                <w:szCs w:val="20"/>
                <w:lang w:eastAsia="en-GB"/>
              </w:rPr>
            </w:pPr>
            <w:r w:rsidRPr="00F14282">
              <w:rPr>
                <w:rFonts w:ascii="Times New Roman" w:eastAsia="Times New Roman" w:hAnsi="Times New Roman" w:cs="Times New Roman"/>
                <w:i/>
                <w:iCs/>
                <w:color w:val="000000"/>
                <w:sz w:val="20"/>
                <w:szCs w:val="20"/>
                <w:lang w:eastAsia="en-GB"/>
              </w:rPr>
              <w:t>LGGRA</w:t>
            </w:r>
          </w:p>
        </w:tc>
        <w:tc>
          <w:tcPr>
            <w:tcW w:w="873" w:type="dxa"/>
            <w:tcBorders>
              <w:top w:val="nil"/>
              <w:left w:val="nil"/>
              <w:bottom w:val="single" w:sz="8" w:space="0" w:color="auto"/>
              <w:right w:val="nil"/>
            </w:tcBorders>
            <w:shd w:val="clear" w:color="auto" w:fill="auto"/>
            <w:noWrap/>
            <w:vAlign w:val="center"/>
            <w:hideMark/>
          </w:tcPr>
          <w:p w14:paraId="296561F5" w14:textId="77777777" w:rsidR="002C129B" w:rsidRPr="00F14282" w:rsidRDefault="002C129B" w:rsidP="002C129B">
            <w:pPr>
              <w:spacing w:before="0" w:after="0" w:line="192" w:lineRule="auto"/>
              <w:jc w:val="center"/>
              <w:rPr>
                <w:rFonts w:ascii="Times New Roman" w:eastAsia="Times New Roman" w:hAnsi="Times New Roman" w:cs="Times New Roman"/>
                <w:color w:val="000000"/>
                <w:sz w:val="20"/>
                <w:szCs w:val="20"/>
                <w:lang w:eastAsia="en-GB"/>
              </w:rPr>
            </w:pPr>
            <w:r w:rsidRPr="00F14282">
              <w:rPr>
                <w:rFonts w:ascii="Times New Roman" w:eastAsia="Times New Roman" w:hAnsi="Times New Roman" w:cs="Times New Roman"/>
                <w:color w:val="000000"/>
                <w:sz w:val="20"/>
                <w:szCs w:val="20"/>
                <w:lang w:eastAsia="en-GB"/>
              </w:rPr>
              <w:t>100</w:t>
            </w:r>
          </w:p>
        </w:tc>
        <w:tc>
          <w:tcPr>
            <w:tcW w:w="769" w:type="dxa"/>
            <w:tcBorders>
              <w:top w:val="nil"/>
              <w:left w:val="nil"/>
              <w:bottom w:val="single" w:sz="8" w:space="0" w:color="auto"/>
            </w:tcBorders>
            <w:shd w:val="clear" w:color="auto" w:fill="auto"/>
            <w:noWrap/>
            <w:vAlign w:val="center"/>
            <w:hideMark/>
          </w:tcPr>
          <w:p w14:paraId="316BAAB4" w14:textId="77777777" w:rsidR="002C129B" w:rsidRPr="00F14282" w:rsidRDefault="002C129B" w:rsidP="002C129B">
            <w:pPr>
              <w:spacing w:before="0" w:after="0" w:line="192" w:lineRule="auto"/>
              <w:jc w:val="center"/>
              <w:rPr>
                <w:rFonts w:ascii="Times New Roman" w:eastAsia="Times New Roman" w:hAnsi="Times New Roman" w:cs="Times New Roman"/>
                <w:color w:val="000000"/>
                <w:sz w:val="20"/>
                <w:szCs w:val="20"/>
                <w:lang w:eastAsia="en-GB"/>
              </w:rPr>
            </w:pPr>
            <w:r w:rsidRPr="00F14282">
              <w:rPr>
                <w:rFonts w:ascii="Times New Roman" w:eastAsia="Times New Roman" w:hAnsi="Times New Roman" w:cs="Times New Roman"/>
                <w:color w:val="000000"/>
                <w:sz w:val="20"/>
                <w:szCs w:val="20"/>
                <w:lang w:eastAsia="en-GB"/>
              </w:rPr>
              <w:t>4.5%</w:t>
            </w:r>
          </w:p>
        </w:tc>
        <w:tc>
          <w:tcPr>
            <w:tcW w:w="946" w:type="dxa"/>
            <w:tcBorders>
              <w:bottom w:val="single" w:sz="4" w:space="0" w:color="auto"/>
            </w:tcBorders>
            <w:shd w:val="clear" w:color="auto" w:fill="auto"/>
            <w:noWrap/>
            <w:vAlign w:val="center"/>
            <w:hideMark/>
          </w:tcPr>
          <w:p w14:paraId="0A8085CC" w14:textId="77777777" w:rsidR="002C129B" w:rsidRPr="00F14282" w:rsidRDefault="002C129B" w:rsidP="002C129B">
            <w:pPr>
              <w:spacing w:before="0" w:after="0" w:line="192" w:lineRule="auto"/>
              <w:jc w:val="center"/>
              <w:rPr>
                <w:rFonts w:ascii="Times New Roman" w:eastAsia="Times New Roman" w:hAnsi="Times New Roman" w:cs="Times New Roman"/>
                <w:color w:val="000000"/>
                <w:sz w:val="20"/>
                <w:szCs w:val="20"/>
                <w:lang w:eastAsia="en-GB"/>
              </w:rPr>
            </w:pPr>
            <w:r w:rsidRPr="00F14282">
              <w:rPr>
                <w:rFonts w:ascii="Times New Roman" w:eastAsia="Times New Roman" w:hAnsi="Times New Roman" w:cs="Times New Roman"/>
                <w:color w:val="000000"/>
                <w:sz w:val="20"/>
                <w:szCs w:val="20"/>
                <w:lang w:eastAsia="en-GB"/>
              </w:rPr>
              <w:t>4.79</w:t>
            </w:r>
          </w:p>
        </w:tc>
        <w:tc>
          <w:tcPr>
            <w:tcW w:w="951" w:type="dxa"/>
            <w:tcBorders>
              <w:bottom w:val="single" w:sz="4" w:space="0" w:color="auto"/>
            </w:tcBorders>
            <w:shd w:val="clear" w:color="auto" w:fill="auto"/>
            <w:noWrap/>
            <w:vAlign w:val="center"/>
            <w:hideMark/>
          </w:tcPr>
          <w:p w14:paraId="7F99A4BE" w14:textId="77777777" w:rsidR="002C129B" w:rsidRPr="00F14282" w:rsidRDefault="002C129B" w:rsidP="002C129B">
            <w:pPr>
              <w:spacing w:before="0" w:after="0" w:line="192" w:lineRule="auto"/>
              <w:jc w:val="center"/>
              <w:rPr>
                <w:rFonts w:ascii="Times New Roman" w:eastAsia="Times New Roman" w:hAnsi="Times New Roman" w:cs="Times New Roman"/>
                <w:color w:val="000000"/>
                <w:sz w:val="20"/>
                <w:szCs w:val="20"/>
                <w:lang w:eastAsia="en-GB"/>
              </w:rPr>
            </w:pPr>
            <w:r w:rsidRPr="00F14282">
              <w:rPr>
                <w:rFonts w:ascii="Times New Roman" w:eastAsia="Times New Roman" w:hAnsi="Times New Roman" w:cs="Times New Roman"/>
                <w:color w:val="000000"/>
                <w:sz w:val="20"/>
                <w:szCs w:val="20"/>
                <w:lang w:eastAsia="en-GB"/>
              </w:rPr>
              <w:t>0.45</w:t>
            </w:r>
          </w:p>
        </w:tc>
        <w:tc>
          <w:tcPr>
            <w:tcW w:w="1026" w:type="dxa"/>
            <w:tcBorders>
              <w:bottom w:val="single" w:sz="4" w:space="0" w:color="auto"/>
            </w:tcBorders>
            <w:shd w:val="clear" w:color="auto" w:fill="auto"/>
            <w:noWrap/>
            <w:vAlign w:val="center"/>
            <w:hideMark/>
          </w:tcPr>
          <w:p w14:paraId="445211B9" w14:textId="77777777" w:rsidR="002C129B" w:rsidRPr="00F14282" w:rsidRDefault="002C129B" w:rsidP="002C129B">
            <w:pPr>
              <w:spacing w:before="0" w:after="0" w:line="192" w:lineRule="auto"/>
              <w:jc w:val="center"/>
              <w:rPr>
                <w:rFonts w:ascii="Times New Roman" w:eastAsia="Times New Roman" w:hAnsi="Times New Roman" w:cs="Times New Roman"/>
                <w:sz w:val="20"/>
                <w:szCs w:val="20"/>
                <w:lang w:eastAsia="en-GB"/>
              </w:rPr>
            </w:pPr>
            <w:r w:rsidRPr="00F14282">
              <w:rPr>
                <w:rFonts w:ascii="Times New Roman" w:eastAsia="Times New Roman" w:hAnsi="Times New Roman" w:cs="Times New Roman"/>
                <w:sz w:val="20"/>
                <w:szCs w:val="20"/>
                <w:lang w:eastAsia="en-GB"/>
              </w:rPr>
              <w:t>0.20</w:t>
            </w:r>
          </w:p>
        </w:tc>
        <w:tc>
          <w:tcPr>
            <w:tcW w:w="870" w:type="dxa"/>
            <w:tcBorders>
              <w:bottom w:val="single" w:sz="4" w:space="0" w:color="auto"/>
            </w:tcBorders>
            <w:shd w:val="clear" w:color="auto" w:fill="auto"/>
            <w:noWrap/>
            <w:vAlign w:val="center"/>
            <w:hideMark/>
          </w:tcPr>
          <w:p w14:paraId="1B7EB40F" w14:textId="77777777" w:rsidR="002C129B" w:rsidRPr="00F14282" w:rsidRDefault="002C129B" w:rsidP="002C129B">
            <w:pPr>
              <w:spacing w:before="0" w:after="0" w:line="192" w:lineRule="auto"/>
              <w:jc w:val="center"/>
              <w:rPr>
                <w:rFonts w:ascii="Times New Roman" w:eastAsia="Times New Roman" w:hAnsi="Times New Roman" w:cs="Times New Roman"/>
                <w:color w:val="000000"/>
                <w:sz w:val="20"/>
                <w:szCs w:val="20"/>
                <w:lang w:eastAsia="en-GB"/>
              </w:rPr>
            </w:pPr>
            <w:r w:rsidRPr="00F14282">
              <w:rPr>
                <w:rFonts w:ascii="Times New Roman" w:eastAsia="Times New Roman" w:hAnsi="Times New Roman" w:cs="Times New Roman"/>
                <w:color w:val="000000"/>
                <w:sz w:val="20"/>
                <w:szCs w:val="20"/>
                <w:lang w:eastAsia="en-GB"/>
              </w:rPr>
              <w:t>4.01</w:t>
            </w:r>
          </w:p>
        </w:tc>
        <w:tc>
          <w:tcPr>
            <w:tcW w:w="1049" w:type="dxa"/>
            <w:tcBorders>
              <w:bottom w:val="single" w:sz="4" w:space="0" w:color="auto"/>
              <w:right w:val="nil"/>
            </w:tcBorders>
            <w:shd w:val="clear" w:color="auto" w:fill="auto"/>
            <w:noWrap/>
            <w:vAlign w:val="center"/>
            <w:hideMark/>
          </w:tcPr>
          <w:p w14:paraId="66CE72B9" w14:textId="77777777" w:rsidR="002C129B" w:rsidRPr="00F14282" w:rsidRDefault="002C129B" w:rsidP="002C129B">
            <w:pPr>
              <w:spacing w:before="0" w:after="0" w:line="192" w:lineRule="auto"/>
              <w:jc w:val="center"/>
              <w:rPr>
                <w:rFonts w:ascii="Times New Roman" w:eastAsia="Times New Roman" w:hAnsi="Times New Roman" w:cs="Times New Roman"/>
                <w:color w:val="000000"/>
                <w:sz w:val="20"/>
                <w:szCs w:val="20"/>
                <w:lang w:eastAsia="en-GB"/>
              </w:rPr>
            </w:pPr>
            <w:r w:rsidRPr="00F14282">
              <w:rPr>
                <w:rFonts w:ascii="Times New Roman" w:eastAsia="Times New Roman" w:hAnsi="Times New Roman" w:cs="Times New Roman"/>
                <w:color w:val="000000"/>
                <w:sz w:val="20"/>
                <w:szCs w:val="20"/>
                <w:lang w:eastAsia="en-GB"/>
              </w:rPr>
              <w:t>5.84</w:t>
            </w:r>
          </w:p>
        </w:tc>
      </w:tr>
    </w:tbl>
    <w:p w14:paraId="2FE23B65" w14:textId="0ED2D3AB" w:rsidR="002C129B" w:rsidRPr="00F14282" w:rsidRDefault="002C129B" w:rsidP="002C129B">
      <w:pPr>
        <w:spacing w:before="0" w:after="0" w:line="240" w:lineRule="auto"/>
        <w:ind w:left="90" w:right="379"/>
        <w:rPr>
          <w:rFonts w:ascii="Times New Roman" w:hAnsi="Times New Roman" w:cs="Times New Roman"/>
        </w:rPr>
      </w:pPr>
      <w:r w:rsidRPr="00F14282">
        <w:rPr>
          <w:rFonts w:ascii="Times New Roman" w:hAnsi="Times New Roman" w:cs="Times New Roman"/>
          <w:b/>
          <w:bCs/>
          <w:sz w:val="20"/>
          <w:szCs w:val="20"/>
        </w:rPr>
        <w:t>Note</w:t>
      </w:r>
      <w:r w:rsidRPr="00F14282">
        <w:rPr>
          <w:rFonts w:ascii="Times New Roman" w:hAnsi="Times New Roman" w:cs="Times New Roman"/>
        </w:rPr>
        <w:t xml:space="preserve">: </w:t>
      </w:r>
      <w:r w:rsidRPr="00F14282">
        <w:rPr>
          <w:rFonts w:ascii="Times New Roman" w:hAnsi="Times New Roman" w:cs="Times New Roman"/>
          <w:sz w:val="20"/>
          <w:szCs w:val="20"/>
        </w:rPr>
        <w:t xml:space="preserve">The </w:t>
      </w:r>
      <w:r w:rsidR="00B81051" w:rsidRPr="00F14282">
        <w:rPr>
          <w:rFonts w:ascii="Times New Roman" w:hAnsi="Times New Roman" w:cs="Times New Roman"/>
          <w:sz w:val="20"/>
          <w:szCs w:val="20"/>
        </w:rPr>
        <w:t xml:space="preserve">variables have </w:t>
      </w:r>
      <w:r w:rsidR="00B81051" w:rsidRPr="00F14282">
        <w:rPr>
          <w:rFonts w:ascii="Times New Roman" w:hAnsi="Times New Roman" w:cs="Times New Roman"/>
          <w:noProof/>
          <w:sz w:val="20"/>
          <w:szCs w:val="20"/>
        </w:rPr>
        <w:t>been operationally defined</w:t>
      </w:r>
      <w:r w:rsidR="00B81051" w:rsidRPr="00F14282">
        <w:rPr>
          <w:rFonts w:ascii="Times New Roman" w:hAnsi="Times New Roman" w:cs="Times New Roman"/>
          <w:sz w:val="20"/>
          <w:szCs w:val="20"/>
        </w:rPr>
        <w:t xml:space="preserve"> in Table 2. </w:t>
      </w:r>
    </w:p>
    <w:p w14:paraId="33B2E633" w14:textId="07E38132" w:rsidR="002C129B" w:rsidRPr="00F14282" w:rsidRDefault="002C129B" w:rsidP="002C129B">
      <w:pPr>
        <w:rPr>
          <w:rFonts w:ascii="Times New Roman" w:hAnsi="Times New Roman" w:cs="Times New Roman"/>
        </w:rPr>
      </w:pPr>
    </w:p>
    <w:p w14:paraId="3DE01C6D" w14:textId="6731B4A1" w:rsidR="00490B78" w:rsidRPr="00F14282" w:rsidRDefault="00490B78" w:rsidP="002C129B">
      <w:pPr>
        <w:rPr>
          <w:rFonts w:ascii="Times New Roman" w:hAnsi="Times New Roman" w:cs="Times New Roman"/>
        </w:rPr>
      </w:pPr>
    </w:p>
    <w:p w14:paraId="0A78132C" w14:textId="15926126" w:rsidR="006D1BCD" w:rsidRDefault="006D1BCD" w:rsidP="002C129B">
      <w:pPr>
        <w:rPr>
          <w:rFonts w:ascii="Times New Roman" w:hAnsi="Times New Roman" w:cs="Times New Roman"/>
        </w:rPr>
      </w:pPr>
    </w:p>
    <w:p w14:paraId="2BA5AC19" w14:textId="77777777" w:rsidR="00394007" w:rsidRPr="00F14282" w:rsidRDefault="00394007" w:rsidP="002C129B">
      <w:pPr>
        <w:rPr>
          <w:rFonts w:ascii="Times New Roman" w:hAnsi="Times New Roman" w:cs="Times New Roman"/>
        </w:rPr>
      </w:pPr>
    </w:p>
    <w:p w14:paraId="21EF61AE" w14:textId="41A5D430" w:rsidR="002C129B" w:rsidRPr="00394007" w:rsidRDefault="002C129B" w:rsidP="00B0378C">
      <w:pPr>
        <w:pStyle w:val="Caption"/>
        <w:spacing w:after="0" w:line="192" w:lineRule="auto"/>
        <w:ind w:left="142" w:right="238"/>
        <w:rPr>
          <w:rFonts w:ascii="Times New Roman" w:hAnsi="Times New Roman" w:cs="Times New Roman"/>
          <w:color w:val="000000" w:themeColor="text1"/>
          <w:sz w:val="20"/>
          <w:szCs w:val="20"/>
        </w:rPr>
      </w:pPr>
      <w:bookmarkStart w:id="21" w:name="_Toc515467160"/>
      <w:r w:rsidRPr="00394007">
        <w:rPr>
          <w:rFonts w:ascii="Times New Roman" w:hAnsi="Times New Roman" w:cs="Times New Roman"/>
          <w:color w:val="000000" w:themeColor="text1"/>
          <w:sz w:val="20"/>
          <w:szCs w:val="20"/>
        </w:rPr>
        <w:lastRenderedPageBreak/>
        <w:t xml:space="preserve">Table </w:t>
      </w:r>
      <w:r w:rsidRPr="00394007">
        <w:rPr>
          <w:rFonts w:ascii="Times New Roman" w:hAnsi="Times New Roman" w:cs="Times New Roman"/>
          <w:color w:val="000000" w:themeColor="text1"/>
          <w:sz w:val="20"/>
          <w:szCs w:val="20"/>
        </w:rPr>
        <w:fldChar w:fldCharType="begin"/>
      </w:r>
      <w:r w:rsidRPr="00394007">
        <w:rPr>
          <w:rFonts w:ascii="Times New Roman" w:hAnsi="Times New Roman" w:cs="Times New Roman"/>
          <w:color w:val="000000" w:themeColor="text1"/>
          <w:sz w:val="20"/>
          <w:szCs w:val="20"/>
        </w:rPr>
        <w:instrText xml:space="preserve"> SEQ Table \* ARABIC </w:instrText>
      </w:r>
      <w:r w:rsidRPr="00394007">
        <w:rPr>
          <w:rFonts w:ascii="Times New Roman" w:hAnsi="Times New Roman" w:cs="Times New Roman"/>
          <w:color w:val="000000" w:themeColor="text1"/>
          <w:sz w:val="20"/>
          <w:szCs w:val="20"/>
        </w:rPr>
        <w:fldChar w:fldCharType="separate"/>
      </w:r>
      <w:r w:rsidRPr="00394007">
        <w:rPr>
          <w:rFonts w:ascii="Times New Roman" w:hAnsi="Times New Roman" w:cs="Times New Roman"/>
          <w:noProof/>
          <w:color w:val="000000" w:themeColor="text1"/>
          <w:sz w:val="20"/>
          <w:szCs w:val="20"/>
        </w:rPr>
        <w:t>4</w:t>
      </w:r>
      <w:r w:rsidRPr="00394007">
        <w:rPr>
          <w:rFonts w:ascii="Times New Roman" w:hAnsi="Times New Roman" w:cs="Times New Roman"/>
          <w:color w:val="000000" w:themeColor="text1"/>
          <w:sz w:val="20"/>
          <w:szCs w:val="20"/>
        </w:rPr>
        <w:fldChar w:fldCharType="end"/>
      </w:r>
      <w:r w:rsidRPr="00394007">
        <w:rPr>
          <w:rFonts w:ascii="Times New Roman" w:hAnsi="Times New Roman" w:cs="Times New Roman"/>
          <w:color w:val="000000" w:themeColor="text1"/>
          <w:sz w:val="20"/>
          <w:szCs w:val="20"/>
        </w:rPr>
        <w:t xml:space="preserve">: </w:t>
      </w:r>
      <w:r w:rsidRPr="00394007">
        <w:rPr>
          <w:rFonts w:ascii="Times New Roman" w:hAnsi="Times New Roman" w:cs="Times New Roman"/>
          <w:b w:val="0"/>
          <w:color w:val="000000" w:themeColor="text1"/>
          <w:sz w:val="20"/>
          <w:szCs w:val="20"/>
        </w:rPr>
        <w:t>A summary of all categorical independent and control variables for 110 countries over 1995-2014</w:t>
      </w:r>
      <w:bookmarkEnd w:id="21"/>
    </w:p>
    <w:tbl>
      <w:tblPr>
        <w:tblW w:w="8673" w:type="dxa"/>
        <w:tblInd w:w="93" w:type="dxa"/>
        <w:tblLook w:val="04A0" w:firstRow="1" w:lastRow="0" w:firstColumn="1" w:lastColumn="0" w:noHBand="0" w:noVBand="1"/>
      </w:tblPr>
      <w:tblGrid>
        <w:gridCol w:w="1125"/>
        <w:gridCol w:w="1350"/>
        <w:gridCol w:w="1061"/>
        <w:gridCol w:w="1467"/>
        <w:gridCol w:w="1734"/>
        <w:gridCol w:w="1072"/>
        <w:gridCol w:w="864"/>
      </w:tblGrid>
      <w:tr w:rsidR="002C129B" w:rsidRPr="00F14282" w14:paraId="19CA9D21" w14:textId="77777777" w:rsidTr="002C129B">
        <w:trPr>
          <w:trHeight w:val="72"/>
        </w:trPr>
        <w:tc>
          <w:tcPr>
            <w:tcW w:w="1125" w:type="dxa"/>
            <w:tcBorders>
              <w:top w:val="single" w:sz="8" w:space="0" w:color="auto"/>
              <w:left w:val="nil"/>
              <w:bottom w:val="single" w:sz="8" w:space="0" w:color="auto"/>
              <w:right w:val="nil"/>
            </w:tcBorders>
            <w:shd w:val="clear" w:color="auto" w:fill="auto"/>
            <w:vAlign w:val="center"/>
            <w:hideMark/>
          </w:tcPr>
          <w:p w14:paraId="7783124B" w14:textId="77777777" w:rsidR="002C129B" w:rsidRPr="00F14282" w:rsidRDefault="002C129B" w:rsidP="0012203C">
            <w:pPr>
              <w:spacing w:before="0" w:after="0" w:line="276" w:lineRule="auto"/>
              <w:rPr>
                <w:rFonts w:ascii="Times New Roman" w:eastAsia="Times New Roman" w:hAnsi="Times New Roman" w:cs="Times New Roman"/>
                <w:b/>
                <w:bCs/>
                <w:color w:val="000000"/>
                <w:sz w:val="20"/>
                <w:szCs w:val="20"/>
              </w:rPr>
            </w:pPr>
            <w:r w:rsidRPr="00F14282">
              <w:rPr>
                <w:rFonts w:ascii="Times New Roman" w:eastAsia="Times New Roman" w:hAnsi="Times New Roman" w:cs="Times New Roman"/>
                <w:b/>
                <w:bCs/>
                <w:color w:val="000000"/>
                <w:sz w:val="20"/>
                <w:szCs w:val="20"/>
              </w:rPr>
              <w:t>Variables</w:t>
            </w:r>
          </w:p>
        </w:tc>
        <w:tc>
          <w:tcPr>
            <w:tcW w:w="1285" w:type="dxa"/>
            <w:tcBorders>
              <w:top w:val="single" w:sz="8" w:space="0" w:color="auto"/>
              <w:left w:val="nil"/>
              <w:bottom w:val="single" w:sz="8" w:space="0" w:color="auto"/>
              <w:right w:val="nil"/>
            </w:tcBorders>
            <w:shd w:val="clear" w:color="auto" w:fill="auto"/>
            <w:vAlign w:val="center"/>
            <w:hideMark/>
          </w:tcPr>
          <w:p w14:paraId="7A61CF63" w14:textId="77777777" w:rsidR="002C129B" w:rsidRPr="00F14282" w:rsidRDefault="002C129B" w:rsidP="0012203C">
            <w:pPr>
              <w:spacing w:before="0" w:after="0" w:line="276" w:lineRule="auto"/>
              <w:jc w:val="center"/>
              <w:rPr>
                <w:rFonts w:ascii="Times New Roman" w:eastAsia="Times New Roman" w:hAnsi="Times New Roman" w:cs="Times New Roman"/>
                <w:b/>
                <w:bCs/>
                <w:color w:val="000000"/>
                <w:sz w:val="20"/>
                <w:szCs w:val="20"/>
              </w:rPr>
            </w:pPr>
            <w:r w:rsidRPr="00F14282">
              <w:rPr>
                <w:rFonts w:ascii="Times New Roman" w:eastAsia="Times New Roman" w:hAnsi="Times New Roman" w:cs="Times New Roman"/>
                <w:b/>
                <w:bCs/>
                <w:color w:val="000000"/>
                <w:sz w:val="20"/>
                <w:szCs w:val="20"/>
              </w:rPr>
              <w:t>Observations</w:t>
            </w:r>
          </w:p>
        </w:tc>
        <w:tc>
          <w:tcPr>
            <w:tcW w:w="967" w:type="dxa"/>
            <w:tcBorders>
              <w:top w:val="single" w:sz="8" w:space="0" w:color="auto"/>
              <w:left w:val="nil"/>
              <w:bottom w:val="single" w:sz="8" w:space="0" w:color="auto"/>
              <w:right w:val="nil"/>
            </w:tcBorders>
            <w:shd w:val="clear" w:color="auto" w:fill="auto"/>
            <w:vAlign w:val="center"/>
            <w:hideMark/>
          </w:tcPr>
          <w:p w14:paraId="155E0AD2" w14:textId="77777777" w:rsidR="002C129B" w:rsidRPr="00F14282" w:rsidRDefault="002C129B" w:rsidP="0012203C">
            <w:pPr>
              <w:spacing w:before="0" w:after="0" w:line="276" w:lineRule="auto"/>
              <w:jc w:val="center"/>
              <w:rPr>
                <w:rFonts w:ascii="Times New Roman" w:eastAsia="Times New Roman" w:hAnsi="Times New Roman" w:cs="Times New Roman"/>
                <w:b/>
                <w:bCs/>
                <w:color w:val="000000"/>
                <w:sz w:val="20"/>
                <w:szCs w:val="20"/>
              </w:rPr>
            </w:pPr>
            <w:r w:rsidRPr="00F14282">
              <w:rPr>
                <w:rFonts w:ascii="Times New Roman" w:eastAsia="Times New Roman" w:hAnsi="Times New Roman" w:cs="Times New Roman"/>
                <w:b/>
                <w:bCs/>
                <w:color w:val="000000"/>
                <w:sz w:val="20"/>
                <w:szCs w:val="20"/>
              </w:rPr>
              <w:t>Countries</w:t>
            </w:r>
          </w:p>
        </w:tc>
        <w:tc>
          <w:tcPr>
            <w:tcW w:w="1626" w:type="dxa"/>
            <w:tcBorders>
              <w:top w:val="single" w:sz="8" w:space="0" w:color="auto"/>
              <w:left w:val="nil"/>
              <w:bottom w:val="single" w:sz="8" w:space="0" w:color="auto"/>
              <w:right w:val="nil"/>
            </w:tcBorders>
          </w:tcPr>
          <w:p w14:paraId="53D1C586" w14:textId="77777777" w:rsidR="002C129B" w:rsidRPr="00F14282" w:rsidRDefault="002C129B" w:rsidP="0012203C">
            <w:pPr>
              <w:spacing w:before="0" w:after="0" w:line="276" w:lineRule="auto"/>
              <w:jc w:val="center"/>
              <w:rPr>
                <w:rFonts w:ascii="Times New Roman" w:eastAsia="Times New Roman" w:hAnsi="Times New Roman" w:cs="Times New Roman"/>
                <w:b/>
                <w:bCs/>
                <w:color w:val="000000"/>
                <w:sz w:val="20"/>
                <w:szCs w:val="20"/>
              </w:rPr>
            </w:pPr>
            <w:r w:rsidRPr="00F14282">
              <w:rPr>
                <w:rFonts w:ascii="Times New Roman" w:eastAsia="Times New Roman" w:hAnsi="Times New Roman" w:cs="Times New Roman"/>
                <w:b/>
                <w:bCs/>
                <w:noProof/>
                <w:color w:val="000000"/>
                <w:sz w:val="20"/>
                <w:szCs w:val="20"/>
              </w:rPr>
              <w:t>Percent</w:t>
            </w:r>
          </w:p>
        </w:tc>
        <w:tc>
          <w:tcPr>
            <w:tcW w:w="1734" w:type="dxa"/>
            <w:tcBorders>
              <w:top w:val="single" w:sz="8" w:space="0" w:color="auto"/>
              <w:left w:val="nil"/>
              <w:bottom w:val="single" w:sz="8" w:space="0" w:color="auto"/>
              <w:right w:val="single" w:sz="8" w:space="0" w:color="auto"/>
            </w:tcBorders>
            <w:shd w:val="clear" w:color="auto" w:fill="auto"/>
            <w:vAlign w:val="center"/>
            <w:hideMark/>
          </w:tcPr>
          <w:p w14:paraId="3193781A" w14:textId="77777777" w:rsidR="002C129B" w:rsidRPr="00F14282" w:rsidRDefault="002C129B" w:rsidP="0012203C">
            <w:pPr>
              <w:spacing w:before="0" w:after="0" w:line="276" w:lineRule="auto"/>
              <w:jc w:val="center"/>
              <w:rPr>
                <w:rFonts w:ascii="Times New Roman" w:eastAsia="Times New Roman" w:hAnsi="Times New Roman" w:cs="Times New Roman"/>
                <w:b/>
                <w:bCs/>
                <w:color w:val="000000"/>
                <w:sz w:val="20"/>
                <w:szCs w:val="20"/>
              </w:rPr>
            </w:pPr>
            <w:r w:rsidRPr="00F14282">
              <w:rPr>
                <w:rFonts w:ascii="Times New Roman" w:eastAsia="Times New Roman" w:hAnsi="Times New Roman" w:cs="Times New Roman"/>
                <w:b/>
                <w:bCs/>
                <w:color w:val="000000"/>
                <w:sz w:val="20"/>
                <w:szCs w:val="20"/>
              </w:rPr>
              <w:t>Cumulative %</w:t>
            </w:r>
          </w:p>
        </w:tc>
        <w:tc>
          <w:tcPr>
            <w:tcW w:w="1072" w:type="dxa"/>
            <w:tcBorders>
              <w:top w:val="single" w:sz="8" w:space="0" w:color="auto"/>
              <w:left w:val="nil"/>
              <w:bottom w:val="single" w:sz="8" w:space="0" w:color="auto"/>
              <w:right w:val="nil"/>
            </w:tcBorders>
            <w:shd w:val="clear" w:color="auto" w:fill="auto"/>
            <w:vAlign w:val="center"/>
            <w:hideMark/>
          </w:tcPr>
          <w:p w14:paraId="01734FCC" w14:textId="77777777" w:rsidR="002C129B" w:rsidRPr="00F14282" w:rsidRDefault="002C129B" w:rsidP="0012203C">
            <w:pPr>
              <w:spacing w:before="0" w:after="0" w:line="276" w:lineRule="auto"/>
              <w:jc w:val="center"/>
              <w:rPr>
                <w:rFonts w:ascii="Times New Roman" w:eastAsia="Times New Roman" w:hAnsi="Times New Roman" w:cs="Times New Roman"/>
                <w:b/>
                <w:bCs/>
                <w:color w:val="000000"/>
                <w:sz w:val="20"/>
                <w:szCs w:val="20"/>
              </w:rPr>
            </w:pPr>
            <w:r w:rsidRPr="00F14282">
              <w:rPr>
                <w:rFonts w:ascii="Times New Roman" w:eastAsia="Times New Roman" w:hAnsi="Times New Roman" w:cs="Times New Roman"/>
                <w:b/>
                <w:bCs/>
                <w:color w:val="000000"/>
                <w:sz w:val="20"/>
                <w:szCs w:val="20"/>
              </w:rPr>
              <w:t>Tolerance</w:t>
            </w:r>
          </w:p>
        </w:tc>
        <w:tc>
          <w:tcPr>
            <w:tcW w:w="864" w:type="dxa"/>
            <w:tcBorders>
              <w:top w:val="single" w:sz="8" w:space="0" w:color="auto"/>
              <w:left w:val="nil"/>
              <w:bottom w:val="single" w:sz="8" w:space="0" w:color="auto"/>
              <w:right w:val="nil"/>
            </w:tcBorders>
            <w:shd w:val="clear" w:color="auto" w:fill="auto"/>
            <w:vAlign w:val="center"/>
            <w:hideMark/>
          </w:tcPr>
          <w:p w14:paraId="3FC8EA20" w14:textId="77777777" w:rsidR="002C129B" w:rsidRPr="00F14282" w:rsidRDefault="002C129B" w:rsidP="0012203C">
            <w:pPr>
              <w:spacing w:before="0" w:after="0" w:line="276" w:lineRule="auto"/>
              <w:jc w:val="center"/>
              <w:rPr>
                <w:rFonts w:ascii="Times New Roman" w:eastAsia="Times New Roman" w:hAnsi="Times New Roman" w:cs="Times New Roman"/>
                <w:b/>
                <w:bCs/>
                <w:color w:val="000000"/>
                <w:sz w:val="20"/>
                <w:szCs w:val="20"/>
              </w:rPr>
            </w:pPr>
            <w:r w:rsidRPr="00F14282">
              <w:rPr>
                <w:rFonts w:ascii="Times New Roman" w:eastAsia="Times New Roman" w:hAnsi="Times New Roman" w:cs="Times New Roman"/>
                <w:b/>
                <w:bCs/>
                <w:color w:val="000000"/>
                <w:sz w:val="20"/>
                <w:szCs w:val="20"/>
              </w:rPr>
              <w:t>VIF</w:t>
            </w:r>
          </w:p>
        </w:tc>
      </w:tr>
      <w:tr w:rsidR="002C129B" w:rsidRPr="00F14282" w14:paraId="08209B9D" w14:textId="77777777" w:rsidTr="002C129B">
        <w:trPr>
          <w:trHeight w:val="90"/>
        </w:trPr>
        <w:tc>
          <w:tcPr>
            <w:tcW w:w="8673" w:type="dxa"/>
            <w:gridSpan w:val="7"/>
            <w:tcBorders>
              <w:top w:val="single" w:sz="8" w:space="0" w:color="auto"/>
              <w:left w:val="nil"/>
              <w:bottom w:val="single" w:sz="8" w:space="0" w:color="auto"/>
              <w:right w:val="nil"/>
            </w:tcBorders>
            <w:vAlign w:val="center"/>
          </w:tcPr>
          <w:p w14:paraId="0CFAAF37" w14:textId="77777777" w:rsidR="002C129B" w:rsidRPr="00F14282" w:rsidRDefault="002C129B" w:rsidP="0012203C">
            <w:pPr>
              <w:spacing w:before="0" w:after="0" w:line="276" w:lineRule="auto"/>
              <w:rPr>
                <w:rFonts w:ascii="Times New Roman" w:eastAsia="Times New Roman" w:hAnsi="Times New Roman" w:cs="Times New Roman"/>
                <w:b/>
                <w:bCs/>
                <w:color w:val="000000"/>
                <w:sz w:val="18"/>
                <w:szCs w:val="18"/>
              </w:rPr>
            </w:pPr>
            <w:r w:rsidRPr="00F14282">
              <w:rPr>
                <w:rFonts w:ascii="Times New Roman" w:eastAsia="Times New Roman" w:hAnsi="Times New Roman" w:cs="Times New Roman"/>
                <w:b/>
                <w:bCs/>
                <w:color w:val="000000"/>
                <w:sz w:val="18"/>
                <w:szCs w:val="18"/>
              </w:rPr>
              <w:t>Independent Variables</w:t>
            </w:r>
          </w:p>
        </w:tc>
      </w:tr>
      <w:tr w:rsidR="002C129B" w:rsidRPr="00F14282" w14:paraId="706FBDF3" w14:textId="77777777" w:rsidTr="002C129B">
        <w:trPr>
          <w:trHeight w:val="151"/>
        </w:trPr>
        <w:tc>
          <w:tcPr>
            <w:tcW w:w="8673" w:type="dxa"/>
            <w:gridSpan w:val="7"/>
            <w:tcBorders>
              <w:top w:val="single" w:sz="8" w:space="0" w:color="auto"/>
              <w:left w:val="nil"/>
              <w:bottom w:val="single" w:sz="8" w:space="0" w:color="auto"/>
              <w:right w:val="nil"/>
            </w:tcBorders>
          </w:tcPr>
          <w:p w14:paraId="65FE8636" w14:textId="77777777" w:rsidR="002C129B" w:rsidRPr="00F14282" w:rsidRDefault="002C129B" w:rsidP="0012203C">
            <w:pPr>
              <w:spacing w:before="0" w:after="0" w:line="276" w:lineRule="auto"/>
              <w:rPr>
                <w:rFonts w:ascii="Times New Roman" w:eastAsia="Times New Roman" w:hAnsi="Times New Roman" w:cs="Times New Roman"/>
                <w:b/>
                <w:bCs/>
                <w:color w:val="000000"/>
                <w:sz w:val="18"/>
                <w:szCs w:val="18"/>
              </w:rPr>
            </w:pPr>
            <w:r w:rsidRPr="00F14282">
              <w:rPr>
                <w:rFonts w:ascii="Times New Roman" w:eastAsia="Times New Roman" w:hAnsi="Times New Roman" w:cs="Times New Roman"/>
                <w:b/>
                <w:bCs/>
                <w:color w:val="000000"/>
                <w:sz w:val="18"/>
                <w:szCs w:val="18"/>
              </w:rPr>
              <w:t>Panel A</w:t>
            </w:r>
            <w:r w:rsidRPr="00F14282">
              <w:rPr>
                <w:rFonts w:ascii="Times New Roman" w:eastAsia="Times New Roman" w:hAnsi="Times New Roman" w:cs="Times New Roman"/>
                <w:color w:val="000000"/>
                <w:sz w:val="18"/>
                <w:szCs w:val="18"/>
              </w:rPr>
              <w:t xml:space="preserve">: </w:t>
            </w:r>
            <w:r w:rsidRPr="00F14282">
              <w:rPr>
                <w:rFonts w:ascii="Times New Roman" w:eastAsia="Times New Roman" w:hAnsi="Times New Roman" w:cs="Times New Roman"/>
                <w:b/>
                <w:bCs/>
                <w:i/>
                <w:iCs/>
                <w:color w:val="000000"/>
                <w:sz w:val="18"/>
                <w:szCs w:val="18"/>
              </w:rPr>
              <w:t>ISAAC</w:t>
            </w:r>
          </w:p>
        </w:tc>
      </w:tr>
      <w:tr w:rsidR="002C129B" w:rsidRPr="00F14282" w14:paraId="00C8B0AA" w14:textId="77777777" w:rsidTr="002C129B">
        <w:trPr>
          <w:trHeight w:val="110"/>
        </w:trPr>
        <w:tc>
          <w:tcPr>
            <w:tcW w:w="1125" w:type="dxa"/>
            <w:tcBorders>
              <w:top w:val="nil"/>
              <w:left w:val="nil"/>
              <w:bottom w:val="nil"/>
              <w:right w:val="nil"/>
            </w:tcBorders>
            <w:shd w:val="clear" w:color="auto" w:fill="auto"/>
            <w:noWrap/>
            <w:vAlign w:val="center"/>
            <w:hideMark/>
          </w:tcPr>
          <w:p w14:paraId="09D7088B" w14:textId="77777777" w:rsidR="002C129B" w:rsidRPr="00F14282" w:rsidRDefault="002C129B" w:rsidP="0012203C">
            <w:pPr>
              <w:spacing w:before="0" w:after="0" w:line="276" w:lineRule="auto"/>
              <w:rPr>
                <w:rFonts w:ascii="Times New Roman" w:eastAsia="Times New Roman" w:hAnsi="Times New Roman" w:cs="Times New Roman"/>
                <w:i/>
                <w:iCs/>
                <w:color w:val="000000"/>
                <w:sz w:val="19"/>
                <w:szCs w:val="19"/>
              </w:rPr>
            </w:pPr>
            <w:r w:rsidRPr="00F14282">
              <w:rPr>
                <w:rFonts w:ascii="Times New Roman" w:eastAsia="Times New Roman" w:hAnsi="Times New Roman" w:cs="Times New Roman"/>
                <w:i/>
                <w:iCs/>
                <w:color w:val="000000"/>
                <w:sz w:val="19"/>
                <w:szCs w:val="19"/>
              </w:rPr>
              <w:t>EXPRA</w:t>
            </w:r>
          </w:p>
        </w:tc>
        <w:tc>
          <w:tcPr>
            <w:tcW w:w="1285" w:type="dxa"/>
            <w:tcBorders>
              <w:top w:val="nil"/>
              <w:left w:val="nil"/>
              <w:bottom w:val="nil"/>
              <w:right w:val="nil"/>
            </w:tcBorders>
            <w:shd w:val="clear" w:color="auto" w:fill="auto"/>
            <w:noWrap/>
            <w:vAlign w:val="center"/>
            <w:hideMark/>
          </w:tcPr>
          <w:p w14:paraId="196F7A51" w14:textId="77777777" w:rsidR="002C129B" w:rsidRPr="00F14282" w:rsidRDefault="002C129B" w:rsidP="0012203C">
            <w:pPr>
              <w:spacing w:before="0" w:after="0" w:line="276" w:lineRule="auto"/>
              <w:jc w:val="center"/>
              <w:rPr>
                <w:rFonts w:ascii="Times New Roman" w:eastAsia="Times New Roman" w:hAnsi="Times New Roman" w:cs="Times New Roman"/>
                <w:color w:val="000000"/>
                <w:sz w:val="19"/>
                <w:szCs w:val="19"/>
              </w:rPr>
            </w:pPr>
            <w:r w:rsidRPr="00F14282">
              <w:rPr>
                <w:rFonts w:ascii="Times New Roman" w:eastAsia="Times New Roman" w:hAnsi="Times New Roman" w:cs="Times New Roman"/>
                <w:color w:val="000000"/>
                <w:sz w:val="19"/>
                <w:szCs w:val="19"/>
              </w:rPr>
              <w:t>120</w:t>
            </w:r>
          </w:p>
        </w:tc>
        <w:tc>
          <w:tcPr>
            <w:tcW w:w="967" w:type="dxa"/>
            <w:tcBorders>
              <w:top w:val="nil"/>
              <w:left w:val="nil"/>
              <w:bottom w:val="nil"/>
              <w:right w:val="nil"/>
            </w:tcBorders>
            <w:shd w:val="clear" w:color="auto" w:fill="auto"/>
            <w:noWrap/>
            <w:vAlign w:val="center"/>
            <w:hideMark/>
          </w:tcPr>
          <w:p w14:paraId="64B42348" w14:textId="77777777" w:rsidR="002C129B" w:rsidRPr="00F14282" w:rsidRDefault="002C129B" w:rsidP="0012203C">
            <w:pPr>
              <w:spacing w:before="0" w:after="0" w:line="276" w:lineRule="auto"/>
              <w:jc w:val="center"/>
              <w:rPr>
                <w:rFonts w:ascii="Times New Roman" w:eastAsia="Times New Roman" w:hAnsi="Times New Roman" w:cs="Times New Roman"/>
                <w:color w:val="000000"/>
                <w:sz w:val="19"/>
                <w:szCs w:val="19"/>
              </w:rPr>
            </w:pPr>
            <w:r w:rsidRPr="00F14282">
              <w:rPr>
                <w:rFonts w:ascii="Times New Roman" w:eastAsia="Times New Roman" w:hAnsi="Times New Roman" w:cs="Times New Roman"/>
                <w:color w:val="000000"/>
                <w:sz w:val="19"/>
                <w:szCs w:val="19"/>
              </w:rPr>
              <w:t>6</w:t>
            </w:r>
          </w:p>
        </w:tc>
        <w:tc>
          <w:tcPr>
            <w:tcW w:w="1626" w:type="dxa"/>
            <w:tcBorders>
              <w:top w:val="nil"/>
              <w:left w:val="nil"/>
              <w:bottom w:val="nil"/>
              <w:right w:val="nil"/>
            </w:tcBorders>
            <w:vAlign w:val="center"/>
          </w:tcPr>
          <w:p w14:paraId="6DBA6149" w14:textId="77777777" w:rsidR="002C129B" w:rsidRPr="00F14282" w:rsidRDefault="002C129B" w:rsidP="0012203C">
            <w:pPr>
              <w:spacing w:before="0" w:after="0" w:line="276" w:lineRule="auto"/>
              <w:jc w:val="center"/>
              <w:rPr>
                <w:rFonts w:ascii="Times New Roman" w:eastAsia="Times New Roman" w:hAnsi="Times New Roman" w:cs="Times New Roman"/>
                <w:color w:val="000000"/>
                <w:sz w:val="19"/>
                <w:szCs w:val="19"/>
              </w:rPr>
            </w:pPr>
            <w:r w:rsidRPr="00F14282">
              <w:rPr>
                <w:rFonts w:ascii="Times New Roman" w:eastAsia="Times New Roman" w:hAnsi="Times New Roman" w:cs="Times New Roman"/>
                <w:color w:val="000000"/>
                <w:sz w:val="19"/>
                <w:szCs w:val="19"/>
              </w:rPr>
              <w:t>5.5%</w:t>
            </w:r>
          </w:p>
        </w:tc>
        <w:tc>
          <w:tcPr>
            <w:tcW w:w="1734" w:type="dxa"/>
            <w:tcBorders>
              <w:top w:val="nil"/>
              <w:left w:val="nil"/>
              <w:bottom w:val="nil"/>
              <w:right w:val="single" w:sz="8" w:space="0" w:color="auto"/>
            </w:tcBorders>
            <w:shd w:val="clear" w:color="auto" w:fill="auto"/>
            <w:noWrap/>
            <w:vAlign w:val="center"/>
            <w:hideMark/>
          </w:tcPr>
          <w:p w14:paraId="22332F73" w14:textId="77777777" w:rsidR="002C129B" w:rsidRPr="00F14282" w:rsidRDefault="002C129B" w:rsidP="0012203C">
            <w:pPr>
              <w:spacing w:before="0" w:after="0" w:line="276" w:lineRule="auto"/>
              <w:jc w:val="center"/>
              <w:rPr>
                <w:rFonts w:ascii="Times New Roman" w:eastAsia="Times New Roman" w:hAnsi="Times New Roman" w:cs="Times New Roman"/>
                <w:color w:val="000000"/>
                <w:sz w:val="19"/>
                <w:szCs w:val="19"/>
              </w:rPr>
            </w:pPr>
            <w:r w:rsidRPr="00F14282">
              <w:rPr>
                <w:rFonts w:ascii="Times New Roman" w:eastAsia="Times New Roman" w:hAnsi="Times New Roman" w:cs="Times New Roman"/>
                <w:color w:val="000000"/>
                <w:sz w:val="19"/>
                <w:szCs w:val="19"/>
              </w:rPr>
              <w:t>5.5%</w:t>
            </w:r>
          </w:p>
        </w:tc>
        <w:tc>
          <w:tcPr>
            <w:tcW w:w="1072" w:type="dxa"/>
            <w:tcBorders>
              <w:top w:val="nil"/>
              <w:left w:val="nil"/>
              <w:bottom w:val="nil"/>
              <w:right w:val="nil"/>
            </w:tcBorders>
            <w:shd w:val="clear" w:color="auto" w:fill="auto"/>
            <w:noWrap/>
            <w:vAlign w:val="center"/>
            <w:hideMark/>
          </w:tcPr>
          <w:p w14:paraId="20B0010E" w14:textId="77777777" w:rsidR="002C129B" w:rsidRPr="00F14282" w:rsidRDefault="002C129B" w:rsidP="0012203C">
            <w:pPr>
              <w:spacing w:before="0" w:after="0" w:line="276" w:lineRule="auto"/>
              <w:jc w:val="center"/>
              <w:rPr>
                <w:rFonts w:ascii="Times New Roman" w:eastAsia="Times New Roman" w:hAnsi="Times New Roman" w:cs="Times New Roman"/>
                <w:color w:val="000000"/>
                <w:sz w:val="19"/>
                <w:szCs w:val="19"/>
              </w:rPr>
            </w:pPr>
            <w:r w:rsidRPr="00F14282">
              <w:rPr>
                <w:rFonts w:ascii="Times New Roman" w:eastAsia="Times New Roman" w:hAnsi="Times New Roman" w:cs="Times New Roman"/>
                <w:color w:val="000000"/>
                <w:sz w:val="19"/>
                <w:szCs w:val="19"/>
              </w:rPr>
              <w:t>0.62</w:t>
            </w:r>
          </w:p>
        </w:tc>
        <w:tc>
          <w:tcPr>
            <w:tcW w:w="864" w:type="dxa"/>
            <w:tcBorders>
              <w:top w:val="nil"/>
              <w:left w:val="nil"/>
              <w:bottom w:val="nil"/>
              <w:right w:val="nil"/>
            </w:tcBorders>
            <w:shd w:val="clear" w:color="auto" w:fill="auto"/>
            <w:noWrap/>
            <w:vAlign w:val="center"/>
            <w:hideMark/>
          </w:tcPr>
          <w:p w14:paraId="1B254B5B" w14:textId="77777777" w:rsidR="002C129B" w:rsidRPr="00F14282" w:rsidRDefault="002C129B" w:rsidP="0012203C">
            <w:pPr>
              <w:spacing w:before="0" w:after="0" w:line="276" w:lineRule="auto"/>
              <w:jc w:val="center"/>
              <w:rPr>
                <w:rFonts w:ascii="Times New Roman" w:eastAsia="Times New Roman" w:hAnsi="Times New Roman" w:cs="Times New Roman"/>
                <w:color w:val="000000"/>
                <w:sz w:val="19"/>
                <w:szCs w:val="19"/>
              </w:rPr>
            </w:pPr>
            <w:r w:rsidRPr="00F14282">
              <w:rPr>
                <w:rFonts w:ascii="Times New Roman" w:eastAsia="Times New Roman" w:hAnsi="Times New Roman" w:cs="Times New Roman"/>
                <w:color w:val="000000"/>
                <w:sz w:val="19"/>
                <w:szCs w:val="19"/>
              </w:rPr>
              <w:t>1.61</w:t>
            </w:r>
          </w:p>
        </w:tc>
      </w:tr>
      <w:tr w:rsidR="002C129B" w:rsidRPr="00F14282" w14:paraId="175B0CDB" w14:textId="77777777" w:rsidTr="002C129B">
        <w:trPr>
          <w:trHeight w:val="146"/>
        </w:trPr>
        <w:tc>
          <w:tcPr>
            <w:tcW w:w="1125" w:type="dxa"/>
            <w:tcBorders>
              <w:top w:val="nil"/>
              <w:left w:val="nil"/>
              <w:bottom w:val="nil"/>
              <w:right w:val="nil"/>
            </w:tcBorders>
            <w:shd w:val="clear" w:color="auto" w:fill="auto"/>
            <w:noWrap/>
            <w:vAlign w:val="center"/>
            <w:hideMark/>
          </w:tcPr>
          <w:p w14:paraId="2E2E0BA0" w14:textId="77777777" w:rsidR="002C129B" w:rsidRPr="00F14282" w:rsidRDefault="002C129B" w:rsidP="0012203C">
            <w:pPr>
              <w:spacing w:before="0" w:after="0" w:line="276" w:lineRule="auto"/>
              <w:rPr>
                <w:rFonts w:ascii="Times New Roman" w:eastAsia="Times New Roman" w:hAnsi="Times New Roman" w:cs="Times New Roman"/>
                <w:i/>
                <w:iCs/>
                <w:color w:val="000000"/>
                <w:sz w:val="19"/>
                <w:szCs w:val="19"/>
              </w:rPr>
            </w:pPr>
            <w:r w:rsidRPr="00F14282">
              <w:rPr>
                <w:rFonts w:ascii="Times New Roman" w:eastAsia="Times New Roman" w:hAnsi="Times New Roman" w:cs="Times New Roman"/>
                <w:i/>
                <w:iCs/>
                <w:color w:val="000000"/>
                <w:sz w:val="19"/>
                <w:szCs w:val="19"/>
              </w:rPr>
              <w:t>ERADA</w:t>
            </w:r>
          </w:p>
        </w:tc>
        <w:tc>
          <w:tcPr>
            <w:tcW w:w="1285" w:type="dxa"/>
            <w:tcBorders>
              <w:top w:val="nil"/>
              <w:left w:val="nil"/>
              <w:bottom w:val="nil"/>
              <w:right w:val="nil"/>
            </w:tcBorders>
            <w:shd w:val="clear" w:color="auto" w:fill="auto"/>
            <w:noWrap/>
            <w:vAlign w:val="center"/>
            <w:hideMark/>
          </w:tcPr>
          <w:p w14:paraId="3780D6DD" w14:textId="77777777" w:rsidR="002C129B" w:rsidRPr="00F14282" w:rsidRDefault="002C129B" w:rsidP="0012203C">
            <w:pPr>
              <w:spacing w:before="0" w:after="0" w:line="276" w:lineRule="auto"/>
              <w:jc w:val="center"/>
              <w:rPr>
                <w:rFonts w:ascii="Times New Roman" w:eastAsia="Times New Roman" w:hAnsi="Times New Roman" w:cs="Times New Roman"/>
                <w:color w:val="000000"/>
                <w:sz w:val="19"/>
                <w:szCs w:val="19"/>
              </w:rPr>
            </w:pPr>
            <w:r w:rsidRPr="00F14282">
              <w:rPr>
                <w:rFonts w:ascii="Times New Roman" w:eastAsia="Times New Roman" w:hAnsi="Times New Roman" w:cs="Times New Roman"/>
                <w:color w:val="000000"/>
                <w:sz w:val="19"/>
                <w:szCs w:val="19"/>
              </w:rPr>
              <w:t>380</w:t>
            </w:r>
          </w:p>
        </w:tc>
        <w:tc>
          <w:tcPr>
            <w:tcW w:w="967" w:type="dxa"/>
            <w:tcBorders>
              <w:top w:val="nil"/>
              <w:left w:val="nil"/>
              <w:bottom w:val="nil"/>
              <w:right w:val="nil"/>
            </w:tcBorders>
            <w:shd w:val="clear" w:color="auto" w:fill="auto"/>
            <w:noWrap/>
            <w:vAlign w:val="center"/>
            <w:hideMark/>
          </w:tcPr>
          <w:p w14:paraId="64BFA42D" w14:textId="77777777" w:rsidR="002C129B" w:rsidRPr="00F14282" w:rsidRDefault="002C129B" w:rsidP="0012203C">
            <w:pPr>
              <w:spacing w:before="0" w:after="0" w:line="276" w:lineRule="auto"/>
              <w:jc w:val="center"/>
              <w:rPr>
                <w:rFonts w:ascii="Times New Roman" w:eastAsia="Times New Roman" w:hAnsi="Times New Roman" w:cs="Times New Roman"/>
                <w:color w:val="000000"/>
                <w:sz w:val="19"/>
                <w:szCs w:val="19"/>
              </w:rPr>
            </w:pPr>
            <w:r w:rsidRPr="00F14282">
              <w:rPr>
                <w:rFonts w:ascii="Times New Roman" w:eastAsia="Times New Roman" w:hAnsi="Times New Roman" w:cs="Times New Roman"/>
                <w:color w:val="000000"/>
                <w:sz w:val="19"/>
                <w:szCs w:val="19"/>
              </w:rPr>
              <w:t>19</w:t>
            </w:r>
          </w:p>
        </w:tc>
        <w:tc>
          <w:tcPr>
            <w:tcW w:w="1626" w:type="dxa"/>
            <w:tcBorders>
              <w:top w:val="nil"/>
              <w:left w:val="nil"/>
              <w:bottom w:val="nil"/>
              <w:right w:val="nil"/>
            </w:tcBorders>
            <w:vAlign w:val="center"/>
          </w:tcPr>
          <w:p w14:paraId="270A4A3C" w14:textId="77777777" w:rsidR="002C129B" w:rsidRPr="00F14282" w:rsidRDefault="002C129B" w:rsidP="0012203C">
            <w:pPr>
              <w:spacing w:before="0" w:after="0" w:line="276" w:lineRule="auto"/>
              <w:jc w:val="center"/>
              <w:rPr>
                <w:rFonts w:ascii="Times New Roman" w:eastAsia="Times New Roman" w:hAnsi="Times New Roman" w:cs="Times New Roman"/>
                <w:color w:val="000000"/>
                <w:sz w:val="19"/>
                <w:szCs w:val="19"/>
              </w:rPr>
            </w:pPr>
            <w:r w:rsidRPr="00F14282">
              <w:rPr>
                <w:rFonts w:ascii="Times New Roman" w:eastAsia="Times New Roman" w:hAnsi="Times New Roman" w:cs="Times New Roman"/>
                <w:color w:val="000000"/>
                <w:sz w:val="19"/>
                <w:szCs w:val="19"/>
              </w:rPr>
              <w:t>17.3%</w:t>
            </w:r>
          </w:p>
        </w:tc>
        <w:tc>
          <w:tcPr>
            <w:tcW w:w="1734" w:type="dxa"/>
            <w:tcBorders>
              <w:top w:val="nil"/>
              <w:left w:val="nil"/>
              <w:bottom w:val="nil"/>
              <w:right w:val="single" w:sz="8" w:space="0" w:color="auto"/>
            </w:tcBorders>
            <w:shd w:val="clear" w:color="auto" w:fill="auto"/>
            <w:noWrap/>
            <w:vAlign w:val="center"/>
            <w:hideMark/>
          </w:tcPr>
          <w:p w14:paraId="50CEAB40" w14:textId="77777777" w:rsidR="002C129B" w:rsidRPr="00F14282" w:rsidRDefault="002C129B" w:rsidP="0012203C">
            <w:pPr>
              <w:spacing w:before="0" w:after="0" w:line="276" w:lineRule="auto"/>
              <w:jc w:val="center"/>
              <w:rPr>
                <w:rFonts w:ascii="Times New Roman" w:eastAsia="Times New Roman" w:hAnsi="Times New Roman" w:cs="Times New Roman"/>
                <w:color w:val="000000"/>
                <w:sz w:val="19"/>
                <w:szCs w:val="19"/>
              </w:rPr>
            </w:pPr>
            <w:r w:rsidRPr="00F14282">
              <w:rPr>
                <w:rFonts w:ascii="Times New Roman" w:eastAsia="Times New Roman" w:hAnsi="Times New Roman" w:cs="Times New Roman"/>
                <w:color w:val="000000"/>
                <w:sz w:val="19"/>
                <w:szCs w:val="19"/>
              </w:rPr>
              <w:t>22.7%</w:t>
            </w:r>
          </w:p>
        </w:tc>
        <w:tc>
          <w:tcPr>
            <w:tcW w:w="1072" w:type="dxa"/>
            <w:tcBorders>
              <w:top w:val="nil"/>
              <w:left w:val="nil"/>
              <w:bottom w:val="nil"/>
              <w:right w:val="nil"/>
            </w:tcBorders>
            <w:shd w:val="clear" w:color="auto" w:fill="auto"/>
            <w:noWrap/>
            <w:vAlign w:val="center"/>
            <w:hideMark/>
          </w:tcPr>
          <w:p w14:paraId="238C8CB8" w14:textId="77777777" w:rsidR="002C129B" w:rsidRPr="00F14282" w:rsidRDefault="002C129B" w:rsidP="0012203C">
            <w:pPr>
              <w:spacing w:before="0" w:after="0" w:line="276" w:lineRule="auto"/>
              <w:jc w:val="center"/>
              <w:rPr>
                <w:rFonts w:ascii="Times New Roman" w:eastAsia="Times New Roman" w:hAnsi="Times New Roman" w:cs="Times New Roman"/>
                <w:color w:val="000000"/>
                <w:sz w:val="19"/>
                <w:szCs w:val="19"/>
              </w:rPr>
            </w:pPr>
            <w:r w:rsidRPr="00F14282">
              <w:rPr>
                <w:rFonts w:ascii="Times New Roman" w:eastAsia="Times New Roman" w:hAnsi="Times New Roman" w:cs="Times New Roman"/>
                <w:color w:val="000000"/>
                <w:sz w:val="19"/>
                <w:szCs w:val="19"/>
              </w:rPr>
              <w:t>0.66</w:t>
            </w:r>
          </w:p>
        </w:tc>
        <w:tc>
          <w:tcPr>
            <w:tcW w:w="864" w:type="dxa"/>
            <w:tcBorders>
              <w:top w:val="nil"/>
              <w:left w:val="nil"/>
              <w:bottom w:val="nil"/>
              <w:right w:val="nil"/>
            </w:tcBorders>
            <w:shd w:val="clear" w:color="auto" w:fill="auto"/>
            <w:noWrap/>
            <w:vAlign w:val="center"/>
            <w:hideMark/>
          </w:tcPr>
          <w:p w14:paraId="61FF39D8" w14:textId="77777777" w:rsidR="002C129B" w:rsidRPr="00F14282" w:rsidRDefault="002C129B" w:rsidP="0012203C">
            <w:pPr>
              <w:spacing w:before="0" w:after="0" w:line="276" w:lineRule="auto"/>
              <w:jc w:val="center"/>
              <w:rPr>
                <w:rFonts w:ascii="Times New Roman" w:eastAsia="Times New Roman" w:hAnsi="Times New Roman" w:cs="Times New Roman"/>
                <w:color w:val="000000"/>
                <w:sz w:val="19"/>
                <w:szCs w:val="19"/>
              </w:rPr>
            </w:pPr>
            <w:r w:rsidRPr="00F14282">
              <w:rPr>
                <w:rFonts w:ascii="Times New Roman" w:eastAsia="Times New Roman" w:hAnsi="Times New Roman" w:cs="Times New Roman"/>
                <w:color w:val="000000"/>
                <w:sz w:val="19"/>
                <w:szCs w:val="19"/>
              </w:rPr>
              <w:t>1.52</w:t>
            </w:r>
          </w:p>
        </w:tc>
      </w:tr>
      <w:tr w:rsidR="002C129B" w:rsidRPr="00F14282" w14:paraId="78B19411" w14:textId="77777777" w:rsidTr="002C129B">
        <w:trPr>
          <w:trHeight w:val="80"/>
        </w:trPr>
        <w:tc>
          <w:tcPr>
            <w:tcW w:w="1125" w:type="dxa"/>
            <w:tcBorders>
              <w:top w:val="nil"/>
              <w:left w:val="nil"/>
              <w:bottom w:val="nil"/>
              <w:right w:val="nil"/>
            </w:tcBorders>
            <w:shd w:val="clear" w:color="auto" w:fill="auto"/>
            <w:noWrap/>
            <w:vAlign w:val="center"/>
            <w:hideMark/>
          </w:tcPr>
          <w:p w14:paraId="1B08EAED" w14:textId="77777777" w:rsidR="002C129B" w:rsidRPr="00F14282" w:rsidRDefault="002C129B" w:rsidP="0012203C">
            <w:pPr>
              <w:spacing w:before="0" w:after="0" w:line="276" w:lineRule="auto"/>
              <w:rPr>
                <w:rFonts w:ascii="Times New Roman" w:eastAsia="Times New Roman" w:hAnsi="Times New Roman" w:cs="Times New Roman"/>
                <w:i/>
                <w:iCs/>
                <w:color w:val="000000"/>
                <w:sz w:val="19"/>
                <w:szCs w:val="19"/>
              </w:rPr>
            </w:pPr>
            <w:r w:rsidRPr="00F14282">
              <w:rPr>
                <w:rFonts w:ascii="Times New Roman" w:eastAsia="Times New Roman" w:hAnsi="Times New Roman" w:cs="Times New Roman"/>
                <w:i/>
                <w:iCs/>
                <w:color w:val="000000"/>
                <w:sz w:val="19"/>
                <w:szCs w:val="19"/>
              </w:rPr>
              <w:t>ERMJA</w:t>
            </w:r>
          </w:p>
        </w:tc>
        <w:tc>
          <w:tcPr>
            <w:tcW w:w="1285" w:type="dxa"/>
            <w:tcBorders>
              <w:top w:val="nil"/>
              <w:left w:val="nil"/>
              <w:bottom w:val="nil"/>
              <w:right w:val="nil"/>
            </w:tcBorders>
            <w:shd w:val="clear" w:color="auto" w:fill="auto"/>
            <w:noWrap/>
            <w:vAlign w:val="center"/>
            <w:hideMark/>
          </w:tcPr>
          <w:p w14:paraId="402956DF" w14:textId="77777777" w:rsidR="002C129B" w:rsidRPr="00F14282" w:rsidRDefault="002C129B" w:rsidP="0012203C">
            <w:pPr>
              <w:spacing w:before="0" w:after="0" w:line="276" w:lineRule="auto"/>
              <w:jc w:val="center"/>
              <w:rPr>
                <w:rFonts w:ascii="Times New Roman" w:eastAsia="Times New Roman" w:hAnsi="Times New Roman" w:cs="Times New Roman"/>
                <w:color w:val="000000"/>
                <w:sz w:val="19"/>
                <w:szCs w:val="19"/>
              </w:rPr>
            </w:pPr>
            <w:r w:rsidRPr="00F14282">
              <w:rPr>
                <w:rFonts w:ascii="Times New Roman" w:eastAsia="Times New Roman" w:hAnsi="Times New Roman" w:cs="Times New Roman"/>
                <w:color w:val="000000"/>
                <w:sz w:val="19"/>
                <w:szCs w:val="19"/>
              </w:rPr>
              <w:t>760</w:t>
            </w:r>
          </w:p>
        </w:tc>
        <w:tc>
          <w:tcPr>
            <w:tcW w:w="967" w:type="dxa"/>
            <w:tcBorders>
              <w:top w:val="nil"/>
              <w:left w:val="nil"/>
              <w:bottom w:val="nil"/>
              <w:right w:val="nil"/>
            </w:tcBorders>
            <w:shd w:val="clear" w:color="auto" w:fill="auto"/>
            <w:noWrap/>
            <w:vAlign w:val="center"/>
            <w:hideMark/>
          </w:tcPr>
          <w:p w14:paraId="0CF67B83" w14:textId="77777777" w:rsidR="002C129B" w:rsidRPr="00F14282" w:rsidRDefault="002C129B" w:rsidP="0012203C">
            <w:pPr>
              <w:spacing w:before="0" w:after="0" w:line="276" w:lineRule="auto"/>
              <w:jc w:val="center"/>
              <w:rPr>
                <w:rFonts w:ascii="Times New Roman" w:eastAsia="Times New Roman" w:hAnsi="Times New Roman" w:cs="Times New Roman"/>
                <w:color w:val="000000"/>
                <w:sz w:val="19"/>
                <w:szCs w:val="19"/>
              </w:rPr>
            </w:pPr>
            <w:r w:rsidRPr="00F14282">
              <w:rPr>
                <w:rFonts w:ascii="Times New Roman" w:eastAsia="Times New Roman" w:hAnsi="Times New Roman" w:cs="Times New Roman"/>
                <w:color w:val="000000"/>
                <w:sz w:val="19"/>
                <w:szCs w:val="19"/>
              </w:rPr>
              <w:t>38</w:t>
            </w:r>
          </w:p>
        </w:tc>
        <w:tc>
          <w:tcPr>
            <w:tcW w:w="1626" w:type="dxa"/>
            <w:tcBorders>
              <w:top w:val="nil"/>
              <w:left w:val="nil"/>
              <w:bottom w:val="nil"/>
              <w:right w:val="nil"/>
            </w:tcBorders>
            <w:vAlign w:val="center"/>
          </w:tcPr>
          <w:p w14:paraId="66ED038A" w14:textId="77777777" w:rsidR="002C129B" w:rsidRPr="00F14282" w:rsidRDefault="002C129B" w:rsidP="0012203C">
            <w:pPr>
              <w:spacing w:before="0" w:after="0" w:line="276" w:lineRule="auto"/>
              <w:jc w:val="center"/>
              <w:rPr>
                <w:rFonts w:ascii="Times New Roman" w:eastAsia="Times New Roman" w:hAnsi="Times New Roman" w:cs="Times New Roman"/>
                <w:color w:val="000000"/>
                <w:sz w:val="19"/>
                <w:szCs w:val="19"/>
              </w:rPr>
            </w:pPr>
            <w:r w:rsidRPr="00F14282">
              <w:rPr>
                <w:rFonts w:ascii="Times New Roman" w:eastAsia="Times New Roman" w:hAnsi="Times New Roman" w:cs="Times New Roman"/>
                <w:color w:val="000000"/>
                <w:sz w:val="19"/>
                <w:szCs w:val="19"/>
              </w:rPr>
              <w:t>34.5%</w:t>
            </w:r>
          </w:p>
        </w:tc>
        <w:tc>
          <w:tcPr>
            <w:tcW w:w="1734" w:type="dxa"/>
            <w:tcBorders>
              <w:top w:val="nil"/>
              <w:left w:val="nil"/>
              <w:bottom w:val="nil"/>
              <w:right w:val="single" w:sz="8" w:space="0" w:color="auto"/>
            </w:tcBorders>
            <w:shd w:val="clear" w:color="auto" w:fill="auto"/>
            <w:noWrap/>
            <w:vAlign w:val="center"/>
            <w:hideMark/>
          </w:tcPr>
          <w:p w14:paraId="2DADB2C1" w14:textId="77777777" w:rsidR="002C129B" w:rsidRPr="00F14282" w:rsidRDefault="002C129B" w:rsidP="0012203C">
            <w:pPr>
              <w:spacing w:before="0" w:after="0" w:line="276" w:lineRule="auto"/>
              <w:jc w:val="center"/>
              <w:rPr>
                <w:rFonts w:ascii="Times New Roman" w:eastAsia="Times New Roman" w:hAnsi="Times New Roman" w:cs="Times New Roman"/>
                <w:color w:val="000000"/>
                <w:sz w:val="19"/>
                <w:szCs w:val="19"/>
              </w:rPr>
            </w:pPr>
            <w:r w:rsidRPr="00F14282">
              <w:rPr>
                <w:rFonts w:ascii="Times New Roman" w:eastAsia="Times New Roman" w:hAnsi="Times New Roman" w:cs="Times New Roman"/>
                <w:color w:val="000000"/>
                <w:sz w:val="19"/>
                <w:szCs w:val="19"/>
              </w:rPr>
              <w:t>57.3%</w:t>
            </w:r>
          </w:p>
        </w:tc>
        <w:tc>
          <w:tcPr>
            <w:tcW w:w="1072" w:type="dxa"/>
            <w:tcBorders>
              <w:top w:val="nil"/>
              <w:left w:val="nil"/>
              <w:bottom w:val="nil"/>
              <w:right w:val="nil"/>
            </w:tcBorders>
            <w:shd w:val="clear" w:color="auto" w:fill="auto"/>
            <w:noWrap/>
            <w:vAlign w:val="center"/>
            <w:hideMark/>
          </w:tcPr>
          <w:p w14:paraId="7BAF65FC" w14:textId="77777777" w:rsidR="002C129B" w:rsidRPr="00F14282" w:rsidRDefault="002C129B" w:rsidP="0012203C">
            <w:pPr>
              <w:spacing w:before="0" w:after="0" w:line="276" w:lineRule="auto"/>
              <w:jc w:val="center"/>
              <w:rPr>
                <w:rFonts w:ascii="Times New Roman" w:eastAsia="Times New Roman" w:hAnsi="Times New Roman" w:cs="Times New Roman"/>
                <w:color w:val="000000"/>
                <w:sz w:val="19"/>
                <w:szCs w:val="19"/>
              </w:rPr>
            </w:pPr>
            <w:r w:rsidRPr="00F14282">
              <w:rPr>
                <w:rFonts w:ascii="Times New Roman" w:eastAsia="Times New Roman" w:hAnsi="Times New Roman" w:cs="Times New Roman"/>
                <w:color w:val="000000"/>
                <w:sz w:val="19"/>
                <w:szCs w:val="19"/>
              </w:rPr>
              <w:t>0.60</w:t>
            </w:r>
          </w:p>
        </w:tc>
        <w:tc>
          <w:tcPr>
            <w:tcW w:w="864" w:type="dxa"/>
            <w:tcBorders>
              <w:top w:val="nil"/>
              <w:left w:val="nil"/>
              <w:bottom w:val="nil"/>
              <w:right w:val="nil"/>
            </w:tcBorders>
            <w:shd w:val="clear" w:color="auto" w:fill="auto"/>
            <w:noWrap/>
            <w:vAlign w:val="center"/>
            <w:hideMark/>
          </w:tcPr>
          <w:p w14:paraId="12E86684" w14:textId="77777777" w:rsidR="002C129B" w:rsidRPr="00F14282" w:rsidRDefault="002C129B" w:rsidP="0012203C">
            <w:pPr>
              <w:spacing w:before="0" w:after="0" w:line="276" w:lineRule="auto"/>
              <w:jc w:val="center"/>
              <w:rPr>
                <w:rFonts w:ascii="Times New Roman" w:eastAsia="Times New Roman" w:hAnsi="Times New Roman" w:cs="Times New Roman"/>
                <w:color w:val="000000"/>
                <w:sz w:val="19"/>
                <w:szCs w:val="19"/>
              </w:rPr>
            </w:pPr>
            <w:r w:rsidRPr="00F14282">
              <w:rPr>
                <w:rFonts w:ascii="Times New Roman" w:eastAsia="Times New Roman" w:hAnsi="Times New Roman" w:cs="Times New Roman"/>
                <w:color w:val="000000"/>
                <w:sz w:val="19"/>
                <w:szCs w:val="19"/>
              </w:rPr>
              <w:t>1.66</w:t>
            </w:r>
          </w:p>
        </w:tc>
      </w:tr>
      <w:tr w:rsidR="002C129B" w:rsidRPr="00F14282" w14:paraId="3E6F59C4" w14:textId="77777777" w:rsidTr="002C129B">
        <w:trPr>
          <w:trHeight w:val="80"/>
        </w:trPr>
        <w:tc>
          <w:tcPr>
            <w:tcW w:w="1125" w:type="dxa"/>
            <w:tcBorders>
              <w:top w:val="nil"/>
              <w:left w:val="nil"/>
              <w:bottom w:val="nil"/>
              <w:right w:val="nil"/>
            </w:tcBorders>
            <w:shd w:val="clear" w:color="auto" w:fill="auto"/>
            <w:noWrap/>
            <w:vAlign w:val="center"/>
            <w:hideMark/>
          </w:tcPr>
          <w:p w14:paraId="4F8A4045" w14:textId="77777777" w:rsidR="002C129B" w:rsidRPr="00F14282" w:rsidRDefault="002C129B" w:rsidP="0012203C">
            <w:pPr>
              <w:spacing w:before="0" w:after="0" w:line="276" w:lineRule="auto"/>
              <w:rPr>
                <w:rFonts w:ascii="Times New Roman" w:eastAsia="Times New Roman" w:hAnsi="Times New Roman" w:cs="Times New Roman"/>
                <w:i/>
                <w:iCs/>
                <w:color w:val="000000"/>
                <w:sz w:val="19"/>
                <w:szCs w:val="19"/>
              </w:rPr>
            </w:pPr>
            <w:r w:rsidRPr="00F14282">
              <w:rPr>
                <w:rFonts w:ascii="Times New Roman" w:eastAsia="Times New Roman" w:hAnsi="Times New Roman" w:cs="Times New Roman"/>
                <w:i/>
                <w:iCs/>
                <w:color w:val="000000"/>
                <w:sz w:val="19"/>
                <w:szCs w:val="19"/>
              </w:rPr>
              <w:t>LTMJA</w:t>
            </w:r>
          </w:p>
        </w:tc>
        <w:tc>
          <w:tcPr>
            <w:tcW w:w="1285" w:type="dxa"/>
            <w:tcBorders>
              <w:top w:val="nil"/>
              <w:left w:val="nil"/>
              <w:bottom w:val="nil"/>
              <w:right w:val="nil"/>
            </w:tcBorders>
            <w:shd w:val="clear" w:color="auto" w:fill="auto"/>
            <w:noWrap/>
            <w:vAlign w:val="center"/>
            <w:hideMark/>
          </w:tcPr>
          <w:p w14:paraId="05D066B8" w14:textId="77777777" w:rsidR="002C129B" w:rsidRPr="00F14282" w:rsidRDefault="002C129B" w:rsidP="0012203C">
            <w:pPr>
              <w:spacing w:before="0" w:after="0" w:line="276" w:lineRule="auto"/>
              <w:jc w:val="center"/>
              <w:rPr>
                <w:rFonts w:ascii="Times New Roman" w:eastAsia="Times New Roman" w:hAnsi="Times New Roman" w:cs="Times New Roman"/>
                <w:color w:val="000000"/>
                <w:sz w:val="19"/>
                <w:szCs w:val="19"/>
              </w:rPr>
            </w:pPr>
            <w:r w:rsidRPr="00F14282">
              <w:rPr>
                <w:rFonts w:ascii="Times New Roman" w:eastAsia="Times New Roman" w:hAnsi="Times New Roman" w:cs="Times New Roman"/>
                <w:color w:val="000000"/>
                <w:sz w:val="19"/>
                <w:szCs w:val="19"/>
              </w:rPr>
              <w:t>840</w:t>
            </w:r>
          </w:p>
        </w:tc>
        <w:tc>
          <w:tcPr>
            <w:tcW w:w="967" w:type="dxa"/>
            <w:tcBorders>
              <w:top w:val="nil"/>
              <w:left w:val="nil"/>
              <w:bottom w:val="nil"/>
              <w:right w:val="nil"/>
            </w:tcBorders>
            <w:shd w:val="clear" w:color="auto" w:fill="auto"/>
            <w:noWrap/>
            <w:vAlign w:val="center"/>
            <w:hideMark/>
          </w:tcPr>
          <w:p w14:paraId="2701578B" w14:textId="77777777" w:rsidR="002C129B" w:rsidRPr="00F14282" w:rsidRDefault="002C129B" w:rsidP="0012203C">
            <w:pPr>
              <w:spacing w:before="0" w:after="0" w:line="276" w:lineRule="auto"/>
              <w:jc w:val="center"/>
              <w:rPr>
                <w:rFonts w:ascii="Times New Roman" w:eastAsia="Times New Roman" w:hAnsi="Times New Roman" w:cs="Times New Roman"/>
                <w:color w:val="000000"/>
                <w:sz w:val="19"/>
                <w:szCs w:val="19"/>
              </w:rPr>
            </w:pPr>
            <w:r w:rsidRPr="00F14282">
              <w:rPr>
                <w:rFonts w:ascii="Times New Roman" w:eastAsia="Times New Roman" w:hAnsi="Times New Roman" w:cs="Times New Roman"/>
                <w:color w:val="000000"/>
                <w:sz w:val="19"/>
                <w:szCs w:val="19"/>
              </w:rPr>
              <w:t>42</w:t>
            </w:r>
          </w:p>
        </w:tc>
        <w:tc>
          <w:tcPr>
            <w:tcW w:w="1626" w:type="dxa"/>
            <w:tcBorders>
              <w:top w:val="nil"/>
              <w:left w:val="nil"/>
              <w:bottom w:val="nil"/>
              <w:right w:val="nil"/>
            </w:tcBorders>
            <w:vAlign w:val="center"/>
          </w:tcPr>
          <w:p w14:paraId="798839E6" w14:textId="77777777" w:rsidR="002C129B" w:rsidRPr="00F14282" w:rsidRDefault="002C129B" w:rsidP="0012203C">
            <w:pPr>
              <w:spacing w:before="0" w:after="0" w:line="276" w:lineRule="auto"/>
              <w:jc w:val="center"/>
              <w:rPr>
                <w:rFonts w:ascii="Times New Roman" w:eastAsia="Times New Roman" w:hAnsi="Times New Roman" w:cs="Times New Roman"/>
                <w:color w:val="000000"/>
                <w:sz w:val="19"/>
                <w:szCs w:val="19"/>
              </w:rPr>
            </w:pPr>
            <w:r w:rsidRPr="00F14282">
              <w:rPr>
                <w:rFonts w:ascii="Times New Roman" w:eastAsia="Times New Roman" w:hAnsi="Times New Roman" w:cs="Times New Roman"/>
                <w:color w:val="000000"/>
                <w:sz w:val="19"/>
                <w:szCs w:val="19"/>
              </w:rPr>
              <w:t>38.2%</w:t>
            </w:r>
          </w:p>
        </w:tc>
        <w:tc>
          <w:tcPr>
            <w:tcW w:w="1734" w:type="dxa"/>
            <w:tcBorders>
              <w:top w:val="nil"/>
              <w:left w:val="nil"/>
              <w:bottom w:val="nil"/>
              <w:right w:val="single" w:sz="8" w:space="0" w:color="auto"/>
            </w:tcBorders>
            <w:shd w:val="clear" w:color="auto" w:fill="auto"/>
            <w:noWrap/>
            <w:vAlign w:val="center"/>
            <w:hideMark/>
          </w:tcPr>
          <w:p w14:paraId="7A22148D" w14:textId="77777777" w:rsidR="002C129B" w:rsidRPr="00F14282" w:rsidRDefault="002C129B" w:rsidP="0012203C">
            <w:pPr>
              <w:spacing w:before="0" w:after="0" w:line="276" w:lineRule="auto"/>
              <w:jc w:val="center"/>
              <w:rPr>
                <w:rFonts w:ascii="Times New Roman" w:eastAsia="Times New Roman" w:hAnsi="Times New Roman" w:cs="Times New Roman"/>
                <w:color w:val="000000"/>
                <w:sz w:val="19"/>
                <w:szCs w:val="19"/>
              </w:rPr>
            </w:pPr>
            <w:r w:rsidRPr="00F14282">
              <w:rPr>
                <w:rFonts w:ascii="Times New Roman" w:eastAsia="Times New Roman" w:hAnsi="Times New Roman" w:cs="Times New Roman"/>
                <w:color w:val="000000"/>
                <w:sz w:val="19"/>
                <w:szCs w:val="19"/>
              </w:rPr>
              <w:t>95.5%</w:t>
            </w:r>
          </w:p>
        </w:tc>
        <w:tc>
          <w:tcPr>
            <w:tcW w:w="1072" w:type="dxa"/>
            <w:tcBorders>
              <w:top w:val="nil"/>
              <w:left w:val="nil"/>
              <w:bottom w:val="nil"/>
              <w:right w:val="nil"/>
            </w:tcBorders>
            <w:shd w:val="clear" w:color="auto" w:fill="auto"/>
            <w:noWrap/>
            <w:vAlign w:val="center"/>
            <w:hideMark/>
          </w:tcPr>
          <w:p w14:paraId="087B69ED" w14:textId="77777777" w:rsidR="002C129B" w:rsidRPr="00F14282" w:rsidRDefault="002C129B" w:rsidP="0012203C">
            <w:pPr>
              <w:spacing w:before="0" w:after="0" w:line="276" w:lineRule="auto"/>
              <w:jc w:val="center"/>
              <w:rPr>
                <w:rFonts w:ascii="Times New Roman" w:eastAsia="Times New Roman" w:hAnsi="Times New Roman" w:cs="Times New Roman"/>
                <w:color w:val="000000"/>
                <w:sz w:val="19"/>
                <w:szCs w:val="19"/>
              </w:rPr>
            </w:pPr>
            <w:r w:rsidRPr="00F14282">
              <w:rPr>
                <w:rFonts w:ascii="Times New Roman" w:eastAsia="Times New Roman" w:hAnsi="Times New Roman" w:cs="Times New Roman"/>
                <w:color w:val="000000"/>
                <w:sz w:val="19"/>
                <w:szCs w:val="19"/>
              </w:rPr>
              <w:t>0.58</w:t>
            </w:r>
          </w:p>
        </w:tc>
        <w:tc>
          <w:tcPr>
            <w:tcW w:w="864" w:type="dxa"/>
            <w:tcBorders>
              <w:top w:val="nil"/>
              <w:left w:val="nil"/>
              <w:bottom w:val="nil"/>
              <w:right w:val="nil"/>
            </w:tcBorders>
            <w:shd w:val="clear" w:color="auto" w:fill="auto"/>
            <w:noWrap/>
            <w:vAlign w:val="center"/>
            <w:hideMark/>
          </w:tcPr>
          <w:p w14:paraId="019B5097" w14:textId="77777777" w:rsidR="002C129B" w:rsidRPr="00F14282" w:rsidRDefault="002C129B" w:rsidP="0012203C">
            <w:pPr>
              <w:spacing w:before="0" w:after="0" w:line="276" w:lineRule="auto"/>
              <w:jc w:val="center"/>
              <w:rPr>
                <w:rFonts w:ascii="Times New Roman" w:eastAsia="Times New Roman" w:hAnsi="Times New Roman" w:cs="Times New Roman"/>
                <w:color w:val="000000"/>
                <w:sz w:val="19"/>
                <w:szCs w:val="19"/>
              </w:rPr>
            </w:pPr>
            <w:r w:rsidRPr="00F14282">
              <w:rPr>
                <w:rFonts w:ascii="Times New Roman" w:eastAsia="Times New Roman" w:hAnsi="Times New Roman" w:cs="Times New Roman"/>
                <w:color w:val="000000"/>
                <w:sz w:val="19"/>
                <w:szCs w:val="19"/>
              </w:rPr>
              <w:t>1.73</w:t>
            </w:r>
          </w:p>
        </w:tc>
      </w:tr>
      <w:tr w:rsidR="002C129B" w:rsidRPr="00F14282" w14:paraId="02D62C3A" w14:textId="77777777" w:rsidTr="002C129B">
        <w:trPr>
          <w:trHeight w:val="80"/>
        </w:trPr>
        <w:tc>
          <w:tcPr>
            <w:tcW w:w="1125" w:type="dxa"/>
            <w:tcBorders>
              <w:top w:val="nil"/>
              <w:left w:val="nil"/>
              <w:bottom w:val="nil"/>
              <w:right w:val="nil"/>
            </w:tcBorders>
            <w:shd w:val="clear" w:color="auto" w:fill="auto"/>
            <w:noWrap/>
            <w:vAlign w:val="center"/>
            <w:hideMark/>
          </w:tcPr>
          <w:p w14:paraId="50D394C9" w14:textId="77777777" w:rsidR="002C129B" w:rsidRPr="00F14282" w:rsidRDefault="002C129B" w:rsidP="0012203C">
            <w:pPr>
              <w:spacing w:before="0" w:after="0" w:line="276" w:lineRule="auto"/>
              <w:rPr>
                <w:rFonts w:ascii="Times New Roman" w:eastAsia="Times New Roman" w:hAnsi="Times New Roman" w:cs="Times New Roman"/>
                <w:i/>
                <w:iCs/>
                <w:color w:val="000000"/>
                <w:sz w:val="19"/>
                <w:szCs w:val="19"/>
              </w:rPr>
            </w:pPr>
            <w:r w:rsidRPr="00F14282">
              <w:rPr>
                <w:rFonts w:ascii="Times New Roman" w:eastAsia="Times New Roman" w:hAnsi="Times New Roman" w:cs="Times New Roman"/>
                <w:i/>
                <w:iCs/>
                <w:color w:val="000000"/>
                <w:sz w:val="19"/>
                <w:szCs w:val="19"/>
              </w:rPr>
              <w:t>LGGRA</w:t>
            </w:r>
          </w:p>
        </w:tc>
        <w:tc>
          <w:tcPr>
            <w:tcW w:w="1285" w:type="dxa"/>
            <w:tcBorders>
              <w:top w:val="nil"/>
              <w:left w:val="nil"/>
              <w:bottom w:val="nil"/>
              <w:right w:val="nil"/>
            </w:tcBorders>
            <w:shd w:val="clear" w:color="auto" w:fill="auto"/>
            <w:noWrap/>
            <w:vAlign w:val="center"/>
            <w:hideMark/>
          </w:tcPr>
          <w:p w14:paraId="5FFFCD7E" w14:textId="77777777" w:rsidR="002C129B" w:rsidRPr="00F14282" w:rsidRDefault="002C129B" w:rsidP="0012203C">
            <w:pPr>
              <w:spacing w:before="0" w:after="0" w:line="276" w:lineRule="auto"/>
              <w:jc w:val="center"/>
              <w:rPr>
                <w:rFonts w:ascii="Times New Roman" w:eastAsia="Times New Roman" w:hAnsi="Times New Roman" w:cs="Times New Roman"/>
                <w:color w:val="000000"/>
                <w:sz w:val="19"/>
                <w:szCs w:val="19"/>
              </w:rPr>
            </w:pPr>
            <w:r w:rsidRPr="00F14282">
              <w:rPr>
                <w:rFonts w:ascii="Times New Roman" w:eastAsia="Times New Roman" w:hAnsi="Times New Roman" w:cs="Times New Roman"/>
                <w:color w:val="000000"/>
                <w:sz w:val="19"/>
                <w:szCs w:val="19"/>
              </w:rPr>
              <w:t>100</w:t>
            </w:r>
          </w:p>
        </w:tc>
        <w:tc>
          <w:tcPr>
            <w:tcW w:w="967" w:type="dxa"/>
            <w:tcBorders>
              <w:top w:val="nil"/>
              <w:left w:val="nil"/>
              <w:bottom w:val="nil"/>
              <w:right w:val="nil"/>
            </w:tcBorders>
            <w:shd w:val="clear" w:color="auto" w:fill="auto"/>
            <w:noWrap/>
            <w:vAlign w:val="center"/>
            <w:hideMark/>
          </w:tcPr>
          <w:p w14:paraId="737B38E1" w14:textId="77777777" w:rsidR="002C129B" w:rsidRPr="00F14282" w:rsidRDefault="002C129B" w:rsidP="0012203C">
            <w:pPr>
              <w:spacing w:before="0" w:after="0" w:line="276" w:lineRule="auto"/>
              <w:jc w:val="center"/>
              <w:rPr>
                <w:rFonts w:ascii="Times New Roman" w:eastAsia="Times New Roman" w:hAnsi="Times New Roman" w:cs="Times New Roman"/>
                <w:color w:val="000000"/>
                <w:sz w:val="19"/>
                <w:szCs w:val="19"/>
              </w:rPr>
            </w:pPr>
            <w:r w:rsidRPr="00F14282">
              <w:rPr>
                <w:rFonts w:ascii="Times New Roman" w:eastAsia="Times New Roman" w:hAnsi="Times New Roman" w:cs="Times New Roman"/>
                <w:color w:val="000000"/>
                <w:sz w:val="19"/>
                <w:szCs w:val="19"/>
              </w:rPr>
              <w:t>5</w:t>
            </w:r>
          </w:p>
        </w:tc>
        <w:tc>
          <w:tcPr>
            <w:tcW w:w="1626" w:type="dxa"/>
            <w:tcBorders>
              <w:top w:val="nil"/>
              <w:left w:val="nil"/>
              <w:bottom w:val="nil"/>
              <w:right w:val="nil"/>
            </w:tcBorders>
            <w:vAlign w:val="center"/>
          </w:tcPr>
          <w:p w14:paraId="59421556" w14:textId="77777777" w:rsidR="002C129B" w:rsidRPr="00F14282" w:rsidRDefault="002C129B" w:rsidP="0012203C">
            <w:pPr>
              <w:spacing w:before="0" w:after="0" w:line="276" w:lineRule="auto"/>
              <w:jc w:val="center"/>
              <w:rPr>
                <w:rFonts w:ascii="Times New Roman" w:eastAsia="Times New Roman" w:hAnsi="Times New Roman" w:cs="Times New Roman"/>
                <w:color w:val="000000"/>
                <w:sz w:val="19"/>
                <w:szCs w:val="19"/>
              </w:rPr>
            </w:pPr>
            <w:r w:rsidRPr="00F14282">
              <w:rPr>
                <w:rFonts w:ascii="Times New Roman" w:eastAsia="Times New Roman" w:hAnsi="Times New Roman" w:cs="Times New Roman"/>
                <w:color w:val="000000"/>
                <w:sz w:val="19"/>
                <w:szCs w:val="19"/>
              </w:rPr>
              <w:t>4.5%</w:t>
            </w:r>
          </w:p>
        </w:tc>
        <w:tc>
          <w:tcPr>
            <w:tcW w:w="1734" w:type="dxa"/>
            <w:tcBorders>
              <w:top w:val="nil"/>
              <w:left w:val="nil"/>
              <w:bottom w:val="nil"/>
              <w:right w:val="single" w:sz="8" w:space="0" w:color="auto"/>
            </w:tcBorders>
            <w:shd w:val="clear" w:color="auto" w:fill="auto"/>
            <w:noWrap/>
            <w:vAlign w:val="center"/>
            <w:hideMark/>
          </w:tcPr>
          <w:p w14:paraId="573958FC" w14:textId="77777777" w:rsidR="002C129B" w:rsidRPr="00F14282" w:rsidRDefault="002C129B" w:rsidP="0012203C">
            <w:pPr>
              <w:spacing w:before="0" w:after="0" w:line="276" w:lineRule="auto"/>
              <w:jc w:val="center"/>
              <w:rPr>
                <w:rFonts w:ascii="Times New Roman" w:eastAsia="Times New Roman" w:hAnsi="Times New Roman" w:cs="Times New Roman"/>
                <w:color w:val="000000"/>
                <w:sz w:val="19"/>
                <w:szCs w:val="19"/>
              </w:rPr>
            </w:pPr>
            <w:r w:rsidRPr="00F14282">
              <w:rPr>
                <w:rFonts w:ascii="Times New Roman" w:eastAsia="Times New Roman" w:hAnsi="Times New Roman" w:cs="Times New Roman"/>
                <w:color w:val="000000"/>
                <w:sz w:val="19"/>
                <w:szCs w:val="19"/>
              </w:rPr>
              <w:t>100%</w:t>
            </w:r>
          </w:p>
        </w:tc>
        <w:tc>
          <w:tcPr>
            <w:tcW w:w="1072" w:type="dxa"/>
            <w:tcBorders>
              <w:top w:val="nil"/>
              <w:left w:val="nil"/>
              <w:bottom w:val="nil"/>
              <w:right w:val="nil"/>
            </w:tcBorders>
            <w:shd w:val="clear" w:color="auto" w:fill="auto"/>
            <w:noWrap/>
            <w:vAlign w:val="center"/>
            <w:hideMark/>
          </w:tcPr>
          <w:p w14:paraId="4E17A618" w14:textId="77777777" w:rsidR="002C129B" w:rsidRPr="00F14282" w:rsidRDefault="002C129B" w:rsidP="0012203C">
            <w:pPr>
              <w:spacing w:before="0" w:after="0" w:line="276" w:lineRule="auto"/>
              <w:jc w:val="center"/>
              <w:rPr>
                <w:rFonts w:ascii="Times New Roman" w:eastAsia="Times New Roman" w:hAnsi="Times New Roman" w:cs="Times New Roman"/>
                <w:color w:val="000000"/>
                <w:sz w:val="19"/>
                <w:szCs w:val="19"/>
              </w:rPr>
            </w:pPr>
            <w:r w:rsidRPr="00F14282">
              <w:rPr>
                <w:rFonts w:ascii="Times New Roman" w:eastAsia="Times New Roman" w:hAnsi="Times New Roman" w:cs="Times New Roman"/>
                <w:color w:val="000000"/>
                <w:sz w:val="19"/>
                <w:szCs w:val="19"/>
              </w:rPr>
              <w:t>0.69</w:t>
            </w:r>
          </w:p>
        </w:tc>
        <w:tc>
          <w:tcPr>
            <w:tcW w:w="864" w:type="dxa"/>
            <w:tcBorders>
              <w:top w:val="nil"/>
              <w:left w:val="nil"/>
              <w:bottom w:val="nil"/>
              <w:right w:val="nil"/>
            </w:tcBorders>
            <w:shd w:val="clear" w:color="auto" w:fill="auto"/>
            <w:noWrap/>
            <w:vAlign w:val="center"/>
            <w:hideMark/>
          </w:tcPr>
          <w:p w14:paraId="7C4BCBCB" w14:textId="77777777" w:rsidR="002C129B" w:rsidRPr="00F14282" w:rsidRDefault="002C129B" w:rsidP="0012203C">
            <w:pPr>
              <w:spacing w:before="0" w:after="0" w:line="276" w:lineRule="auto"/>
              <w:jc w:val="center"/>
              <w:rPr>
                <w:rFonts w:ascii="Times New Roman" w:eastAsia="Times New Roman" w:hAnsi="Times New Roman" w:cs="Times New Roman"/>
                <w:color w:val="000000"/>
                <w:sz w:val="19"/>
                <w:szCs w:val="19"/>
              </w:rPr>
            </w:pPr>
            <w:r w:rsidRPr="00F14282">
              <w:rPr>
                <w:rFonts w:ascii="Times New Roman" w:eastAsia="Times New Roman" w:hAnsi="Times New Roman" w:cs="Times New Roman"/>
                <w:color w:val="000000"/>
                <w:sz w:val="19"/>
                <w:szCs w:val="19"/>
              </w:rPr>
              <w:t>1.45</w:t>
            </w:r>
          </w:p>
        </w:tc>
      </w:tr>
      <w:tr w:rsidR="002C129B" w:rsidRPr="00F14282" w14:paraId="7FA790FE" w14:textId="77777777" w:rsidTr="002C129B">
        <w:trPr>
          <w:trHeight w:val="101"/>
        </w:trPr>
        <w:tc>
          <w:tcPr>
            <w:tcW w:w="1125" w:type="dxa"/>
            <w:tcBorders>
              <w:top w:val="single" w:sz="8" w:space="0" w:color="auto"/>
              <w:left w:val="nil"/>
              <w:bottom w:val="single" w:sz="8" w:space="0" w:color="auto"/>
              <w:right w:val="nil"/>
            </w:tcBorders>
            <w:shd w:val="clear" w:color="auto" w:fill="auto"/>
            <w:noWrap/>
            <w:vAlign w:val="center"/>
            <w:hideMark/>
          </w:tcPr>
          <w:p w14:paraId="6D6B5BC0" w14:textId="77777777" w:rsidR="002C129B" w:rsidRPr="00F14282" w:rsidRDefault="002C129B" w:rsidP="0012203C">
            <w:pPr>
              <w:spacing w:before="0" w:after="0" w:line="276" w:lineRule="auto"/>
              <w:rPr>
                <w:rFonts w:ascii="Times New Roman" w:eastAsia="Times New Roman" w:hAnsi="Times New Roman" w:cs="Times New Roman"/>
                <w:color w:val="000000"/>
                <w:sz w:val="19"/>
                <w:szCs w:val="19"/>
              </w:rPr>
            </w:pPr>
            <w:r w:rsidRPr="00F14282">
              <w:rPr>
                <w:rFonts w:ascii="Times New Roman" w:eastAsia="Times New Roman" w:hAnsi="Times New Roman" w:cs="Times New Roman"/>
                <w:color w:val="000000"/>
                <w:sz w:val="19"/>
                <w:szCs w:val="19"/>
              </w:rPr>
              <w:t>Total</w:t>
            </w:r>
          </w:p>
        </w:tc>
        <w:tc>
          <w:tcPr>
            <w:tcW w:w="1285" w:type="dxa"/>
            <w:tcBorders>
              <w:top w:val="single" w:sz="8" w:space="0" w:color="auto"/>
              <w:left w:val="nil"/>
              <w:bottom w:val="single" w:sz="8" w:space="0" w:color="auto"/>
              <w:right w:val="nil"/>
            </w:tcBorders>
            <w:shd w:val="clear" w:color="auto" w:fill="auto"/>
            <w:noWrap/>
            <w:vAlign w:val="center"/>
            <w:hideMark/>
          </w:tcPr>
          <w:p w14:paraId="4AABB4CF" w14:textId="77777777" w:rsidR="002C129B" w:rsidRPr="00F14282" w:rsidRDefault="002C129B" w:rsidP="0012203C">
            <w:pPr>
              <w:spacing w:before="0" w:after="0" w:line="276" w:lineRule="auto"/>
              <w:jc w:val="center"/>
              <w:rPr>
                <w:rFonts w:ascii="Times New Roman" w:eastAsia="Times New Roman" w:hAnsi="Times New Roman" w:cs="Times New Roman"/>
                <w:color w:val="000000"/>
                <w:sz w:val="19"/>
                <w:szCs w:val="19"/>
              </w:rPr>
            </w:pPr>
            <w:r w:rsidRPr="00F14282">
              <w:rPr>
                <w:rFonts w:ascii="Times New Roman" w:eastAsia="Times New Roman" w:hAnsi="Times New Roman" w:cs="Times New Roman"/>
                <w:color w:val="000000"/>
                <w:sz w:val="19"/>
                <w:szCs w:val="19"/>
              </w:rPr>
              <w:t>2200</w:t>
            </w:r>
          </w:p>
        </w:tc>
        <w:tc>
          <w:tcPr>
            <w:tcW w:w="967" w:type="dxa"/>
            <w:tcBorders>
              <w:top w:val="single" w:sz="8" w:space="0" w:color="auto"/>
              <w:left w:val="nil"/>
              <w:bottom w:val="single" w:sz="8" w:space="0" w:color="auto"/>
              <w:right w:val="nil"/>
            </w:tcBorders>
            <w:shd w:val="clear" w:color="auto" w:fill="auto"/>
            <w:noWrap/>
            <w:vAlign w:val="center"/>
            <w:hideMark/>
          </w:tcPr>
          <w:p w14:paraId="384454DF" w14:textId="77777777" w:rsidR="002C129B" w:rsidRPr="00F14282" w:rsidRDefault="002C129B" w:rsidP="0012203C">
            <w:pPr>
              <w:spacing w:before="0" w:after="0" w:line="276" w:lineRule="auto"/>
              <w:jc w:val="center"/>
              <w:rPr>
                <w:rFonts w:ascii="Times New Roman" w:eastAsia="Times New Roman" w:hAnsi="Times New Roman" w:cs="Times New Roman"/>
                <w:color w:val="000000"/>
                <w:sz w:val="19"/>
                <w:szCs w:val="19"/>
              </w:rPr>
            </w:pPr>
            <w:r w:rsidRPr="00F14282">
              <w:rPr>
                <w:rFonts w:ascii="Times New Roman" w:eastAsia="Times New Roman" w:hAnsi="Times New Roman" w:cs="Times New Roman"/>
                <w:color w:val="000000"/>
                <w:sz w:val="19"/>
                <w:szCs w:val="19"/>
              </w:rPr>
              <w:t>110</w:t>
            </w:r>
          </w:p>
        </w:tc>
        <w:tc>
          <w:tcPr>
            <w:tcW w:w="1626" w:type="dxa"/>
            <w:tcBorders>
              <w:top w:val="single" w:sz="8" w:space="0" w:color="auto"/>
              <w:left w:val="nil"/>
              <w:bottom w:val="single" w:sz="8" w:space="0" w:color="auto"/>
              <w:right w:val="nil"/>
            </w:tcBorders>
            <w:vAlign w:val="center"/>
          </w:tcPr>
          <w:p w14:paraId="3078C987" w14:textId="77777777" w:rsidR="002C129B" w:rsidRPr="00F14282" w:rsidRDefault="002C129B" w:rsidP="0012203C">
            <w:pPr>
              <w:spacing w:before="0" w:after="0" w:line="276" w:lineRule="auto"/>
              <w:jc w:val="center"/>
              <w:rPr>
                <w:rFonts w:ascii="Times New Roman" w:eastAsia="Times New Roman" w:hAnsi="Times New Roman" w:cs="Times New Roman"/>
                <w:color w:val="000000"/>
                <w:sz w:val="19"/>
                <w:szCs w:val="19"/>
              </w:rPr>
            </w:pPr>
            <w:r w:rsidRPr="00F14282">
              <w:rPr>
                <w:rFonts w:ascii="Times New Roman" w:eastAsia="Times New Roman" w:hAnsi="Times New Roman" w:cs="Times New Roman"/>
                <w:color w:val="000000"/>
                <w:sz w:val="19"/>
                <w:szCs w:val="19"/>
              </w:rPr>
              <w:t>100%</w:t>
            </w:r>
          </w:p>
        </w:tc>
        <w:tc>
          <w:tcPr>
            <w:tcW w:w="1734" w:type="dxa"/>
            <w:tcBorders>
              <w:top w:val="single" w:sz="8" w:space="0" w:color="auto"/>
              <w:left w:val="nil"/>
              <w:bottom w:val="single" w:sz="8" w:space="0" w:color="auto"/>
              <w:right w:val="single" w:sz="8" w:space="0" w:color="auto"/>
            </w:tcBorders>
            <w:shd w:val="clear" w:color="auto" w:fill="auto"/>
            <w:noWrap/>
            <w:vAlign w:val="center"/>
            <w:hideMark/>
          </w:tcPr>
          <w:p w14:paraId="24D803B5" w14:textId="77777777" w:rsidR="002C129B" w:rsidRPr="00F14282" w:rsidRDefault="002C129B" w:rsidP="0012203C">
            <w:pPr>
              <w:spacing w:before="0" w:after="0" w:line="276" w:lineRule="auto"/>
              <w:jc w:val="center"/>
              <w:rPr>
                <w:rFonts w:ascii="Times New Roman" w:eastAsia="Times New Roman" w:hAnsi="Times New Roman" w:cs="Times New Roman"/>
                <w:color w:val="000000"/>
                <w:sz w:val="19"/>
                <w:szCs w:val="19"/>
              </w:rPr>
            </w:pPr>
            <w:r w:rsidRPr="00F14282">
              <w:rPr>
                <w:rFonts w:ascii="Times New Roman" w:eastAsia="Times New Roman" w:hAnsi="Times New Roman" w:cs="Times New Roman"/>
                <w:color w:val="000000"/>
                <w:sz w:val="19"/>
                <w:szCs w:val="19"/>
              </w:rPr>
              <w:t> </w:t>
            </w:r>
          </w:p>
        </w:tc>
        <w:tc>
          <w:tcPr>
            <w:tcW w:w="1072" w:type="dxa"/>
            <w:tcBorders>
              <w:top w:val="single" w:sz="8" w:space="0" w:color="auto"/>
              <w:left w:val="nil"/>
              <w:bottom w:val="single" w:sz="8" w:space="0" w:color="auto"/>
              <w:right w:val="nil"/>
            </w:tcBorders>
            <w:shd w:val="clear" w:color="auto" w:fill="auto"/>
            <w:noWrap/>
            <w:vAlign w:val="center"/>
            <w:hideMark/>
          </w:tcPr>
          <w:p w14:paraId="0E12EB0F" w14:textId="77777777" w:rsidR="002C129B" w:rsidRPr="00F14282" w:rsidRDefault="002C129B" w:rsidP="0012203C">
            <w:pPr>
              <w:spacing w:before="0" w:after="0" w:line="276" w:lineRule="auto"/>
              <w:jc w:val="center"/>
              <w:rPr>
                <w:rFonts w:ascii="Times New Roman" w:eastAsia="Times New Roman" w:hAnsi="Times New Roman" w:cs="Times New Roman"/>
                <w:color w:val="000000"/>
                <w:sz w:val="19"/>
                <w:szCs w:val="19"/>
              </w:rPr>
            </w:pPr>
            <w:r w:rsidRPr="00F14282">
              <w:rPr>
                <w:rFonts w:ascii="Times New Roman" w:eastAsia="Times New Roman" w:hAnsi="Times New Roman" w:cs="Times New Roman"/>
                <w:color w:val="000000"/>
                <w:sz w:val="19"/>
                <w:szCs w:val="19"/>
              </w:rPr>
              <w:t> </w:t>
            </w:r>
          </w:p>
        </w:tc>
        <w:tc>
          <w:tcPr>
            <w:tcW w:w="864" w:type="dxa"/>
            <w:tcBorders>
              <w:top w:val="single" w:sz="8" w:space="0" w:color="auto"/>
              <w:left w:val="nil"/>
              <w:bottom w:val="single" w:sz="8" w:space="0" w:color="auto"/>
              <w:right w:val="nil"/>
            </w:tcBorders>
            <w:shd w:val="clear" w:color="auto" w:fill="auto"/>
            <w:noWrap/>
            <w:vAlign w:val="center"/>
            <w:hideMark/>
          </w:tcPr>
          <w:p w14:paraId="06D049B0" w14:textId="77777777" w:rsidR="002C129B" w:rsidRPr="00F14282" w:rsidRDefault="002C129B" w:rsidP="0012203C">
            <w:pPr>
              <w:spacing w:before="0" w:after="0" w:line="276" w:lineRule="auto"/>
              <w:jc w:val="center"/>
              <w:rPr>
                <w:rFonts w:ascii="Times New Roman" w:eastAsia="Times New Roman" w:hAnsi="Times New Roman" w:cs="Times New Roman"/>
                <w:color w:val="000000"/>
                <w:sz w:val="19"/>
                <w:szCs w:val="19"/>
              </w:rPr>
            </w:pPr>
            <w:r w:rsidRPr="00F14282">
              <w:rPr>
                <w:rFonts w:ascii="Times New Roman" w:eastAsia="Times New Roman" w:hAnsi="Times New Roman" w:cs="Times New Roman"/>
                <w:color w:val="000000"/>
                <w:sz w:val="19"/>
                <w:szCs w:val="19"/>
              </w:rPr>
              <w:t> </w:t>
            </w:r>
          </w:p>
        </w:tc>
      </w:tr>
      <w:tr w:rsidR="002C129B" w:rsidRPr="00F14282" w14:paraId="6FCC86FF" w14:textId="77777777" w:rsidTr="002C129B">
        <w:trPr>
          <w:trHeight w:val="117"/>
        </w:trPr>
        <w:tc>
          <w:tcPr>
            <w:tcW w:w="8673" w:type="dxa"/>
            <w:gridSpan w:val="7"/>
            <w:tcBorders>
              <w:top w:val="single" w:sz="8" w:space="0" w:color="auto"/>
              <w:left w:val="nil"/>
              <w:bottom w:val="single" w:sz="8" w:space="0" w:color="auto"/>
              <w:right w:val="nil"/>
            </w:tcBorders>
          </w:tcPr>
          <w:p w14:paraId="5A7258FB" w14:textId="77777777" w:rsidR="002C129B" w:rsidRPr="00F14282" w:rsidRDefault="002C129B" w:rsidP="0012203C">
            <w:pPr>
              <w:spacing w:before="0" w:after="0" w:line="276" w:lineRule="auto"/>
              <w:rPr>
                <w:rFonts w:ascii="Times New Roman" w:eastAsia="Times New Roman" w:hAnsi="Times New Roman" w:cs="Times New Roman"/>
                <w:b/>
                <w:bCs/>
                <w:color w:val="000000"/>
                <w:sz w:val="18"/>
                <w:szCs w:val="18"/>
              </w:rPr>
            </w:pPr>
            <w:r w:rsidRPr="00F14282">
              <w:rPr>
                <w:rFonts w:ascii="Times New Roman" w:eastAsia="Times New Roman" w:hAnsi="Times New Roman" w:cs="Times New Roman"/>
                <w:b/>
                <w:bCs/>
                <w:color w:val="000000"/>
                <w:sz w:val="18"/>
                <w:szCs w:val="18"/>
              </w:rPr>
              <w:t>Panel B</w:t>
            </w:r>
            <w:r w:rsidRPr="00F14282">
              <w:rPr>
                <w:rFonts w:ascii="Times New Roman" w:eastAsia="Times New Roman" w:hAnsi="Times New Roman" w:cs="Times New Roman"/>
                <w:color w:val="000000"/>
                <w:sz w:val="18"/>
                <w:szCs w:val="18"/>
              </w:rPr>
              <w:t xml:space="preserve">: </w:t>
            </w:r>
            <w:r w:rsidRPr="00F14282">
              <w:rPr>
                <w:rFonts w:ascii="Times New Roman" w:eastAsia="Times New Roman" w:hAnsi="Times New Roman" w:cs="Times New Roman"/>
                <w:b/>
                <w:bCs/>
                <w:i/>
                <w:iCs/>
                <w:color w:val="000000"/>
                <w:sz w:val="18"/>
                <w:szCs w:val="18"/>
              </w:rPr>
              <w:t>ISAST</w:t>
            </w:r>
          </w:p>
        </w:tc>
      </w:tr>
      <w:tr w:rsidR="002C129B" w:rsidRPr="00F14282" w14:paraId="78A8724F" w14:textId="77777777" w:rsidTr="002C129B">
        <w:trPr>
          <w:trHeight w:val="135"/>
        </w:trPr>
        <w:tc>
          <w:tcPr>
            <w:tcW w:w="1125" w:type="dxa"/>
            <w:tcBorders>
              <w:top w:val="nil"/>
              <w:left w:val="nil"/>
              <w:bottom w:val="nil"/>
              <w:right w:val="nil"/>
            </w:tcBorders>
            <w:shd w:val="clear" w:color="auto" w:fill="auto"/>
            <w:noWrap/>
            <w:vAlign w:val="center"/>
            <w:hideMark/>
          </w:tcPr>
          <w:p w14:paraId="1463E178" w14:textId="77777777" w:rsidR="002C129B" w:rsidRPr="00F14282" w:rsidRDefault="002C129B" w:rsidP="0012203C">
            <w:pPr>
              <w:spacing w:before="0" w:after="0" w:line="276" w:lineRule="auto"/>
              <w:rPr>
                <w:rFonts w:ascii="Times New Roman" w:eastAsia="Times New Roman" w:hAnsi="Times New Roman" w:cs="Times New Roman"/>
                <w:i/>
                <w:iCs/>
                <w:color w:val="000000"/>
                <w:sz w:val="19"/>
                <w:szCs w:val="19"/>
              </w:rPr>
            </w:pPr>
            <w:r w:rsidRPr="00F14282">
              <w:rPr>
                <w:rFonts w:ascii="Times New Roman" w:eastAsia="Times New Roman" w:hAnsi="Times New Roman" w:cs="Times New Roman"/>
                <w:i/>
                <w:iCs/>
                <w:color w:val="000000"/>
                <w:sz w:val="19"/>
                <w:szCs w:val="19"/>
              </w:rPr>
              <w:t>NOAD</w:t>
            </w:r>
          </w:p>
        </w:tc>
        <w:tc>
          <w:tcPr>
            <w:tcW w:w="1285" w:type="dxa"/>
            <w:tcBorders>
              <w:top w:val="nil"/>
              <w:left w:val="nil"/>
              <w:bottom w:val="nil"/>
              <w:right w:val="nil"/>
            </w:tcBorders>
            <w:shd w:val="clear" w:color="auto" w:fill="auto"/>
            <w:noWrap/>
            <w:vAlign w:val="center"/>
            <w:hideMark/>
          </w:tcPr>
          <w:p w14:paraId="56CD83BF" w14:textId="77777777" w:rsidR="002C129B" w:rsidRPr="00F14282" w:rsidRDefault="002C129B" w:rsidP="0012203C">
            <w:pPr>
              <w:spacing w:before="0" w:after="0" w:line="276" w:lineRule="auto"/>
              <w:jc w:val="center"/>
              <w:rPr>
                <w:rFonts w:ascii="Times New Roman" w:eastAsia="Times New Roman" w:hAnsi="Times New Roman" w:cs="Times New Roman"/>
                <w:color w:val="000000"/>
                <w:sz w:val="19"/>
                <w:szCs w:val="19"/>
              </w:rPr>
            </w:pPr>
            <w:r w:rsidRPr="00F14282">
              <w:rPr>
                <w:rFonts w:ascii="Times New Roman" w:eastAsia="Times New Roman" w:hAnsi="Times New Roman" w:cs="Times New Roman"/>
                <w:color w:val="000000"/>
                <w:sz w:val="19"/>
                <w:szCs w:val="19"/>
              </w:rPr>
              <w:t>1093</w:t>
            </w:r>
          </w:p>
        </w:tc>
        <w:tc>
          <w:tcPr>
            <w:tcW w:w="967" w:type="dxa"/>
            <w:tcBorders>
              <w:top w:val="nil"/>
              <w:left w:val="nil"/>
              <w:bottom w:val="nil"/>
              <w:right w:val="nil"/>
            </w:tcBorders>
            <w:shd w:val="clear" w:color="auto" w:fill="auto"/>
            <w:noWrap/>
            <w:vAlign w:val="center"/>
          </w:tcPr>
          <w:p w14:paraId="25441759" w14:textId="77777777" w:rsidR="002C129B" w:rsidRPr="00F14282" w:rsidRDefault="002C129B" w:rsidP="0012203C">
            <w:pPr>
              <w:spacing w:before="0" w:after="0" w:line="276" w:lineRule="auto"/>
              <w:jc w:val="center"/>
              <w:rPr>
                <w:rFonts w:ascii="Times New Roman" w:eastAsia="Times New Roman" w:hAnsi="Times New Roman" w:cs="Times New Roman"/>
                <w:color w:val="000000"/>
                <w:sz w:val="19"/>
                <w:szCs w:val="19"/>
              </w:rPr>
            </w:pPr>
            <w:r w:rsidRPr="00F14282">
              <w:rPr>
                <w:rFonts w:ascii="Times New Roman" w:eastAsia="Times New Roman" w:hAnsi="Times New Roman" w:cs="Times New Roman"/>
                <w:color w:val="000000"/>
                <w:sz w:val="19"/>
                <w:szCs w:val="19"/>
              </w:rPr>
              <w:t>102</w:t>
            </w:r>
          </w:p>
        </w:tc>
        <w:tc>
          <w:tcPr>
            <w:tcW w:w="1626" w:type="dxa"/>
            <w:tcBorders>
              <w:top w:val="nil"/>
              <w:left w:val="nil"/>
              <w:bottom w:val="nil"/>
              <w:right w:val="nil"/>
            </w:tcBorders>
            <w:vAlign w:val="center"/>
          </w:tcPr>
          <w:p w14:paraId="40406675" w14:textId="77777777" w:rsidR="002C129B" w:rsidRPr="00F14282" w:rsidRDefault="002C129B" w:rsidP="0012203C">
            <w:pPr>
              <w:spacing w:before="0" w:after="0" w:line="276" w:lineRule="auto"/>
              <w:jc w:val="center"/>
              <w:rPr>
                <w:rFonts w:ascii="Times New Roman" w:eastAsia="Times New Roman" w:hAnsi="Times New Roman" w:cs="Times New Roman"/>
                <w:color w:val="000000"/>
                <w:sz w:val="19"/>
                <w:szCs w:val="19"/>
              </w:rPr>
            </w:pPr>
            <w:r w:rsidRPr="00F14282">
              <w:rPr>
                <w:rFonts w:ascii="Times New Roman" w:eastAsia="Times New Roman" w:hAnsi="Times New Roman" w:cs="Times New Roman"/>
                <w:color w:val="000000"/>
                <w:sz w:val="19"/>
                <w:szCs w:val="19"/>
              </w:rPr>
              <w:t>49.7%</w:t>
            </w:r>
          </w:p>
        </w:tc>
        <w:tc>
          <w:tcPr>
            <w:tcW w:w="1734" w:type="dxa"/>
            <w:tcBorders>
              <w:top w:val="nil"/>
              <w:left w:val="nil"/>
              <w:bottom w:val="nil"/>
              <w:right w:val="single" w:sz="8" w:space="0" w:color="auto"/>
            </w:tcBorders>
            <w:shd w:val="clear" w:color="auto" w:fill="auto"/>
            <w:noWrap/>
            <w:vAlign w:val="center"/>
            <w:hideMark/>
          </w:tcPr>
          <w:p w14:paraId="01A76808" w14:textId="77777777" w:rsidR="002C129B" w:rsidRPr="00F14282" w:rsidRDefault="002C129B" w:rsidP="0012203C">
            <w:pPr>
              <w:spacing w:before="0" w:after="0" w:line="276" w:lineRule="auto"/>
              <w:jc w:val="center"/>
              <w:rPr>
                <w:rFonts w:ascii="Times New Roman" w:eastAsia="Times New Roman" w:hAnsi="Times New Roman" w:cs="Times New Roman"/>
                <w:color w:val="000000"/>
                <w:sz w:val="19"/>
                <w:szCs w:val="19"/>
              </w:rPr>
            </w:pPr>
            <w:r w:rsidRPr="00F14282">
              <w:rPr>
                <w:rFonts w:ascii="Times New Roman" w:eastAsia="Times New Roman" w:hAnsi="Times New Roman" w:cs="Times New Roman"/>
                <w:color w:val="000000"/>
                <w:sz w:val="19"/>
                <w:szCs w:val="19"/>
              </w:rPr>
              <w:t>49.7%</w:t>
            </w:r>
          </w:p>
        </w:tc>
        <w:tc>
          <w:tcPr>
            <w:tcW w:w="1072" w:type="dxa"/>
            <w:tcBorders>
              <w:top w:val="nil"/>
              <w:left w:val="nil"/>
              <w:bottom w:val="nil"/>
              <w:right w:val="nil"/>
            </w:tcBorders>
            <w:shd w:val="clear" w:color="auto" w:fill="auto"/>
            <w:noWrap/>
            <w:vAlign w:val="center"/>
            <w:hideMark/>
          </w:tcPr>
          <w:p w14:paraId="0E4EA000" w14:textId="77777777" w:rsidR="002C129B" w:rsidRPr="00F14282" w:rsidRDefault="002C129B" w:rsidP="0012203C">
            <w:pPr>
              <w:spacing w:before="0" w:after="0" w:line="276" w:lineRule="auto"/>
              <w:jc w:val="center"/>
              <w:rPr>
                <w:rFonts w:ascii="Times New Roman" w:eastAsia="Times New Roman" w:hAnsi="Times New Roman" w:cs="Times New Roman"/>
                <w:color w:val="000000"/>
                <w:sz w:val="19"/>
                <w:szCs w:val="19"/>
              </w:rPr>
            </w:pPr>
            <w:r w:rsidRPr="00F14282">
              <w:rPr>
                <w:rFonts w:ascii="Times New Roman" w:eastAsia="Times New Roman" w:hAnsi="Times New Roman" w:cs="Times New Roman"/>
                <w:color w:val="000000"/>
                <w:sz w:val="19"/>
                <w:szCs w:val="19"/>
              </w:rPr>
              <w:t>0.33</w:t>
            </w:r>
          </w:p>
        </w:tc>
        <w:tc>
          <w:tcPr>
            <w:tcW w:w="864" w:type="dxa"/>
            <w:tcBorders>
              <w:top w:val="nil"/>
              <w:left w:val="nil"/>
              <w:bottom w:val="nil"/>
              <w:right w:val="nil"/>
            </w:tcBorders>
            <w:shd w:val="clear" w:color="auto" w:fill="auto"/>
            <w:noWrap/>
            <w:vAlign w:val="center"/>
            <w:hideMark/>
          </w:tcPr>
          <w:p w14:paraId="795CD01A" w14:textId="77777777" w:rsidR="002C129B" w:rsidRPr="00F14282" w:rsidRDefault="002C129B" w:rsidP="0012203C">
            <w:pPr>
              <w:spacing w:before="0" w:after="0" w:line="276" w:lineRule="auto"/>
              <w:jc w:val="center"/>
              <w:rPr>
                <w:rFonts w:ascii="Times New Roman" w:eastAsia="Times New Roman" w:hAnsi="Times New Roman" w:cs="Times New Roman"/>
                <w:color w:val="000000"/>
                <w:sz w:val="19"/>
                <w:szCs w:val="19"/>
              </w:rPr>
            </w:pPr>
            <w:r w:rsidRPr="00F14282">
              <w:rPr>
                <w:rFonts w:ascii="Times New Roman" w:eastAsia="Times New Roman" w:hAnsi="Times New Roman" w:cs="Times New Roman"/>
                <w:color w:val="000000"/>
                <w:sz w:val="19"/>
                <w:szCs w:val="19"/>
              </w:rPr>
              <w:t>3.05</w:t>
            </w:r>
          </w:p>
        </w:tc>
      </w:tr>
      <w:tr w:rsidR="002C129B" w:rsidRPr="00F14282" w14:paraId="2BE36644" w14:textId="77777777" w:rsidTr="002C129B">
        <w:trPr>
          <w:trHeight w:val="157"/>
        </w:trPr>
        <w:tc>
          <w:tcPr>
            <w:tcW w:w="1125" w:type="dxa"/>
            <w:tcBorders>
              <w:top w:val="nil"/>
              <w:left w:val="nil"/>
              <w:bottom w:val="nil"/>
              <w:right w:val="nil"/>
            </w:tcBorders>
            <w:shd w:val="clear" w:color="auto" w:fill="auto"/>
            <w:noWrap/>
            <w:vAlign w:val="center"/>
            <w:hideMark/>
          </w:tcPr>
          <w:p w14:paraId="713648D7" w14:textId="77777777" w:rsidR="002C129B" w:rsidRPr="00F14282" w:rsidRDefault="002C129B" w:rsidP="0012203C">
            <w:pPr>
              <w:spacing w:before="0" w:after="0" w:line="276" w:lineRule="auto"/>
              <w:rPr>
                <w:rFonts w:ascii="Times New Roman" w:eastAsia="Times New Roman" w:hAnsi="Times New Roman" w:cs="Times New Roman"/>
                <w:i/>
                <w:iCs/>
                <w:color w:val="000000"/>
                <w:sz w:val="19"/>
                <w:szCs w:val="19"/>
              </w:rPr>
            </w:pPr>
            <w:r w:rsidRPr="00F14282">
              <w:rPr>
                <w:rFonts w:ascii="Times New Roman" w:eastAsia="Times New Roman" w:hAnsi="Times New Roman" w:cs="Times New Roman"/>
                <w:i/>
                <w:iCs/>
                <w:color w:val="000000"/>
                <w:sz w:val="19"/>
                <w:szCs w:val="19"/>
              </w:rPr>
              <w:t>WIAM</w:t>
            </w:r>
          </w:p>
        </w:tc>
        <w:tc>
          <w:tcPr>
            <w:tcW w:w="1285" w:type="dxa"/>
            <w:tcBorders>
              <w:top w:val="nil"/>
              <w:left w:val="nil"/>
              <w:bottom w:val="nil"/>
              <w:right w:val="nil"/>
            </w:tcBorders>
            <w:shd w:val="clear" w:color="auto" w:fill="auto"/>
            <w:noWrap/>
            <w:vAlign w:val="center"/>
            <w:hideMark/>
          </w:tcPr>
          <w:p w14:paraId="4A9561F5" w14:textId="77777777" w:rsidR="002C129B" w:rsidRPr="00F14282" w:rsidRDefault="002C129B" w:rsidP="0012203C">
            <w:pPr>
              <w:spacing w:before="0" w:after="0" w:line="276" w:lineRule="auto"/>
              <w:jc w:val="center"/>
              <w:rPr>
                <w:rFonts w:ascii="Times New Roman" w:eastAsia="Times New Roman" w:hAnsi="Times New Roman" w:cs="Times New Roman"/>
                <w:color w:val="000000"/>
                <w:sz w:val="19"/>
                <w:szCs w:val="19"/>
              </w:rPr>
            </w:pPr>
            <w:r w:rsidRPr="00F14282">
              <w:rPr>
                <w:rFonts w:ascii="Times New Roman" w:eastAsia="Times New Roman" w:hAnsi="Times New Roman" w:cs="Times New Roman"/>
                <w:color w:val="000000"/>
                <w:sz w:val="19"/>
                <w:szCs w:val="19"/>
              </w:rPr>
              <w:t>308</w:t>
            </w:r>
          </w:p>
        </w:tc>
        <w:tc>
          <w:tcPr>
            <w:tcW w:w="967" w:type="dxa"/>
            <w:tcBorders>
              <w:top w:val="nil"/>
              <w:left w:val="nil"/>
              <w:bottom w:val="nil"/>
              <w:right w:val="nil"/>
            </w:tcBorders>
            <w:shd w:val="clear" w:color="auto" w:fill="auto"/>
            <w:noWrap/>
            <w:vAlign w:val="center"/>
          </w:tcPr>
          <w:p w14:paraId="5FDBC599" w14:textId="77777777" w:rsidR="002C129B" w:rsidRPr="00F14282" w:rsidRDefault="002C129B" w:rsidP="0012203C">
            <w:pPr>
              <w:spacing w:before="0" w:after="0" w:line="276" w:lineRule="auto"/>
              <w:jc w:val="center"/>
              <w:rPr>
                <w:rFonts w:ascii="Times New Roman" w:eastAsia="Times New Roman" w:hAnsi="Times New Roman" w:cs="Times New Roman"/>
                <w:color w:val="000000"/>
                <w:sz w:val="19"/>
                <w:szCs w:val="19"/>
              </w:rPr>
            </w:pPr>
            <w:r w:rsidRPr="00F14282">
              <w:rPr>
                <w:rFonts w:ascii="Times New Roman" w:eastAsia="Times New Roman" w:hAnsi="Times New Roman" w:cs="Times New Roman"/>
                <w:color w:val="000000"/>
                <w:sz w:val="19"/>
                <w:szCs w:val="19"/>
              </w:rPr>
              <w:t>28</w:t>
            </w:r>
          </w:p>
        </w:tc>
        <w:tc>
          <w:tcPr>
            <w:tcW w:w="1626" w:type="dxa"/>
            <w:tcBorders>
              <w:top w:val="nil"/>
              <w:left w:val="nil"/>
              <w:bottom w:val="nil"/>
              <w:right w:val="nil"/>
            </w:tcBorders>
            <w:vAlign w:val="center"/>
          </w:tcPr>
          <w:p w14:paraId="0D38775F" w14:textId="77777777" w:rsidR="002C129B" w:rsidRPr="00F14282" w:rsidRDefault="002C129B" w:rsidP="0012203C">
            <w:pPr>
              <w:spacing w:before="0" w:after="0" w:line="276" w:lineRule="auto"/>
              <w:jc w:val="center"/>
              <w:rPr>
                <w:rFonts w:ascii="Times New Roman" w:eastAsia="Times New Roman" w:hAnsi="Times New Roman" w:cs="Times New Roman"/>
                <w:color w:val="000000"/>
                <w:sz w:val="19"/>
                <w:szCs w:val="19"/>
              </w:rPr>
            </w:pPr>
            <w:r w:rsidRPr="00F14282">
              <w:rPr>
                <w:rFonts w:ascii="Times New Roman" w:eastAsia="Times New Roman" w:hAnsi="Times New Roman" w:cs="Times New Roman"/>
                <w:color w:val="000000"/>
                <w:sz w:val="19"/>
                <w:szCs w:val="19"/>
              </w:rPr>
              <w:t>14.0%</w:t>
            </w:r>
          </w:p>
        </w:tc>
        <w:tc>
          <w:tcPr>
            <w:tcW w:w="1734" w:type="dxa"/>
            <w:tcBorders>
              <w:top w:val="nil"/>
              <w:left w:val="nil"/>
              <w:bottom w:val="nil"/>
              <w:right w:val="single" w:sz="8" w:space="0" w:color="auto"/>
            </w:tcBorders>
            <w:shd w:val="clear" w:color="auto" w:fill="auto"/>
            <w:noWrap/>
            <w:vAlign w:val="center"/>
            <w:hideMark/>
          </w:tcPr>
          <w:p w14:paraId="4A48237F" w14:textId="77777777" w:rsidR="002C129B" w:rsidRPr="00F14282" w:rsidRDefault="002C129B" w:rsidP="0012203C">
            <w:pPr>
              <w:spacing w:before="0" w:after="0" w:line="276" w:lineRule="auto"/>
              <w:jc w:val="center"/>
              <w:rPr>
                <w:rFonts w:ascii="Times New Roman" w:eastAsia="Times New Roman" w:hAnsi="Times New Roman" w:cs="Times New Roman"/>
                <w:color w:val="000000"/>
                <w:sz w:val="19"/>
                <w:szCs w:val="19"/>
              </w:rPr>
            </w:pPr>
            <w:r w:rsidRPr="00F14282">
              <w:rPr>
                <w:rFonts w:ascii="Times New Roman" w:eastAsia="Times New Roman" w:hAnsi="Times New Roman" w:cs="Times New Roman"/>
                <w:color w:val="000000"/>
                <w:sz w:val="19"/>
                <w:szCs w:val="19"/>
              </w:rPr>
              <w:t>63.7%</w:t>
            </w:r>
          </w:p>
        </w:tc>
        <w:tc>
          <w:tcPr>
            <w:tcW w:w="1072" w:type="dxa"/>
            <w:tcBorders>
              <w:top w:val="nil"/>
              <w:left w:val="nil"/>
              <w:bottom w:val="nil"/>
              <w:right w:val="nil"/>
            </w:tcBorders>
            <w:shd w:val="clear" w:color="auto" w:fill="auto"/>
            <w:noWrap/>
            <w:vAlign w:val="center"/>
            <w:hideMark/>
          </w:tcPr>
          <w:p w14:paraId="4C868A84" w14:textId="77777777" w:rsidR="002C129B" w:rsidRPr="00F14282" w:rsidRDefault="002C129B" w:rsidP="0012203C">
            <w:pPr>
              <w:spacing w:before="0" w:after="0" w:line="276" w:lineRule="auto"/>
              <w:jc w:val="center"/>
              <w:rPr>
                <w:rFonts w:ascii="Times New Roman" w:eastAsia="Times New Roman" w:hAnsi="Times New Roman" w:cs="Times New Roman"/>
                <w:color w:val="000000"/>
                <w:sz w:val="19"/>
                <w:szCs w:val="19"/>
              </w:rPr>
            </w:pPr>
            <w:r w:rsidRPr="00F14282">
              <w:rPr>
                <w:rFonts w:ascii="Times New Roman" w:eastAsia="Times New Roman" w:hAnsi="Times New Roman" w:cs="Times New Roman"/>
                <w:color w:val="000000"/>
                <w:sz w:val="19"/>
                <w:szCs w:val="19"/>
              </w:rPr>
              <w:t>0.45</w:t>
            </w:r>
          </w:p>
        </w:tc>
        <w:tc>
          <w:tcPr>
            <w:tcW w:w="864" w:type="dxa"/>
            <w:tcBorders>
              <w:top w:val="nil"/>
              <w:left w:val="nil"/>
              <w:bottom w:val="nil"/>
              <w:right w:val="nil"/>
            </w:tcBorders>
            <w:shd w:val="clear" w:color="auto" w:fill="auto"/>
            <w:noWrap/>
            <w:vAlign w:val="center"/>
            <w:hideMark/>
          </w:tcPr>
          <w:p w14:paraId="607CB973" w14:textId="77777777" w:rsidR="002C129B" w:rsidRPr="00F14282" w:rsidRDefault="002C129B" w:rsidP="0012203C">
            <w:pPr>
              <w:spacing w:before="0" w:after="0" w:line="276" w:lineRule="auto"/>
              <w:jc w:val="center"/>
              <w:rPr>
                <w:rFonts w:ascii="Times New Roman" w:eastAsia="Times New Roman" w:hAnsi="Times New Roman" w:cs="Times New Roman"/>
                <w:color w:val="000000"/>
                <w:sz w:val="19"/>
                <w:szCs w:val="19"/>
              </w:rPr>
            </w:pPr>
            <w:r w:rsidRPr="00F14282">
              <w:rPr>
                <w:rFonts w:ascii="Times New Roman" w:eastAsia="Times New Roman" w:hAnsi="Times New Roman" w:cs="Times New Roman"/>
                <w:color w:val="000000"/>
                <w:sz w:val="19"/>
                <w:szCs w:val="19"/>
              </w:rPr>
              <w:t>2.21</w:t>
            </w:r>
          </w:p>
        </w:tc>
      </w:tr>
      <w:tr w:rsidR="002C129B" w:rsidRPr="00F14282" w14:paraId="7FC73D30" w14:textId="77777777" w:rsidTr="002C129B">
        <w:trPr>
          <w:trHeight w:val="80"/>
        </w:trPr>
        <w:tc>
          <w:tcPr>
            <w:tcW w:w="1125" w:type="dxa"/>
            <w:tcBorders>
              <w:top w:val="nil"/>
              <w:left w:val="nil"/>
              <w:bottom w:val="nil"/>
              <w:right w:val="nil"/>
            </w:tcBorders>
            <w:shd w:val="clear" w:color="auto" w:fill="auto"/>
            <w:noWrap/>
            <w:vAlign w:val="center"/>
            <w:hideMark/>
          </w:tcPr>
          <w:p w14:paraId="4DD71159" w14:textId="77777777" w:rsidR="002C129B" w:rsidRPr="00F14282" w:rsidRDefault="002C129B" w:rsidP="0012203C">
            <w:pPr>
              <w:spacing w:before="0" w:after="0" w:line="276" w:lineRule="auto"/>
              <w:rPr>
                <w:rFonts w:ascii="Times New Roman" w:eastAsia="Times New Roman" w:hAnsi="Times New Roman" w:cs="Times New Roman"/>
                <w:i/>
                <w:iCs/>
                <w:color w:val="000000"/>
                <w:sz w:val="19"/>
                <w:szCs w:val="19"/>
              </w:rPr>
            </w:pPr>
            <w:r w:rsidRPr="00F14282">
              <w:rPr>
                <w:rFonts w:ascii="Times New Roman" w:eastAsia="Times New Roman" w:hAnsi="Times New Roman" w:cs="Times New Roman"/>
                <w:i/>
                <w:iCs/>
                <w:color w:val="000000"/>
                <w:sz w:val="19"/>
                <w:szCs w:val="19"/>
              </w:rPr>
              <w:t>WOAM</w:t>
            </w:r>
          </w:p>
        </w:tc>
        <w:tc>
          <w:tcPr>
            <w:tcW w:w="1285" w:type="dxa"/>
            <w:tcBorders>
              <w:top w:val="nil"/>
              <w:left w:val="nil"/>
              <w:bottom w:val="nil"/>
              <w:right w:val="nil"/>
            </w:tcBorders>
            <w:shd w:val="clear" w:color="auto" w:fill="auto"/>
            <w:noWrap/>
            <w:vAlign w:val="center"/>
            <w:hideMark/>
          </w:tcPr>
          <w:p w14:paraId="4EC16A95" w14:textId="77777777" w:rsidR="002C129B" w:rsidRPr="00F14282" w:rsidRDefault="002C129B" w:rsidP="0012203C">
            <w:pPr>
              <w:spacing w:before="0" w:after="0" w:line="276" w:lineRule="auto"/>
              <w:jc w:val="center"/>
              <w:rPr>
                <w:rFonts w:ascii="Times New Roman" w:eastAsia="Times New Roman" w:hAnsi="Times New Roman" w:cs="Times New Roman"/>
                <w:color w:val="000000"/>
                <w:sz w:val="19"/>
                <w:szCs w:val="19"/>
              </w:rPr>
            </w:pPr>
            <w:r w:rsidRPr="00F14282">
              <w:rPr>
                <w:rFonts w:ascii="Times New Roman" w:eastAsia="Times New Roman" w:hAnsi="Times New Roman" w:cs="Times New Roman"/>
                <w:color w:val="000000"/>
                <w:sz w:val="19"/>
                <w:szCs w:val="19"/>
              </w:rPr>
              <w:t>106</w:t>
            </w:r>
          </w:p>
        </w:tc>
        <w:tc>
          <w:tcPr>
            <w:tcW w:w="967" w:type="dxa"/>
            <w:tcBorders>
              <w:top w:val="nil"/>
              <w:left w:val="nil"/>
              <w:bottom w:val="nil"/>
              <w:right w:val="nil"/>
            </w:tcBorders>
            <w:shd w:val="clear" w:color="auto" w:fill="auto"/>
            <w:noWrap/>
            <w:vAlign w:val="center"/>
          </w:tcPr>
          <w:p w14:paraId="6D22BB81" w14:textId="77777777" w:rsidR="002C129B" w:rsidRPr="00F14282" w:rsidRDefault="002C129B" w:rsidP="0012203C">
            <w:pPr>
              <w:spacing w:before="0" w:after="0" w:line="276" w:lineRule="auto"/>
              <w:jc w:val="center"/>
              <w:rPr>
                <w:rFonts w:ascii="Times New Roman" w:eastAsia="Times New Roman" w:hAnsi="Times New Roman" w:cs="Times New Roman"/>
                <w:color w:val="000000"/>
                <w:sz w:val="19"/>
                <w:szCs w:val="19"/>
              </w:rPr>
            </w:pPr>
            <w:r w:rsidRPr="00F14282">
              <w:rPr>
                <w:rFonts w:ascii="Times New Roman" w:eastAsia="Times New Roman" w:hAnsi="Times New Roman" w:cs="Times New Roman"/>
                <w:color w:val="000000"/>
                <w:sz w:val="19"/>
                <w:szCs w:val="19"/>
              </w:rPr>
              <w:t>10</w:t>
            </w:r>
          </w:p>
        </w:tc>
        <w:tc>
          <w:tcPr>
            <w:tcW w:w="1626" w:type="dxa"/>
            <w:tcBorders>
              <w:top w:val="nil"/>
              <w:left w:val="nil"/>
              <w:bottom w:val="nil"/>
              <w:right w:val="nil"/>
            </w:tcBorders>
            <w:vAlign w:val="center"/>
          </w:tcPr>
          <w:p w14:paraId="68803AD9" w14:textId="77777777" w:rsidR="002C129B" w:rsidRPr="00F14282" w:rsidRDefault="002C129B" w:rsidP="0012203C">
            <w:pPr>
              <w:spacing w:before="0" w:after="0" w:line="276" w:lineRule="auto"/>
              <w:jc w:val="center"/>
              <w:rPr>
                <w:rFonts w:ascii="Times New Roman" w:eastAsia="Times New Roman" w:hAnsi="Times New Roman" w:cs="Times New Roman"/>
                <w:color w:val="000000"/>
                <w:sz w:val="19"/>
                <w:szCs w:val="19"/>
              </w:rPr>
            </w:pPr>
            <w:r w:rsidRPr="00F14282">
              <w:rPr>
                <w:rFonts w:ascii="Times New Roman" w:eastAsia="Times New Roman" w:hAnsi="Times New Roman" w:cs="Times New Roman"/>
                <w:color w:val="000000"/>
                <w:sz w:val="19"/>
                <w:szCs w:val="19"/>
              </w:rPr>
              <w:t>4.8%</w:t>
            </w:r>
          </w:p>
        </w:tc>
        <w:tc>
          <w:tcPr>
            <w:tcW w:w="1734" w:type="dxa"/>
            <w:tcBorders>
              <w:top w:val="nil"/>
              <w:left w:val="nil"/>
              <w:bottom w:val="nil"/>
              <w:right w:val="single" w:sz="8" w:space="0" w:color="auto"/>
            </w:tcBorders>
            <w:shd w:val="clear" w:color="auto" w:fill="auto"/>
            <w:noWrap/>
            <w:vAlign w:val="center"/>
            <w:hideMark/>
          </w:tcPr>
          <w:p w14:paraId="1A5E81C2" w14:textId="77777777" w:rsidR="002C129B" w:rsidRPr="00F14282" w:rsidRDefault="002C129B" w:rsidP="0012203C">
            <w:pPr>
              <w:spacing w:before="0" w:after="0" w:line="276" w:lineRule="auto"/>
              <w:jc w:val="center"/>
              <w:rPr>
                <w:rFonts w:ascii="Times New Roman" w:eastAsia="Times New Roman" w:hAnsi="Times New Roman" w:cs="Times New Roman"/>
                <w:color w:val="000000"/>
                <w:sz w:val="19"/>
                <w:szCs w:val="19"/>
              </w:rPr>
            </w:pPr>
            <w:r w:rsidRPr="00F14282">
              <w:rPr>
                <w:rFonts w:ascii="Times New Roman" w:eastAsia="Times New Roman" w:hAnsi="Times New Roman" w:cs="Times New Roman"/>
                <w:color w:val="000000"/>
                <w:sz w:val="19"/>
                <w:szCs w:val="19"/>
              </w:rPr>
              <w:t>68.5%</w:t>
            </w:r>
          </w:p>
        </w:tc>
        <w:tc>
          <w:tcPr>
            <w:tcW w:w="1072" w:type="dxa"/>
            <w:tcBorders>
              <w:top w:val="nil"/>
              <w:left w:val="nil"/>
              <w:bottom w:val="nil"/>
              <w:right w:val="nil"/>
            </w:tcBorders>
            <w:shd w:val="clear" w:color="auto" w:fill="auto"/>
            <w:noWrap/>
            <w:vAlign w:val="center"/>
            <w:hideMark/>
          </w:tcPr>
          <w:p w14:paraId="36A4AAAC" w14:textId="77777777" w:rsidR="002C129B" w:rsidRPr="00F14282" w:rsidRDefault="002C129B" w:rsidP="0012203C">
            <w:pPr>
              <w:spacing w:before="0" w:after="0" w:line="276" w:lineRule="auto"/>
              <w:jc w:val="center"/>
              <w:rPr>
                <w:rFonts w:ascii="Times New Roman" w:eastAsia="Times New Roman" w:hAnsi="Times New Roman" w:cs="Times New Roman"/>
                <w:color w:val="000000"/>
                <w:sz w:val="19"/>
                <w:szCs w:val="19"/>
              </w:rPr>
            </w:pPr>
            <w:r w:rsidRPr="00F14282">
              <w:rPr>
                <w:rFonts w:ascii="Times New Roman" w:eastAsia="Times New Roman" w:hAnsi="Times New Roman" w:cs="Times New Roman"/>
                <w:color w:val="000000"/>
                <w:sz w:val="19"/>
                <w:szCs w:val="19"/>
              </w:rPr>
              <w:t>0.70</w:t>
            </w:r>
          </w:p>
        </w:tc>
        <w:tc>
          <w:tcPr>
            <w:tcW w:w="864" w:type="dxa"/>
            <w:tcBorders>
              <w:top w:val="nil"/>
              <w:left w:val="nil"/>
              <w:bottom w:val="nil"/>
              <w:right w:val="nil"/>
            </w:tcBorders>
            <w:shd w:val="clear" w:color="auto" w:fill="auto"/>
            <w:noWrap/>
            <w:vAlign w:val="center"/>
            <w:hideMark/>
          </w:tcPr>
          <w:p w14:paraId="66344EFD" w14:textId="77777777" w:rsidR="002C129B" w:rsidRPr="00F14282" w:rsidRDefault="002C129B" w:rsidP="0012203C">
            <w:pPr>
              <w:spacing w:before="0" w:after="0" w:line="276" w:lineRule="auto"/>
              <w:jc w:val="center"/>
              <w:rPr>
                <w:rFonts w:ascii="Times New Roman" w:eastAsia="Times New Roman" w:hAnsi="Times New Roman" w:cs="Times New Roman"/>
                <w:color w:val="000000"/>
                <w:sz w:val="19"/>
                <w:szCs w:val="19"/>
              </w:rPr>
            </w:pPr>
            <w:r w:rsidRPr="00F14282">
              <w:rPr>
                <w:rFonts w:ascii="Times New Roman" w:eastAsia="Times New Roman" w:hAnsi="Times New Roman" w:cs="Times New Roman"/>
                <w:color w:val="000000"/>
                <w:sz w:val="19"/>
                <w:szCs w:val="19"/>
              </w:rPr>
              <w:t>1.44</w:t>
            </w:r>
          </w:p>
        </w:tc>
      </w:tr>
      <w:tr w:rsidR="002C129B" w:rsidRPr="00F14282" w14:paraId="7A754CB3" w14:textId="77777777" w:rsidTr="002C129B">
        <w:trPr>
          <w:trHeight w:val="80"/>
        </w:trPr>
        <w:tc>
          <w:tcPr>
            <w:tcW w:w="1125" w:type="dxa"/>
            <w:tcBorders>
              <w:top w:val="nil"/>
              <w:left w:val="nil"/>
              <w:bottom w:val="nil"/>
              <w:right w:val="nil"/>
            </w:tcBorders>
            <w:shd w:val="clear" w:color="auto" w:fill="auto"/>
            <w:noWrap/>
            <w:vAlign w:val="center"/>
            <w:hideMark/>
          </w:tcPr>
          <w:p w14:paraId="19834F41" w14:textId="77777777" w:rsidR="002C129B" w:rsidRPr="00F14282" w:rsidRDefault="002C129B" w:rsidP="0012203C">
            <w:pPr>
              <w:spacing w:before="0" w:after="0" w:line="276" w:lineRule="auto"/>
              <w:rPr>
                <w:rFonts w:ascii="Times New Roman" w:eastAsia="Times New Roman" w:hAnsi="Times New Roman" w:cs="Times New Roman"/>
                <w:i/>
                <w:iCs/>
                <w:color w:val="000000"/>
                <w:sz w:val="19"/>
                <w:szCs w:val="19"/>
              </w:rPr>
            </w:pPr>
            <w:r w:rsidRPr="00F14282">
              <w:rPr>
                <w:rFonts w:ascii="Times New Roman" w:eastAsia="Times New Roman" w:hAnsi="Times New Roman" w:cs="Times New Roman"/>
                <w:i/>
                <w:iCs/>
                <w:color w:val="000000"/>
                <w:sz w:val="19"/>
                <w:szCs w:val="19"/>
              </w:rPr>
              <w:t>WITR</w:t>
            </w:r>
          </w:p>
        </w:tc>
        <w:tc>
          <w:tcPr>
            <w:tcW w:w="1285" w:type="dxa"/>
            <w:tcBorders>
              <w:top w:val="nil"/>
              <w:left w:val="nil"/>
              <w:bottom w:val="nil"/>
              <w:right w:val="nil"/>
            </w:tcBorders>
            <w:shd w:val="clear" w:color="auto" w:fill="auto"/>
            <w:noWrap/>
            <w:vAlign w:val="center"/>
            <w:hideMark/>
          </w:tcPr>
          <w:p w14:paraId="5D842AFB" w14:textId="77777777" w:rsidR="002C129B" w:rsidRPr="00F14282" w:rsidRDefault="002C129B" w:rsidP="0012203C">
            <w:pPr>
              <w:spacing w:before="0" w:after="0" w:line="276" w:lineRule="auto"/>
              <w:jc w:val="center"/>
              <w:rPr>
                <w:rFonts w:ascii="Times New Roman" w:eastAsia="Times New Roman" w:hAnsi="Times New Roman" w:cs="Times New Roman"/>
                <w:color w:val="000000"/>
                <w:sz w:val="19"/>
                <w:szCs w:val="19"/>
              </w:rPr>
            </w:pPr>
            <w:r w:rsidRPr="00F14282">
              <w:rPr>
                <w:rFonts w:ascii="Times New Roman" w:eastAsia="Times New Roman" w:hAnsi="Times New Roman" w:cs="Times New Roman"/>
                <w:color w:val="000000"/>
                <w:sz w:val="19"/>
                <w:szCs w:val="19"/>
              </w:rPr>
              <w:t>344</w:t>
            </w:r>
          </w:p>
        </w:tc>
        <w:tc>
          <w:tcPr>
            <w:tcW w:w="967" w:type="dxa"/>
            <w:tcBorders>
              <w:top w:val="nil"/>
              <w:left w:val="nil"/>
              <w:bottom w:val="nil"/>
              <w:right w:val="nil"/>
            </w:tcBorders>
            <w:shd w:val="clear" w:color="auto" w:fill="auto"/>
            <w:noWrap/>
            <w:vAlign w:val="center"/>
          </w:tcPr>
          <w:p w14:paraId="3271CC21" w14:textId="77777777" w:rsidR="002C129B" w:rsidRPr="00F14282" w:rsidRDefault="002C129B" w:rsidP="0012203C">
            <w:pPr>
              <w:spacing w:before="0" w:after="0" w:line="276" w:lineRule="auto"/>
              <w:jc w:val="center"/>
              <w:rPr>
                <w:rFonts w:ascii="Times New Roman" w:eastAsia="Times New Roman" w:hAnsi="Times New Roman" w:cs="Times New Roman"/>
                <w:color w:val="000000"/>
                <w:sz w:val="19"/>
                <w:szCs w:val="19"/>
              </w:rPr>
            </w:pPr>
            <w:r w:rsidRPr="00F14282">
              <w:rPr>
                <w:rFonts w:ascii="Times New Roman" w:eastAsia="Times New Roman" w:hAnsi="Times New Roman" w:cs="Times New Roman"/>
                <w:color w:val="000000"/>
                <w:sz w:val="19"/>
                <w:szCs w:val="19"/>
              </w:rPr>
              <w:t>34</w:t>
            </w:r>
          </w:p>
        </w:tc>
        <w:tc>
          <w:tcPr>
            <w:tcW w:w="1626" w:type="dxa"/>
            <w:tcBorders>
              <w:top w:val="nil"/>
              <w:left w:val="nil"/>
              <w:bottom w:val="nil"/>
              <w:right w:val="nil"/>
            </w:tcBorders>
            <w:vAlign w:val="center"/>
          </w:tcPr>
          <w:p w14:paraId="52B0EBDF" w14:textId="77777777" w:rsidR="002C129B" w:rsidRPr="00F14282" w:rsidRDefault="002C129B" w:rsidP="0012203C">
            <w:pPr>
              <w:spacing w:before="0" w:after="0" w:line="276" w:lineRule="auto"/>
              <w:jc w:val="center"/>
              <w:rPr>
                <w:rFonts w:ascii="Times New Roman" w:eastAsia="Times New Roman" w:hAnsi="Times New Roman" w:cs="Times New Roman"/>
                <w:color w:val="000000"/>
                <w:sz w:val="19"/>
                <w:szCs w:val="19"/>
              </w:rPr>
            </w:pPr>
            <w:r w:rsidRPr="00F14282">
              <w:rPr>
                <w:rFonts w:ascii="Times New Roman" w:eastAsia="Times New Roman" w:hAnsi="Times New Roman" w:cs="Times New Roman"/>
                <w:color w:val="000000"/>
                <w:sz w:val="19"/>
                <w:szCs w:val="19"/>
              </w:rPr>
              <w:t>15.6%</w:t>
            </w:r>
          </w:p>
        </w:tc>
        <w:tc>
          <w:tcPr>
            <w:tcW w:w="1734" w:type="dxa"/>
            <w:tcBorders>
              <w:top w:val="nil"/>
              <w:left w:val="nil"/>
              <w:bottom w:val="nil"/>
              <w:right w:val="single" w:sz="8" w:space="0" w:color="auto"/>
            </w:tcBorders>
            <w:shd w:val="clear" w:color="auto" w:fill="auto"/>
            <w:noWrap/>
            <w:vAlign w:val="center"/>
            <w:hideMark/>
          </w:tcPr>
          <w:p w14:paraId="6855BAB4" w14:textId="77777777" w:rsidR="002C129B" w:rsidRPr="00F14282" w:rsidRDefault="002C129B" w:rsidP="0012203C">
            <w:pPr>
              <w:spacing w:before="0" w:after="0" w:line="276" w:lineRule="auto"/>
              <w:jc w:val="center"/>
              <w:rPr>
                <w:rFonts w:ascii="Times New Roman" w:eastAsia="Times New Roman" w:hAnsi="Times New Roman" w:cs="Times New Roman"/>
                <w:color w:val="000000"/>
                <w:sz w:val="19"/>
                <w:szCs w:val="19"/>
              </w:rPr>
            </w:pPr>
            <w:r w:rsidRPr="00F14282">
              <w:rPr>
                <w:rFonts w:ascii="Times New Roman" w:eastAsia="Times New Roman" w:hAnsi="Times New Roman" w:cs="Times New Roman"/>
                <w:color w:val="000000"/>
                <w:sz w:val="19"/>
                <w:szCs w:val="19"/>
              </w:rPr>
              <w:t>84.1%</w:t>
            </w:r>
          </w:p>
        </w:tc>
        <w:tc>
          <w:tcPr>
            <w:tcW w:w="1072" w:type="dxa"/>
            <w:tcBorders>
              <w:top w:val="nil"/>
              <w:left w:val="nil"/>
              <w:bottom w:val="nil"/>
              <w:right w:val="nil"/>
            </w:tcBorders>
            <w:shd w:val="clear" w:color="auto" w:fill="auto"/>
            <w:noWrap/>
            <w:vAlign w:val="center"/>
            <w:hideMark/>
          </w:tcPr>
          <w:p w14:paraId="3BE86C6C" w14:textId="77777777" w:rsidR="002C129B" w:rsidRPr="00F14282" w:rsidRDefault="002C129B" w:rsidP="0012203C">
            <w:pPr>
              <w:spacing w:before="0" w:after="0" w:line="276" w:lineRule="auto"/>
              <w:jc w:val="center"/>
              <w:rPr>
                <w:rFonts w:ascii="Times New Roman" w:eastAsia="Times New Roman" w:hAnsi="Times New Roman" w:cs="Times New Roman"/>
                <w:color w:val="000000"/>
                <w:sz w:val="19"/>
                <w:szCs w:val="19"/>
              </w:rPr>
            </w:pPr>
            <w:r w:rsidRPr="00F14282">
              <w:rPr>
                <w:rFonts w:ascii="Times New Roman" w:eastAsia="Times New Roman" w:hAnsi="Times New Roman" w:cs="Times New Roman"/>
                <w:color w:val="000000"/>
                <w:sz w:val="19"/>
                <w:szCs w:val="19"/>
              </w:rPr>
              <w:t>0.41</w:t>
            </w:r>
          </w:p>
        </w:tc>
        <w:tc>
          <w:tcPr>
            <w:tcW w:w="864" w:type="dxa"/>
            <w:tcBorders>
              <w:top w:val="nil"/>
              <w:left w:val="nil"/>
              <w:bottom w:val="nil"/>
              <w:right w:val="nil"/>
            </w:tcBorders>
            <w:shd w:val="clear" w:color="auto" w:fill="auto"/>
            <w:noWrap/>
            <w:vAlign w:val="center"/>
            <w:hideMark/>
          </w:tcPr>
          <w:p w14:paraId="5E944DB0" w14:textId="77777777" w:rsidR="002C129B" w:rsidRPr="00F14282" w:rsidRDefault="002C129B" w:rsidP="0012203C">
            <w:pPr>
              <w:spacing w:before="0" w:after="0" w:line="276" w:lineRule="auto"/>
              <w:jc w:val="center"/>
              <w:rPr>
                <w:rFonts w:ascii="Times New Roman" w:eastAsia="Times New Roman" w:hAnsi="Times New Roman" w:cs="Times New Roman"/>
                <w:color w:val="000000"/>
                <w:sz w:val="19"/>
                <w:szCs w:val="19"/>
              </w:rPr>
            </w:pPr>
            <w:r w:rsidRPr="00F14282">
              <w:rPr>
                <w:rFonts w:ascii="Times New Roman" w:eastAsia="Times New Roman" w:hAnsi="Times New Roman" w:cs="Times New Roman"/>
                <w:color w:val="000000"/>
                <w:sz w:val="19"/>
                <w:szCs w:val="19"/>
              </w:rPr>
              <w:t>2.42</w:t>
            </w:r>
          </w:p>
        </w:tc>
      </w:tr>
      <w:tr w:rsidR="002C129B" w:rsidRPr="00F14282" w14:paraId="7F0E897C" w14:textId="77777777" w:rsidTr="002C129B">
        <w:trPr>
          <w:trHeight w:val="80"/>
        </w:trPr>
        <w:tc>
          <w:tcPr>
            <w:tcW w:w="1125" w:type="dxa"/>
            <w:tcBorders>
              <w:top w:val="nil"/>
              <w:left w:val="nil"/>
              <w:bottom w:val="nil"/>
              <w:right w:val="nil"/>
            </w:tcBorders>
            <w:shd w:val="clear" w:color="auto" w:fill="auto"/>
            <w:noWrap/>
            <w:vAlign w:val="center"/>
            <w:hideMark/>
          </w:tcPr>
          <w:p w14:paraId="010C6139" w14:textId="77777777" w:rsidR="002C129B" w:rsidRPr="00F14282" w:rsidRDefault="002C129B" w:rsidP="0012203C">
            <w:pPr>
              <w:spacing w:before="0" w:after="0" w:line="276" w:lineRule="auto"/>
              <w:rPr>
                <w:rFonts w:ascii="Times New Roman" w:eastAsia="Times New Roman" w:hAnsi="Times New Roman" w:cs="Times New Roman"/>
                <w:i/>
                <w:iCs/>
                <w:color w:val="000000"/>
                <w:sz w:val="19"/>
                <w:szCs w:val="19"/>
              </w:rPr>
            </w:pPr>
            <w:r w:rsidRPr="00F14282">
              <w:rPr>
                <w:rFonts w:ascii="Times New Roman" w:eastAsia="Times New Roman" w:hAnsi="Times New Roman" w:cs="Times New Roman"/>
                <w:i/>
                <w:iCs/>
                <w:color w:val="000000"/>
                <w:sz w:val="19"/>
                <w:szCs w:val="19"/>
              </w:rPr>
              <w:t>WOTR</w:t>
            </w:r>
          </w:p>
        </w:tc>
        <w:tc>
          <w:tcPr>
            <w:tcW w:w="1285" w:type="dxa"/>
            <w:tcBorders>
              <w:top w:val="nil"/>
              <w:left w:val="nil"/>
              <w:bottom w:val="nil"/>
              <w:right w:val="nil"/>
            </w:tcBorders>
            <w:shd w:val="clear" w:color="auto" w:fill="auto"/>
            <w:noWrap/>
            <w:vAlign w:val="center"/>
            <w:hideMark/>
          </w:tcPr>
          <w:p w14:paraId="52FA744A" w14:textId="77777777" w:rsidR="002C129B" w:rsidRPr="00F14282" w:rsidRDefault="002C129B" w:rsidP="0012203C">
            <w:pPr>
              <w:spacing w:before="0" w:after="0" w:line="276" w:lineRule="auto"/>
              <w:jc w:val="center"/>
              <w:rPr>
                <w:rFonts w:ascii="Times New Roman" w:eastAsia="Times New Roman" w:hAnsi="Times New Roman" w:cs="Times New Roman"/>
                <w:color w:val="000000"/>
                <w:sz w:val="19"/>
                <w:szCs w:val="19"/>
              </w:rPr>
            </w:pPr>
            <w:r w:rsidRPr="00F14282">
              <w:rPr>
                <w:rFonts w:ascii="Times New Roman" w:eastAsia="Times New Roman" w:hAnsi="Times New Roman" w:cs="Times New Roman"/>
                <w:color w:val="000000"/>
                <w:sz w:val="19"/>
                <w:szCs w:val="19"/>
              </w:rPr>
              <w:t>15</w:t>
            </w:r>
          </w:p>
        </w:tc>
        <w:tc>
          <w:tcPr>
            <w:tcW w:w="967" w:type="dxa"/>
            <w:tcBorders>
              <w:top w:val="nil"/>
              <w:left w:val="nil"/>
              <w:bottom w:val="nil"/>
              <w:right w:val="nil"/>
            </w:tcBorders>
            <w:shd w:val="clear" w:color="auto" w:fill="auto"/>
            <w:noWrap/>
            <w:vAlign w:val="center"/>
          </w:tcPr>
          <w:p w14:paraId="6D4C17A5" w14:textId="77777777" w:rsidR="002C129B" w:rsidRPr="00F14282" w:rsidRDefault="002C129B" w:rsidP="0012203C">
            <w:pPr>
              <w:spacing w:before="0" w:after="0" w:line="276" w:lineRule="auto"/>
              <w:jc w:val="center"/>
              <w:rPr>
                <w:rFonts w:ascii="Times New Roman" w:eastAsia="Times New Roman" w:hAnsi="Times New Roman" w:cs="Times New Roman"/>
                <w:color w:val="000000"/>
                <w:sz w:val="19"/>
                <w:szCs w:val="19"/>
              </w:rPr>
            </w:pPr>
            <w:r w:rsidRPr="00F14282">
              <w:rPr>
                <w:rFonts w:ascii="Times New Roman" w:eastAsia="Times New Roman" w:hAnsi="Times New Roman" w:cs="Times New Roman"/>
                <w:color w:val="000000"/>
                <w:sz w:val="19"/>
                <w:szCs w:val="19"/>
              </w:rPr>
              <w:t>1</w:t>
            </w:r>
          </w:p>
        </w:tc>
        <w:tc>
          <w:tcPr>
            <w:tcW w:w="1626" w:type="dxa"/>
            <w:tcBorders>
              <w:top w:val="nil"/>
              <w:left w:val="nil"/>
              <w:bottom w:val="nil"/>
              <w:right w:val="nil"/>
            </w:tcBorders>
            <w:vAlign w:val="center"/>
          </w:tcPr>
          <w:p w14:paraId="1B33F54D" w14:textId="77777777" w:rsidR="002C129B" w:rsidRPr="00F14282" w:rsidRDefault="002C129B" w:rsidP="0012203C">
            <w:pPr>
              <w:spacing w:before="0" w:after="0" w:line="276" w:lineRule="auto"/>
              <w:jc w:val="center"/>
              <w:rPr>
                <w:rFonts w:ascii="Times New Roman" w:eastAsia="Times New Roman" w:hAnsi="Times New Roman" w:cs="Times New Roman"/>
                <w:color w:val="000000"/>
                <w:sz w:val="19"/>
                <w:szCs w:val="19"/>
              </w:rPr>
            </w:pPr>
            <w:r w:rsidRPr="00F14282">
              <w:rPr>
                <w:rFonts w:ascii="Times New Roman" w:eastAsia="Times New Roman" w:hAnsi="Times New Roman" w:cs="Times New Roman"/>
                <w:color w:val="000000"/>
                <w:sz w:val="19"/>
                <w:szCs w:val="19"/>
              </w:rPr>
              <w:t>0.7%</w:t>
            </w:r>
          </w:p>
        </w:tc>
        <w:tc>
          <w:tcPr>
            <w:tcW w:w="1734" w:type="dxa"/>
            <w:tcBorders>
              <w:top w:val="nil"/>
              <w:left w:val="nil"/>
              <w:bottom w:val="nil"/>
              <w:right w:val="single" w:sz="8" w:space="0" w:color="auto"/>
            </w:tcBorders>
            <w:shd w:val="clear" w:color="auto" w:fill="auto"/>
            <w:noWrap/>
            <w:vAlign w:val="center"/>
            <w:hideMark/>
          </w:tcPr>
          <w:p w14:paraId="3356553A" w14:textId="77777777" w:rsidR="002C129B" w:rsidRPr="00F14282" w:rsidRDefault="002C129B" w:rsidP="0012203C">
            <w:pPr>
              <w:spacing w:before="0" w:after="0" w:line="276" w:lineRule="auto"/>
              <w:jc w:val="center"/>
              <w:rPr>
                <w:rFonts w:ascii="Times New Roman" w:eastAsia="Times New Roman" w:hAnsi="Times New Roman" w:cs="Times New Roman"/>
                <w:color w:val="000000"/>
                <w:sz w:val="19"/>
                <w:szCs w:val="19"/>
              </w:rPr>
            </w:pPr>
            <w:r w:rsidRPr="00F14282">
              <w:rPr>
                <w:rFonts w:ascii="Times New Roman" w:eastAsia="Times New Roman" w:hAnsi="Times New Roman" w:cs="Times New Roman"/>
                <w:color w:val="000000"/>
                <w:sz w:val="19"/>
                <w:szCs w:val="19"/>
              </w:rPr>
              <w:t>84.8%</w:t>
            </w:r>
          </w:p>
        </w:tc>
        <w:tc>
          <w:tcPr>
            <w:tcW w:w="1072" w:type="dxa"/>
            <w:tcBorders>
              <w:top w:val="nil"/>
              <w:left w:val="nil"/>
              <w:bottom w:val="nil"/>
              <w:right w:val="nil"/>
            </w:tcBorders>
            <w:shd w:val="clear" w:color="auto" w:fill="auto"/>
            <w:noWrap/>
            <w:vAlign w:val="center"/>
            <w:hideMark/>
          </w:tcPr>
          <w:p w14:paraId="12106C23" w14:textId="77777777" w:rsidR="002C129B" w:rsidRPr="00F14282" w:rsidRDefault="002C129B" w:rsidP="0012203C">
            <w:pPr>
              <w:spacing w:before="0" w:after="0" w:line="276" w:lineRule="auto"/>
              <w:jc w:val="center"/>
              <w:rPr>
                <w:rFonts w:ascii="Times New Roman" w:eastAsia="Times New Roman" w:hAnsi="Times New Roman" w:cs="Times New Roman"/>
                <w:color w:val="000000"/>
                <w:sz w:val="19"/>
                <w:szCs w:val="19"/>
              </w:rPr>
            </w:pPr>
            <w:r w:rsidRPr="00F14282">
              <w:rPr>
                <w:rFonts w:ascii="Times New Roman" w:eastAsia="Times New Roman" w:hAnsi="Times New Roman" w:cs="Times New Roman"/>
                <w:color w:val="000000"/>
                <w:sz w:val="19"/>
                <w:szCs w:val="19"/>
              </w:rPr>
              <w:t>0.78</w:t>
            </w:r>
          </w:p>
        </w:tc>
        <w:tc>
          <w:tcPr>
            <w:tcW w:w="864" w:type="dxa"/>
            <w:tcBorders>
              <w:top w:val="nil"/>
              <w:left w:val="nil"/>
              <w:bottom w:val="nil"/>
              <w:right w:val="nil"/>
            </w:tcBorders>
            <w:shd w:val="clear" w:color="auto" w:fill="auto"/>
            <w:noWrap/>
            <w:vAlign w:val="center"/>
            <w:hideMark/>
          </w:tcPr>
          <w:p w14:paraId="1B113AEE" w14:textId="77777777" w:rsidR="002C129B" w:rsidRPr="00F14282" w:rsidRDefault="002C129B" w:rsidP="0012203C">
            <w:pPr>
              <w:spacing w:before="0" w:after="0" w:line="276" w:lineRule="auto"/>
              <w:jc w:val="center"/>
              <w:rPr>
                <w:rFonts w:ascii="Times New Roman" w:eastAsia="Times New Roman" w:hAnsi="Times New Roman" w:cs="Times New Roman"/>
                <w:color w:val="000000"/>
                <w:sz w:val="19"/>
                <w:szCs w:val="19"/>
              </w:rPr>
            </w:pPr>
            <w:r w:rsidRPr="00F14282">
              <w:rPr>
                <w:rFonts w:ascii="Times New Roman" w:eastAsia="Times New Roman" w:hAnsi="Times New Roman" w:cs="Times New Roman"/>
                <w:color w:val="000000"/>
                <w:sz w:val="19"/>
                <w:szCs w:val="19"/>
              </w:rPr>
              <w:t>1.29</w:t>
            </w:r>
          </w:p>
        </w:tc>
      </w:tr>
      <w:tr w:rsidR="002C129B" w:rsidRPr="00F14282" w14:paraId="6B0A317D" w14:textId="77777777" w:rsidTr="002C129B">
        <w:trPr>
          <w:trHeight w:val="80"/>
        </w:trPr>
        <w:tc>
          <w:tcPr>
            <w:tcW w:w="1125" w:type="dxa"/>
            <w:tcBorders>
              <w:top w:val="nil"/>
              <w:left w:val="nil"/>
              <w:bottom w:val="nil"/>
              <w:right w:val="nil"/>
            </w:tcBorders>
            <w:shd w:val="clear" w:color="auto" w:fill="auto"/>
            <w:noWrap/>
            <w:vAlign w:val="center"/>
            <w:hideMark/>
          </w:tcPr>
          <w:p w14:paraId="6BBD4FC2" w14:textId="77777777" w:rsidR="002C129B" w:rsidRPr="00F14282" w:rsidRDefault="002C129B" w:rsidP="0012203C">
            <w:pPr>
              <w:spacing w:before="0" w:after="0" w:line="276" w:lineRule="auto"/>
              <w:rPr>
                <w:rFonts w:ascii="Times New Roman" w:eastAsia="Times New Roman" w:hAnsi="Times New Roman" w:cs="Times New Roman"/>
                <w:i/>
                <w:iCs/>
                <w:color w:val="000000"/>
                <w:sz w:val="19"/>
                <w:szCs w:val="19"/>
              </w:rPr>
            </w:pPr>
            <w:r w:rsidRPr="00F14282">
              <w:rPr>
                <w:rFonts w:ascii="Times New Roman" w:eastAsia="Times New Roman" w:hAnsi="Times New Roman" w:cs="Times New Roman"/>
                <w:i/>
                <w:iCs/>
                <w:color w:val="000000"/>
                <w:sz w:val="19"/>
                <w:szCs w:val="19"/>
              </w:rPr>
              <w:t>WAMT</w:t>
            </w:r>
          </w:p>
        </w:tc>
        <w:tc>
          <w:tcPr>
            <w:tcW w:w="1285" w:type="dxa"/>
            <w:tcBorders>
              <w:top w:val="nil"/>
              <w:left w:val="nil"/>
              <w:bottom w:val="nil"/>
              <w:right w:val="nil"/>
            </w:tcBorders>
            <w:shd w:val="clear" w:color="auto" w:fill="auto"/>
            <w:noWrap/>
            <w:vAlign w:val="center"/>
            <w:hideMark/>
          </w:tcPr>
          <w:p w14:paraId="58A9AD1A" w14:textId="77777777" w:rsidR="002C129B" w:rsidRPr="00F14282" w:rsidRDefault="002C129B" w:rsidP="0012203C">
            <w:pPr>
              <w:spacing w:before="0" w:after="0" w:line="276" w:lineRule="auto"/>
              <w:jc w:val="center"/>
              <w:rPr>
                <w:rFonts w:ascii="Times New Roman" w:eastAsia="Times New Roman" w:hAnsi="Times New Roman" w:cs="Times New Roman"/>
                <w:color w:val="000000"/>
                <w:sz w:val="19"/>
                <w:szCs w:val="19"/>
              </w:rPr>
            </w:pPr>
            <w:r w:rsidRPr="00F14282">
              <w:rPr>
                <w:rFonts w:ascii="Times New Roman" w:eastAsia="Times New Roman" w:hAnsi="Times New Roman" w:cs="Times New Roman"/>
                <w:color w:val="000000"/>
                <w:sz w:val="19"/>
                <w:szCs w:val="19"/>
              </w:rPr>
              <w:t>139</w:t>
            </w:r>
          </w:p>
        </w:tc>
        <w:tc>
          <w:tcPr>
            <w:tcW w:w="967" w:type="dxa"/>
            <w:tcBorders>
              <w:top w:val="nil"/>
              <w:left w:val="nil"/>
              <w:bottom w:val="nil"/>
              <w:right w:val="nil"/>
            </w:tcBorders>
            <w:shd w:val="clear" w:color="auto" w:fill="auto"/>
            <w:noWrap/>
            <w:vAlign w:val="center"/>
          </w:tcPr>
          <w:p w14:paraId="0062A061" w14:textId="77777777" w:rsidR="002C129B" w:rsidRPr="00F14282" w:rsidRDefault="002C129B" w:rsidP="0012203C">
            <w:pPr>
              <w:spacing w:before="0" w:after="0" w:line="276" w:lineRule="auto"/>
              <w:jc w:val="center"/>
              <w:rPr>
                <w:rFonts w:ascii="Times New Roman" w:eastAsia="Times New Roman" w:hAnsi="Times New Roman" w:cs="Times New Roman"/>
                <w:color w:val="000000"/>
                <w:sz w:val="19"/>
                <w:szCs w:val="19"/>
              </w:rPr>
            </w:pPr>
            <w:r w:rsidRPr="00F14282">
              <w:rPr>
                <w:rFonts w:ascii="Times New Roman" w:eastAsia="Times New Roman" w:hAnsi="Times New Roman" w:cs="Times New Roman"/>
                <w:color w:val="000000"/>
                <w:sz w:val="19"/>
                <w:szCs w:val="19"/>
              </w:rPr>
              <w:t>16</w:t>
            </w:r>
          </w:p>
        </w:tc>
        <w:tc>
          <w:tcPr>
            <w:tcW w:w="1626" w:type="dxa"/>
            <w:tcBorders>
              <w:top w:val="nil"/>
              <w:left w:val="nil"/>
              <w:bottom w:val="nil"/>
              <w:right w:val="nil"/>
            </w:tcBorders>
            <w:vAlign w:val="center"/>
          </w:tcPr>
          <w:p w14:paraId="62AF6C39" w14:textId="77777777" w:rsidR="002C129B" w:rsidRPr="00F14282" w:rsidRDefault="002C129B" w:rsidP="0012203C">
            <w:pPr>
              <w:spacing w:before="0" w:after="0" w:line="276" w:lineRule="auto"/>
              <w:jc w:val="center"/>
              <w:rPr>
                <w:rFonts w:ascii="Times New Roman" w:eastAsia="Times New Roman" w:hAnsi="Times New Roman" w:cs="Times New Roman"/>
                <w:color w:val="000000"/>
                <w:sz w:val="19"/>
                <w:szCs w:val="19"/>
              </w:rPr>
            </w:pPr>
            <w:r w:rsidRPr="00F14282">
              <w:rPr>
                <w:rFonts w:ascii="Times New Roman" w:eastAsia="Times New Roman" w:hAnsi="Times New Roman" w:cs="Times New Roman"/>
                <w:color w:val="000000"/>
                <w:sz w:val="19"/>
                <w:szCs w:val="19"/>
              </w:rPr>
              <w:t>6.3%</w:t>
            </w:r>
          </w:p>
        </w:tc>
        <w:tc>
          <w:tcPr>
            <w:tcW w:w="1734" w:type="dxa"/>
            <w:tcBorders>
              <w:top w:val="nil"/>
              <w:left w:val="nil"/>
              <w:bottom w:val="nil"/>
              <w:right w:val="single" w:sz="8" w:space="0" w:color="auto"/>
            </w:tcBorders>
            <w:shd w:val="clear" w:color="auto" w:fill="auto"/>
            <w:noWrap/>
            <w:vAlign w:val="center"/>
            <w:hideMark/>
          </w:tcPr>
          <w:p w14:paraId="7ED7AF61" w14:textId="77777777" w:rsidR="002C129B" w:rsidRPr="00F14282" w:rsidRDefault="002C129B" w:rsidP="0012203C">
            <w:pPr>
              <w:spacing w:before="0" w:after="0" w:line="276" w:lineRule="auto"/>
              <w:jc w:val="center"/>
              <w:rPr>
                <w:rFonts w:ascii="Times New Roman" w:eastAsia="Times New Roman" w:hAnsi="Times New Roman" w:cs="Times New Roman"/>
                <w:color w:val="000000"/>
                <w:sz w:val="19"/>
                <w:szCs w:val="19"/>
              </w:rPr>
            </w:pPr>
            <w:r w:rsidRPr="00F14282">
              <w:rPr>
                <w:rFonts w:ascii="Times New Roman" w:eastAsia="Times New Roman" w:hAnsi="Times New Roman" w:cs="Times New Roman"/>
                <w:color w:val="000000"/>
                <w:sz w:val="19"/>
                <w:szCs w:val="19"/>
              </w:rPr>
              <w:t>91.1%</w:t>
            </w:r>
          </w:p>
        </w:tc>
        <w:tc>
          <w:tcPr>
            <w:tcW w:w="1072" w:type="dxa"/>
            <w:tcBorders>
              <w:top w:val="nil"/>
              <w:left w:val="nil"/>
              <w:bottom w:val="nil"/>
              <w:right w:val="nil"/>
            </w:tcBorders>
            <w:shd w:val="clear" w:color="auto" w:fill="auto"/>
            <w:noWrap/>
            <w:vAlign w:val="center"/>
            <w:hideMark/>
          </w:tcPr>
          <w:p w14:paraId="33702150" w14:textId="77777777" w:rsidR="002C129B" w:rsidRPr="00F14282" w:rsidRDefault="002C129B" w:rsidP="0012203C">
            <w:pPr>
              <w:spacing w:before="0" w:after="0" w:line="276" w:lineRule="auto"/>
              <w:jc w:val="center"/>
              <w:rPr>
                <w:rFonts w:ascii="Times New Roman" w:eastAsia="Times New Roman" w:hAnsi="Times New Roman" w:cs="Times New Roman"/>
                <w:color w:val="000000"/>
                <w:sz w:val="19"/>
                <w:szCs w:val="19"/>
              </w:rPr>
            </w:pPr>
            <w:r w:rsidRPr="00F14282">
              <w:rPr>
                <w:rFonts w:ascii="Times New Roman" w:eastAsia="Times New Roman" w:hAnsi="Times New Roman" w:cs="Times New Roman"/>
                <w:color w:val="000000"/>
                <w:sz w:val="19"/>
                <w:szCs w:val="19"/>
              </w:rPr>
              <w:t>0.51</w:t>
            </w:r>
          </w:p>
        </w:tc>
        <w:tc>
          <w:tcPr>
            <w:tcW w:w="864" w:type="dxa"/>
            <w:tcBorders>
              <w:top w:val="nil"/>
              <w:left w:val="nil"/>
              <w:bottom w:val="nil"/>
              <w:right w:val="nil"/>
            </w:tcBorders>
            <w:shd w:val="clear" w:color="auto" w:fill="auto"/>
            <w:noWrap/>
            <w:vAlign w:val="center"/>
            <w:hideMark/>
          </w:tcPr>
          <w:p w14:paraId="6FBAC450" w14:textId="77777777" w:rsidR="002C129B" w:rsidRPr="00F14282" w:rsidRDefault="002C129B" w:rsidP="0012203C">
            <w:pPr>
              <w:spacing w:before="0" w:after="0" w:line="276" w:lineRule="auto"/>
              <w:jc w:val="center"/>
              <w:rPr>
                <w:rFonts w:ascii="Times New Roman" w:eastAsia="Times New Roman" w:hAnsi="Times New Roman" w:cs="Times New Roman"/>
                <w:color w:val="000000"/>
                <w:sz w:val="19"/>
                <w:szCs w:val="19"/>
              </w:rPr>
            </w:pPr>
            <w:r w:rsidRPr="00F14282">
              <w:rPr>
                <w:rFonts w:ascii="Times New Roman" w:eastAsia="Times New Roman" w:hAnsi="Times New Roman" w:cs="Times New Roman"/>
                <w:color w:val="000000"/>
                <w:sz w:val="19"/>
                <w:szCs w:val="19"/>
              </w:rPr>
              <w:t>1.95</w:t>
            </w:r>
          </w:p>
        </w:tc>
      </w:tr>
      <w:tr w:rsidR="002C129B" w:rsidRPr="00F14282" w14:paraId="0614A30B" w14:textId="77777777" w:rsidTr="002C129B">
        <w:trPr>
          <w:trHeight w:val="80"/>
        </w:trPr>
        <w:tc>
          <w:tcPr>
            <w:tcW w:w="1125" w:type="dxa"/>
            <w:tcBorders>
              <w:top w:val="nil"/>
              <w:left w:val="nil"/>
              <w:bottom w:val="nil"/>
              <w:right w:val="nil"/>
            </w:tcBorders>
            <w:shd w:val="clear" w:color="auto" w:fill="auto"/>
            <w:noWrap/>
            <w:vAlign w:val="center"/>
            <w:hideMark/>
          </w:tcPr>
          <w:p w14:paraId="01196F24" w14:textId="77777777" w:rsidR="002C129B" w:rsidRPr="00F14282" w:rsidRDefault="002C129B" w:rsidP="0012203C">
            <w:pPr>
              <w:spacing w:before="0" w:after="0" w:line="276" w:lineRule="auto"/>
              <w:rPr>
                <w:rFonts w:ascii="Times New Roman" w:eastAsia="Times New Roman" w:hAnsi="Times New Roman" w:cs="Times New Roman"/>
                <w:i/>
                <w:iCs/>
                <w:color w:val="000000"/>
                <w:sz w:val="19"/>
                <w:szCs w:val="19"/>
              </w:rPr>
            </w:pPr>
            <w:r w:rsidRPr="00F14282">
              <w:rPr>
                <w:rFonts w:ascii="Times New Roman" w:eastAsia="Times New Roman" w:hAnsi="Times New Roman" w:cs="Times New Roman"/>
                <w:i/>
                <w:iCs/>
                <w:color w:val="000000"/>
                <w:sz w:val="19"/>
                <w:szCs w:val="19"/>
              </w:rPr>
              <w:t>BLAW</w:t>
            </w:r>
          </w:p>
        </w:tc>
        <w:tc>
          <w:tcPr>
            <w:tcW w:w="1285" w:type="dxa"/>
            <w:tcBorders>
              <w:top w:val="nil"/>
              <w:left w:val="nil"/>
              <w:bottom w:val="nil"/>
              <w:right w:val="nil"/>
            </w:tcBorders>
            <w:shd w:val="clear" w:color="auto" w:fill="auto"/>
            <w:noWrap/>
            <w:vAlign w:val="center"/>
            <w:hideMark/>
          </w:tcPr>
          <w:p w14:paraId="47C96CC1" w14:textId="77777777" w:rsidR="002C129B" w:rsidRPr="00F14282" w:rsidRDefault="002C129B" w:rsidP="0012203C">
            <w:pPr>
              <w:spacing w:before="0" w:after="0" w:line="276" w:lineRule="auto"/>
              <w:jc w:val="center"/>
              <w:rPr>
                <w:rFonts w:ascii="Times New Roman" w:eastAsia="Times New Roman" w:hAnsi="Times New Roman" w:cs="Times New Roman"/>
                <w:color w:val="000000"/>
                <w:sz w:val="19"/>
                <w:szCs w:val="19"/>
              </w:rPr>
            </w:pPr>
            <w:r w:rsidRPr="00F14282">
              <w:rPr>
                <w:rFonts w:ascii="Times New Roman" w:eastAsia="Times New Roman" w:hAnsi="Times New Roman" w:cs="Times New Roman"/>
                <w:color w:val="000000"/>
                <w:sz w:val="19"/>
                <w:szCs w:val="19"/>
              </w:rPr>
              <w:t>177</w:t>
            </w:r>
          </w:p>
        </w:tc>
        <w:tc>
          <w:tcPr>
            <w:tcW w:w="967" w:type="dxa"/>
            <w:tcBorders>
              <w:top w:val="nil"/>
              <w:left w:val="nil"/>
              <w:bottom w:val="nil"/>
              <w:right w:val="nil"/>
            </w:tcBorders>
            <w:shd w:val="clear" w:color="auto" w:fill="auto"/>
            <w:noWrap/>
            <w:vAlign w:val="center"/>
          </w:tcPr>
          <w:p w14:paraId="155DF631" w14:textId="77777777" w:rsidR="002C129B" w:rsidRPr="00F14282" w:rsidRDefault="002C129B" w:rsidP="0012203C">
            <w:pPr>
              <w:spacing w:before="0" w:after="0" w:line="276" w:lineRule="auto"/>
              <w:jc w:val="center"/>
              <w:rPr>
                <w:rFonts w:ascii="Times New Roman" w:eastAsia="Times New Roman" w:hAnsi="Times New Roman" w:cs="Times New Roman"/>
                <w:color w:val="000000"/>
                <w:sz w:val="19"/>
                <w:szCs w:val="19"/>
              </w:rPr>
            </w:pPr>
            <w:r w:rsidRPr="00F14282">
              <w:rPr>
                <w:rFonts w:ascii="Times New Roman" w:eastAsia="Times New Roman" w:hAnsi="Times New Roman" w:cs="Times New Roman"/>
                <w:color w:val="000000"/>
                <w:sz w:val="19"/>
                <w:szCs w:val="19"/>
              </w:rPr>
              <w:t>14</w:t>
            </w:r>
          </w:p>
        </w:tc>
        <w:tc>
          <w:tcPr>
            <w:tcW w:w="1626" w:type="dxa"/>
            <w:tcBorders>
              <w:top w:val="nil"/>
              <w:left w:val="nil"/>
              <w:bottom w:val="nil"/>
              <w:right w:val="nil"/>
            </w:tcBorders>
            <w:vAlign w:val="center"/>
          </w:tcPr>
          <w:p w14:paraId="50BA7F14" w14:textId="77777777" w:rsidR="002C129B" w:rsidRPr="00F14282" w:rsidRDefault="002C129B" w:rsidP="0012203C">
            <w:pPr>
              <w:spacing w:before="0" w:after="0" w:line="276" w:lineRule="auto"/>
              <w:jc w:val="center"/>
              <w:rPr>
                <w:rFonts w:ascii="Times New Roman" w:eastAsia="Times New Roman" w:hAnsi="Times New Roman" w:cs="Times New Roman"/>
                <w:color w:val="000000"/>
                <w:sz w:val="19"/>
                <w:szCs w:val="19"/>
              </w:rPr>
            </w:pPr>
            <w:r w:rsidRPr="00F14282">
              <w:rPr>
                <w:rFonts w:ascii="Times New Roman" w:eastAsia="Times New Roman" w:hAnsi="Times New Roman" w:cs="Times New Roman"/>
                <w:color w:val="000000"/>
                <w:sz w:val="19"/>
                <w:szCs w:val="19"/>
              </w:rPr>
              <w:t>8.0%</w:t>
            </w:r>
          </w:p>
        </w:tc>
        <w:tc>
          <w:tcPr>
            <w:tcW w:w="1734" w:type="dxa"/>
            <w:tcBorders>
              <w:top w:val="nil"/>
              <w:left w:val="nil"/>
              <w:bottom w:val="nil"/>
              <w:right w:val="single" w:sz="8" w:space="0" w:color="auto"/>
            </w:tcBorders>
            <w:shd w:val="clear" w:color="auto" w:fill="auto"/>
            <w:noWrap/>
            <w:vAlign w:val="center"/>
            <w:hideMark/>
          </w:tcPr>
          <w:p w14:paraId="1DAA14D5" w14:textId="77777777" w:rsidR="002C129B" w:rsidRPr="00F14282" w:rsidRDefault="002C129B" w:rsidP="0012203C">
            <w:pPr>
              <w:spacing w:before="0" w:after="0" w:line="276" w:lineRule="auto"/>
              <w:jc w:val="center"/>
              <w:rPr>
                <w:rFonts w:ascii="Times New Roman" w:eastAsia="Times New Roman" w:hAnsi="Times New Roman" w:cs="Times New Roman"/>
                <w:color w:val="000000"/>
                <w:sz w:val="19"/>
                <w:szCs w:val="19"/>
              </w:rPr>
            </w:pPr>
            <w:r w:rsidRPr="00F14282">
              <w:rPr>
                <w:rFonts w:ascii="Times New Roman" w:eastAsia="Times New Roman" w:hAnsi="Times New Roman" w:cs="Times New Roman"/>
                <w:color w:val="000000"/>
                <w:sz w:val="19"/>
                <w:szCs w:val="19"/>
              </w:rPr>
              <w:t>99.2%</w:t>
            </w:r>
          </w:p>
        </w:tc>
        <w:tc>
          <w:tcPr>
            <w:tcW w:w="1072" w:type="dxa"/>
            <w:tcBorders>
              <w:top w:val="nil"/>
              <w:left w:val="nil"/>
              <w:bottom w:val="nil"/>
              <w:right w:val="nil"/>
            </w:tcBorders>
            <w:shd w:val="clear" w:color="auto" w:fill="auto"/>
            <w:noWrap/>
            <w:vAlign w:val="center"/>
            <w:hideMark/>
          </w:tcPr>
          <w:p w14:paraId="20EDFECE" w14:textId="77777777" w:rsidR="002C129B" w:rsidRPr="00F14282" w:rsidRDefault="002C129B" w:rsidP="0012203C">
            <w:pPr>
              <w:spacing w:before="0" w:after="0" w:line="276" w:lineRule="auto"/>
              <w:jc w:val="center"/>
              <w:rPr>
                <w:rFonts w:ascii="Times New Roman" w:eastAsia="Times New Roman" w:hAnsi="Times New Roman" w:cs="Times New Roman"/>
                <w:color w:val="000000"/>
                <w:sz w:val="19"/>
                <w:szCs w:val="19"/>
              </w:rPr>
            </w:pPr>
            <w:r w:rsidRPr="00F14282">
              <w:rPr>
                <w:rFonts w:ascii="Times New Roman" w:eastAsia="Times New Roman" w:hAnsi="Times New Roman" w:cs="Times New Roman"/>
                <w:color w:val="000000"/>
                <w:sz w:val="19"/>
                <w:szCs w:val="19"/>
              </w:rPr>
              <w:t>0.52</w:t>
            </w:r>
          </w:p>
        </w:tc>
        <w:tc>
          <w:tcPr>
            <w:tcW w:w="864" w:type="dxa"/>
            <w:tcBorders>
              <w:top w:val="nil"/>
              <w:left w:val="nil"/>
              <w:bottom w:val="nil"/>
              <w:right w:val="nil"/>
            </w:tcBorders>
            <w:shd w:val="clear" w:color="auto" w:fill="auto"/>
            <w:noWrap/>
            <w:vAlign w:val="center"/>
            <w:hideMark/>
          </w:tcPr>
          <w:p w14:paraId="6554ECFD" w14:textId="77777777" w:rsidR="002C129B" w:rsidRPr="00F14282" w:rsidRDefault="002C129B" w:rsidP="0012203C">
            <w:pPr>
              <w:spacing w:before="0" w:after="0" w:line="276" w:lineRule="auto"/>
              <w:jc w:val="center"/>
              <w:rPr>
                <w:rFonts w:ascii="Times New Roman" w:eastAsia="Times New Roman" w:hAnsi="Times New Roman" w:cs="Times New Roman"/>
                <w:color w:val="000000"/>
                <w:sz w:val="19"/>
                <w:szCs w:val="19"/>
              </w:rPr>
            </w:pPr>
            <w:r w:rsidRPr="00F14282">
              <w:rPr>
                <w:rFonts w:ascii="Times New Roman" w:eastAsia="Times New Roman" w:hAnsi="Times New Roman" w:cs="Times New Roman"/>
                <w:color w:val="000000"/>
                <w:sz w:val="19"/>
                <w:szCs w:val="19"/>
              </w:rPr>
              <w:t>1.92</w:t>
            </w:r>
          </w:p>
        </w:tc>
      </w:tr>
      <w:tr w:rsidR="002C129B" w:rsidRPr="00F14282" w14:paraId="0963E6F5" w14:textId="77777777" w:rsidTr="002C129B">
        <w:trPr>
          <w:trHeight w:val="80"/>
        </w:trPr>
        <w:tc>
          <w:tcPr>
            <w:tcW w:w="1125" w:type="dxa"/>
            <w:tcBorders>
              <w:top w:val="nil"/>
              <w:left w:val="nil"/>
              <w:bottom w:val="nil"/>
              <w:right w:val="nil"/>
            </w:tcBorders>
            <w:shd w:val="clear" w:color="auto" w:fill="auto"/>
            <w:noWrap/>
            <w:vAlign w:val="center"/>
            <w:hideMark/>
          </w:tcPr>
          <w:p w14:paraId="60BF9D82" w14:textId="77777777" w:rsidR="002C129B" w:rsidRPr="00F14282" w:rsidRDefault="002C129B" w:rsidP="0012203C">
            <w:pPr>
              <w:spacing w:before="0" w:after="0" w:line="276" w:lineRule="auto"/>
              <w:rPr>
                <w:rFonts w:ascii="Times New Roman" w:eastAsia="Times New Roman" w:hAnsi="Times New Roman" w:cs="Times New Roman"/>
                <w:i/>
                <w:iCs/>
                <w:color w:val="000000"/>
                <w:sz w:val="19"/>
                <w:szCs w:val="19"/>
              </w:rPr>
            </w:pPr>
            <w:r w:rsidRPr="00F14282">
              <w:rPr>
                <w:rFonts w:ascii="Times New Roman" w:eastAsia="Times New Roman" w:hAnsi="Times New Roman" w:cs="Times New Roman"/>
                <w:i/>
                <w:iCs/>
                <w:color w:val="000000"/>
                <w:sz w:val="19"/>
                <w:szCs w:val="19"/>
              </w:rPr>
              <w:t>GMAT</w:t>
            </w:r>
          </w:p>
        </w:tc>
        <w:tc>
          <w:tcPr>
            <w:tcW w:w="1285" w:type="dxa"/>
            <w:tcBorders>
              <w:top w:val="nil"/>
              <w:left w:val="nil"/>
              <w:bottom w:val="nil"/>
              <w:right w:val="nil"/>
            </w:tcBorders>
            <w:shd w:val="clear" w:color="auto" w:fill="auto"/>
            <w:noWrap/>
            <w:vAlign w:val="center"/>
            <w:hideMark/>
          </w:tcPr>
          <w:p w14:paraId="320A6D21" w14:textId="77777777" w:rsidR="002C129B" w:rsidRPr="00F14282" w:rsidRDefault="002C129B" w:rsidP="0012203C">
            <w:pPr>
              <w:spacing w:before="0" w:after="0" w:line="276" w:lineRule="auto"/>
              <w:jc w:val="center"/>
              <w:rPr>
                <w:rFonts w:ascii="Times New Roman" w:eastAsia="Times New Roman" w:hAnsi="Times New Roman" w:cs="Times New Roman"/>
                <w:color w:val="000000"/>
                <w:sz w:val="19"/>
                <w:szCs w:val="19"/>
              </w:rPr>
            </w:pPr>
            <w:r w:rsidRPr="00F14282">
              <w:rPr>
                <w:rFonts w:ascii="Times New Roman" w:eastAsia="Times New Roman" w:hAnsi="Times New Roman" w:cs="Times New Roman"/>
                <w:color w:val="000000"/>
                <w:sz w:val="19"/>
                <w:szCs w:val="19"/>
              </w:rPr>
              <w:t>16</w:t>
            </w:r>
          </w:p>
        </w:tc>
        <w:tc>
          <w:tcPr>
            <w:tcW w:w="967" w:type="dxa"/>
            <w:tcBorders>
              <w:top w:val="nil"/>
              <w:left w:val="nil"/>
              <w:bottom w:val="nil"/>
              <w:right w:val="nil"/>
            </w:tcBorders>
            <w:shd w:val="clear" w:color="auto" w:fill="auto"/>
            <w:noWrap/>
            <w:vAlign w:val="center"/>
          </w:tcPr>
          <w:p w14:paraId="550949DA" w14:textId="77777777" w:rsidR="002C129B" w:rsidRPr="00F14282" w:rsidRDefault="002C129B" w:rsidP="0012203C">
            <w:pPr>
              <w:spacing w:before="0" w:after="0" w:line="276" w:lineRule="auto"/>
              <w:jc w:val="center"/>
              <w:rPr>
                <w:rFonts w:ascii="Times New Roman" w:eastAsia="Times New Roman" w:hAnsi="Times New Roman" w:cs="Times New Roman"/>
                <w:color w:val="000000"/>
                <w:sz w:val="19"/>
                <w:szCs w:val="19"/>
              </w:rPr>
            </w:pPr>
            <w:r w:rsidRPr="00F14282">
              <w:rPr>
                <w:rFonts w:ascii="Times New Roman" w:eastAsia="Times New Roman" w:hAnsi="Times New Roman" w:cs="Times New Roman"/>
                <w:color w:val="000000"/>
                <w:sz w:val="19"/>
                <w:szCs w:val="19"/>
              </w:rPr>
              <w:t>2</w:t>
            </w:r>
          </w:p>
        </w:tc>
        <w:tc>
          <w:tcPr>
            <w:tcW w:w="1626" w:type="dxa"/>
            <w:tcBorders>
              <w:top w:val="nil"/>
              <w:left w:val="nil"/>
              <w:bottom w:val="nil"/>
              <w:right w:val="nil"/>
            </w:tcBorders>
            <w:vAlign w:val="center"/>
          </w:tcPr>
          <w:p w14:paraId="6063193E" w14:textId="77777777" w:rsidR="002C129B" w:rsidRPr="00F14282" w:rsidRDefault="002C129B" w:rsidP="0012203C">
            <w:pPr>
              <w:spacing w:before="0" w:after="0" w:line="276" w:lineRule="auto"/>
              <w:jc w:val="center"/>
              <w:rPr>
                <w:rFonts w:ascii="Times New Roman" w:eastAsia="Times New Roman" w:hAnsi="Times New Roman" w:cs="Times New Roman"/>
                <w:color w:val="000000"/>
                <w:sz w:val="19"/>
                <w:szCs w:val="19"/>
              </w:rPr>
            </w:pPr>
            <w:r w:rsidRPr="00F14282">
              <w:rPr>
                <w:rFonts w:ascii="Times New Roman" w:eastAsia="Times New Roman" w:hAnsi="Times New Roman" w:cs="Times New Roman"/>
                <w:color w:val="000000"/>
                <w:sz w:val="19"/>
                <w:szCs w:val="19"/>
              </w:rPr>
              <w:t>0.7%</w:t>
            </w:r>
          </w:p>
        </w:tc>
        <w:tc>
          <w:tcPr>
            <w:tcW w:w="1734" w:type="dxa"/>
            <w:tcBorders>
              <w:top w:val="nil"/>
              <w:left w:val="nil"/>
              <w:bottom w:val="nil"/>
              <w:right w:val="single" w:sz="8" w:space="0" w:color="auto"/>
            </w:tcBorders>
            <w:shd w:val="clear" w:color="auto" w:fill="auto"/>
            <w:noWrap/>
            <w:vAlign w:val="center"/>
            <w:hideMark/>
          </w:tcPr>
          <w:p w14:paraId="54CC52B0" w14:textId="77777777" w:rsidR="002C129B" w:rsidRPr="00F14282" w:rsidRDefault="002C129B" w:rsidP="0012203C">
            <w:pPr>
              <w:spacing w:before="0" w:after="0" w:line="276" w:lineRule="auto"/>
              <w:jc w:val="center"/>
              <w:rPr>
                <w:rFonts w:ascii="Times New Roman" w:eastAsia="Times New Roman" w:hAnsi="Times New Roman" w:cs="Times New Roman"/>
                <w:color w:val="000000"/>
                <w:sz w:val="19"/>
                <w:szCs w:val="19"/>
              </w:rPr>
            </w:pPr>
            <w:r w:rsidRPr="00F14282">
              <w:rPr>
                <w:rFonts w:ascii="Times New Roman" w:eastAsia="Times New Roman" w:hAnsi="Times New Roman" w:cs="Times New Roman"/>
                <w:color w:val="000000"/>
                <w:sz w:val="19"/>
                <w:szCs w:val="19"/>
              </w:rPr>
              <w:t>99.9%</w:t>
            </w:r>
          </w:p>
        </w:tc>
        <w:tc>
          <w:tcPr>
            <w:tcW w:w="1072" w:type="dxa"/>
            <w:tcBorders>
              <w:top w:val="nil"/>
              <w:left w:val="nil"/>
              <w:bottom w:val="nil"/>
              <w:right w:val="nil"/>
            </w:tcBorders>
            <w:shd w:val="clear" w:color="auto" w:fill="auto"/>
            <w:noWrap/>
            <w:vAlign w:val="center"/>
            <w:hideMark/>
          </w:tcPr>
          <w:p w14:paraId="3D8D0ABF" w14:textId="77777777" w:rsidR="002C129B" w:rsidRPr="00F14282" w:rsidRDefault="002C129B" w:rsidP="0012203C">
            <w:pPr>
              <w:spacing w:before="0" w:after="0" w:line="276" w:lineRule="auto"/>
              <w:jc w:val="center"/>
              <w:rPr>
                <w:rFonts w:ascii="Times New Roman" w:eastAsia="Times New Roman" w:hAnsi="Times New Roman" w:cs="Times New Roman"/>
                <w:color w:val="000000"/>
                <w:sz w:val="19"/>
                <w:szCs w:val="19"/>
              </w:rPr>
            </w:pPr>
            <w:r w:rsidRPr="00F14282">
              <w:rPr>
                <w:rFonts w:ascii="Times New Roman" w:eastAsia="Times New Roman" w:hAnsi="Times New Roman" w:cs="Times New Roman"/>
                <w:color w:val="000000"/>
                <w:sz w:val="19"/>
                <w:szCs w:val="19"/>
              </w:rPr>
              <w:t>0.86</w:t>
            </w:r>
          </w:p>
        </w:tc>
        <w:tc>
          <w:tcPr>
            <w:tcW w:w="864" w:type="dxa"/>
            <w:tcBorders>
              <w:top w:val="nil"/>
              <w:left w:val="nil"/>
              <w:bottom w:val="nil"/>
              <w:right w:val="nil"/>
            </w:tcBorders>
            <w:shd w:val="clear" w:color="auto" w:fill="auto"/>
            <w:noWrap/>
            <w:vAlign w:val="center"/>
            <w:hideMark/>
          </w:tcPr>
          <w:p w14:paraId="66E20EEF" w14:textId="77777777" w:rsidR="002C129B" w:rsidRPr="00F14282" w:rsidRDefault="002C129B" w:rsidP="0012203C">
            <w:pPr>
              <w:spacing w:before="0" w:after="0" w:line="276" w:lineRule="auto"/>
              <w:jc w:val="center"/>
              <w:rPr>
                <w:rFonts w:ascii="Times New Roman" w:eastAsia="Times New Roman" w:hAnsi="Times New Roman" w:cs="Times New Roman"/>
                <w:color w:val="000000"/>
                <w:sz w:val="19"/>
                <w:szCs w:val="19"/>
              </w:rPr>
            </w:pPr>
            <w:r w:rsidRPr="00F14282">
              <w:rPr>
                <w:rFonts w:ascii="Times New Roman" w:eastAsia="Times New Roman" w:hAnsi="Times New Roman" w:cs="Times New Roman"/>
                <w:color w:val="000000"/>
                <w:sz w:val="19"/>
                <w:szCs w:val="19"/>
              </w:rPr>
              <w:t>1.16</w:t>
            </w:r>
          </w:p>
        </w:tc>
      </w:tr>
      <w:tr w:rsidR="002C129B" w:rsidRPr="00F14282" w14:paraId="36546A33" w14:textId="77777777" w:rsidTr="002C129B">
        <w:trPr>
          <w:trHeight w:val="86"/>
        </w:trPr>
        <w:tc>
          <w:tcPr>
            <w:tcW w:w="1125" w:type="dxa"/>
            <w:tcBorders>
              <w:top w:val="nil"/>
              <w:left w:val="nil"/>
              <w:bottom w:val="nil"/>
              <w:right w:val="nil"/>
            </w:tcBorders>
            <w:shd w:val="clear" w:color="auto" w:fill="auto"/>
            <w:noWrap/>
            <w:vAlign w:val="center"/>
            <w:hideMark/>
          </w:tcPr>
          <w:p w14:paraId="589FE958" w14:textId="77777777" w:rsidR="002C129B" w:rsidRPr="00F14282" w:rsidRDefault="002C129B" w:rsidP="0012203C">
            <w:pPr>
              <w:spacing w:before="0" w:after="0" w:line="276" w:lineRule="auto"/>
              <w:rPr>
                <w:rFonts w:ascii="Times New Roman" w:eastAsia="Times New Roman" w:hAnsi="Times New Roman" w:cs="Times New Roman"/>
                <w:i/>
                <w:iCs/>
                <w:color w:val="000000"/>
                <w:sz w:val="19"/>
                <w:szCs w:val="19"/>
              </w:rPr>
            </w:pPr>
            <w:r w:rsidRPr="00F14282">
              <w:rPr>
                <w:rFonts w:ascii="Times New Roman" w:eastAsia="Times New Roman" w:hAnsi="Times New Roman" w:cs="Times New Roman"/>
                <w:i/>
                <w:iCs/>
                <w:color w:val="000000"/>
                <w:sz w:val="19"/>
                <w:szCs w:val="19"/>
              </w:rPr>
              <w:t>IFRSS</w:t>
            </w:r>
          </w:p>
        </w:tc>
        <w:tc>
          <w:tcPr>
            <w:tcW w:w="1285" w:type="dxa"/>
            <w:tcBorders>
              <w:top w:val="nil"/>
              <w:left w:val="nil"/>
              <w:bottom w:val="nil"/>
              <w:right w:val="nil"/>
            </w:tcBorders>
            <w:shd w:val="clear" w:color="auto" w:fill="auto"/>
            <w:noWrap/>
            <w:vAlign w:val="center"/>
            <w:hideMark/>
          </w:tcPr>
          <w:p w14:paraId="09C7B27C" w14:textId="77777777" w:rsidR="002C129B" w:rsidRPr="00F14282" w:rsidRDefault="002C129B" w:rsidP="0012203C">
            <w:pPr>
              <w:spacing w:before="0" w:after="0" w:line="276" w:lineRule="auto"/>
              <w:jc w:val="center"/>
              <w:rPr>
                <w:rFonts w:ascii="Times New Roman" w:eastAsia="Times New Roman" w:hAnsi="Times New Roman" w:cs="Times New Roman"/>
                <w:color w:val="000000"/>
                <w:sz w:val="19"/>
                <w:szCs w:val="19"/>
              </w:rPr>
            </w:pPr>
            <w:r w:rsidRPr="00F14282">
              <w:rPr>
                <w:rFonts w:ascii="Times New Roman" w:eastAsia="Times New Roman" w:hAnsi="Times New Roman" w:cs="Times New Roman"/>
                <w:color w:val="000000"/>
                <w:sz w:val="19"/>
                <w:szCs w:val="19"/>
              </w:rPr>
              <w:t>2</w:t>
            </w:r>
          </w:p>
        </w:tc>
        <w:tc>
          <w:tcPr>
            <w:tcW w:w="967" w:type="dxa"/>
            <w:tcBorders>
              <w:top w:val="nil"/>
              <w:left w:val="nil"/>
              <w:bottom w:val="nil"/>
              <w:right w:val="nil"/>
            </w:tcBorders>
            <w:shd w:val="clear" w:color="auto" w:fill="auto"/>
            <w:noWrap/>
            <w:vAlign w:val="center"/>
          </w:tcPr>
          <w:p w14:paraId="4D16E689" w14:textId="77777777" w:rsidR="002C129B" w:rsidRPr="00F14282" w:rsidRDefault="002C129B" w:rsidP="0012203C">
            <w:pPr>
              <w:spacing w:before="0" w:after="0" w:line="276" w:lineRule="auto"/>
              <w:jc w:val="center"/>
              <w:rPr>
                <w:rFonts w:ascii="Times New Roman" w:eastAsia="Times New Roman" w:hAnsi="Times New Roman" w:cs="Times New Roman"/>
                <w:color w:val="000000"/>
                <w:sz w:val="19"/>
                <w:szCs w:val="19"/>
              </w:rPr>
            </w:pPr>
            <w:r w:rsidRPr="00F14282">
              <w:rPr>
                <w:rFonts w:ascii="Times New Roman" w:eastAsia="Times New Roman" w:hAnsi="Times New Roman" w:cs="Times New Roman"/>
                <w:color w:val="000000"/>
                <w:sz w:val="19"/>
                <w:szCs w:val="19"/>
              </w:rPr>
              <w:t>1</w:t>
            </w:r>
          </w:p>
        </w:tc>
        <w:tc>
          <w:tcPr>
            <w:tcW w:w="1626" w:type="dxa"/>
            <w:tcBorders>
              <w:top w:val="nil"/>
              <w:left w:val="nil"/>
              <w:bottom w:val="nil"/>
              <w:right w:val="nil"/>
            </w:tcBorders>
            <w:vAlign w:val="center"/>
          </w:tcPr>
          <w:p w14:paraId="0296E50C" w14:textId="77777777" w:rsidR="002C129B" w:rsidRPr="00F14282" w:rsidRDefault="002C129B" w:rsidP="0012203C">
            <w:pPr>
              <w:spacing w:before="0" w:after="0" w:line="276" w:lineRule="auto"/>
              <w:jc w:val="center"/>
              <w:rPr>
                <w:rFonts w:ascii="Times New Roman" w:eastAsia="Times New Roman" w:hAnsi="Times New Roman" w:cs="Times New Roman"/>
                <w:color w:val="000000"/>
                <w:sz w:val="19"/>
                <w:szCs w:val="19"/>
              </w:rPr>
            </w:pPr>
            <w:r w:rsidRPr="00F14282">
              <w:rPr>
                <w:rFonts w:ascii="Times New Roman" w:eastAsia="Times New Roman" w:hAnsi="Times New Roman" w:cs="Times New Roman"/>
                <w:color w:val="000000"/>
                <w:sz w:val="19"/>
                <w:szCs w:val="19"/>
              </w:rPr>
              <w:t>0.1%</w:t>
            </w:r>
          </w:p>
        </w:tc>
        <w:tc>
          <w:tcPr>
            <w:tcW w:w="1734" w:type="dxa"/>
            <w:tcBorders>
              <w:top w:val="nil"/>
              <w:left w:val="nil"/>
              <w:bottom w:val="nil"/>
              <w:right w:val="single" w:sz="8" w:space="0" w:color="auto"/>
            </w:tcBorders>
            <w:shd w:val="clear" w:color="auto" w:fill="auto"/>
            <w:noWrap/>
            <w:vAlign w:val="center"/>
            <w:hideMark/>
          </w:tcPr>
          <w:p w14:paraId="71DDB793" w14:textId="77777777" w:rsidR="002C129B" w:rsidRPr="00F14282" w:rsidRDefault="002C129B" w:rsidP="0012203C">
            <w:pPr>
              <w:spacing w:before="0" w:after="0" w:line="276" w:lineRule="auto"/>
              <w:jc w:val="center"/>
              <w:rPr>
                <w:rFonts w:ascii="Times New Roman" w:eastAsia="Times New Roman" w:hAnsi="Times New Roman" w:cs="Times New Roman"/>
                <w:color w:val="000000"/>
                <w:sz w:val="19"/>
                <w:szCs w:val="19"/>
              </w:rPr>
            </w:pPr>
            <w:r w:rsidRPr="00F14282">
              <w:rPr>
                <w:rFonts w:ascii="Times New Roman" w:eastAsia="Times New Roman" w:hAnsi="Times New Roman" w:cs="Times New Roman"/>
                <w:color w:val="000000"/>
                <w:sz w:val="19"/>
                <w:szCs w:val="19"/>
              </w:rPr>
              <w:t>100%</w:t>
            </w:r>
          </w:p>
        </w:tc>
        <w:tc>
          <w:tcPr>
            <w:tcW w:w="1072" w:type="dxa"/>
            <w:tcBorders>
              <w:top w:val="nil"/>
              <w:left w:val="nil"/>
              <w:bottom w:val="nil"/>
              <w:right w:val="nil"/>
            </w:tcBorders>
            <w:shd w:val="clear" w:color="auto" w:fill="auto"/>
            <w:noWrap/>
            <w:vAlign w:val="center"/>
            <w:hideMark/>
          </w:tcPr>
          <w:p w14:paraId="61D887C6" w14:textId="77777777" w:rsidR="002C129B" w:rsidRPr="00F14282" w:rsidRDefault="002C129B" w:rsidP="0012203C">
            <w:pPr>
              <w:spacing w:before="0" w:after="0" w:line="276" w:lineRule="auto"/>
              <w:jc w:val="center"/>
              <w:rPr>
                <w:rFonts w:ascii="Times New Roman" w:eastAsia="Times New Roman" w:hAnsi="Times New Roman" w:cs="Times New Roman"/>
                <w:color w:val="000000"/>
                <w:sz w:val="19"/>
                <w:szCs w:val="19"/>
              </w:rPr>
            </w:pPr>
            <w:r w:rsidRPr="00F14282">
              <w:rPr>
                <w:rFonts w:ascii="Times New Roman" w:eastAsia="Times New Roman" w:hAnsi="Times New Roman" w:cs="Times New Roman"/>
                <w:color w:val="000000"/>
                <w:sz w:val="19"/>
                <w:szCs w:val="19"/>
              </w:rPr>
              <w:t>0.98</w:t>
            </w:r>
          </w:p>
        </w:tc>
        <w:tc>
          <w:tcPr>
            <w:tcW w:w="864" w:type="dxa"/>
            <w:tcBorders>
              <w:top w:val="nil"/>
              <w:left w:val="nil"/>
              <w:bottom w:val="nil"/>
              <w:right w:val="nil"/>
            </w:tcBorders>
            <w:shd w:val="clear" w:color="auto" w:fill="auto"/>
            <w:noWrap/>
            <w:vAlign w:val="center"/>
            <w:hideMark/>
          </w:tcPr>
          <w:p w14:paraId="4ADDB422" w14:textId="77777777" w:rsidR="002C129B" w:rsidRPr="00F14282" w:rsidRDefault="002C129B" w:rsidP="0012203C">
            <w:pPr>
              <w:spacing w:before="0" w:after="0" w:line="276" w:lineRule="auto"/>
              <w:jc w:val="center"/>
              <w:rPr>
                <w:rFonts w:ascii="Times New Roman" w:eastAsia="Times New Roman" w:hAnsi="Times New Roman" w:cs="Times New Roman"/>
                <w:color w:val="000000"/>
                <w:sz w:val="19"/>
                <w:szCs w:val="19"/>
              </w:rPr>
            </w:pPr>
            <w:r w:rsidRPr="00F14282">
              <w:rPr>
                <w:rFonts w:ascii="Times New Roman" w:eastAsia="Times New Roman" w:hAnsi="Times New Roman" w:cs="Times New Roman"/>
                <w:color w:val="000000"/>
                <w:sz w:val="19"/>
                <w:szCs w:val="19"/>
              </w:rPr>
              <w:t>1.02</w:t>
            </w:r>
          </w:p>
        </w:tc>
      </w:tr>
      <w:tr w:rsidR="002C129B" w:rsidRPr="00F14282" w14:paraId="10BAFD44" w14:textId="77777777" w:rsidTr="002C129B">
        <w:trPr>
          <w:trHeight w:val="99"/>
        </w:trPr>
        <w:tc>
          <w:tcPr>
            <w:tcW w:w="1125" w:type="dxa"/>
            <w:tcBorders>
              <w:top w:val="single" w:sz="8" w:space="0" w:color="auto"/>
              <w:left w:val="nil"/>
              <w:bottom w:val="single" w:sz="8" w:space="0" w:color="auto"/>
              <w:right w:val="nil"/>
            </w:tcBorders>
            <w:shd w:val="clear" w:color="auto" w:fill="auto"/>
            <w:noWrap/>
            <w:vAlign w:val="center"/>
            <w:hideMark/>
          </w:tcPr>
          <w:p w14:paraId="5F7AE4F1" w14:textId="77777777" w:rsidR="002C129B" w:rsidRPr="00F14282" w:rsidRDefault="002C129B" w:rsidP="0012203C">
            <w:pPr>
              <w:spacing w:before="0" w:after="0" w:line="276" w:lineRule="auto"/>
              <w:rPr>
                <w:rFonts w:ascii="Times New Roman" w:eastAsia="Times New Roman" w:hAnsi="Times New Roman" w:cs="Times New Roman"/>
                <w:color w:val="000000"/>
                <w:sz w:val="19"/>
                <w:szCs w:val="19"/>
              </w:rPr>
            </w:pPr>
            <w:r w:rsidRPr="00F14282">
              <w:rPr>
                <w:rFonts w:ascii="Times New Roman" w:eastAsia="Times New Roman" w:hAnsi="Times New Roman" w:cs="Times New Roman"/>
                <w:color w:val="000000"/>
                <w:sz w:val="19"/>
                <w:szCs w:val="19"/>
              </w:rPr>
              <w:t>Total</w:t>
            </w:r>
          </w:p>
        </w:tc>
        <w:tc>
          <w:tcPr>
            <w:tcW w:w="1285" w:type="dxa"/>
            <w:tcBorders>
              <w:top w:val="single" w:sz="8" w:space="0" w:color="auto"/>
              <w:left w:val="nil"/>
              <w:bottom w:val="single" w:sz="8" w:space="0" w:color="auto"/>
              <w:right w:val="nil"/>
            </w:tcBorders>
            <w:shd w:val="clear" w:color="auto" w:fill="auto"/>
            <w:noWrap/>
            <w:vAlign w:val="center"/>
            <w:hideMark/>
          </w:tcPr>
          <w:p w14:paraId="08ADD728" w14:textId="77777777" w:rsidR="002C129B" w:rsidRPr="00F14282" w:rsidRDefault="002C129B" w:rsidP="0012203C">
            <w:pPr>
              <w:spacing w:before="0" w:after="0" w:line="276" w:lineRule="auto"/>
              <w:jc w:val="center"/>
              <w:rPr>
                <w:rFonts w:ascii="Times New Roman" w:eastAsia="Times New Roman" w:hAnsi="Times New Roman" w:cs="Times New Roman"/>
                <w:color w:val="000000"/>
                <w:sz w:val="19"/>
                <w:szCs w:val="19"/>
              </w:rPr>
            </w:pPr>
            <w:r w:rsidRPr="00F14282">
              <w:rPr>
                <w:rFonts w:ascii="Times New Roman" w:eastAsia="Times New Roman" w:hAnsi="Times New Roman" w:cs="Times New Roman"/>
                <w:color w:val="000000"/>
                <w:sz w:val="19"/>
                <w:szCs w:val="19"/>
              </w:rPr>
              <w:t>2200</w:t>
            </w:r>
          </w:p>
        </w:tc>
        <w:tc>
          <w:tcPr>
            <w:tcW w:w="967" w:type="dxa"/>
            <w:tcBorders>
              <w:top w:val="single" w:sz="8" w:space="0" w:color="auto"/>
              <w:left w:val="nil"/>
              <w:bottom w:val="single" w:sz="8" w:space="0" w:color="auto"/>
              <w:right w:val="nil"/>
            </w:tcBorders>
            <w:shd w:val="clear" w:color="auto" w:fill="auto"/>
            <w:noWrap/>
            <w:vAlign w:val="center"/>
            <w:hideMark/>
          </w:tcPr>
          <w:p w14:paraId="1023D8B3" w14:textId="77777777" w:rsidR="002C129B" w:rsidRPr="00F14282" w:rsidRDefault="002C129B" w:rsidP="0012203C">
            <w:pPr>
              <w:spacing w:before="0" w:after="0" w:line="276" w:lineRule="auto"/>
              <w:jc w:val="center"/>
              <w:rPr>
                <w:rFonts w:ascii="Times New Roman" w:eastAsia="Times New Roman" w:hAnsi="Times New Roman" w:cs="Times New Roman"/>
                <w:color w:val="000000"/>
                <w:sz w:val="19"/>
                <w:szCs w:val="19"/>
              </w:rPr>
            </w:pPr>
          </w:p>
        </w:tc>
        <w:tc>
          <w:tcPr>
            <w:tcW w:w="1626" w:type="dxa"/>
            <w:tcBorders>
              <w:top w:val="single" w:sz="8" w:space="0" w:color="auto"/>
              <w:left w:val="nil"/>
              <w:bottom w:val="single" w:sz="8" w:space="0" w:color="auto"/>
              <w:right w:val="nil"/>
            </w:tcBorders>
            <w:vAlign w:val="center"/>
          </w:tcPr>
          <w:p w14:paraId="4A3D0339" w14:textId="77777777" w:rsidR="002C129B" w:rsidRPr="00F14282" w:rsidRDefault="002C129B" w:rsidP="0012203C">
            <w:pPr>
              <w:spacing w:before="0" w:after="0" w:line="276" w:lineRule="auto"/>
              <w:jc w:val="center"/>
              <w:rPr>
                <w:rFonts w:ascii="Times New Roman" w:eastAsia="Times New Roman" w:hAnsi="Times New Roman" w:cs="Times New Roman"/>
                <w:color w:val="000000"/>
                <w:sz w:val="19"/>
                <w:szCs w:val="19"/>
              </w:rPr>
            </w:pPr>
            <w:r w:rsidRPr="00F14282">
              <w:rPr>
                <w:rFonts w:ascii="Times New Roman" w:eastAsia="Times New Roman" w:hAnsi="Times New Roman" w:cs="Times New Roman"/>
                <w:color w:val="000000"/>
                <w:sz w:val="19"/>
                <w:szCs w:val="19"/>
              </w:rPr>
              <w:t>100%</w:t>
            </w:r>
          </w:p>
        </w:tc>
        <w:tc>
          <w:tcPr>
            <w:tcW w:w="1734" w:type="dxa"/>
            <w:tcBorders>
              <w:top w:val="single" w:sz="8" w:space="0" w:color="auto"/>
              <w:left w:val="nil"/>
              <w:bottom w:val="single" w:sz="8" w:space="0" w:color="auto"/>
              <w:right w:val="single" w:sz="8" w:space="0" w:color="auto"/>
            </w:tcBorders>
            <w:shd w:val="clear" w:color="auto" w:fill="auto"/>
            <w:noWrap/>
            <w:vAlign w:val="center"/>
            <w:hideMark/>
          </w:tcPr>
          <w:p w14:paraId="21B18464" w14:textId="77777777" w:rsidR="002C129B" w:rsidRPr="00F14282" w:rsidRDefault="002C129B" w:rsidP="0012203C">
            <w:pPr>
              <w:spacing w:before="0" w:after="0" w:line="276" w:lineRule="auto"/>
              <w:jc w:val="center"/>
              <w:rPr>
                <w:rFonts w:ascii="Times New Roman" w:eastAsia="Times New Roman" w:hAnsi="Times New Roman" w:cs="Times New Roman"/>
                <w:color w:val="000000"/>
                <w:sz w:val="19"/>
                <w:szCs w:val="19"/>
              </w:rPr>
            </w:pPr>
            <w:r w:rsidRPr="00F14282">
              <w:rPr>
                <w:rFonts w:ascii="Times New Roman" w:eastAsia="Times New Roman" w:hAnsi="Times New Roman" w:cs="Times New Roman"/>
                <w:color w:val="000000"/>
                <w:sz w:val="19"/>
                <w:szCs w:val="19"/>
              </w:rPr>
              <w:t> </w:t>
            </w:r>
          </w:p>
        </w:tc>
        <w:tc>
          <w:tcPr>
            <w:tcW w:w="1072" w:type="dxa"/>
            <w:tcBorders>
              <w:top w:val="single" w:sz="8" w:space="0" w:color="auto"/>
              <w:left w:val="nil"/>
              <w:bottom w:val="single" w:sz="8" w:space="0" w:color="auto"/>
              <w:right w:val="nil"/>
            </w:tcBorders>
            <w:shd w:val="clear" w:color="auto" w:fill="auto"/>
            <w:noWrap/>
            <w:vAlign w:val="center"/>
            <w:hideMark/>
          </w:tcPr>
          <w:p w14:paraId="3230AC46" w14:textId="77777777" w:rsidR="002C129B" w:rsidRPr="00F14282" w:rsidRDefault="002C129B" w:rsidP="0012203C">
            <w:pPr>
              <w:spacing w:before="0" w:after="0" w:line="276" w:lineRule="auto"/>
              <w:rPr>
                <w:rFonts w:ascii="Times New Roman" w:eastAsia="Times New Roman" w:hAnsi="Times New Roman" w:cs="Times New Roman"/>
                <w:color w:val="000000"/>
                <w:sz w:val="19"/>
                <w:szCs w:val="19"/>
              </w:rPr>
            </w:pPr>
            <w:r w:rsidRPr="00F14282">
              <w:rPr>
                <w:rFonts w:ascii="Times New Roman" w:eastAsia="Times New Roman" w:hAnsi="Times New Roman" w:cs="Times New Roman"/>
                <w:color w:val="000000"/>
                <w:sz w:val="19"/>
                <w:szCs w:val="19"/>
              </w:rPr>
              <w:t> </w:t>
            </w:r>
          </w:p>
        </w:tc>
        <w:tc>
          <w:tcPr>
            <w:tcW w:w="864" w:type="dxa"/>
            <w:tcBorders>
              <w:top w:val="single" w:sz="8" w:space="0" w:color="auto"/>
              <w:left w:val="nil"/>
              <w:bottom w:val="single" w:sz="8" w:space="0" w:color="auto"/>
              <w:right w:val="nil"/>
            </w:tcBorders>
            <w:shd w:val="clear" w:color="auto" w:fill="auto"/>
            <w:noWrap/>
            <w:vAlign w:val="center"/>
            <w:hideMark/>
          </w:tcPr>
          <w:p w14:paraId="104DB8E6" w14:textId="77777777" w:rsidR="002C129B" w:rsidRPr="00F14282" w:rsidRDefault="002C129B" w:rsidP="0012203C">
            <w:pPr>
              <w:spacing w:before="0" w:after="0" w:line="276" w:lineRule="auto"/>
              <w:rPr>
                <w:rFonts w:ascii="Times New Roman" w:eastAsia="Times New Roman" w:hAnsi="Times New Roman" w:cs="Times New Roman"/>
                <w:color w:val="000000"/>
                <w:sz w:val="19"/>
                <w:szCs w:val="19"/>
              </w:rPr>
            </w:pPr>
            <w:r w:rsidRPr="00F14282">
              <w:rPr>
                <w:rFonts w:ascii="Times New Roman" w:eastAsia="Times New Roman" w:hAnsi="Times New Roman" w:cs="Times New Roman"/>
                <w:color w:val="000000"/>
                <w:sz w:val="19"/>
                <w:szCs w:val="19"/>
              </w:rPr>
              <w:t> </w:t>
            </w:r>
          </w:p>
        </w:tc>
      </w:tr>
      <w:tr w:rsidR="002C129B" w:rsidRPr="00F14282" w14:paraId="49B0FC93" w14:textId="77777777" w:rsidTr="002C129B">
        <w:trPr>
          <w:trHeight w:val="108"/>
        </w:trPr>
        <w:tc>
          <w:tcPr>
            <w:tcW w:w="8673" w:type="dxa"/>
            <w:gridSpan w:val="7"/>
            <w:tcBorders>
              <w:top w:val="single" w:sz="8" w:space="0" w:color="auto"/>
              <w:left w:val="nil"/>
              <w:bottom w:val="single" w:sz="8" w:space="0" w:color="auto"/>
              <w:right w:val="nil"/>
            </w:tcBorders>
          </w:tcPr>
          <w:p w14:paraId="7092C589" w14:textId="77777777" w:rsidR="002C129B" w:rsidRPr="00F14282" w:rsidRDefault="002C129B" w:rsidP="0012203C">
            <w:pPr>
              <w:spacing w:before="0" w:after="0" w:line="276" w:lineRule="auto"/>
              <w:rPr>
                <w:rFonts w:ascii="Times New Roman" w:eastAsia="Times New Roman" w:hAnsi="Times New Roman" w:cs="Times New Roman"/>
                <w:b/>
                <w:bCs/>
                <w:color w:val="000000"/>
                <w:sz w:val="18"/>
                <w:szCs w:val="18"/>
              </w:rPr>
            </w:pPr>
            <w:r w:rsidRPr="00F14282">
              <w:rPr>
                <w:rFonts w:ascii="Times New Roman" w:eastAsia="Times New Roman" w:hAnsi="Times New Roman" w:cs="Times New Roman"/>
                <w:b/>
                <w:bCs/>
                <w:color w:val="000000"/>
                <w:sz w:val="18"/>
                <w:szCs w:val="18"/>
              </w:rPr>
              <w:t>Control Variables</w:t>
            </w:r>
          </w:p>
        </w:tc>
      </w:tr>
      <w:tr w:rsidR="002C129B" w:rsidRPr="00F14282" w14:paraId="2DD938D1" w14:textId="77777777" w:rsidTr="002C129B">
        <w:trPr>
          <w:trHeight w:val="60"/>
        </w:trPr>
        <w:tc>
          <w:tcPr>
            <w:tcW w:w="8673" w:type="dxa"/>
            <w:gridSpan w:val="7"/>
            <w:tcBorders>
              <w:top w:val="single" w:sz="8" w:space="0" w:color="auto"/>
              <w:left w:val="nil"/>
              <w:bottom w:val="single" w:sz="8" w:space="0" w:color="auto"/>
              <w:right w:val="nil"/>
            </w:tcBorders>
          </w:tcPr>
          <w:p w14:paraId="25D66B25" w14:textId="77777777" w:rsidR="002C129B" w:rsidRPr="00F14282" w:rsidRDefault="002C129B" w:rsidP="0012203C">
            <w:pPr>
              <w:spacing w:before="0" w:after="0" w:line="276" w:lineRule="auto"/>
              <w:rPr>
                <w:rFonts w:ascii="Times New Roman" w:eastAsia="Times New Roman" w:hAnsi="Times New Roman" w:cs="Times New Roman"/>
                <w:b/>
                <w:bCs/>
                <w:color w:val="000000"/>
                <w:sz w:val="18"/>
                <w:szCs w:val="18"/>
              </w:rPr>
            </w:pPr>
            <w:r w:rsidRPr="00F14282">
              <w:rPr>
                <w:rFonts w:ascii="Times New Roman" w:eastAsia="Times New Roman" w:hAnsi="Times New Roman" w:cs="Times New Roman"/>
                <w:b/>
                <w:bCs/>
                <w:color w:val="000000"/>
                <w:sz w:val="18"/>
                <w:szCs w:val="18"/>
              </w:rPr>
              <w:t>Panel C</w:t>
            </w:r>
            <w:r w:rsidRPr="00F14282">
              <w:rPr>
                <w:rFonts w:ascii="Times New Roman" w:eastAsia="Times New Roman" w:hAnsi="Times New Roman" w:cs="Times New Roman"/>
                <w:color w:val="000000"/>
                <w:sz w:val="18"/>
                <w:szCs w:val="18"/>
              </w:rPr>
              <w:t xml:space="preserve">: </w:t>
            </w:r>
            <w:r w:rsidRPr="00F14282">
              <w:rPr>
                <w:rFonts w:ascii="Times New Roman" w:eastAsia="Times New Roman" w:hAnsi="Times New Roman" w:cs="Times New Roman"/>
                <w:b/>
                <w:bCs/>
                <w:i/>
                <w:iCs/>
                <w:color w:val="000000"/>
                <w:sz w:val="18"/>
                <w:szCs w:val="18"/>
              </w:rPr>
              <w:t>GERE</w:t>
            </w:r>
          </w:p>
        </w:tc>
      </w:tr>
      <w:tr w:rsidR="002C129B" w:rsidRPr="00F14282" w14:paraId="19A8E09E" w14:textId="77777777" w:rsidTr="002C129B">
        <w:trPr>
          <w:trHeight w:val="137"/>
        </w:trPr>
        <w:tc>
          <w:tcPr>
            <w:tcW w:w="1125" w:type="dxa"/>
            <w:tcBorders>
              <w:top w:val="nil"/>
              <w:left w:val="nil"/>
              <w:bottom w:val="nil"/>
              <w:right w:val="nil"/>
            </w:tcBorders>
            <w:shd w:val="clear" w:color="auto" w:fill="auto"/>
            <w:noWrap/>
            <w:vAlign w:val="center"/>
            <w:hideMark/>
          </w:tcPr>
          <w:p w14:paraId="0165839E" w14:textId="77777777" w:rsidR="002C129B" w:rsidRPr="00F14282" w:rsidRDefault="002C129B" w:rsidP="0012203C">
            <w:pPr>
              <w:spacing w:before="0" w:after="0" w:line="276" w:lineRule="auto"/>
              <w:rPr>
                <w:rFonts w:ascii="Times New Roman" w:eastAsia="Times New Roman" w:hAnsi="Times New Roman" w:cs="Times New Roman"/>
                <w:i/>
                <w:iCs/>
                <w:color w:val="000000"/>
                <w:sz w:val="19"/>
                <w:szCs w:val="19"/>
              </w:rPr>
            </w:pPr>
            <w:r w:rsidRPr="00F14282">
              <w:rPr>
                <w:rFonts w:ascii="Times New Roman" w:eastAsia="Times New Roman" w:hAnsi="Times New Roman" w:cs="Times New Roman"/>
                <w:i/>
                <w:iCs/>
                <w:color w:val="000000"/>
                <w:sz w:val="19"/>
                <w:szCs w:val="19"/>
              </w:rPr>
              <w:t>EURO</w:t>
            </w:r>
          </w:p>
        </w:tc>
        <w:tc>
          <w:tcPr>
            <w:tcW w:w="1285" w:type="dxa"/>
            <w:tcBorders>
              <w:top w:val="nil"/>
              <w:left w:val="nil"/>
              <w:bottom w:val="nil"/>
              <w:right w:val="nil"/>
            </w:tcBorders>
            <w:shd w:val="clear" w:color="auto" w:fill="auto"/>
            <w:noWrap/>
            <w:vAlign w:val="center"/>
            <w:hideMark/>
          </w:tcPr>
          <w:p w14:paraId="2E770823" w14:textId="77777777" w:rsidR="002C129B" w:rsidRPr="00F14282" w:rsidRDefault="002C129B" w:rsidP="0012203C">
            <w:pPr>
              <w:spacing w:before="0" w:after="0" w:line="276" w:lineRule="auto"/>
              <w:jc w:val="center"/>
              <w:rPr>
                <w:rFonts w:ascii="Times New Roman" w:eastAsia="Times New Roman" w:hAnsi="Times New Roman" w:cs="Times New Roman"/>
                <w:color w:val="000000"/>
                <w:sz w:val="19"/>
                <w:szCs w:val="19"/>
              </w:rPr>
            </w:pPr>
            <w:r w:rsidRPr="00F14282">
              <w:rPr>
                <w:rFonts w:ascii="Times New Roman" w:eastAsia="Times New Roman" w:hAnsi="Times New Roman" w:cs="Times New Roman"/>
                <w:color w:val="000000"/>
                <w:sz w:val="19"/>
                <w:szCs w:val="19"/>
              </w:rPr>
              <w:t>720</w:t>
            </w:r>
          </w:p>
        </w:tc>
        <w:tc>
          <w:tcPr>
            <w:tcW w:w="967" w:type="dxa"/>
            <w:tcBorders>
              <w:top w:val="nil"/>
              <w:left w:val="nil"/>
              <w:bottom w:val="nil"/>
              <w:right w:val="nil"/>
            </w:tcBorders>
            <w:shd w:val="clear" w:color="auto" w:fill="auto"/>
            <w:noWrap/>
            <w:vAlign w:val="center"/>
            <w:hideMark/>
          </w:tcPr>
          <w:p w14:paraId="277FE1FC" w14:textId="77777777" w:rsidR="002C129B" w:rsidRPr="00F14282" w:rsidRDefault="002C129B" w:rsidP="0012203C">
            <w:pPr>
              <w:spacing w:before="0" w:after="0" w:line="276" w:lineRule="auto"/>
              <w:jc w:val="center"/>
              <w:rPr>
                <w:rFonts w:ascii="Times New Roman" w:eastAsia="Times New Roman" w:hAnsi="Times New Roman" w:cs="Times New Roman"/>
                <w:color w:val="000000"/>
                <w:sz w:val="19"/>
                <w:szCs w:val="19"/>
              </w:rPr>
            </w:pPr>
            <w:r w:rsidRPr="00F14282">
              <w:rPr>
                <w:rFonts w:ascii="Times New Roman" w:eastAsia="Times New Roman" w:hAnsi="Times New Roman" w:cs="Times New Roman"/>
                <w:color w:val="000000"/>
                <w:sz w:val="19"/>
                <w:szCs w:val="19"/>
              </w:rPr>
              <w:t>36</w:t>
            </w:r>
          </w:p>
        </w:tc>
        <w:tc>
          <w:tcPr>
            <w:tcW w:w="1626" w:type="dxa"/>
            <w:tcBorders>
              <w:top w:val="nil"/>
              <w:left w:val="nil"/>
              <w:bottom w:val="nil"/>
              <w:right w:val="nil"/>
            </w:tcBorders>
            <w:vAlign w:val="center"/>
          </w:tcPr>
          <w:p w14:paraId="700D5986" w14:textId="77777777" w:rsidR="002C129B" w:rsidRPr="00F14282" w:rsidRDefault="002C129B" w:rsidP="0012203C">
            <w:pPr>
              <w:spacing w:before="0" w:after="0" w:line="276" w:lineRule="auto"/>
              <w:jc w:val="center"/>
              <w:rPr>
                <w:rFonts w:ascii="Times New Roman" w:eastAsia="Times New Roman" w:hAnsi="Times New Roman" w:cs="Times New Roman"/>
                <w:color w:val="000000"/>
                <w:sz w:val="19"/>
                <w:szCs w:val="19"/>
              </w:rPr>
            </w:pPr>
            <w:r w:rsidRPr="00F14282">
              <w:rPr>
                <w:rFonts w:ascii="Times New Roman" w:eastAsia="Times New Roman" w:hAnsi="Times New Roman" w:cs="Times New Roman"/>
                <w:color w:val="000000"/>
                <w:sz w:val="19"/>
                <w:szCs w:val="19"/>
              </w:rPr>
              <w:t>32.7%</w:t>
            </w:r>
          </w:p>
        </w:tc>
        <w:tc>
          <w:tcPr>
            <w:tcW w:w="1734" w:type="dxa"/>
            <w:tcBorders>
              <w:top w:val="nil"/>
              <w:left w:val="nil"/>
              <w:bottom w:val="nil"/>
              <w:right w:val="single" w:sz="8" w:space="0" w:color="auto"/>
            </w:tcBorders>
            <w:shd w:val="clear" w:color="auto" w:fill="auto"/>
            <w:noWrap/>
            <w:vAlign w:val="center"/>
            <w:hideMark/>
          </w:tcPr>
          <w:p w14:paraId="4B304B20" w14:textId="77777777" w:rsidR="002C129B" w:rsidRPr="00F14282" w:rsidRDefault="002C129B" w:rsidP="0012203C">
            <w:pPr>
              <w:spacing w:before="0" w:after="0" w:line="276" w:lineRule="auto"/>
              <w:jc w:val="center"/>
              <w:rPr>
                <w:rFonts w:ascii="Times New Roman" w:eastAsia="Times New Roman" w:hAnsi="Times New Roman" w:cs="Times New Roman"/>
                <w:color w:val="000000"/>
                <w:sz w:val="19"/>
                <w:szCs w:val="19"/>
              </w:rPr>
            </w:pPr>
            <w:r w:rsidRPr="00F14282">
              <w:rPr>
                <w:rFonts w:ascii="Times New Roman" w:eastAsia="Times New Roman" w:hAnsi="Times New Roman" w:cs="Times New Roman"/>
                <w:color w:val="000000"/>
                <w:sz w:val="19"/>
                <w:szCs w:val="19"/>
              </w:rPr>
              <w:t>32.7%</w:t>
            </w:r>
          </w:p>
        </w:tc>
        <w:tc>
          <w:tcPr>
            <w:tcW w:w="1072" w:type="dxa"/>
            <w:tcBorders>
              <w:top w:val="nil"/>
              <w:left w:val="nil"/>
              <w:bottom w:val="nil"/>
              <w:right w:val="nil"/>
            </w:tcBorders>
            <w:shd w:val="clear" w:color="auto" w:fill="auto"/>
            <w:noWrap/>
            <w:vAlign w:val="center"/>
            <w:hideMark/>
          </w:tcPr>
          <w:p w14:paraId="16BED9FA" w14:textId="77777777" w:rsidR="002C129B" w:rsidRPr="00F14282" w:rsidRDefault="002C129B" w:rsidP="0012203C">
            <w:pPr>
              <w:spacing w:before="0" w:after="0" w:line="276" w:lineRule="auto"/>
              <w:jc w:val="center"/>
              <w:rPr>
                <w:rFonts w:ascii="Times New Roman" w:eastAsia="Times New Roman" w:hAnsi="Times New Roman" w:cs="Times New Roman"/>
                <w:color w:val="000000"/>
                <w:sz w:val="19"/>
                <w:szCs w:val="19"/>
              </w:rPr>
            </w:pPr>
            <w:r w:rsidRPr="00F14282">
              <w:rPr>
                <w:rFonts w:ascii="Times New Roman" w:eastAsia="Times New Roman" w:hAnsi="Times New Roman" w:cs="Times New Roman"/>
                <w:color w:val="000000"/>
                <w:sz w:val="19"/>
                <w:szCs w:val="19"/>
              </w:rPr>
              <w:t>0.14</w:t>
            </w:r>
          </w:p>
        </w:tc>
        <w:tc>
          <w:tcPr>
            <w:tcW w:w="864" w:type="dxa"/>
            <w:tcBorders>
              <w:top w:val="nil"/>
              <w:left w:val="nil"/>
              <w:bottom w:val="nil"/>
              <w:right w:val="nil"/>
            </w:tcBorders>
            <w:shd w:val="clear" w:color="auto" w:fill="auto"/>
            <w:noWrap/>
            <w:vAlign w:val="center"/>
            <w:hideMark/>
          </w:tcPr>
          <w:p w14:paraId="32BD0D02" w14:textId="77777777" w:rsidR="002C129B" w:rsidRPr="00F14282" w:rsidRDefault="002C129B" w:rsidP="0012203C">
            <w:pPr>
              <w:spacing w:before="0" w:after="0" w:line="276" w:lineRule="auto"/>
              <w:jc w:val="center"/>
              <w:rPr>
                <w:rFonts w:ascii="Times New Roman" w:eastAsia="Times New Roman" w:hAnsi="Times New Roman" w:cs="Times New Roman"/>
                <w:color w:val="000000"/>
                <w:sz w:val="19"/>
                <w:szCs w:val="19"/>
              </w:rPr>
            </w:pPr>
            <w:r w:rsidRPr="00F14282">
              <w:rPr>
                <w:rFonts w:ascii="Times New Roman" w:eastAsia="Times New Roman" w:hAnsi="Times New Roman" w:cs="Times New Roman"/>
                <w:color w:val="000000"/>
                <w:sz w:val="19"/>
                <w:szCs w:val="19"/>
              </w:rPr>
              <w:t>6.92</w:t>
            </w:r>
          </w:p>
        </w:tc>
      </w:tr>
      <w:tr w:rsidR="002C129B" w:rsidRPr="00F14282" w14:paraId="73C58AB0" w14:textId="77777777" w:rsidTr="002C129B">
        <w:trPr>
          <w:trHeight w:val="80"/>
        </w:trPr>
        <w:tc>
          <w:tcPr>
            <w:tcW w:w="1125" w:type="dxa"/>
            <w:tcBorders>
              <w:top w:val="nil"/>
              <w:left w:val="nil"/>
              <w:bottom w:val="nil"/>
              <w:right w:val="nil"/>
            </w:tcBorders>
            <w:shd w:val="clear" w:color="auto" w:fill="auto"/>
            <w:noWrap/>
            <w:vAlign w:val="center"/>
            <w:hideMark/>
          </w:tcPr>
          <w:p w14:paraId="7EBDCD89" w14:textId="77777777" w:rsidR="002C129B" w:rsidRPr="00F14282" w:rsidRDefault="002C129B" w:rsidP="0012203C">
            <w:pPr>
              <w:spacing w:before="0" w:after="0" w:line="276" w:lineRule="auto"/>
              <w:rPr>
                <w:rFonts w:ascii="Times New Roman" w:eastAsia="Times New Roman" w:hAnsi="Times New Roman" w:cs="Times New Roman"/>
                <w:i/>
                <w:iCs/>
                <w:color w:val="000000"/>
                <w:sz w:val="19"/>
                <w:szCs w:val="19"/>
              </w:rPr>
            </w:pPr>
            <w:r w:rsidRPr="00F14282">
              <w:rPr>
                <w:rFonts w:ascii="Times New Roman" w:eastAsia="Times New Roman" w:hAnsi="Times New Roman" w:cs="Times New Roman"/>
                <w:i/>
                <w:iCs/>
                <w:color w:val="000000"/>
                <w:sz w:val="19"/>
                <w:szCs w:val="19"/>
              </w:rPr>
              <w:t>LNAM</w:t>
            </w:r>
          </w:p>
        </w:tc>
        <w:tc>
          <w:tcPr>
            <w:tcW w:w="1285" w:type="dxa"/>
            <w:tcBorders>
              <w:top w:val="nil"/>
              <w:left w:val="nil"/>
              <w:bottom w:val="nil"/>
              <w:right w:val="nil"/>
            </w:tcBorders>
            <w:shd w:val="clear" w:color="auto" w:fill="auto"/>
            <w:noWrap/>
            <w:vAlign w:val="center"/>
            <w:hideMark/>
          </w:tcPr>
          <w:p w14:paraId="5282ED31" w14:textId="77777777" w:rsidR="002C129B" w:rsidRPr="00F14282" w:rsidRDefault="002C129B" w:rsidP="0012203C">
            <w:pPr>
              <w:spacing w:before="0" w:after="0" w:line="276" w:lineRule="auto"/>
              <w:jc w:val="center"/>
              <w:rPr>
                <w:rFonts w:ascii="Times New Roman" w:eastAsia="Times New Roman" w:hAnsi="Times New Roman" w:cs="Times New Roman"/>
                <w:color w:val="000000"/>
                <w:sz w:val="19"/>
                <w:szCs w:val="19"/>
              </w:rPr>
            </w:pPr>
            <w:r w:rsidRPr="00F14282">
              <w:rPr>
                <w:rFonts w:ascii="Times New Roman" w:eastAsia="Times New Roman" w:hAnsi="Times New Roman" w:cs="Times New Roman"/>
                <w:color w:val="000000"/>
                <w:sz w:val="19"/>
                <w:szCs w:val="19"/>
              </w:rPr>
              <w:t>420</w:t>
            </w:r>
          </w:p>
        </w:tc>
        <w:tc>
          <w:tcPr>
            <w:tcW w:w="967" w:type="dxa"/>
            <w:tcBorders>
              <w:top w:val="nil"/>
              <w:left w:val="nil"/>
              <w:bottom w:val="nil"/>
              <w:right w:val="nil"/>
            </w:tcBorders>
            <w:shd w:val="clear" w:color="auto" w:fill="auto"/>
            <w:noWrap/>
            <w:vAlign w:val="center"/>
            <w:hideMark/>
          </w:tcPr>
          <w:p w14:paraId="03D2445A" w14:textId="77777777" w:rsidR="002C129B" w:rsidRPr="00F14282" w:rsidRDefault="002C129B" w:rsidP="0012203C">
            <w:pPr>
              <w:spacing w:before="0" w:after="0" w:line="276" w:lineRule="auto"/>
              <w:jc w:val="center"/>
              <w:rPr>
                <w:rFonts w:ascii="Times New Roman" w:eastAsia="Times New Roman" w:hAnsi="Times New Roman" w:cs="Times New Roman"/>
                <w:color w:val="000000"/>
                <w:sz w:val="19"/>
                <w:szCs w:val="19"/>
              </w:rPr>
            </w:pPr>
            <w:r w:rsidRPr="00F14282">
              <w:rPr>
                <w:rFonts w:ascii="Times New Roman" w:eastAsia="Times New Roman" w:hAnsi="Times New Roman" w:cs="Times New Roman"/>
                <w:color w:val="000000"/>
                <w:sz w:val="19"/>
                <w:szCs w:val="19"/>
              </w:rPr>
              <w:t>21</w:t>
            </w:r>
          </w:p>
        </w:tc>
        <w:tc>
          <w:tcPr>
            <w:tcW w:w="1626" w:type="dxa"/>
            <w:tcBorders>
              <w:top w:val="nil"/>
              <w:left w:val="nil"/>
              <w:bottom w:val="nil"/>
              <w:right w:val="nil"/>
            </w:tcBorders>
            <w:vAlign w:val="center"/>
          </w:tcPr>
          <w:p w14:paraId="3494D21D" w14:textId="77777777" w:rsidR="002C129B" w:rsidRPr="00F14282" w:rsidRDefault="002C129B" w:rsidP="0012203C">
            <w:pPr>
              <w:spacing w:before="0" w:after="0" w:line="276" w:lineRule="auto"/>
              <w:jc w:val="center"/>
              <w:rPr>
                <w:rFonts w:ascii="Times New Roman" w:eastAsia="Times New Roman" w:hAnsi="Times New Roman" w:cs="Times New Roman"/>
                <w:color w:val="000000"/>
                <w:sz w:val="19"/>
                <w:szCs w:val="19"/>
              </w:rPr>
            </w:pPr>
            <w:r w:rsidRPr="00F14282">
              <w:rPr>
                <w:rFonts w:ascii="Times New Roman" w:eastAsia="Times New Roman" w:hAnsi="Times New Roman" w:cs="Times New Roman"/>
                <w:color w:val="000000"/>
                <w:sz w:val="19"/>
                <w:szCs w:val="19"/>
              </w:rPr>
              <w:t>19.1%</w:t>
            </w:r>
          </w:p>
        </w:tc>
        <w:tc>
          <w:tcPr>
            <w:tcW w:w="1734" w:type="dxa"/>
            <w:tcBorders>
              <w:top w:val="nil"/>
              <w:left w:val="nil"/>
              <w:bottom w:val="nil"/>
              <w:right w:val="single" w:sz="8" w:space="0" w:color="auto"/>
            </w:tcBorders>
            <w:shd w:val="clear" w:color="auto" w:fill="auto"/>
            <w:noWrap/>
            <w:vAlign w:val="center"/>
            <w:hideMark/>
          </w:tcPr>
          <w:p w14:paraId="4C4D7CD3" w14:textId="77777777" w:rsidR="002C129B" w:rsidRPr="00F14282" w:rsidRDefault="002C129B" w:rsidP="0012203C">
            <w:pPr>
              <w:spacing w:before="0" w:after="0" w:line="276" w:lineRule="auto"/>
              <w:jc w:val="center"/>
              <w:rPr>
                <w:rFonts w:ascii="Times New Roman" w:eastAsia="Times New Roman" w:hAnsi="Times New Roman" w:cs="Times New Roman"/>
                <w:color w:val="000000"/>
                <w:sz w:val="19"/>
                <w:szCs w:val="19"/>
              </w:rPr>
            </w:pPr>
            <w:r w:rsidRPr="00F14282">
              <w:rPr>
                <w:rFonts w:ascii="Times New Roman" w:eastAsia="Times New Roman" w:hAnsi="Times New Roman" w:cs="Times New Roman"/>
                <w:color w:val="000000"/>
                <w:sz w:val="19"/>
                <w:szCs w:val="19"/>
              </w:rPr>
              <w:t>51.8%</w:t>
            </w:r>
          </w:p>
        </w:tc>
        <w:tc>
          <w:tcPr>
            <w:tcW w:w="1072" w:type="dxa"/>
            <w:tcBorders>
              <w:top w:val="nil"/>
              <w:left w:val="nil"/>
              <w:bottom w:val="nil"/>
              <w:right w:val="nil"/>
            </w:tcBorders>
            <w:shd w:val="clear" w:color="auto" w:fill="auto"/>
            <w:noWrap/>
            <w:vAlign w:val="center"/>
            <w:hideMark/>
          </w:tcPr>
          <w:p w14:paraId="53BA7FC5" w14:textId="77777777" w:rsidR="002C129B" w:rsidRPr="00F14282" w:rsidRDefault="002C129B" w:rsidP="0012203C">
            <w:pPr>
              <w:spacing w:before="0" w:after="0" w:line="276" w:lineRule="auto"/>
              <w:jc w:val="center"/>
              <w:rPr>
                <w:rFonts w:ascii="Times New Roman" w:eastAsia="Times New Roman" w:hAnsi="Times New Roman" w:cs="Times New Roman"/>
                <w:color w:val="000000"/>
                <w:sz w:val="19"/>
                <w:szCs w:val="19"/>
              </w:rPr>
            </w:pPr>
            <w:r w:rsidRPr="00F14282">
              <w:rPr>
                <w:rFonts w:ascii="Times New Roman" w:eastAsia="Times New Roman" w:hAnsi="Times New Roman" w:cs="Times New Roman"/>
                <w:color w:val="000000"/>
                <w:sz w:val="19"/>
                <w:szCs w:val="19"/>
              </w:rPr>
              <w:t>0.21</w:t>
            </w:r>
          </w:p>
        </w:tc>
        <w:tc>
          <w:tcPr>
            <w:tcW w:w="864" w:type="dxa"/>
            <w:tcBorders>
              <w:top w:val="nil"/>
              <w:left w:val="nil"/>
              <w:bottom w:val="nil"/>
              <w:right w:val="nil"/>
            </w:tcBorders>
            <w:shd w:val="clear" w:color="auto" w:fill="auto"/>
            <w:noWrap/>
            <w:vAlign w:val="center"/>
            <w:hideMark/>
          </w:tcPr>
          <w:p w14:paraId="34C48F98" w14:textId="77777777" w:rsidR="002C129B" w:rsidRPr="00F14282" w:rsidRDefault="002C129B" w:rsidP="0012203C">
            <w:pPr>
              <w:spacing w:before="0" w:after="0" w:line="276" w:lineRule="auto"/>
              <w:jc w:val="center"/>
              <w:rPr>
                <w:rFonts w:ascii="Times New Roman" w:eastAsia="Times New Roman" w:hAnsi="Times New Roman" w:cs="Times New Roman"/>
                <w:color w:val="000000"/>
                <w:sz w:val="19"/>
                <w:szCs w:val="19"/>
              </w:rPr>
            </w:pPr>
            <w:r w:rsidRPr="00F14282">
              <w:rPr>
                <w:rFonts w:ascii="Times New Roman" w:eastAsia="Times New Roman" w:hAnsi="Times New Roman" w:cs="Times New Roman"/>
                <w:color w:val="000000"/>
                <w:sz w:val="19"/>
                <w:szCs w:val="19"/>
              </w:rPr>
              <w:t>4.86</w:t>
            </w:r>
          </w:p>
        </w:tc>
      </w:tr>
      <w:tr w:rsidR="002C129B" w:rsidRPr="00F14282" w14:paraId="1A8F5831" w14:textId="77777777" w:rsidTr="002C129B">
        <w:trPr>
          <w:trHeight w:val="80"/>
        </w:trPr>
        <w:tc>
          <w:tcPr>
            <w:tcW w:w="1125" w:type="dxa"/>
            <w:tcBorders>
              <w:top w:val="nil"/>
              <w:left w:val="nil"/>
              <w:bottom w:val="nil"/>
              <w:right w:val="nil"/>
            </w:tcBorders>
            <w:shd w:val="clear" w:color="auto" w:fill="auto"/>
            <w:noWrap/>
            <w:vAlign w:val="center"/>
            <w:hideMark/>
          </w:tcPr>
          <w:p w14:paraId="7C668549" w14:textId="77777777" w:rsidR="002C129B" w:rsidRPr="00F14282" w:rsidRDefault="002C129B" w:rsidP="0012203C">
            <w:pPr>
              <w:spacing w:before="0" w:after="0" w:line="276" w:lineRule="auto"/>
              <w:rPr>
                <w:rFonts w:ascii="Times New Roman" w:eastAsia="Times New Roman" w:hAnsi="Times New Roman" w:cs="Times New Roman"/>
                <w:i/>
                <w:iCs/>
                <w:color w:val="000000"/>
                <w:sz w:val="19"/>
                <w:szCs w:val="19"/>
              </w:rPr>
            </w:pPr>
            <w:r w:rsidRPr="00F14282">
              <w:rPr>
                <w:rFonts w:ascii="Times New Roman" w:eastAsia="Times New Roman" w:hAnsi="Times New Roman" w:cs="Times New Roman"/>
                <w:i/>
                <w:iCs/>
                <w:color w:val="000000"/>
                <w:sz w:val="19"/>
                <w:szCs w:val="19"/>
              </w:rPr>
              <w:t>CSAS</w:t>
            </w:r>
          </w:p>
        </w:tc>
        <w:tc>
          <w:tcPr>
            <w:tcW w:w="1285" w:type="dxa"/>
            <w:tcBorders>
              <w:top w:val="nil"/>
              <w:left w:val="nil"/>
              <w:bottom w:val="nil"/>
              <w:right w:val="nil"/>
            </w:tcBorders>
            <w:shd w:val="clear" w:color="auto" w:fill="auto"/>
            <w:noWrap/>
            <w:vAlign w:val="center"/>
            <w:hideMark/>
          </w:tcPr>
          <w:p w14:paraId="04142B66" w14:textId="77777777" w:rsidR="002C129B" w:rsidRPr="00F14282" w:rsidRDefault="002C129B" w:rsidP="0012203C">
            <w:pPr>
              <w:spacing w:before="0" w:after="0" w:line="276" w:lineRule="auto"/>
              <w:jc w:val="center"/>
              <w:rPr>
                <w:rFonts w:ascii="Times New Roman" w:eastAsia="Times New Roman" w:hAnsi="Times New Roman" w:cs="Times New Roman"/>
                <w:color w:val="000000"/>
                <w:sz w:val="19"/>
                <w:szCs w:val="19"/>
              </w:rPr>
            </w:pPr>
            <w:r w:rsidRPr="00F14282">
              <w:rPr>
                <w:rFonts w:ascii="Times New Roman" w:eastAsia="Times New Roman" w:hAnsi="Times New Roman" w:cs="Times New Roman"/>
                <w:color w:val="000000"/>
                <w:sz w:val="19"/>
                <w:szCs w:val="19"/>
              </w:rPr>
              <w:t>220</w:t>
            </w:r>
          </w:p>
        </w:tc>
        <w:tc>
          <w:tcPr>
            <w:tcW w:w="967" w:type="dxa"/>
            <w:tcBorders>
              <w:top w:val="nil"/>
              <w:left w:val="nil"/>
              <w:bottom w:val="nil"/>
              <w:right w:val="nil"/>
            </w:tcBorders>
            <w:shd w:val="clear" w:color="auto" w:fill="auto"/>
            <w:noWrap/>
            <w:vAlign w:val="center"/>
            <w:hideMark/>
          </w:tcPr>
          <w:p w14:paraId="14D18E7F" w14:textId="77777777" w:rsidR="002C129B" w:rsidRPr="00F14282" w:rsidRDefault="002C129B" w:rsidP="0012203C">
            <w:pPr>
              <w:spacing w:before="0" w:after="0" w:line="276" w:lineRule="auto"/>
              <w:jc w:val="center"/>
              <w:rPr>
                <w:rFonts w:ascii="Times New Roman" w:eastAsia="Times New Roman" w:hAnsi="Times New Roman" w:cs="Times New Roman"/>
                <w:color w:val="000000"/>
                <w:sz w:val="19"/>
                <w:szCs w:val="19"/>
              </w:rPr>
            </w:pPr>
            <w:r w:rsidRPr="00F14282">
              <w:rPr>
                <w:rFonts w:ascii="Times New Roman" w:eastAsia="Times New Roman" w:hAnsi="Times New Roman" w:cs="Times New Roman"/>
                <w:color w:val="000000"/>
                <w:sz w:val="19"/>
                <w:szCs w:val="19"/>
              </w:rPr>
              <w:t>11</w:t>
            </w:r>
          </w:p>
        </w:tc>
        <w:tc>
          <w:tcPr>
            <w:tcW w:w="1626" w:type="dxa"/>
            <w:tcBorders>
              <w:top w:val="nil"/>
              <w:left w:val="nil"/>
              <w:bottom w:val="nil"/>
              <w:right w:val="nil"/>
            </w:tcBorders>
            <w:vAlign w:val="center"/>
          </w:tcPr>
          <w:p w14:paraId="46545895" w14:textId="77777777" w:rsidR="002C129B" w:rsidRPr="00F14282" w:rsidRDefault="002C129B" w:rsidP="0012203C">
            <w:pPr>
              <w:spacing w:before="0" w:after="0" w:line="276" w:lineRule="auto"/>
              <w:jc w:val="center"/>
              <w:rPr>
                <w:rFonts w:ascii="Times New Roman" w:eastAsia="Times New Roman" w:hAnsi="Times New Roman" w:cs="Times New Roman"/>
                <w:color w:val="000000"/>
                <w:sz w:val="19"/>
                <w:szCs w:val="19"/>
              </w:rPr>
            </w:pPr>
            <w:r w:rsidRPr="00F14282">
              <w:rPr>
                <w:rFonts w:ascii="Times New Roman" w:eastAsia="Times New Roman" w:hAnsi="Times New Roman" w:cs="Times New Roman"/>
                <w:color w:val="000000"/>
                <w:sz w:val="19"/>
                <w:szCs w:val="19"/>
              </w:rPr>
              <w:t>10.0%</w:t>
            </w:r>
          </w:p>
        </w:tc>
        <w:tc>
          <w:tcPr>
            <w:tcW w:w="1734" w:type="dxa"/>
            <w:tcBorders>
              <w:top w:val="nil"/>
              <w:left w:val="nil"/>
              <w:bottom w:val="nil"/>
              <w:right w:val="single" w:sz="8" w:space="0" w:color="auto"/>
            </w:tcBorders>
            <w:shd w:val="clear" w:color="auto" w:fill="auto"/>
            <w:noWrap/>
            <w:vAlign w:val="center"/>
            <w:hideMark/>
          </w:tcPr>
          <w:p w14:paraId="2CD719AE" w14:textId="77777777" w:rsidR="002C129B" w:rsidRPr="00F14282" w:rsidRDefault="002C129B" w:rsidP="0012203C">
            <w:pPr>
              <w:spacing w:before="0" w:after="0" w:line="276" w:lineRule="auto"/>
              <w:jc w:val="center"/>
              <w:rPr>
                <w:rFonts w:ascii="Times New Roman" w:eastAsia="Times New Roman" w:hAnsi="Times New Roman" w:cs="Times New Roman"/>
                <w:color w:val="000000"/>
                <w:sz w:val="19"/>
                <w:szCs w:val="19"/>
              </w:rPr>
            </w:pPr>
            <w:r w:rsidRPr="00F14282">
              <w:rPr>
                <w:rFonts w:ascii="Times New Roman" w:eastAsia="Times New Roman" w:hAnsi="Times New Roman" w:cs="Times New Roman"/>
                <w:color w:val="000000"/>
                <w:sz w:val="19"/>
                <w:szCs w:val="19"/>
              </w:rPr>
              <w:t>61.8%</w:t>
            </w:r>
          </w:p>
        </w:tc>
        <w:tc>
          <w:tcPr>
            <w:tcW w:w="1072" w:type="dxa"/>
            <w:tcBorders>
              <w:top w:val="nil"/>
              <w:left w:val="nil"/>
              <w:bottom w:val="nil"/>
              <w:right w:val="nil"/>
            </w:tcBorders>
            <w:shd w:val="clear" w:color="auto" w:fill="auto"/>
            <w:noWrap/>
            <w:vAlign w:val="center"/>
            <w:hideMark/>
          </w:tcPr>
          <w:p w14:paraId="530101F9" w14:textId="77777777" w:rsidR="002C129B" w:rsidRPr="00F14282" w:rsidRDefault="002C129B" w:rsidP="0012203C">
            <w:pPr>
              <w:spacing w:before="0" w:after="0" w:line="276" w:lineRule="auto"/>
              <w:jc w:val="center"/>
              <w:rPr>
                <w:rFonts w:ascii="Times New Roman" w:eastAsia="Times New Roman" w:hAnsi="Times New Roman" w:cs="Times New Roman"/>
                <w:color w:val="000000"/>
                <w:sz w:val="19"/>
                <w:szCs w:val="19"/>
              </w:rPr>
            </w:pPr>
            <w:r w:rsidRPr="00F14282">
              <w:rPr>
                <w:rFonts w:ascii="Times New Roman" w:eastAsia="Times New Roman" w:hAnsi="Times New Roman" w:cs="Times New Roman"/>
                <w:color w:val="000000"/>
                <w:sz w:val="19"/>
                <w:szCs w:val="19"/>
              </w:rPr>
              <w:t>0.47</w:t>
            </w:r>
          </w:p>
        </w:tc>
        <w:tc>
          <w:tcPr>
            <w:tcW w:w="864" w:type="dxa"/>
            <w:tcBorders>
              <w:top w:val="nil"/>
              <w:left w:val="nil"/>
              <w:bottom w:val="nil"/>
              <w:right w:val="nil"/>
            </w:tcBorders>
            <w:shd w:val="clear" w:color="auto" w:fill="auto"/>
            <w:noWrap/>
            <w:vAlign w:val="center"/>
            <w:hideMark/>
          </w:tcPr>
          <w:p w14:paraId="68B59E86" w14:textId="77777777" w:rsidR="002C129B" w:rsidRPr="00F14282" w:rsidRDefault="002C129B" w:rsidP="0012203C">
            <w:pPr>
              <w:spacing w:before="0" w:after="0" w:line="276" w:lineRule="auto"/>
              <w:jc w:val="center"/>
              <w:rPr>
                <w:rFonts w:ascii="Times New Roman" w:eastAsia="Times New Roman" w:hAnsi="Times New Roman" w:cs="Times New Roman"/>
                <w:color w:val="000000"/>
                <w:sz w:val="19"/>
                <w:szCs w:val="19"/>
              </w:rPr>
            </w:pPr>
            <w:r w:rsidRPr="00F14282">
              <w:rPr>
                <w:rFonts w:ascii="Times New Roman" w:eastAsia="Times New Roman" w:hAnsi="Times New Roman" w:cs="Times New Roman"/>
                <w:color w:val="000000"/>
                <w:sz w:val="19"/>
                <w:szCs w:val="19"/>
              </w:rPr>
              <w:t>2.13</w:t>
            </w:r>
          </w:p>
        </w:tc>
      </w:tr>
      <w:tr w:rsidR="002C129B" w:rsidRPr="00F14282" w14:paraId="3884202A" w14:textId="77777777" w:rsidTr="002C129B">
        <w:trPr>
          <w:trHeight w:val="80"/>
        </w:trPr>
        <w:tc>
          <w:tcPr>
            <w:tcW w:w="1125" w:type="dxa"/>
            <w:tcBorders>
              <w:top w:val="nil"/>
              <w:left w:val="nil"/>
              <w:bottom w:val="nil"/>
              <w:right w:val="nil"/>
            </w:tcBorders>
            <w:shd w:val="clear" w:color="auto" w:fill="auto"/>
            <w:noWrap/>
            <w:vAlign w:val="center"/>
            <w:hideMark/>
          </w:tcPr>
          <w:p w14:paraId="08371DA8" w14:textId="77777777" w:rsidR="002C129B" w:rsidRPr="00F14282" w:rsidRDefault="002C129B" w:rsidP="0012203C">
            <w:pPr>
              <w:spacing w:before="0" w:after="0" w:line="276" w:lineRule="auto"/>
              <w:rPr>
                <w:rFonts w:ascii="Times New Roman" w:eastAsia="Times New Roman" w:hAnsi="Times New Roman" w:cs="Times New Roman"/>
                <w:i/>
                <w:iCs/>
                <w:color w:val="000000"/>
                <w:sz w:val="19"/>
                <w:szCs w:val="19"/>
              </w:rPr>
            </w:pPr>
            <w:r w:rsidRPr="00F14282">
              <w:rPr>
                <w:rFonts w:ascii="Times New Roman" w:eastAsia="Times New Roman" w:hAnsi="Times New Roman" w:cs="Times New Roman"/>
                <w:i/>
                <w:iCs/>
                <w:color w:val="000000"/>
                <w:sz w:val="19"/>
                <w:szCs w:val="19"/>
              </w:rPr>
              <w:t>EASP</w:t>
            </w:r>
          </w:p>
        </w:tc>
        <w:tc>
          <w:tcPr>
            <w:tcW w:w="1285" w:type="dxa"/>
            <w:tcBorders>
              <w:top w:val="nil"/>
              <w:left w:val="nil"/>
              <w:bottom w:val="nil"/>
              <w:right w:val="nil"/>
            </w:tcBorders>
            <w:shd w:val="clear" w:color="auto" w:fill="auto"/>
            <w:noWrap/>
            <w:vAlign w:val="center"/>
            <w:hideMark/>
          </w:tcPr>
          <w:p w14:paraId="45795EF1" w14:textId="77777777" w:rsidR="002C129B" w:rsidRPr="00F14282" w:rsidRDefault="002C129B" w:rsidP="0012203C">
            <w:pPr>
              <w:spacing w:before="0" w:after="0" w:line="276" w:lineRule="auto"/>
              <w:jc w:val="center"/>
              <w:rPr>
                <w:rFonts w:ascii="Times New Roman" w:eastAsia="Times New Roman" w:hAnsi="Times New Roman" w:cs="Times New Roman"/>
                <w:color w:val="000000"/>
                <w:sz w:val="19"/>
                <w:szCs w:val="19"/>
              </w:rPr>
            </w:pPr>
            <w:r w:rsidRPr="00F14282">
              <w:rPr>
                <w:rFonts w:ascii="Times New Roman" w:eastAsia="Times New Roman" w:hAnsi="Times New Roman" w:cs="Times New Roman"/>
                <w:color w:val="000000"/>
                <w:sz w:val="19"/>
                <w:szCs w:val="19"/>
              </w:rPr>
              <w:t>300</w:t>
            </w:r>
          </w:p>
        </w:tc>
        <w:tc>
          <w:tcPr>
            <w:tcW w:w="967" w:type="dxa"/>
            <w:tcBorders>
              <w:top w:val="nil"/>
              <w:left w:val="nil"/>
              <w:bottom w:val="nil"/>
              <w:right w:val="nil"/>
            </w:tcBorders>
            <w:shd w:val="clear" w:color="auto" w:fill="auto"/>
            <w:noWrap/>
            <w:vAlign w:val="center"/>
            <w:hideMark/>
          </w:tcPr>
          <w:p w14:paraId="5C3C2422" w14:textId="77777777" w:rsidR="002C129B" w:rsidRPr="00F14282" w:rsidRDefault="002C129B" w:rsidP="0012203C">
            <w:pPr>
              <w:spacing w:before="0" w:after="0" w:line="276" w:lineRule="auto"/>
              <w:jc w:val="center"/>
              <w:rPr>
                <w:rFonts w:ascii="Times New Roman" w:eastAsia="Times New Roman" w:hAnsi="Times New Roman" w:cs="Times New Roman"/>
                <w:color w:val="000000"/>
                <w:sz w:val="19"/>
                <w:szCs w:val="19"/>
              </w:rPr>
            </w:pPr>
            <w:r w:rsidRPr="00F14282">
              <w:rPr>
                <w:rFonts w:ascii="Times New Roman" w:eastAsia="Times New Roman" w:hAnsi="Times New Roman" w:cs="Times New Roman"/>
                <w:color w:val="000000"/>
                <w:sz w:val="19"/>
                <w:szCs w:val="19"/>
              </w:rPr>
              <w:t>15</w:t>
            </w:r>
          </w:p>
        </w:tc>
        <w:tc>
          <w:tcPr>
            <w:tcW w:w="1626" w:type="dxa"/>
            <w:tcBorders>
              <w:top w:val="nil"/>
              <w:left w:val="nil"/>
              <w:bottom w:val="nil"/>
              <w:right w:val="nil"/>
            </w:tcBorders>
            <w:vAlign w:val="center"/>
          </w:tcPr>
          <w:p w14:paraId="0A430B5D" w14:textId="77777777" w:rsidR="002C129B" w:rsidRPr="00F14282" w:rsidRDefault="002C129B" w:rsidP="0012203C">
            <w:pPr>
              <w:spacing w:before="0" w:after="0" w:line="276" w:lineRule="auto"/>
              <w:jc w:val="center"/>
              <w:rPr>
                <w:rFonts w:ascii="Times New Roman" w:eastAsia="Times New Roman" w:hAnsi="Times New Roman" w:cs="Times New Roman"/>
                <w:color w:val="000000"/>
                <w:sz w:val="19"/>
                <w:szCs w:val="19"/>
              </w:rPr>
            </w:pPr>
            <w:r w:rsidRPr="00F14282">
              <w:rPr>
                <w:rFonts w:ascii="Times New Roman" w:eastAsia="Times New Roman" w:hAnsi="Times New Roman" w:cs="Times New Roman"/>
                <w:color w:val="000000"/>
                <w:sz w:val="19"/>
                <w:szCs w:val="19"/>
              </w:rPr>
              <w:t>13.6%</w:t>
            </w:r>
          </w:p>
        </w:tc>
        <w:tc>
          <w:tcPr>
            <w:tcW w:w="1734" w:type="dxa"/>
            <w:tcBorders>
              <w:top w:val="nil"/>
              <w:left w:val="nil"/>
              <w:bottom w:val="nil"/>
              <w:right w:val="single" w:sz="8" w:space="0" w:color="auto"/>
            </w:tcBorders>
            <w:shd w:val="clear" w:color="auto" w:fill="auto"/>
            <w:noWrap/>
            <w:vAlign w:val="center"/>
            <w:hideMark/>
          </w:tcPr>
          <w:p w14:paraId="4917AE8D" w14:textId="77777777" w:rsidR="002C129B" w:rsidRPr="00F14282" w:rsidRDefault="002C129B" w:rsidP="0012203C">
            <w:pPr>
              <w:spacing w:before="0" w:after="0" w:line="276" w:lineRule="auto"/>
              <w:jc w:val="center"/>
              <w:rPr>
                <w:rFonts w:ascii="Times New Roman" w:eastAsia="Times New Roman" w:hAnsi="Times New Roman" w:cs="Times New Roman"/>
                <w:color w:val="000000"/>
                <w:sz w:val="19"/>
                <w:szCs w:val="19"/>
              </w:rPr>
            </w:pPr>
            <w:r w:rsidRPr="00F14282">
              <w:rPr>
                <w:rFonts w:ascii="Times New Roman" w:eastAsia="Times New Roman" w:hAnsi="Times New Roman" w:cs="Times New Roman"/>
                <w:color w:val="000000"/>
                <w:sz w:val="19"/>
                <w:szCs w:val="19"/>
              </w:rPr>
              <w:t>75.5%</w:t>
            </w:r>
          </w:p>
        </w:tc>
        <w:tc>
          <w:tcPr>
            <w:tcW w:w="1072" w:type="dxa"/>
            <w:tcBorders>
              <w:top w:val="nil"/>
              <w:left w:val="nil"/>
              <w:bottom w:val="nil"/>
              <w:right w:val="nil"/>
            </w:tcBorders>
            <w:shd w:val="clear" w:color="auto" w:fill="auto"/>
            <w:noWrap/>
            <w:vAlign w:val="center"/>
            <w:hideMark/>
          </w:tcPr>
          <w:p w14:paraId="2C9020CE" w14:textId="77777777" w:rsidR="002C129B" w:rsidRPr="00F14282" w:rsidRDefault="002C129B" w:rsidP="0012203C">
            <w:pPr>
              <w:spacing w:before="0" w:after="0" w:line="276" w:lineRule="auto"/>
              <w:jc w:val="center"/>
              <w:rPr>
                <w:rFonts w:ascii="Times New Roman" w:eastAsia="Times New Roman" w:hAnsi="Times New Roman" w:cs="Times New Roman"/>
                <w:color w:val="000000"/>
                <w:sz w:val="19"/>
                <w:szCs w:val="19"/>
              </w:rPr>
            </w:pPr>
            <w:r w:rsidRPr="00F14282">
              <w:rPr>
                <w:rFonts w:ascii="Times New Roman" w:eastAsia="Times New Roman" w:hAnsi="Times New Roman" w:cs="Times New Roman"/>
                <w:color w:val="000000"/>
                <w:sz w:val="19"/>
                <w:szCs w:val="19"/>
              </w:rPr>
              <w:t>0.52</w:t>
            </w:r>
          </w:p>
        </w:tc>
        <w:tc>
          <w:tcPr>
            <w:tcW w:w="864" w:type="dxa"/>
            <w:tcBorders>
              <w:top w:val="nil"/>
              <w:left w:val="nil"/>
              <w:bottom w:val="nil"/>
              <w:right w:val="nil"/>
            </w:tcBorders>
            <w:shd w:val="clear" w:color="auto" w:fill="auto"/>
            <w:noWrap/>
            <w:vAlign w:val="center"/>
            <w:hideMark/>
          </w:tcPr>
          <w:p w14:paraId="3047408D" w14:textId="77777777" w:rsidR="002C129B" w:rsidRPr="00F14282" w:rsidRDefault="002C129B" w:rsidP="0012203C">
            <w:pPr>
              <w:spacing w:before="0" w:after="0" w:line="276" w:lineRule="auto"/>
              <w:jc w:val="center"/>
              <w:rPr>
                <w:rFonts w:ascii="Times New Roman" w:eastAsia="Times New Roman" w:hAnsi="Times New Roman" w:cs="Times New Roman"/>
                <w:color w:val="000000"/>
                <w:sz w:val="19"/>
                <w:szCs w:val="19"/>
              </w:rPr>
            </w:pPr>
            <w:r w:rsidRPr="00F14282">
              <w:rPr>
                <w:rFonts w:ascii="Times New Roman" w:eastAsia="Times New Roman" w:hAnsi="Times New Roman" w:cs="Times New Roman"/>
                <w:color w:val="000000"/>
                <w:sz w:val="19"/>
                <w:szCs w:val="19"/>
              </w:rPr>
              <w:t>1.93</w:t>
            </w:r>
          </w:p>
        </w:tc>
      </w:tr>
      <w:tr w:rsidR="002C129B" w:rsidRPr="00F14282" w14:paraId="5958E7E2" w14:textId="77777777" w:rsidTr="002C129B">
        <w:trPr>
          <w:trHeight w:val="102"/>
        </w:trPr>
        <w:tc>
          <w:tcPr>
            <w:tcW w:w="1125" w:type="dxa"/>
            <w:tcBorders>
              <w:top w:val="nil"/>
              <w:left w:val="nil"/>
              <w:bottom w:val="nil"/>
              <w:right w:val="nil"/>
            </w:tcBorders>
            <w:shd w:val="clear" w:color="auto" w:fill="auto"/>
            <w:noWrap/>
            <w:vAlign w:val="center"/>
            <w:hideMark/>
          </w:tcPr>
          <w:p w14:paraId="3FD2B4EA" w14:textId="77777777" w:rsidR="002C129B" w:rsidRPr="00F14282" w:rsidRDefault="002C129B" w:rsidP="0012203C">
            <w:pPr>
              <w:spacing w:before="0" w:after="0" w:line="276" w:lineRule="auto"/>
              <w:rPr>
                <w:rFonts w:ascii="Times New Roman" w:eastAsia="Times New Roman" w:hAnsi="Times New Roman" w:cs="Times New Roman"/>
                <w:i/>
                <w:iCs/>
                <w:color w:val="000000"/>
                <w:sz w:val="19"/>
                <w:szCs w:val="19"/>
              </w:rPr>
            </w:pPr>
            <w:r w:rsidRPr="00F14282">
              <w:rPr>
                <w:rFonts w:ascii="Times New Roman" w:eastAsia="Times New Roman" w:hAnsi="Times New Roman" w:cs="Times New Roman"/>
                <w:i/>
                <w:iCs/>
                <w:color w:val="000000"/>
                <w:sz w:val="19"/>
                <w:szCs w:val="19"/>
              </w:rPr>
              <w:t>MENA</w:t>
            </w:r>
          </w:p>
        </w:tc>
        <w:tc>
          <w:tcPr>
            <w:tcW w:w="1285" w:type="dxa"/>
            <w:tcBorders>
              <w:top w:val="nil"/>
              <w:left w:val="nil"/>
              <w:bottom w:val="nil"/>
              <w:right w:val="nil"/>
            </w:tcBorders>
            <w:shd w:val="clear" w:color="auto" w:fill="auto"/>
            <w:noWrap/>
            <w:vAlign w:val="center"/>
            <w:hideMark/>
          </w:tcPr>
          <w:p w14:paraId="11733DB1" w14:textId="77777777" w:rsidR="002C129B" w:rsidRPr="00F14282" w:rsidRDefault="002C129B" w:rsidP="0012203C">
            <w:pPr>
              <w:spacing w:before="0" w:after="0" w:line="276" w:lineRule="auto"/>
              <w:jc w:val="center"/>
              <w:rPr>
                <w:rFonts w:ascii="Times New Roman" w:eastAsia="Times New Roman" w:hAnsi="Times New Roman" w:cs="Times New Roman"/>
                <w:color w:val="000000"/>
                <w:sz w:val="19"/>
                <w:szCs w:val="19"/>
              </w:rPr>
            </w:pPr>
            <w:r w:rsidRPr="00F14282">
              <w:rPr>
                <w:rFonts w:ascii="Times New Roman" w:eastAsia="Times New Roman" w:hAnsi="Times New Roman" w:cs="Times New Roman"/>
                <w:color w:val="000000"/>
                <w:sz w:val="19"/>
                <w:szCs w:val="19"/>
              </w:rPr>
              <w:t>260</w:t>
            </w:r>
          </w:p>
        </w:tc>
        <w:tc>
          <w:tcPr>
            <w:tcW w:w="967" w:type="dxa"/>
            <w:tcBorders>
              <w:top w:val="nil"/>
              <w:left w:val="nil"/>
              <w:bottom w:val="nil"/>
              <w:right w:val="nil"/>
            </w:tcBorders>
            <w:shd w:val="clear" w:color="auto" w:fill="auto"/>
            <w:noWrap/>
            <w:vAlign w:val="center"/>
            <w:hideMark/>
          </w:tcPr>
          <w:p w14:paraId="0D126A1F" w14:textId="77777777" w:rsidR="002C129B" w:rsidRPr="00F14282" w:rsidRDefault="002C129B" w:rsidP="0012203C">
            <w:pPr>
              <w:spacing w:before="0" w:after="0" w:line="276" w:lineRule="auto"/>
              <w:jc w:val="center"/>
              <w:rPr>
                <w:rFonts w:ascii="Times New Roman" w:eastAsia="Times New Roman" w:hAnsi="Times New Roman" w:cs="Times New Roman"/>
                <w:color w:val="000000"/>
                <w:sz w:val="19"/>
                <w:szCs w:val="19"/>
              </w:rPr>
            </w:pPr>
            <w:r w:rsidRPr="00F14282">
              <w:rPr>
                <w:rFonts w:ascii="Times New Roman" w:eastAsia="Times New Roman" w:hAnsi="Times New Roman" w:cs="Times New Roman"/>
                <w:color w:val="000000"/>
                <w:sz w:val="19"/>
                <w:szCs w:val="19"/>
              </w:rPr>
              <w:t>13</w:t>
            </w:r>
          </w:p>
        </w:tc>
        <w:tc>
          <w:tcPr>
            <w:tcW w:w="1626" w:type="dxa"/>
            <w:tcBorders>
              <w:top w:val="nil"/>
              <w:left w:val="nil"/>
              <w:bottom w:val="nil"/>
              <w:right w:val="nil"/>
            </w:tcBorders>
            <w:vAlign w:val="center"/>
          </w:tcPr>
          <w:p w14:paraId="167DF14B" w14:textId="77777777" w:rsidR="002C129B" w:rsidRPr="00F14282" w:rsidRDefault="002C129B" w:rsidP="0012203C">
            <w:pPr>
              <w:spacing w:before="0" w:after="0" w:line="276" w:lineRule="auto"/>
              <w:jc w:val="center"/>
              <w:rPr>
                <w:rFonts w:ascii="Times New Roman" w:eastAsia="Times New Roman" w:hAnsi="Times New Roman" w:cs="Times New Roman"/>
                <w:color w:val="000000"/>
                <w:sz w:val="19"/>
                <w:szCs w:val="19"/>
              </w:rPr>
            </w:pPr>
            <w:r w:rsidRPr="00F14282">
              <w:rPr>
                <w:rFonts w:ascii="Times New Roman" w:eastAsia="Times New Roman" w:hAnsi="Times New Roman" w:cs="Times New Roman"/>
                <w:color w:val="000000"/>
                <w:sz w:val="19"/>
                <w:szCs w:val="19"/>
              </w:rPr>
              <w:t>11.8%</w:t>
            </w:r>
          </w:p>
        </w:tc>
        <w:tc>
          <w:tcPr>
            <w:tcW w:w="1734" w:type="dxa"/>
            <w:tcBorders>
              <w:top w:val="nil"/>
              <w:left w:val="nil"/>
              <w:bottom w:val="nil"/>
              <w:right w:val="single" w:sz="8" w:space="0" w:color="auto"/>
            </w:tcBorders>
            <w:shd w:val="clear" w:color="auto" w:fill="auto"/>
            <w:noWrap/>
            <w:vAlign w:val="center"/>
            <w:hideMark/>
          </w:tcPr>
          <w:p w14:paraId="789E8F67" w14:textId="77777777" w:rsidR="002C129B" w:rsidRPr="00F14282" w:rsidRDefault="002C129B" w:rsidP="0012203C">
            <w:pPr>
              <w:spacing w:before="0" w:after="0" w:line="276" w:lineRule="auto"/>
              <w:jc w:val="center"/>
              <w:rPr>
                <w:rFonts w:ascii="Times New Roman" w:eastAsia="Times New Roman" w:hAnsi="Times New Roman" w:cs="Times New Roman"/>
                <w:color w:val="000000"/>
                <w:sz w:val="19"/>
                <w:szCs w:val="19"/>
              </w:rPr>
            </w:pPr>
            <w:r w:rsidRPr="00F14282">
              <w:rPr>
                <w:rFonts w:ascii="Times New Roman" w:eastAsia="Times New Roman" w:hAnsi="Times New Roman" w:cs="Times New Roman"/>
                <w:color w:val="000000"/>
                <w:sz w:val="19"/>
                <w:szCs w:val="19"/>
              </w:rPr>
              <w:t>87.3%</w:t>
            </w:r>
          </w:p>
        </w:tc>
        <w:tc>
          <w:tcPr>
            <w:tcW w:w="1072" w:type="dxa"/>
            <w:tcBorders>
              <w:top w:val="nil"/>
              <w:left w:val="nil"/>
              <w:bottom w:val="nil"/>
              <w:right w:val="nil"/>
            </w:tcBorders>
            <w:shd w:val="clear" w:color="auto" w:fill="auto"/>
            <w:noWrap/>
            <w:vAlign w:val="center"/>
            <w:hideMark/>
          </w:tcPr>
          <w:p w14:paraId="75F0555B" w14:textId="77777777" w:rsidR="002C129B" w:rsidRPr="00F14282" w:rsidRDefault="002C129B" w:rsidP="0012203C">
            <w:pPr>
              <w:spacing w:before="0" w:after="0" w:line="276" w:lineRule="auto"/>
              <w:jc w:val="center"/>
              <w:rPr>
                <w:rFonts w:ascii="Times New Roman" w:eastAsia="Times New Roman" w:hAnsi="Times New Roman" w:cs="Times New Roman"/>
                <w:color w:val="000000"/>
                <w:sz w:val="19"/>
                <w:szCs w:val="19"/>
              </w:rPr>
            </w:pPr>
            <w:r w:rsidRPr="00F14282">
              <w:rPr>
                <w:rFonts w:ascii="Times New Roman" w:eastAsia="Times New Roman" w:hAnsi="Times New Roman" w:cs="Times New Roman"/>
                <w:color w:val="000000"/>
                <w:sz w:val="19"/>
                <w:szCs w:val="19"/>
              </w:rPr>
              <w:t>0.15</w:t>
            </w:r>
          </w:p>
        </w:tc>
        <w:tc>
          <w:tcPr>
            <w:tcW w:w="864" w:type="dxa"/>
            <w:tcBorders>
              <w:top w:val="nil"/>
              <w:left w:val="nil"/>
              <w:bottom w:val="nil"/>
              <w:right w:val="nil"/>
            </w:tcBorders>
            <w:shd w:val="clear" w:color="auto" w:fill="auto"/>
            <w:noWrap/>
            <w:vAlign w:val="center"/>
            <w:hideMark/>
          </w:tcPr>
          <w:p w14:paraId="2007767A" w14:textId="77777777" w:rsidR="002C129B" w:rsidRPr="00F14282" w:rsidRDefault="002C129B" w:rsidP="0012203C">
            <w:pPr>
              <w:spacing w:before="0" w:after="0" w:line="276" w:lineRule="auto"/>
              <w:jc w:val="center"/>
              <w:rPr>
                <w:rFonts w:ascii="Times New Roman" w:eastAsia="Times New Roman" w:hAnsi="Times New Roman" w:cs="Times New Roman"/>
                <w:color w:val="000000"/>
                <w:sz w:val="19"/>
                <w:szCs w:val="19"/>
              </w:rPr>
            </w:pPr>
            <w:r w:rsidRPr="00F14282">
              <w:rPr>
                <w:rFonts w:ascii="Times New Roman" w:eastAsia="Times New Roman" w:hAnsi="Times New Roman" w:cs="Times New Roman"/>
                <w:color w:val="000000"/>
                <w:sz w:val="19"/>
                <w:szCs w:val="19"/>
              </w:rPr>
              <w:t>6.59</w:t>
            </w:r>
          </w:p>
        </w:tc>
      </w:tr>
      <w:tr w:rsidR="002C129B" w:rsidRPr="00F14282" w14:paraId="586759CE" w14:textId="77777777" w:rsidTr="002C129B">
        <w:trPr>
          <w:trHeight w:val="80"/>
        </w:trPr>
        <w:tc>
          <w:tcPr>
            <w:tcW w:w="1125" w:type="dxa"/>
            <w:tcBorders>
              <w:top w:val="nil"/>
              <w:left w:val="nil"/>
              <w:bottom w:val="nil"/>
              <w:right w:val="nil"/>
            </w:tcBorders>
            <w:shd w:val="clear" w:color="auto" w:fill="auto"/>
            <w:noWrap/>
            <w:vAlign w:val="center"/>
            <w:hideMark/>
          </w:tcPr>
          <w:p w14:paraId="42C4A078" w14:textId="77777777" w:rsidR="002C129B" w:rsidRPr="00F14282" w:rsidRDefault="002C129B" w:rsidP="0012203C">
            <w:pPr>
              <w:spacing w:before="0" w:after="0" w:line="276" w:lineRule="auto"/>
              <w:rPr>
                <w:rFonts w:ascii="Times New Roman" w:eastAsia="Times New Roman" w:hAnsi="Times New Roman" w:cs="Times New Roman"/>
                <w:i/>
                <w:iCs/>
                <w:color w:val="000000"/>
                <w:sz w:val="19"/>
                <w:szCs w:val="19"/>
              </w:rPr>
            </w:pPr>
            <w:r w:rsidRPr="00F14282">
              <w:rPr>
                <w:rFonts w:ascii="Times New Roman" w:eastAsia="Times New Roman" w:hAnsi="Times New Roman" w:cs="Times New Roman"/>
                <w:i/>
                <w:iCs/>
                <w:color w:val="000000"/>
                <w:sz w:val="19"/>
                <w:szCs w:val="19"/>
              </w:rPr>
              <w:t>AFRC</w:t>
            </w:r>
          </w:p>
        </w:tc>
        <w:tc>
          <w:tcPr>
            <w:tcW w:w="1285" w:type="dxa"/>
            <w:tcBorders>
              <w:top w:val="nil"/>
              <w:left w:val="nil"/>
              <w:bottom w:val="nil"/>
              <w:right w:val="nil"/>
            </w:tcBorders>
            <w:shd w:val="clear" w:color="auto" w:fill="auto"/>
            <w:noWrap/>
            <w:vAlign w:val="center"/>
            <w:hideMark/>
          </w:tcPr>
          <w:p w14:paraId="0C4CED7E" w14:textId="77777777" w:rsidR="002C129B" w:rsidRPr="00F14282" w:rsidRDefault="002C129B" w:rsidP="0012203C">
            <w:pPr>
              <w:spacing w:before="0" w:after="0" w:line="276" w:lineRule="auto"/>
              <w:jc w:val="center"/>
              <w:rPr>
                <w:rFonts w:ascii="Times New Roman" w:eastAsia="Times New Roman" w:hAnsi="Times New Roman" w:cs="Times New Roman"/>
                <w:color w:val="000000"/>
                <w:sz w:val="19"/>
                <w:szCs w:val="19"/>
              </w:rPr>
            </w:pPr>
            <w:r w:rsidRPr="00F14282">
              <w:rPr>
                <w:rFonts w:ascii="Times New Roman" w:eastAsia="Times New Roman" w:hAnsi="Times New Roman" w:cs="Times New Roman"/>
                <w:color w:val="000000"/>
                <w:sz w:val="19"/>
                <w:szCs w:val="19"/>
              </w:rPr>
              <w:t>280</w:t>
            </w:r>
          </w:p>
        </w:tc>
        <w:tc>
          <w:tcPr>
            <w:tcW w:w="967" w:type="dxa"/>
            <w:tcBorders>
              <w:top w:val="nil"/>
              <w:left w:val="nil"/>
              <w:bottom w:val="nil"/>
              <w:right w:val="nil"/>
            </w:tcBorders>
            <w:shd w:val="clear" w:color="auto" w:fill="auto"/>
            <w:noWrap/>
            <w:vAlign w:val="center"/>
            <w:hideMark/>
          </w:tcPr>
          <w:p w14:paraId="7E3FC2B3" w14:textId="77777777" w:rsidR="002C129B" w:rsidRPr="00F14282" w:rsidRDefault="002C129B" w:rsidP="0012203C">
            <w:pPr>
              <w:spacing w:before="0" w:after="0" w:line="276" w:lineRule="auto"/>
              <w:jc w:val="center"/>
              <w:rPr>
                <w:rFonts w:ascii="Times New Roman" w:eastAsia="Times New Roman" w:hAnsi="Times New Roman" w:cs="Times New Roman"/>
                <w:color w:val="000000"/>
                <w:sz w:val="19"/>
                <w:szCs w:val="19"/>
              </w:rPr>
            </w:pPr>
            <w:r w:rsidRPr="00F14282">
              <w:rPr>
                <w:rFonts w:ascii="Times New Roman" w:eastAsia="Times New Roman" w:hAnsi="Times New Roman" w:cs="Times New Roman"/>
                <w:color w:val="000000"/>
                <w:sz w:val="19"/>
                <w:szCs w:val="19"/>
              </w:rPr>
              <w:t>14</w:t>
            </w:r>
          </w:p>
        </w:tc>
        <w:tc>
          <w:tcPr>
            <w:tcW w:w="1626" w:type="dxa"/>
            <w:tcBorders>
              <w:top w:val="nil"/>
              <w:left w:val="nil"/>
              <w:bottom w:val="nil"/>
              <w:right w:val="nil"/>
            </w:tcBorders>
            <w:vAlign w:val="center"/>
          </w:tcPr>
          <w:p w14:paraId="6F1D5B9D" w14:textId="77777777" w:rsidR="002C129B" w:rsidRPr="00F14282" w:rsidRDefault="002C129B" w:rsidP="0012203C">
            <w:pPr>
              <w:spacing w:before="0" w:after="0" w:line="276" w:lineRule="auto"/>
              <w:jc w:val="center"/>
              <w:rPr>
                <w:rFonts w:ascii="Times New Roman" w:eastAsia="Times New Roman" w:hAnsi="Times New Roman" w:cs="Times New Roman"/>
                <w:color w:val="000000"/>
                <w:sz w:val="19"/>
                <w:szCs w:val="19"/>
              </w:rPr>
            </w:pPr>
            <w:r w:rsidRPr="00F14282">
              <w:rPr>
                <w:rFonts w:ascii="Times New Roman" w:eastAsia="Times New Roman" w:hAnsi="Times New Roman" w:cs="Times New Roman"/>
                <w:color w:val="000000"/>
                <w:sz w:val="19"/>
                <w:szCs w:val="19"/>
              </w:rPr>
              <w:t>12.7%</w:t>
            </w:r>
          </w:p>
        </w:tc>
        <w:tc>
          <w:tcPr>
            <w:tcW w:w="1734" w:type="dxa"/>
            <w:tcBorders>
              <w:top w:val="nil"/>
              <w:left w:val="nil"/>
              <w:bottom w:val="nil"/>
              <w:right w:val="single" w:sz="8" w:space="0" w:color="auto"/>
            </w:tcBorders>
            <w:shd w:val="clear" w:color="auto" w:fill="auto"/>
            <w:noWrap/>
            <w:vAlign w:val="center"/>
            <w:hideMark/>
          </w:tcPr>
          <w:p w14:paraId="54508959" w14:textId="77777777" w:rsidR="002C129B" w:rsidRPr="00F14282" w:rsidRDefault="002C129B" w:rsidP="0012203C">
            <w:pPr>
              <w:spacing w:before="0" w:after="0" w:line="276" w:lineRule="auto"/>
              <w:jc w:val="center"/>
              <w:rPr>
                <w:rFonts w:ascii="Times New Roman" w:eastAsia="Times New Roman" w:hAnsi="Times New Roman" w:cs="Times New Roman"/>
                <w:color w:val="000000"/>
                <w:sz w:val="19"/>
                <w:szCs w:val="19"/>
              </w:rPr>
            </w:pPr>
            <w:r w:rsidRPr="00F14282">
              <w:rPr>
                <w:rFonts w:ascii="Times New Roman" w:eastAsia="Times New Roman" w:hAnsi="Times New Roman" w:cs="Times New Roman"/>
                <w:color w:val="000000"/>
                <w:sz w:val="19"/>
                <w:szCs w:val="19"/>
              </w:rPr>
              <w:t>100%</w:t>
            </w:r>
          </w:p>
        </w:tc>
        <w:tc>
          <w:tcPr>
            <w:tcW w:w="1072" w:type="dxa"/>
            <w:tcBorders>
              <w:top w:val="nil"/>
              <w:left w:val="nil"/>
              <w:bottom w:val="nil"/>
              <w:right w:val="nil"/>
            </w:tcBorders>
            <w:shd w:val="clear" w:color="auto" w:fill="auto"/>
            <w:noWrap/>
            <w:vAlign w:val="center"/>
            <w:hideMark/>
          </w:tcPr>
          <w:p w14:paraId="30B20A27" w14:textId="77777777" w:rsidR="002C129B" w:rsidRPr="00F14282" w:rsidRDefault="002C129B" w:rsidP="0012203C">
            <w:pPr>
              <w:spacing w:before="0" w:after="0" w:line="276" w:lineRule="auto"/>
              <w:jc w:val="center"/>
              <w:rPr>
                <w:rFonts w:ascii="Times New Roman" w:eastAsia="Times New Roman" w:hAnsi="Times New Roman" w:cs="Times New Roman"/>
                <w:color w:val="000000"/>
                <w:sz w:val="19"/>
                <w:szCs w:val="19"/>
              </w:rPr>
            </w:pPr>
            <w:r w:rsidRPr="00F14282">
              <w:rPr>
                <w:rFonts w:ascii="Times New Roman" w:eastAsia="Times New Roman" w:hAnsi="Times New Roman" w:cs="Times New Roman"/>
                <w:color w:val="000000"/>
                <w:sz w:val="19"/>
                <w:szCs w:val="19"/>
              </w:rPr>
              <w:t>0.38</w:t>
            </w:r>
          </w:p>
        </w:tc>
        <w:tc>
          <w:tcPr>
            <w:tcW w:w="864" w:type="dxa"/>
            <w:tcBorders>
              <w:top w:val="nil"/>
              <w:left w:val="nil"/>
              <w:bottom w:val="nil"/>
              <w:right w:val="nil"/>
            </w:tcBorders>
            <w:shd w:val="clear" w:color="auto" w:fill="auto"/>
            <w:noWrap/>
            <w:vAlign w:val="center"/>
            <w:hideMark/>
          </w:tcPr>
          <w:p w14:paraId="393C4672" w14:textId="77777777" w:rsidR="002C129B" w:rsidRPr="00F14282" w:rsidRDefault="002C129B" w:rsidP="0012203C">
            <w:pPr>
              <w:spacing w:before="0" w:after="0" w:line="276" w:lineRule="auto"/>
              <w:jc w:val="center"/>
              <w:rPr>
                <w:rFonts w:ascii="Times New Roman" w:eastAsia="Times New Roman" w:hAnsi="Times New Roman" w:cs="Times New Roman"/>
                <w:color w:val="000000"/>
                <w:sz w:val="19"/>
                <w:szCs w:val="19"/>
              </w:rPr>
            </w:pPr>
            <w:r w:rsidRPr="00F14282">
              <w:rPr>
                <w:rFonts w:ascii="Times New Roman" w:eastAsia="Times New Roman" w:hAnsi="Times New Roman" w:cs="Times New Roman"/>
                <w:color w:val="000000"/>
                <w:sz w:val="19"/>
                <w:szCs w:val="19"/>
              </w:rPr>
              <w:t>2.60</w:t>
            </w:r>
          </w:p>
        </w:tc>
      </w:tr>
      <w:tr w:rsidR="002C129B" w:rsidRPr="00F14282" w14:paraId="27A5D77A" w14:textId="77777777" w:rsidTr="002C129B">
        <w:trPr>
          <w:trHeight w:val="60"/>
        </w:trPr>
        <w:tc>
          <w:tcPr>
            <w:tcW w:w="1125" w:type="dxa"/>
            <w:tcBorders>
              <w:top w:val="single" w:sz="8" w:space="0" w:color="auto"/>
              <w:left w:val="nil"/>
              <w:bottom w:val="single" w:sz="8" w:space="0" w:color="auto"/>
              <w:right w:val="nil"/>
            </w:tcBorders>
            <w:shd w:val="clear" w:color="auto" w:fill="auto"/>
            <w:noWrap/>
            <w:vAlign w:val="center"/>
            <w:hideMark/>
          </w:tcPr>
          <w:p w14:paraId="0FED1E3D" w14:textId="77777777" w:rsidR="002C129B" w:rsidRPr="00F14282" w:rsidRDefault="002C129B" w:rsidP="0012203C">
            <w:pPr>
              <w:spacing w:before="0" w:after="0" w:line="276" w:lineRule="auto"/>
              <w:rPr>
                <w:rFonts w:ascii="Times New Roman" w:eastAsia="Times New Roman" w:hAnsi="Times New Roman" w:cs="Times New Roman"/>
                <w:color w:val="000000"/>
                <w:sz w:val="19"/>
                <w:szCs w:val="19"/>
              </w:rPr>
            </w:pPr>
            <w:r w:rsidRPr="00F14282">
              <w:rPr>
                <w:rFonts w:ascii="Times New Roman" w:eastAsia="Times New Roman" w:hAnsi="Times New Roman" w:cs="Times New Roman"/>
                <w:color w:val="000000"/>
                <w:sz w:val="19"/>
                <w:szCs w:val="19"/>
              </w:rPr>
              <w:t>Total</w:t>
            </w:r>
          </w:p>
        </w:tc>
        <w:tc>
          <w:tcPr>
            <w:tcW w:w="1285" w:type="dxa"/>
            <w:tcBorders>
              <w:top w:val="single" w:sz="8" w:space="0" w:color="auto"/>
              <w:left w:val="nil"/>
              <w:bottom w:val="single" w:sz="8" w:space="0" w:color="auto"/>
              <w:right w:val="nil"/>
            </w:tcBorders>
            <w:shd w:val="clear" w:color="auto" w:fill="auto"/>
            <w:noWrap/>
            <w:vAlign w:val="center"/>
            <w:hideMark/>
          </w:tcPr>
          <w:p w14:paraId="16ADBAF1" w14:textId="77777777" w:rsidR="002C129B" w:rsidRPr="00F14282" w:rsidRDefault="002C129B" w:rsidP="0012203C">
            <w:pPr>
              <w:spacing w:before="0" w:after="0" w:line="276" w:lineRule="auto"/>
              <w:jc w:val="center"/>
              <w:rPr>
                <w:rFonts w:ascii="Times New Roman" w:eastAsia="Times New Roman" w:hAnsi="Times New Roman" w:cs="Times New Roman"/>
                <w:color w:val="000000"/>
                <w:sz w:val="19"/>
                <w:szCs w:val="19"/>
              </w:rPr>
            </w:pPr>
            <w:r w:rsidRPr="00F14282">
              <w:rPr>
                <w:rFonts w:ascii="Times New Roman" w:eastAsia="Times New Roman" w:hAnsi="Times New Roman" w:cs="Times New Roman"/>
                <w:color w:val="000000"/>
                <w:sz w:val="19"/>
                <w:szCs w:val="19"/>
              </w:rPr>
              <w:t>2200</w:t>
            </w:r>
          </w:p>
        </w:tc>
        <w:tc>
          <w:tcPr>
            <w:tcW w:w="967" w:type="dxa"/>
            <w:tcBorders>
              <w:top w:val="single" w:sz="8" w:space="0" w:color="auto"/>
              <w:left w:val="nil"/>
              <w:bottom w:val="single" w:sz="8" w:space="0" w:color="auto"/>
              <w:right w:val="nil"/>
            </w:tcBorders>
            <w:shd w:val="clear" w:color="auto" w:fill="auto"/>
            <w:noWrap/>
            <w:vAlign w:val="center"/>
            <w:hideMark/>
          </w:tcPr>
          <w:p w14:paraId="21E96C8B" w14:textId="77777777" w:rsidR="002C129B" w:rsidRPr="00F14282" w:rsidRDefault="002C129B" w:rsidP="0012203C">
            <w:pPr>
              <w:spacing w:before="0" w:after="0" w:line="276" w:lineRule="auto"/>
              <w:jc w:val="center"/>
              <w:rPr>
                <w:rFonts w:ascii="Times New Roman" w:eastAsia="Times New Roman" w:hAnsi="Times New Roman" w:cs="Times New Roman"/>
                <w:color w:val="000000"/>
                <w:sz w:val="19"/>
                <w:szCs w:val="19"/>
              </w:rPr>
            </w:pPr>
            <w:r w:rsidRPr="00F14282">
              <w:rPr>
                <w:rFonts w:ascii="Times New Roman" w:eastAsia="Times New Roman" w:hAnsi="Times New Roman" w:cs="Times New Roman"/>
                <w:color w:val="000000"/>
                <w:sz w:val="19"/>
                <w:szCs w:val="19"/>
              </w:rPr>
              <w:t>110</w:t>
            </w:r>
          </w:p>
        </w:tc>
        <w:tc>
          <w:tcPr>
            <w:tcW w:w="1626" w:type="dxa"/>
            <w:tcBorders>
              <w:top w:val="single" w:sz="8" w:space="0" w:color="auto"/>
              <w:left w:val="nil"/>
              <w:bottom w:val="single" w:sz="8" w:space="0" w:color="auto"/>
              <w:right w:val="nil"/>
            </w:tcBorders>
            <w:vAlign w:val="center"/>
          </w:tcPr>
          <w:p w14:paraId="12F5E4CB" w14:textId="77777777" w:rsidR="002C129B" w:rsidRPr="00F14282" w:rsidRDefault="002C129B" w:rsidP="0012203C">
            <w:pPr>
              <w:spacing w:before="0" w:after="0" w:line="276" w:lineRule="auto"/>
              <w:jc w:val="center"/>
              <w:rPr>
                <w:rFonts w:ascii="Times New Roman" w:eastAsia="Times New Roman" w:hAnsi="Times New Roman" w:cs="Times New Roman"/>
                <w:color w:val="000000"/>
                <w:sz w:val="19"/>
                <w:szCs w:val="19"/>
              </w:rPr>
            </w:pPr>
            <w:r w:rsidRPr="00F14282">
              <w:rPr>
                <w:rFonts w:ascii="Times New Roman" w:eastAsia="Times New Roman" w:hAnsi="Times New Roman" w:cs="Times New Roman"/>
                <w:color w:val="000000"/>
                <w:sz w:val="19"/>
                <w:szCs w:val="19"/>
              </w:rPr>
              <w:t>100%</w:t>
            </w:r>
          </w:p>
        </w:tc>
        <w:tc>
          <w:tcPr>
            <w:tcW w:w="1734" w:type="dxa"/>
            <w:tcBorders>
              <w:top w:val="single" w:sz="8" w:space="0" w:color="auto"/>
              <w:left w:val="nil"/>
              <w:bottom w:val="single" w:sz="8" w:space="0" w:color="auto"/>
              <w:right w:val="single" w:sz="8" w:space="0" w:color="auto"/>
            </w:tcBorders>
            <w:shd w:val="clear" w:color="auto" w:fill="auto"/>
            <w:noWrap/>
            <w:vAlign w:val="center"/>
            <w:hideMark/>
          </w:tcPr>
          <w:p w14:paraId="7E57007B" w14:textId="77777777" w:rsidR="002C129B" w:rsidRPr="00F14282" w:rsidRDefault="002C129B" w:rsidP="0012203C">
            <w:pPr>
              <w:spacing w:before="0" w:after="0" w:line="276" w:lineRule="auto"/>
              <w:jc w:val="center"/>
              <w:rPr>
                <w:rFonts w:ascii="Times New Roman" w:eastAsia="Times New Roman" w:hAnsi="Times New Roman" w:cs="Times New Roman"/>
                <w:color w:val="000000"/>
                <w:sz w:val="19"/>
                <w:szCs w:val="19"/>
              </w:rPr>
            </w:pPr>
            <w:r w:rsidRPr="00F14282">
              <w:rPr>
                <w:rFonts w:ascii="Times New Roman" w:eastAsia="Times New Roman" w:hAnsi="Times New Roman" w:cs="Times New Roman"/>
                <w:color w:val="000000"/>
                <w:sz w:val="19"/>
                <w:szCs w:val="19"/>
              </w:rPr>
              <w:t> </w:t>
            </w:r>
          </w:p>
        </w:tc>
        <w:tc>
          <w:tcPr>
            <w:tcW w:w="1072" w:type="dxa"/>
            <w:tcBorders>
              <w:top w:val="single" w:sz="8" w:space="0" w:color="auto"/>
              <w:left w:val="nil"/>
              <w:bottom w:val="single" w:sz="8" w:space="0" w:color="auto"/>
              <w:right w:val="nil"/>
            </w:tcBorders>
            <w:shd w:val="clear" w:color="auto" w:fill="auto"/>
            <w:noWrap/>
            <w:vAlign w:val="center"/>
            <w:hideMark/>
          </w:tcPr>
          <w:p w14:paraId="6ABA6C7C" w14:textId="77777777" w:rsidR="002C129B" w:rsidRPr="00F14282" w:rsidRDefault="002C129B" w:rsidP="0012203C">
            <w:pPr>
              <w:spacing w:before="0" w:after="0" w:line="276" w:lineRule="auto"/>
              <w:rPr>
                <w:rFonts w:ascii="Times New Roman" w:eastAsia="Times New Roman" w:hAnsi="Times New Roman" w:cs="Times New Roman"/>
                <w:color w:val="000000"/>
                <w:sz w:val="19"/>
                <w:szCs w:val="19"/>
              </w:rPr>
            </w:pPr>
            <w:r w:rsidRPr="00F14282">
              <w:rPr>
                <w:rFonts w:ascii="Times New Roman" w:eastAsia="Times New Roman" w:hAnsi="Times New Roman" w:cs="Times New Roman"/>
                <w:color w:val="000000"/>
                <w:sz w:val="19"/>
                <w:szCs w:val="19"/>
              </w:rPr>
              <w:t> </w:t>
            </w:r>
          </w:p>
        </w:tc>
        <w:tc>
          <w:tcPr>
            <w:tcW w:w="864" w:type="dxa"/>
            <w:tcBorders>
              <w:top w:val="single" w:sz="8" w:space="0" w:color="auto"/>
              <w:left w:val="nil"/>
              <w:bottom w:val="single" w:sz="8" w:space="0" w:color="auto"/>
              <w:right w:val="nil"/>
            </w:tcBorders>
            <w:shd w:val="clear" w:color="auto" w:fill="auto"/>
            <w:noWrap/>
            <w:vAlign w:val="center"/>
            <w:hideMark/>
          </w:tcPr>
          <w:p w14:paraId="0CE0D05A" w14:textId="77777777" w:rsidR="002C129B" w:rsidRPr="00F14282" w:rsidRDefault="002C129B" w:rsidP="0012203C">
            <w:pPr>
              <w:spacing w:before="0" w:after="0" w:line="276" w:lineRule="auto"/>
              <w:rPr>
                <w:rFonts w:ascii="Times New Roman" w:eastAsia="Times New Roman" w:hAnsi="Times New Roman" w:cs="Times New Roman"/>
                <w:color w:val="000000"/>
                <w:sz w:val="19"/>
                <w:szCs w:val="19"/>
              </w:rPr>
            </w:pPr>
            <w:r w:rsidRPr="00F14282">
              <w:rPr>
                <w:rFonts w:ascii="Times New Roman" w:eastAsia="Times New Roman" w:hAnsi="Times New Roman" w:cs="Times New Roman"/>
                <w:color w:val="000000"/>
                <w:sz w:val="19"/>
                <w:szCs w:val="19"/>
              </w:rPr>
              <w:t> </w:t>
            </w:r>
          </w:p>
        </w:tc>
      </w:tr>
      <w:tr w:rsidR="002C129B" w:rsidRPr="00F14282" w14:paraId="0A378F6C" w14:textId="77777777" w:rsidTr="002C129B">
        <w:trPr>
          <w:trHeight w:val="161"/>
        </w:trPr>
        <w:tc>
          <w:tcPr>
            <w:tcW w:w="8673" w:type="dxa"/>
            <w:gridSpan w:val="7"/>
            <w:tcBorders>
              <w:top w:val="single" w:sz="8" w:space="0" w:color="auto"/>
              <w:left w:val="nil"/>
              <w:bottom w:val="single" w:sz="8" w:space="0" w:color="auto"/>
              <w:right w:val="nil"/>
            </w:tcBorders>
          </w:tcPr>
          <w:p w14:paraId="20482170" w14:textId="77777777" w:rsidR="002C129B" w:rsidRPr="00F14282" w:rsidRDefault="002C129B" w:rsidP="0012203C">
            <w:pPr>
              <w:spacing w:before="0" w:after="0" w:line="276" w:lineRule="auto"/>
              <w:rPr>
                <w:rFonts w:ascii="Times New Roman" w:eastAsia="Times New Roman" w:hAnsi="Times New Roman" w:cs="Times New Roman"/>
                <w:b/>
                <w:bCs/>
                <w:color w:val="000000"/>
                <w:sz w:val="18"/>
                <w:szCs w:val="18"/>
              </w:rPr>
            </w:pPr>
            <w:r w:rsidRPr="00F14282">
              <w:rPr>
                <w:rFonts w:ascii="Times New Roman" w:eastAsia="Times New Roman" w:hAnsi="Times New Roman" w:cs="Times New Roman"/>
                <w:b/>
                <w:bCs/>
                <w:color w:val="000000"/>
                <w:sz w:val="18"/>
                <w:szCs w:val="18"/>
              </w:rPr>
              <w:t>Panel D</w:t>
            </w:r>
            <w:r w:rsidRPr="00F14282">
              <w:rPr>
                <w:rFonts w:ascii="Times New Roman" w:eastAsia="Times New Roman" w:hAnsi="Times New Roman" w:cs="Times New Roman"/>
                <w:color w:val="000000"/>
                <w:sz w:val="18"/>
                <w:szCs w:val="18"/>
              </w:rPr>
              <w:t xml:space="preserve">: </w:t>
            </w:r>
            <w:r w:rsidRPr="00F14282">
              <w:rPr>
                <w:rFonts w:ascii="Times New Roman" w:eastAsia="Times New Roman" w:hAnsi="Times New Roman" w:cs="Times New Roman"/>
                <w:b/>
                <w:bCs/>
                <w:i/>
                <w:iCs/>
                <w:color w:val="000000"/>
                <w:sz w:val="18"/>
                <w:szCs w:val="18"/>
              </w:rPr>
              <w:t>OFLN</w:t>
            </w:r>
          </w:p>
        </w:tc>
      </w:tr>
      <w:tr w:rsidR="002C129B" w:rsidRPr="00F14282" w14:paraId="292AD92A" w14:textId="77777777" w:rsidTr="002C129B">
        <w:trPr>
          <w:trHeight w:val="165"/>
        </w:trPr>
        <w:tc>
          <w:tcPr>
            <w:tcW w:w="1125" w:type="dxa"/>
            <w:tcBorders>
              <w:top w:val="nil"/>
              <w:left w:val="nil"/>
              <w:bottom w:val="nil"/>
              <w:right w:val="nil"/>
            </w:tcBorders>
            <w:shd w:val="clear" w:color="auto" w:fill="auto"/>
            <w:noWrap/>
            <w:vAlign w:val="center"/>
            <w:hideMark/>
          </w:tcPr>
          <w:p w14:paraId="1085CB86" w14:textId="77777777" w:rsidR="002C129B" w:rsidRPr="00F14282" w:rsidRDefault="002C129B" w:rsidP="0012203C">
            <w:pPr>
              <w:spacing w:before="0" w:after="0" w:line="276" w:lineRule="auto"/>
              <w:rPr>
                <w:rFonts w:ascii="Times New Roman" w:eastAsia="Times New Roman" w:hAnsi="Times New Roman" w:cs="Times New Roman"/>
                <w:i/>
                <w:iCs/>
                <w:color w:val="000000"/>
                <w:sz w:val="19"/>
                <w:szCs w:val="19"/>
              </w:rPr>
            </w:pPr>
            <w:r w:rsidRPr="00F14282">
              <w:rPr>
                <w:rFonts w:ascii="Times New Roman" w:eastAsia="Times New Roman" w:hAnsi="Times New Roman" w:cs="Times New Roman"/>
                <w:i/>
                <w:iCs/>
                <w:color w:val="000000"/>
                <w:sz w:val="19"/>
                <w:szCs w:val="19"/>
              </w:rPr>
              <w:t>ENGL</w:t>
            </w:r>
          </w:p>
        </w:tc>
        <w:tc>
          <w:tcPr>
            <w:tcW w:w="1285" w:type="dxa"/>
            <w:tcBorders>
              <w:top w:val="nil"/>
              <w:left w:val="nil"/>
              <w:bottom w:val="nil"/>
              <w:right w:val="nil"/>
            </w:tcBorders>
            <w:shd w:val="clear" w:color="auto" w:fill="auto"/>
            <w:noWrap/>
            <w:vAlign w:val="center"/>
            <w:hideMark/>
          </w:tcPr>
          <w:p w14:paraId="77DD8A60" w14:textId="77777777" w:rsidR="002C129B" w:rsidRPr="00F14282" w:rsidRDefault="002C129B" w:rsidP="0012203C">
            <w:pPr>
              <w:spacing w:before="0" w:after="0" w:line="276" w:lineRule="auto"/>
              <w:jc w:val="center"/>
              <w:rPr>
                <w:rFonts w:ascii="Times New Roman" w:eastAsia="Times New Roman" w:hAnsi="Times New Roman" w:cs="Times New Roman"/>
                <w:color w:val="000000"/>
                <w:sz w:val="19"/>
                <w:szCs w:val="19"/>
              </w:rPr>
            </w:pPr>
            <w:r w:rsidRPr="00F14282">
              <w:rPr>
                <w:rFonts w:ascii="Times New Roman" w:eastAsia="Times New Roman" w:hAnsi="Times New Roman" w:cs="Times New Roman"/>
                <w:color w:val="000000"/>
                <w:sz w:val="19"/>
                <w:szCs w:val="19"/>
              </w:rPr>
              <w:t>620</w:t>
            </w:r>
          </w:p>
        </w:tc>
        <w:tc>
          <w:tcPr>
            <w:tcW w:w="967" w:type="dxa"/>
            <w:tcBorders>
              <w:top w:val="nil"/>
              <w:left w:val="nil"/>
              <w:bottom w:val="nil"/>
              <w:right w:val="nil"/>
            </w:tcBorders>
            <w:shd w:val="clear" w:color="auto" w:fill="auto"/>
            <w:noWrap/>
            <w:vAlign w:val="center"/>
            <w:hideMark/>
          </w:tcPr>
          <w:p w14:paraId="091275A5" w14:textId="77777777" w:rsidR="002C129B" w:rsidRPr="00F14282" w:rsidRDefault="002C129B" w:rsidP="0012203C">
            <w:pPr>
              <w:spacing w:before="0" w:after="0" w:line="276" w:lineRule="auto"/>
              <w:jc w:val="center"/>
              <w:rPr>
                <w:rFonts w:ascii="Times New Roman" w:eastAsia="Times New Roman" w:hAnsi="Times New Roman" w:cs="Times New Roman"/>
                <w:color w:val="000000"/>
                <w:sz w:val="19"/>
                <w:szCs w:val="19"/>
              </w:rPr>
            </w:pPr>
            <w:r w:rsidRPr="00F14282">
              <w:rPr>
                <w:rFonts w:ascii="Times New Roman" w:eastAsia="Times New Roman" w:hAnsi="Times New Roman" w:cs="Times New Roman"/>
                <w:color w:val="000000"/>
                <w:sz w:val="19"/>
                <w:szCs w:val="19"/>
              </w:rPr>
              <w:t>31</w:t>
            </w:r>
          </w:p>
        </w:tc>
        <w:tc>
          <w:tcPr>
            <w:tcW w:w="1626" w:type="dxa"/>
            <w:tcBorders>
              <w:top w:val="nil"/>
              <w:left w:val="nil"/>
              <w:bottom w:val="nil"/>
              <w:right w:val="nil"/>
            </w:tcBorders>
            <w:vAlign w:val="center"/>
          </w:tcPr>
          <w:p w14:paraId="2437FCA8" w14:textId="77777777" w:rsidR="002C129B" w:rsidRPr="00F14282" w:rsidRDefault="002C129B" w:rsidP="0012203C">
            <w:pPr>
              <w:spacing w:before="0" w:after="0" w:line="276" w:lineRule="auto"/>
              <w:jc w:val="center"/>
              <w:rPr>
                <w:rFonts w:ascii="Times New Roman" w:eastAsia="Times New Roman" w:hAnsi="Times New Roman" w:cs="Times New Roman"/>
                <w:color w:val="000000"/>
                <w:sz w:val="19"/>
                <w:szCs w:val="19"/>
              </w:rPr>
            </w:pPr>
            <w:r w:rsidRPr="00F14282">
              <w:rPr>
                <w:rFonts w:ascii="Times New Roman" w:eastAsia="Times New Roman" w:hAnsi="Times New Roman" w:cs="Times New Roman"/>
                <w:color w:val="000000"/>
                <w:sz w:val="19"/>
                <w:szCs w:val="19"/>
              </w:rPr>
              <w:t>28.2%</w:t>
            </w:r>
          </w:p>
        </w:tc>
        <w:tc>
          <w:tcPr>
            <w:tcW w:w="1734" w:type="dxa"/>
            <w:tcBorders>
              <w:top w:val="nil"/>
              <w:left w:val="nil"/>
              <w:bottom w:val="nil"/>
              <w:right w:val="single" w:sz="8" w:space="0" w:color="auto"/>
            </w:tcBorders>
            <w:shd w:val="clear" w:color="auto" w:fill="auto"/>
            <w:noWrap/>
            <w:vAlign w:val="center"/>
            <w:hideMark/>
          </w:tcPr>
          <w:p w14:paraId="12E477F9" w14:textId="77777777" w:rsidR="002C129B" w:rsidRPr="00F14282" w:rsidRDefault="002C129B" w:rsidP="0012203C">
            <w:pPr>
              <w:spacing w:before="0" w:after="0" w:line="276" w:lineRule="auto"/>
              <w:jc w:val="center"/>
              <w:rPr>
                <w:rFonts w:ascii="Times New Roman" w:eastAsia="Times New Roman" w:hAnsi="Times New Roman" w:cs="Times New Roman"/>
                <w:color w:val="000000"/>
                <w:sz w:val="19"/>
                <w:szCs w:val="19"/>
              </w:rPr>
            </w:pPr>
            <w:r w:rsidRPr="00F14282">
              <w:rPr>
                <w:rFonts w:ascii="Times New Roman" w:eastAsia="Times New Roman" w:hAnsi="Times New Roman" w:cs="Times New Roman"/>
                <w:color w:val="000000"/>
                <w:sz w:val="19"/>
                <w:szCs w:val="19"/>
              </w:rPr>
              <w:t>28.2%</w:t>
            </w:r>
          </w:p>
        </w:tc>
        <w:tc>
          <w:tcPr>
            <w:tcW w:w="1072" w:type="dxa"/>
            <w:tcBorders>
              <w:top w:val="nil"/>
              <w:left w:val="nil"/>
              <w:bottom w:val="nil"/>
              <w:right w:val="nil"/>
            </w:tcBorders>
            <w:shd w:val="clear" w:color="auto" w:fill="auto"/>
            <w:noWrap/>
            <w:vAlign w:val="center"/>
            <w:hideMark/>
          </w:tcPr>
          <w:p w14:paraId="61DB551C" w14:textId="77777777" w:rsidR="002C129B" w:rsidRPr="00F14282" w:rsidRDefault="002C129B" w:rsidP="0012203C">
            <w:pPr>
              <w:spacing w:before="0" w:after="0" w:line="276" w:lineRule="auto"/>
              <w:jc w:val="center"/>
              <w:rPr>
                <w:rFonts w:ascii="Times New Roman" w:eastAsia="Times New Roman" w:hAnsi="Times New Roman" w:cs="Times New Roman"/>
                <w:color w:val="000000"/>
                <w:sz w:val="19"/>
                <w:szCs w:val="19"/>
              </w:rPr>
            </w:pPr>
            <w:r w:rsidRPr="00F14282">
              <w:rPr>
                <w:rFonts w:ascii="Times New Roman" w:eastAsia="Times New Roman" w:hAnsi="Times New Roman" w:cs="Times New Roman"/>
                <w:color w:val="000000"/>
                <w:sz w:val="19"/>
                <w:szCs w:val="19"/>
              </w:rPr>
              <w:t>0.28</w:t>
            </w:r>
          </w:p>
        </w:tc>
        <w:tc>
          <w:tcPr>
            <w:tcW w:w="864" w:type="dxa"/>
            <w:tcBorders>
              <w:top w:val="nil"/>
              <w:left w:val="nil"/>
              <w:bottom w:val="nil"/>
              <w:right w:val="nil"/>
            </w:tcBorders>
            <w:shd w:val="clear" w:color="auto" w:fill="auto"/>
            <w:noWrap/>
            <w:vAlign w:val="center"/>
            <w:hideMark/>
          </w:tcPr>
          <w:p w14:paraId="365D0237" w14:textId="77777777" w:rsidR="002C129B" w:rsidRPr="00F14282" w:rsidRDefault="002C129B" w:rsidP="0012203C">
            <w:pPr>
              <w:spacing w:before="0" w:after="0" w:line="276" w:lineRule="auto"/>
              <w:jc w:val="center"/>
              <w:rPr>
                <w:rFonts w:ascii="Times New Roman" w:eastAsia="Times New Roman" w:hAnsi="Times New Roman" w:cs="Times New Roman"/>
                <w:color w:val="000000"/>
                <w:sz w:val="19"/>
                <w:szCs w:val="19"/>
              </w:rPr>
            </w:pPr>
            <w:r w:rsidRPr="00F14282">
              <w:rPr>
                <w:rFonts w:ascii="Times New Roman" w:eastAsia="Times New Roman" w:hAnsi="Times New Roman" w:cs="Times New Roman"/>
                <w:color w:val="000000"/>
                <w:sz w:val="19"/>
                <w:szCs w:val="19"/>
              </w:rPr>
              <w:t>3.53</w:t>
            </w:r>
          </w:p>
        </w:tc>
      </w:tr>
      <w:tr w:rsidR="002C129B" w:rsidRPr="00F14282" w14:paraId="6EFA330C" w14:textId="77777777" w:rsidTr="002C129B">
        <w:trPr>
          <w:trHeight w:val="80"/>
        </w:trPr>
        <w:tc>
          <w:tcPr>
            <w:tcW w:w="1125" w:type="dxa"/>
            <w:tcBorders>
              <w:top w:val="nil"/>
              <w:left w:val="nil"/>
              <w:bottom w:val="nil"/>
              <w:right w:val="nil"/>
            </w:tcBorders>
            <w:shd w:val="clear" w:color="auto" w:fill="auto"/>
            <w:noWrap/>
            <w:vAlign w:val="center"/>
            <w:hideMark/>
          </w:tcPr>
          <w:p w14:paraId="6BD9EA49" w14:textId="77777777" w:rsidR="002C129B" w:rsidRPr="00F14282" w:rsidRDefault="002C129B" w:rsidP="0012203C">
            <w:pPr>
              <w:spacing w:before="0" w:after="0" w:line="276" w:lineRule="auto"/>
              <w:rPr>
                <w:rFonts w:ascii="Times New Roman" w:eastAsia="Times New Roman" w:hAnsi="Times New Roman" w:cs="Times New Roman"/>
                <w:i/>
                <w:iCs/>
                <w:color w:val="000000"/>
                <w:sz w:val="19"/>
                <w:szCs w:val="19"/>
              </w:rPr>
            </w:pPr>
            <w:r w:rsidRPr="00F14282">
              <w:rPr>
                <w:rFonts w:ascii="Times New Roman" w:eastAsia="Times New Roman" w:hAnsi="Times New Roman" w:cs="Times New Roman"/>
                <w:i/>
                <w:iCs/>
                <w:color w:val="000000"/>
                <w:sz w:val="19"/>
                <w:szCs w:val="19"/>
              </w:rPr>
              <w:t>FRNL</w:t>
            </w:r>
          </w:p>
        </w:tc>
        <w:tc>
          <w:tcPr>
            <w:tcW w:w="1285" w:type="dxa"/>
            <w:tcBorders>
              <w:top w:val="nil"/>
              <w:left w:val="nil"/>
              <w:bottom w:val="nil"/>
              <w:right w:val="nil"/>
            </w:tcBorders>
            <w:shd w:val="clear" w:color="auto" w:fill="auto"/>
            <w:noWrap/>
            <w:vAlign w:val="center"/>
            <w:hideMark/>
          </w:tcPr>
          <w:p w14:paraId="21FDDE0B" w14:textId="77777777" w:rsidR="002C129B" w:rsidRPr="00F14282" w:rsidRDefault="002C129B" w:rsidP="0012203C">
            <w:pPr>
              <w:spacing w:before="0" w:after="0" w:line="276" w:lineRule="auto"/>
              <w:jc w:val="center"/>
              <w:rPr>
                <w:rFonts w:ascii="Times New Roman" w:eastAsia="Times New Roman" w:hAnsi="Times New Roman" w:cs="Times New Roman"/>
                <w:color w:val="000000"/>
                <w:sz w:val="19"/>
                <w:szCs w:val="19"/>
              </w:rPr>
            </w:pPr>
            <w:r w:rsidRPr="00F14282">
              <w:rPr>
                <w:rFonts w:ascii="Times New Roman" w:eastAsia="Times New Roman" w:hAnsi="Times New Roman" w:cs="Times New Roman"/>
                <w:color w:val="000000"/>
                <w:sz w:val="19"/>
                <w:szCs w:val="19"/>
              </w:rPr>
              <w:t>60</w:t>
            </w:r>
          </w:p>
        </w:tc>
        <w:tc>
          <w:tcPr>
            <w:tcW w:w="967" w:type="dxa"/>
            <w:tcBorders>
              <w:top w:val="nil"/>
              <w:left w:val="nil"/>
              <w:bottom w:val="nil"/>
              <w:right w:val="nil"/>
            </w:tcBorders>
            <w:shd w:val="clear" w:color="auto" w:fill="auto"/>
            <w:noWrap/>
            <w:vAlign w:val="center"/>
            <w:hideMark/>
          </w:tcPr>
          <w:p w14:paraId="233C18A6" w14:textId="77777777" w:rsidR="002C129B" w:rsidRPr="00F14282" w:rsidRDefault="002C129B" w:rsidP="0012203C">
            <w:pPr>
              <w:spacing w:before="0" w:after="0" w:line="276" w:lineRule="auto"/>
              <w:jc w:val="center"/>
              <w:rPr>
                <w:rFonts w:ascii="Times New Roman" w:eastAsia="Times New Roman" w:hAnsi="Times New Roman" w:cs="Times New Roman"/>
                <w:color w:val="000000"/>
                <w:sz w:val="19"/>
                <w:szCs w:val="19"/>
              </w:rPr>
            </w:pPr>
            <w:r w:rsidRPr="00F14282">
              <w:rPr>
                <w:rFonts w:ascii="Times New Roman" w:eastAsia="Times New Roman" w:hAnsi="Times New Roman" w:cs="Times New Roman"/>
                <w:color w:val="000000"/>
                <w:sz w:val="19"/>
                <w:szCs w:val="19"/>
              </w:rPr>
              <w:t>3</w:t>
            </w:r>
          </w:p>
        </w:tc>
        <w:tc>
          <w:tcPr>
            <w:tcW w:w="1626" w:type="dxa"/>
            <w:tcBorders>
              <w:top w:val="nil"/>
              <w:left w:val="nil"/>
              <w:bottom w:val="nil"/>
              <w:right w:val="nil"/>
            </w:tcBorders>
            <w:vAlign w:val="center"/>
          </w:tcPr>
          <w:p w14:paraId="538A6B2D" w14:textId="77777777" w:rsidR="002C129B" w:rsidRPr="00F14282" w:rsidRDefault="002C129B" w:rsidP="0012203C">
            <w:pPr>
              <w:spacing w:before="0" w:after="0" w:line="276" w:lineRule="auto"/>
              <w:jc w:val="center"/>
              <w:rPr>
                <w:rFonts w:ascii="Times New Roman" w:eastAsia="Times New Roman" w:hAnsi="Times New Roman" w:cs="Times New Roman"/>
                <w:color w:val="000000"/>
                <w:sz w:val="19"/>
                <w:szCs w:val="19"/>
              </w:rPr>
            </w:pPr>
            <w:r w:rsidRPr="00F14282">
              <w:rPr>
                <w:rFonts w:ascii="Times New Roman" w:eastAsia="Times New Roman" w:hAnsi="Times New Roman" w:cs="Times New Roman"/>
                <w:color w:val="000000"/>
                <w:sz w:val="19"/>
                <w:szCs w:val="19"/>
              </w:rPr>
              <w:t>2.7%</w:t>
            </w:r>
          </w:p>
        </w:tc>
        <w:tc>
          <w:tcPr>
            <w:tcW w:w="1734" w:type="dxa"/>
            <w:tcBorders>
              <w:top w:val="nil"/>
              <w:left w:val="nil"/>
              <w:bottom w:val="nil"/>
              <w:right w:val="single" w:sz="8" w:space="0" w:color="auto"/>
            </w:tcBorders>
            <w:shd w:val="clear" w:color="auto" w:fill="auto"/>
            <w:noWrap/>
            <w:vAlign w:val="center"/>
            <w:hideMark/>
          </w:tcPr>
          <w:p w14:paraId="003E7325" w14:textId="77777777" w:rsidR="002C129B" w:rsidRPr="00F14282" w:rsidRDefault="002C129B" w:rsidP="0012203C">
            <w:pPr>
              <w:spacing w:before="0" w:after="0" w:line="276" w:lineRule="auto"/>
              <w:jc w:val="center"/>
              <w:rPr>
                <w:rFonts w:ascii="Times New Roman" w:eastAsia="Times New Roman" w:hAnsi="Times New Roman" w:cs="Times New Roman"/>
                <w:color w:val="000000"/>
                <w:sz w:val="19"/>
                <w:szCs w:val="19"/>
              </w:rPr>
            </w:pPr>
            <w:r w:rsidRPr="00F14282">
              <w:rPr>
                <w:rFonts w:ascii="Times New Roman" w:eastAsia="Times New Roman" w:hAnsi="Times New Roman" w:cs="Times New Roman"/>
                <w:color w:val="000000"/>
                <w:sz w:val="19"/>
                <w:szCs w:val="19"/>
              </w:rPr>
              <w:t>30.9%</w:t>
            </w:r>
          </w:p>
        </w:tc>
        <w:tc>
          <w:tcPr>
            <w:tcW w:w="1072" w:type="dxa"/>
            <w:tcBorders>
              <w:top w:val="nil"/>
              <w:left w:val="nil"/>
              <w:bottom w:val="nil"/>
              <w:right w:val="nil"/>
            </w:tcBorders>
            <w:shd w:val="clear" w:color="auto" w:fill="auto"/>
            <w:noWrap/>
            <w:vAlign w:val="center"/>
            <w:hideMark/>
          </w:tcPr>
          <w:p w14:paraId="76D40517" w14:textId="77777777" w:rsidR="002C129B" w:rsidRPr="00F14282" w:rsidRDefault="002C129B" w:rsidP="0012203C">
            <w:pPr>
              <w:spacing w:before="0" w:after="0" w:line="276" w:lineRule="auto"/>
              <w:jc w:val="center"/>
              <w:rPr>
                <w:rFonts w:ascii="Times New Roman" w:eastAsia="Times New Roman" w:hAnsi="Times New Roman" w:cs="Times New Roman"/>
                <w:color w:val="000000"/>
                <w:sz w:val="19"/>
                <w:szCs w:val="19"/>
              </w:rPr>
            </w:pPr>
            <w:r w:rsidRPr="00F14282">
              <w:rPr>
                <w:rFonts w:ascii="Times New Roman" w:eastAsia="Times New Roman" w:hAnsi="Times New Roman" w:cs="Times New Roman"/>
                <w:color w:val="000000"/>
                <w:sz w:val="19"/>
                <w:szCs w:val="19"/>
              </w:rPr>
              <w:t>0.56</w:t>
            </w:r>
          </w:p>
        </w:tc>
        <w:tc>
          <w:tcPr>
            <w:tcW w:w="864" w:type="dxa"/>
            <w:tcBorders>
              <w:top w:val="nil"/>
              <w:left w:val="nil"/>
              <w:bottom w:val="nil"/>
              <w:right w:val="nil"/>
            </w:tcBorders>
            <w:shd w:val="clear" w:color="auto" w:fill="auto"/>
            <w:noWrap/>
            <w:vAlign w:val="center"/>
            <w:hideMark/>
          </w:tcPr>
          <w:p w14:paraId="3ED43B78" w14:textId="77777777" w:rsidR="002C129B" w:rsidRPr="00F14282" w:rsidRDefault="002C129B" w:rsidP="0012203C">
            <w:pPr>
              <w:spacing w:before="0" w:after="0" w:line="276" w:lineRule="auto"/>
              <w:jc w:val="center"/>
              <w:rPr>
                <w:rFonts w:ascii="Times New Roman" w:eastAsia="Times New Roman" w:hAnsi="Times New Roman" w:cs="Times New Roman"/>
                <w:color w:val="000000"/>
                <w:sz w:val="19"/>
                <w:szCs w:val="19"/>
              </w:rPr>
            </w:pPr>
            <w:r w:rsidRPr="00F14282">
              <w:rPr>
                <w:rFonts w:ascii="Times New Roman" w:eastAsia="Times New Roman" w:hAnsi="Times New Roman" w:cs="Times New Roman"/>
                <w:color w:val="000000"/>
                <w:sz w:val="19"/>
                <w:szCs w:val="19"/>
              </w:rPr>
              <w:t>1.78</w:t>
            </w:r>
          </w:p>
        </w:tc>
      </w:tr>
      <w:tr w:rsidR="002C129B" w:rsidRPr="00F14282" w14:paraId="00BDCC74" w14:textId="77777777" w:rsidTr="002C129B">
        <w:trPr>
          <w:trHeight w:val="80"/>
        </w:trPr>
        <w:tc>
          <w:tcPr>
            <w:tcW w:w="1125" w:type="dxa"/>
            <w:tcBorders>
              <w:top w:val="nil"/>
              <w:left w:val="nil"/>
              <w:bottom w:val="nil"/>
              <w:right w:val="nil"/>
            </w:tcBorders>
            <w:shd w:val="clear" w:color="auto" w:fill="auto"/>
            <w:noWrap/>
            <w:vAlign w:val="center"/>
            <w:hideMark/>
          </w:tcPr>
          <w:p w14:paraId="0F854601" w14:textId="77777777" w:rsidR="002C129B" w:rsidRPr="00F14282" w:rsidRDefault="002C129B" w:rsidP="0012203C">
            <w:pPr>
              <w:spacing w:before="0" w:after="0" w:line="276" w:lineRule="auto"/>
              <w:rPr>
                <w:rFonts w:ascii="Times New Roman" w:eastAsia="Times New Roman" w:hAnsi="Times New Roman" w:cs="Times New Roman"/>
                <w:i/>
                <w:iCs/>
                <w:color w:val="000000"/>
                <w:sz w:val="19"/>
                <w:szCs w:val="19"/>
              </w:rPr>
            </w:pPr>
            <w:r w:rsidRPr="00F14282">
              <w:rPr>
                <w:rFonts w:ascii="Times New Roman" w:eastAsia="Times New Roman" w:hAnsi="Times New Roman" w:cs="Times New Roman"/>
                <w:i/>
                <w:iCs/>
                <w:color w:val="000000"/>
                <w:sz w:val="19"/>
                <w:szCs w:val="19"/>
              </w:rPr>
              <w:t>SPNL</w:t>
            </w:r>
          </w:p>
        </w:tc>
        <w:tc>
          <w:tcPr>
            <w:tcW w:w="1285" w:type="dxa"/>
            <w:tcBorders>
              <w:top w:val="nil"/>
              <w:left w:val="nil"/>
              <w:bottom w:val="nil"/>
              <w:right w:val="nil"/>
            </w:tcBorders>
            <w:shd w:val="clear" w:color="auto" w:fill="auto"/>
            <w:noWrap/>
            <w:vAlign w:val="center"/>
            <w:hideMark/>
          </w:tcPr>
          <w:p w14:paraId="06DB448C" w14:textId="77777777" w:rsidR="002C129B" w:rsidRPr="00F14282" w:rsidRDefault="002C129B" w:rsidP="0012203C">
            <w:pPr>
              <w:spacing w:before="0" w:after="0" w:line="276" w:lineRule="auto"/>
              <w:jc w:val="center"/>
              <w:rPr>
                <w:rFonts w:ascii="Times New Roman" w:eastAsia="Times New Roman" w:hAnsi="Times New Roman" w:cs="Times New Roman"/>
                <w:color w:val="000000"/>
                <w:sz w:val="19"/>
                <w:szCs w:val="19"/>
              </w:rPr>
            </w:pPr>
            <w:r w:rsidRPr="00F14282">
              <w:rPr>
                <w:rFonts w:ascii="Times New Roman" w:eastAsia="Times New Roman" w:hAnsi="Times New Roman" w:cs="Times New Roman"/>
                <w:color w:val="000000"/>
                <w:sz w:val="19"/>
                <w:szCs w:val="19"/>
              </w:rPr>
              <w:t>280</w:t>
            </w:r>
          </w:p>
        </w:tc>
        <w:tc>
          <w:tcPr>
            <w:tcW w:w="967" w:type="dxa"/>
            <w:tcBorders>
              <w:top w:val="nil"/>
              <w:left w:val="nil"/>
              <w:bottom w:val="nil"/>
              <w:right w:val="nil"/>
            </w:tcBorders>
            <w:shd w:val="clear" w:color="auto" w:fill="auto"/>
            <w:noWrap/>
            <w:vAlign w:val="center"/>
            <w:hideMark/>
          </w:tcPr>
          <w:p w14:paraId="24E15A78" w14:textId="77777777" w:rsidR="002C129B" w:rsidRPr="00F14282" w:rsidRDefault="002C129B" w:rsidP="0012203C">
            <w:pPr>
              <w:spacing w:before="0" w:after="0" w:line="276" w:lineRule="auto"/>
              <w:jc w:val="center"/>
              <w:rPr>
                <w:rFonts w:ascii="Times New Roman" w:eastAsia="Times New Roman" w:hAnsi="Times New Roman" w:cs="Times New Roman"/>
                <w:color w:val="000000"/>
                <w:sz w:val="19"/>
                <w:szCs w:val="19"/>
              </w:rPr>
            </w:pPr>
            <w:r w:rsidRPr="00F14282">
              <w:rPr>
                <w:rFonts w:ascii="Times New Roman" w:eastAsia="Times New Roman" w:hAnsi="Times New Roman" w:cs="Times New Roman"/>
                <w:color w:val="000000"/>
                <w:sz w:val="19"/>
                <w:szCs w:val="19"/>
              </w:rPr>
              <w:t>14</w:t>
            </w:r>
          </w:p>
        </w:tc>
        <w:tc>
          <w:tcPr>
            <w:tcW w:w="1626" w:type="dxa"/>
            <w:tcBorders>
              <w:top w:val="nil"/>
              <w:left w:val="nil"/>
              <w:bottom w:val="nil"/>
              <w:right w:val="nil"/>
            </w:tcBorders>
            <w:vAlign w:val="center"/>
          </w:tcPr>
          <w:p w14:paraId="74587C7E" w14:textId="77777777" w:rsidR="002C129B" w:rsidRPr="00F14282" w:rsidRDefault="002C129B" w:rsidP="0012203C">
            <w:pPr>
              <w:spacing w:before="0" w:after="0" w:line="276" w:lineRule="auto"/>
              <w:jc w:val="center"/>
              <w:rPr>
                <w:rFonts w:ascii="Times New Roman" w:eastAsia="Times New Roman" w:hAnsi="Times New Roman" w:cs="Times New Roman"/>
                <w:color w:val="000000"/>
                <w:sz w:val="19"/>
                <w:szCs w:val="19"/>
              </w:rPr>
            </w:pPr>
            <w:r w:rsidRPr="00F14282">
              <w:rPr>
                <w:rFonts w:ascii="Times New Roman" w:eastAsia="Times New Roman" w:hAnsi="Times New Roman" w:cs="Times New Roman"/>
                <w:color w:val="000000"/>
                <w:sz w:val="19"/>
                <w:szCs w:val="19"/>
              </w:rPr>
              <w:t>12.7%</w:t>
            </w:r>
          </w:p>
        </w:tc>
        <w:tc>
          <w:tcPr>
            <w:tcW w:w="1734" w:type="dxa"/>
            <w:tcBorders>
              <w:top w:val="nil"/>
              <w:left w:val="nil"/>
              <w:bottom w:val="nil"/>
              <w:right w:val="single" w:sz="8" w:space="0" w:color="auto"/>
            </w:tcBorders>
            <w:shd w:val="clear" w:color="auto" w:fill="auto"/>
            <w:noWrap/>
            <w:vAlign w:val="center"/>
            <w:hideMark/>
          </w:tcPr>
          <w:p w14:paraId="01ACD1E2" w14:textId="77777777" w:rsidR="002C129B" w:rsidRPr="00F14282" w:rsidRDefault="002C129B" w:rsidP="0012203C">
            <w:pPr>
              <w:spacing w:before="0" w:after="0" w:line="276" w:lineRule="auto"/>
              <w:jc w:val="center"/>
              <w:rPr>
                <w:rFonts w:ascii="Times New Roman" w:eastAsia="Times New Roman" w:hAnsi="Times New Roman" w:cs="Times New Roman"/>
                <w:color w:val="000000"/>
                <w:sz w:val="19"/>
                <w:szCs w:val="19"/>
              </w:rPr>
            </w:pPr>
            <w:r w:rsidRPr="00F14282">
              <w:rPr>
                <w:rFonts w:ascii="Times New Roman" w:eastAsia="Times New Roman" w:hAnsi="Times New Roman" w:cs="Times New Roman"/>
                <w:color w:val="000000"/>
                <w:sz w:val="19"/>
                <w:szCs w:val="19"/>
              </w:rPr>
              <w:t>43.6%</w:t>
            </w:r>
          </w:p>
        </w:tc>
        <w:tc>
          <w:tcPr>
            <w:tcW w:w="1072" w:type="dxa"/>
            <w:tcBorders>
              <w:top w:val="nil"/>
              <w:left w:val="nil"/>
              <w:bottom w:val="nil"/>
              <w:right w:val="nil"/>
            </w:tcBorders>
            <w:shd w:val="clear" w:color="auto" w:fill="auto"/>
            <w:noWrap/>
            <w:vAlign w:val="center"/>
            <w:hideMark/>
          </w:tcPr>
          <w:p w14:paraId="5DFC71FD" w14:textId="77777777" w:rsidR="002C129B" w:rsidRPr="00F14282" w:rsidRDefault="002C129B" w:rsidP="0012203C">
            <w:pPr>
              <w:spacing w:before="0" w:after="0" w:line="276" w:lineRule="auto"/>
              <w:jc w:val="center"/>
              <w:rPr>
                <w:rFonts w:ascii="Times New Roman" w:eastAsia="Times New Roman" w:hAnsi="Times New Roman" w:cs="Times New Roman"/>
                <w:color w:val="000000"/>
                <w:sz w:val="19"/>
                <w:szCs w:val="19"/>
              </w:rPr>
            </w:pPr>
            <w:r w:rsidRPr="00F14282">
              <w:rPr>
                <w:rFonts w:ascii="Times New Roman" w:eastAsia="Times New Roman" w:hAnsi="Times New Roman" w:cs="Times New Roman"/>
                <w:color w:val="000000"/>
                <w:sz w:val="19"/>
                <w:szCs w:val="19"/>
              </w:rPr>
              <w:t>0.11</w:t>
            </w:r>
          </w:p>
        </w:tc>
        <w:tc>
          <w:tcPr>
            <w:tcW w:w="864" w:type="dxa"/>
            <w:tcBorders>
              <w:top w:val="nil"/>
              <w:left w:val="nil"/>
              <w:bottom w:val="nil"/>
              <w:right w:val="nil"/>
            </w:tcBorders>
            <w:shd w:val="clear" w:color="auto" w:fill="auto"/>
            <w:noWrap/>
            <w:vAlign w:val="center"/>
            <w:hideMark/>
          </w:tcPr>
          <w:p w14:paraId="38ADDB2B" w14:textId="77777777" w:rsidR="002C129B" w:rsidRPr="00F14282" w:rsidRDefault="002C129B" w:rsidP="0012203C">
            <w:pPr>
              <w:spacing w:before="0" w:after="0" w:line="276" w:lineRule="auto"/>
              <w:jc w:val="center"/>
              <w:rPr>
                <w:rFonts w:ascii="Times New Roman" w:eastAsia="Times New Roman" w:hAnsi="Times New Roman" w:cs="Times New Roman"/>
                <w:color w:val="000000"/>
                <w:sz w:val="19"/>
                <w:szCs w:val="19"/>
              </w:rPr>
            </w:pPr>
            <w:r w:rsidRPr="00F14282">
              <w:rPr>
                <w:rFonts w:ascii="Times New Roman" w:eastAsia="Times New Roman" w:hAnsi="Times New Roman" w:cs="Times New Roman"/>
                <w:color w:val="000000"/>
                <w:sz w:val="19"/>
                <w:szCs w:val="19"/>
              </w:rPr>
              <w:t>9.13</w:t>
            </w:r>
          </w:p>
        </w:tc>
      </w:tr>
      <w:tr w:rsidR="002C129B" w:rsidRPr="00F14282" w14:paraId="73906643" w14:textId="77777777" w:rsidTr="002C129B">
        <w:trPr>
          <w:trHeight w:val="80"/>
        </w:trPr>
        <w:tc>
          <w:tcPr>
            <w:tcW w:w="1125" w:type="dxa"/>
            <w:tcBorders>
              <w:top w:val="nil"/>
              <w:left w:val="nil"/>
              <w:bottom w:val="nil"/>
              <w:right w:val="nil"/>
            </w:tcBorders>
            <w:shd w:val="clear" w:color="auto" w:fill="auto"/>
            <w:noWrap/>
            <w:vAlign w:val="center"/>
            <w:hideMark/>
          </w:tcPr>
          <w:p w14:paraId="0C592ABA" w14:textId="77777777" w:rsidR="002C129B" w:rsidRPr="00F14282" w:rsidRDefault="002C129B" w:rsidP="0012203C">
            <w:pPr>
              <w:spacing w:before="0" w:after="0" w:line="276" w:lineRule="auto"/>
              <w:rPr>
                <w:rFonts w:ascii="Times New Roman" w:eastAsia="Times New Roman" w:hAnsi="Times New Roman" w:cs="Times New Roman"/>
                <w:i/>
                <w:iCs/>
                <w:color w:val="000000"/>
                <w:sz w:val="19"/>
                <w:szCs w:val="19"/>
              </w:rPr>
            </w:pPr>
            <w:r w:rsidRPr="00F14282">
              <w:rPr>
                <w:rFonts w:ascii="Times New Roman" w:eastAsia="Times New Roman" w:hAnsi="Times New Roman" w:cs="Times New Roman"/>
                <w:i/>
                <w:iCs/>
                <w:color w:val="000000"/>
                <w:sz w:val="19"/>
                <w:szCs w:val="19"/>
              </w:rPr>
              <w:t>ARBL</w:t>
            </w:r>
          </w:p>
        </w:tc>
        <w:tc>
          <w:tcPr>
            <w:tcW w:w="1285" w:type="dxa"/>
            <w:tcBorders>
              <w:top w:val="nil"/>
              <w:left w:val="nil"/>
              <w:bottom w:val="nil"/>
              <w:right w:val="nil"/>
            </w:tcBorders>
            <w:shd w:val="clear" w:color="auto" w:fill="auto"/>
            <w:noWrap/>
            <w:vAlign w:val="center"/>
            <w:hideMark/>
          </w:tcPr>
          <w:p w14:paraId="53C8D7F8" w14:textId="77777777" w:rsidR="002C129B" w:rsidRPr="00F14282" w:rsidRDefault="002C129B" w:rsidP="0012203C">
            <w:pPr>
              <w:spacing w:before="0" w:after="0" w:line="276" w:lineRule="auto"/>
              <w:jc w:val="center"/>
              <w:rPr>
                <w:rFonts w:ascii="Times New Roman" w:eastAsia="Times New Roman" w:hAnsi="Times New Roman" w:cs="Times New Roman"/>
                <w:color w:val="000000"/>
                <w:sz w:val="19"/>
                <w:szCs w:val="19"/>
              </w:rPr>
            </w:pPr>
            <w:r w:rsidRPr="00F14282">
              <w:rPr>
                <w:rFonts w:ascii="Times New Roman" w:eastAsia="Times New Roman" w:hAnsi="Times New Roman" w:cs="Times New Roman"/>
                <w:color w:val="000000"/>
                <w:sz w:val="19"/>
                <w:szCs w:val="19"/>
              </w:rPr>
              <w:t>220</w:t>
            </w:r>
          </w:p>
        </w:tc>
        <w:tc>
          <w:tcPr>
            <w:tcW w:w="967" w:type="dxa"/>
            <w:tcBorders>
              <w:top w:val="nil"/>
              <w:left w:val="nil"/>
              <w:bottom w:val="nil"/>
              <w:right w:val="nil"/>
            </w:tcBorders>
            <w:shd w:val="clear" w:color="auto" w:fill="auto"/>
            <w:noWrap/>
            <w:vAlign w:val="center"/>
            <w:hideMark/>
          </w:tcPr>
          <w:p w14:paraId="5B12257D" w14:textId="77777777" w:rsidR="002C129B" w:rsidRPr="00F14282" w:rsidRDefault="002C129B" w:rsidP="0012203C">
            <w:pPr>
              <w:spacing w:before="0" w:after="0" w:line="276" w:lineRule="auto"/>
              <w:jc w:val="center"/>
              <w:rPr>
                <w:rFonts w:ascii="Times New Roman" w:eastAsia="Times New Roman" w:hAnsi="Times New Roman" w:cs="Times New Roman"/>
                <w:color w:val="000000"/>
                <w:sz w:val="19"/>
                <w:szCs w:val="19"/>
              </w:rPr>
            </w:pPr>
            <w:r w:rsidRPr="00F14282">
              <w:rPr>
                <w:rFonts w:ascii="Times New Roman" w:eastAsia="Times New Roman" w:hAnsi="Times New Roman" w:cs="Times New Roman"/>
                <w:color w:val="000000"/>
                <w:sz w:val="19"/>
                <w:szCs w:val="19"/>
              </w:rPr>
              <w:t>11</w:t>
            </w:r>
          </w:p>
        </w:tc>
        <w:tc>
          <w:tcPr>
            <w:tcW w:w="1626" w:type="dxa"/>
            <w:tcBorders>
              <w:top w:val="nil"/>
              <w:left w:val="nil"/>
              <w:bottom w:val="nil"/>
              <w:right w:val="nil"/>
            </w:tcBorders>
            <w:vAlign w:val="center"/>
          </w:tcPr>
          <w:p w14:paraId="62350D37" w14:textId="77777777" w:rsidR="002C129B" w:rsidRPr="00F14282" w:rsidRDefault="002C129B" w:rsidP="0012203C">
            <w:pPr>
              <w:spacing w:before="0" w:after="0" w:line="276" w:lineRule="auto"/>
              <w:jc w:val="center"/>
              <w:rPr>
                <w:rFonts w:ascii="Times New Roman" w:eastAsia="Times New Roman" w:hAnsi="Times New Roman" w:cs="Times New Roman"/>
                <w:color w:val="000000"/>
                <w:sz w:val="19"/>
                <w:szCs w:val="19"/>
              </w:rPr>
            </w:pPr>
            <w:r w:rsidRPr="00F14282">
              <w:rPr>
                <w:rFonts w:ascii="Times New Roman" w:eastAsia="Times New Roman" w:hAnsi="Times New Roman" w:cs="Times New Roman"/>
                <w:color w:val="000000"/>
                <w:sz w:val="19"/>
                <w:szCs w:val="19"/>
              </w:rPr>
              <w:t>10.0%</w:t>
            </w:r>
          </w:p>
        </w:tc>
        <w:tc>
          <w:tcPr>
            <w:tcW w:w="1734" w:type="dxa"/>
            <w:tcBorders>
              <w:top w:val="nil"/>
              <w:left w:val="nil"/>
              <w:bottom w:val="nil"/>
              <w:right w:val="single" w:sz="8" w:space="0" w:color="auto"/>
            </w:tcBorders>
            <w:shd w:val="clear" w:color="auto" w:fill="auto"/>
            <w:noWrap/>
            <w:vAlign w:val="center"/>
            <w:hideMark/>
          </w:tcPr>
          <w:p w14:paraId="2848EAE5" w14:textId="77777777" w:rsidR="002C129B" w:rsidRPr="00F14282" w:rsidRDefault="002C129B" w:rsidP="0012203C">
            <w:pPr>
              <w:spacing w:before="0" w:after="0" w:line="276" w:lineRule="auto"/>
              <w:jc w:val="center"/>
              <w:rPr>
                <w:rFonts w:ascii="Times New Roman" w:eastAsia="Times New Roman" w:hAnsi="Times New Roman" w:cs="Times New Roman"/>
                <w:color w:val="000000"/>
                <w:sz w:val="19"/>
                <w:szCs w:val="19"/>
              </w:rPr>
            </w:pPr>
            <w:r w:rsidRPr="00F14282">
              <w:rPr>
                <w:rFonts w:ascii="Times New Roman" w:eastAsia="Times New Roman" w:hAnsi="Times New Roman" w:cs="Times New Roman"/>
                <w:color w:val="000000"/>
                <w:sz w:val="19"/>
                <w:szCs w:val="19"/>
              </w:rPr>
              <w:t>53.6%</w:t>
            </w:r>
          </w:p>
        </w:tc>
        <w:tc>
          <w:tcPr>
            <w:tcW w:w="1072" w:type="dxa"/>
            <w:tcBorders>
              <w:top w:val="nil"/>
              <w:left w:val="nil"/>
              <w:bottom w:val="nil"/>
              <w:right w:val="nil"/>
            </w:tcBorders>
            <w:shd w:val="clear" w:color="auto" w:fill="auto"/>
            <w:noWrap/>
            <w:vAlign w:val="center"/>
            <w:hideMark/>
          </w:tcPr>
          <w:p w14:paraId="10682CF5" w14:textId="77777777" w:rsidR="002C129B" w:rsidRPr="00F14282" w:rsidRDefault="002C129B" w:rsidP="0012203C">
            <w:pPr>
              <w:spacing w:before="0" w:after="0" w:line="276" w:lineRule="auto"/>
              <w:jc w:val="center"/>
              <w:rPr>
                <w:rFonts w:ascii="Times New Roman" w:eastAsia="Times New Roman" w:hAnsi="Times New Roman" w:cs="Times New Roman"/>
                <w:color w:val="000000"/>
                <w:sz w:val="19"/>
                <w:szCs w:val="19"/>
              </w:rPr>
            </w:pPr>
            <w:r w:rsidRPr="00F14282">
              <w:rPr>
                <w:rFonts w:ascii="Times New Roman" w:eastAsia="Times New Roman" w:hAnsi="Times New Roman" w:cs="Times New Roman"/>
                <w:color w:val="000000"/>
                <w:sz w:val="19"/>
                <w:szCs w:val="19"/>
              </w:rPr>
              <w:t>0.13</w:t>
            </w:r>
          </w:p>
        </w:tc>
        <w:tc>
          <w:tcPr>
            <w:tcW w:w="864" w:type="dxa"/>
            <w:tcBorders>
              <w:top w:val="nil"/>
              <w:left w:val="nil"/>
              <w:bottom w:val="nil"/>
              <w:right w:val="nil"/>
            </w:tcBorders>
            <w:shd w:val="clear" w:color="auto" w:fill="auto"/>
            <w:noWrap/>
            <w:vAlign w:val="center"/>
            <w:hideMark/>
          </w:tcPr>
          <w:p w14:paraId="07917DB6" w14:textId="77777777" w:rsidR="002C129B" w:rsidRPr="00F14282" w:rsidRDefault="002C129B" w:rsidP="0012203C">
            <w:pPr>
              <w:spacing w:before="0" w:after="0" w:line="276" w:lineRule="auto"/>
              <w:jc w:val="center"/>
              <w:rPr>
                <w:rFonts w:ascii="Times New Roman" w:eastAsia="Times New Roman" w:hAnsi="Times New Roman" w:cs="Times New Roman"/>
                <w:color w:val="000000"/>
                <w:sz w:val="19"/>
                <w:szCs w:val="19"/>
              </w:rPr>
            </w:pPr>
            <w:r w:rsidRPr="00F14282">
              <w:rPr>
                <w:rFonts w:ascii="Times New Roman" w:eastAsia="Times New Roman" w:hAnsi="Times New Roman" w:cs="Times New Roman"/>
                <w:color w:val="000000"/>
                <w:sz w:val="19"/>
                <w:szCs w:val="19"/>
              </w:rPr>
              <w:t>7.70</w:t>
            </w:r>
          </w:p>
        </w:tc>
      </w:tr>
      <w:tr w:rsidR="002C129B" w:rsidRPr="00F14282" w14:paraId="42BDC244" w14:textId="77777777" w:rsidTr="002C129B">
        <w:trPr>
          <w:trHeight w:val="80"/>
        </w:trPr>
        <w:tc>
          <w:tcPr>
            <w:tcW w:w="1125" w:type="dxa"/>
            <w:tcBorders>
              <w:top w:val="nil"/>
              <w:left w:val="nil"/>
              <w:bottom w:val="nil"/>
              <w:right w:val="nil"/>
            </w:tcBorders>
            <w:shd w:val="clear" w:color="auto" w:fill="auto"/>
            <w:noWrap/>
            <w:vAlign w:val="center"/>
            <w:hideMark/>
          </w:tcPr>
          <w:p w14:paraId="05B00C8F" w14:textId="77777777" w:rsidR="002C129B" w:rsidRPr="00F14282" w:rsidRDefault="002C129B" w:rsidP="0012203C">
            <w:pPr>
              <w:spacing w:before="0" w:after="0" w:line="276" w:lineRule="auto"/>
              <w:rPr>
                <w:rFonts w:ascii="Times New Roman" w:eastAsia="Times New Roman" w:hAnsi="Times New Roman" w:cs="Times New Roman"/>
                <w:i/>
                <w:iCs/>
                <w:color w:val="000000"/>
                <w:sz w:val="19"/>
                <w:szCs w:val="19"/>
              </w:rPr>
            </w:pPr>
            <w:r w:rsidRPr="00F14282">
              <w:rPr>
                <w:rFonts w:ascii="Times New Roman" w:eastAsia="Times New Roman" w:hAnsi="Times New Roman" w:cs="Times New Roman"/>
                <w:i/>
                <w:iCs/>
                <w:color w:val="000000"/>
                <w:sz w:val="19"/>
                <w:szCs w:val="19"/>
              </w:rPr>
              <w:t>GRML</w:t>
            </w:r>
          </w:p>
        </w:tc>
        <w:tc>
          <w:tcPr>
            <w:tcW w:w="1285" w:type="dxa"/>
            <w:tcBorders>
              <w:top w:val="nil"/>
              <w:left w:val="nil"/>
              <w:bottom w:val="nil"/>
              <w:right w:val="nil"/>
            </w:tcBorders>
            <w:shd w:val="clear" w:color="auto" w:fill="auto"/>
            <w:noWrap/>
            <w:vAlign w:val="center"/>
            <w:hideMark/>
          </w:tcPr>
          <w:p w14:paraId="4DDE72EF" w14:textId="77777777" w:rsidR="002C129B" w:rsidRPr="00F14282" w:rsidRDefault="002C129B" w:rsidP="0012203C">
            <w:pPr>
              <w:spacing w:before="0" w:after="0" w:line="276" w:lineRule="auto"/>
              <w:jc w:val="center"/>
              <w:rPr>
                <w:rFonts w:ascii="Times New Roman" w:eastAsia="Times New Roman" w:hAnsi="Times New Roman" w:cs="Times New Roman"/>
                <w:color w:val="000000"/>
                <w:sz w:val="19"/>
                <w:szCs w:val="19"/>
              </w:rPr>
            </w:pPr>
            <w:r w:rsidRPr="00F14282">
              <w:rPr>
                <w:rFonts w:ascii="Times New Roman" w:eastAsia="Times New Roman" w:hAnsi="Times New Roman" w:cs="Times New Roman"/>
                <w:color w:val="000000"/>
                <w:sz w:val="19"/>
                <w:szCs w:val="19"/>
              </w:rPr>
              <w:t>140</w:t>
            </w:r>
          </w:p>
        </w:tc>
        <w:tc>
          <w:tcPr>
            <w:tcW w:w="967" w:type="dxa"/>
            <w:tcBorders>
              <w:top w:val="nil"/>
              <w:left w:val="nil"/>
              <w:bottom w:val="nil"/>
              <w:right w:val="nil"/>
            </w:tcBorders>
            <w:shd w:val="clear" w:color="auto" w:fill="auto"/>
            <w:noWrap/>
            <w:vAlign w:val="center"/>
            <w:hideMark/>
          </w:tcPr>
          <w:p w14:paraId="69EC225F" w14:textId="77777777" w:rsidR="002C129B" w:rsidRPr="00F14282" w:rsidRDefault="002C129B" w:rsidP="0012203C">
            <w:pPr>
              <w:spacing w:before="0" w:after="0" w:line="276" w:lineRule="auto"/>
              <w:jc w:val="center"/>
              <w:rPr>
                <w:rFonts w:ascii="Times New Roman" w:eastAsia="Times New Roman" w:hAnsi="Times New Roman" w:cs="Times New Roman"/>
                <w:color w:val="000000"/>
                <w:sz w:val="19"/>
                <w:szCs w:val="19"/>
              </w:rPr>
            </w:pPr>
            <w:r w:rsidRPr="00F14282">
              <w:rPr>
                <w:rFonts w:ascii="Times New Roman" w:eastAsia="Times New Roman" w:hAnsi="Times New Roman" w:cs="Times New Roman"/>
                <w:color w:val="000000"/>
                <w:sz w:val="19"/>
                <w:szCs w:val="19"/>
              </w:rPr>
              <w:t>7</w:t>
            </w:r>
          </w:p>
        </w:tc>
        <w:tc>
          <w:tcPr>
            <w:tcW w:w="1626" w:type="dxa"/>
            <w:tcBorders>
              <w:top w:val="nil"/>
              <w:left w:val="nil"/>
              <w:bottom w:val="nil"/>
              <w:right w:val="nil"/>
            </w:tcBorders>
            <w:vAlign w:val="center"/>
          </w:tcPr>
          <w:p w14:paraId="22EF97C4" w14:textId="77777777" w:rsidR="002C129B" w:rsidRPr="00F14282" w:rsidRDefault="002C129B" w:rsidP="0012203C">
            <w:pPr>
              <w:spacing w:before="0" w:after="0" w:line="276" w:lineRule="auto"/>
              <w:jc w:val="center"/>
              <w:rPr>
                <w:rFonts w:ascii="Times New Roman" w:eastAsia="Times New Roman" w:hAnsi="Times New Roman" w:cs="Times New Roman"/>
                <w:color w:val="000000"/>
                <w:sz w:val="19"/>
                <w:szCs w:val="19"/>
              </w:rPr>
            </w:pPr>
            <w:r w:rsidRPr="00F14282">
              <w:rPr>
                <w:rFonts w:ascii="Times New Roman" w:eastAsia="Times New Roman" w:hAnsi="Times New Roman" w:cs="Times New Roman"/>
                <w:color w:val="000000"/>
                <w:sz w:val="19"/>
                <w:szCs w:val="19"/>
              </w:rPr>
              <w:t>6.4%</w:t>
            </w:r>
          </w:p>
        </w:tc>
        <w:tc>
          <w:tcPr>
            <w:tcW w:w="1734" w:type="dxa"/>
            <w:tcBorders>
              <w:top w:val="nil"/>
              <w:left w:val="nil"/>
              <w:bottom w:val="nil"/>
              <w:right w:val="single" w:sz="8" w:space="0" w:color="auto"/>
            </w:tcBorders>
            <w:shd w:val="clear" w:color="auto" w:fill="auto"/>
            <w:noWrap/>
            <w:vAlign w:val="center"/>
            <w:hideMark/>
          </w:tcPr>
          <w:p w14:paraId="5C9DFA57" w14:textId="77777777" w:rsidR="002C129B" w:rsidRPr="00F14282" w:rsidRDefault="002C129B" w:rsidP="0012203C">
            <w:pPr>
              <w:spacing w:before="0" w:after="0" w:line="276" w:lineRule="auto"/>
              <w:jc w:val="center"/>
              <w:rPr>
                <w:rFonts w:ascii="Times New Roman" w:eastAsia="Times New Roman" w:hAnsi="Times New Roman" w:cs="Times New Roman"/>
                <w:color w:val="000000"/>
                <w:sz w:val="19"/>
                <w:szCs w:val="19"/>
              </w:rPr>
            </w:pPr>
            <w:r w:rsidRPr="00F14282">
              <w:rPr>
                <w:rFonts w:ascii="Times New Roman" w:eastAsia="Times New Roman" w:hAnsi="Times New Roman" w:cs="Times New Roman"/>
                <w:color w:val="000000"/>
                <w:sz w:val="19"/>
                <w:szCs w:val="19"/>
              </w:rPr>
              <w:t>60.0%</w:t>
            </w:r>
          </w:p>
        </w:tc>
        <w:tc>
          <w:tcPr>
            <w:tcW w:w="1072" w:type="dxa"/>
            <w:tcBorders>
              <w:top w:val="nil"/>
              <w:left w:val="nil"/>
              <w:bottom w:val="nil"/>
              <w:right w:val="nil"/>
            </w:tcBorders>
            <w:shd w:val="clear" w:color="auto" w:fill="auto"/>
            <w:noWrap/>
            <w:vAlign w:val="center"/>
            <w:hideMark/>
          </w:tcPr>
          <w:p w14:paraId="3399C807" w14:textId="77777777" w:rsidR="002C129B" w:rsidRPr="00F14282" w:rsidRDefault="002C129B" w:rsidP="0012203C">
            <w:pPr>
              <w:spacing w:before="0" w:after="0" w:line="276" w:lineRule="auto"/>
              <w:jc w:val="center"/>
              <w:rPr>
                <w:rFonts w:ascii="Times New Roman" w:eastAsia="Times New Roman" w:hAnsi="Times New Roman" w:cs="Times New Roman"/>
                <w:color w:val="000000"/>
                <w:sz w:val="19"/>
                <w:szCs w:val="19"/>
              </w:rPr>
            </w:pPr>
            <w:r w:rsidRPr="00F14282">
              <w:rPr>
                <w:rFonts w:ascii="Times New Roman" w:eastAsia="Times New Roman" w:hAnsi="Times New Roman" w:cs="Times New Roman"/>
                <w:color w:val="000000"/>
                <w:sz w:val="19"/>
                <w:szCs w:val="19"/>
              </w:rPr>
              <w:t>0.46</w:t>
            </w:r>
          </w:p>
        </w:tc>
        <w:tc>
          <w:tcPr>
            <w:tcW w:w="864" w:type="dxa"/>
            <w:tcBorders>
              <w:top w:val="nil"/>
              <w:left w:val="nil"/>
              <w:bottom w:val="nil"/>
              <w:right w:val="nil"/>
            </w:tcBorders>
            <w:shd w:val="clear" w:color="auto" w:fill="auto"/>
            <w:noWrap/>
            <w:vAlign w:val="center"/>
            <w:hideMark/>
          </w:tcPr>
          <w:p w14:paraId="2D9B8804" w14:textId="77777777" w:rsidR="002C129B" w:rsidRPr="00F14282" w:rsidRDefault="002C129B" w:rsidP="0012203C">
            <w:pPr>
              <w:spacing w:before="0" w:after="0" w:line="276" w:lineRule="auto"/>
              <w:jc w:val="center"/>
              <w:rPr>
                <w:rFonts w:ascii="Times New Roman" w:eastAsia="Times New Roman" w:hAnsi="Times New Roman" w:cs="Times New Roman"/>
                <w:color w:val="000000"/>
                <w:sz w:val="19"/>
                <w:szCs w:val="19"/>
              </w:rPr>
            </w:pPr>
            <w:r w:rsidRPr="00F14282">
              <w:rPr>
                <w:rFonts w:ascii="Times New Roman" w:eastAsia="Times New Roman" w:hAnsi="Times New Roman" w:cs="Times New Roman"/>
                <w:color w:val="000000"/>
                <w:sz w:val="19"/>
                <w:szCs w:val="19"/>
              </w:rPr>
              <w:t>2.17</w:t>
            </w:r>
          </w:p>
        </w:tc>
      </w:tr>
      <w:tr w:rsidR="002C129B" w:rsidRPr="00F14282" w14:paraId="12EAE037" w14:textId="77777777" w:rsidTr="002C129B">
        <w:trPr>
          <w:trHeight w:val="80"/>
        </w:trPr>
        <w:tc>
          <w:tcPr>
            <w:tcW w:w="1125" w:type="dxa"/>
            <w:tcBorders>
              <w:top w:val="nil"/>
              <w:left w:val="nil"/>
              <w:bottom w:val="nil"/>
              <w:right w:val="nil"/>
            </w:tcBorders>
            <w:shd w:val="clear" w:color="auto" w:fill="auto"/>
            <w:noWrap/>
            <w:vAlign w:val="center"/>
            <w:hideMark/>
          </w:tcPr>
          <w:p w14:paraId="04D2891E" w14:textId="77777777" w:rsidR="002C129B" w:rsidRPr="00F14282" w:rsidRDefault="002C129B" w:rsidP="0012203C">
            <w:pPr>
              <w:spacing w:before="0" w:after="0" w:line="276" w:lineRule="auto"/>
              <w:rPr>
                <w:rFonts w:ascii="Times New Roman" w:eastAsia="Times New Roman" w:hAnsi="Times New Roman" w:cs="Times New Roman"/>
                <w:i/>
                <w:iCs/>
                <w:color w:val="000000"/>
                <w:sz w:val="19"/>
                <w:szCs w:val="19"/>
              </w:rPr>
            </w:pPr>
            <w:r w:rsidRPr="00F14282">
              <w:rPr>
                <w:rFonts w:ascii="Times New Roman" w:eastAsia="Times New Roman" w:hAnsi="Times New Roman" w:cs="Times New Roman"/>
                <w:i/>
                <w:iCs/>
                <w:color w:val="000000"/>
                <w:sz w:val="19"/>
                <w:szCs w:val="19"/>
              </w:rPr>
              <w:t>RUSL</w:t>
            </w:r>
          </w:p>
        </w:tc>
        <w:tc>
          <w:tcPr>
            <w:tcW w:w="1285" w:type="dxa"/>
            <w:tcBorders>
              <w:top w:val="nil"/>
              <w:left w:val="nil"/>
              <w:bottom w:val="nil"/>
              <w:right w:val="nil"/>
            </w:tcBorders>
            <w:shd w:val="clear" w:color="auto" w:fill="auto"/>
            <w:noWrap/>
            <w:vAlign w:val="center"/>
            <w:hideMark/>
          </w:tcPr>
          <w:p w14:paraId="1BE2F248" w14:textId="77777777" w:rsidR="002C129B" w:rsidRPr="00F14282" w:rsidRDefault="002C129B" w:rsidP="0012203C">
            <w:pPr>
              <w:spacing w:before="0" w:after="0" w:line="276" w:lineRule="auto"/>
              <w:jc w:val="center"/>
              <w:rPr>
                <w:rFonts w:ascii="Times New Roman" w:eastAsia="Times New Roman" w:hAnsi="Times New Roman" w:cs="Times New Roman"/>
                <w:color w:val="000000"/>
                <w:sz w:val="19"/>
                <w:szCs w:val="19"/>
              </w:rPr>
            </w:pPr>
            <w:r w:rsidRPr="00F14282">
              <w:rPr>
                <w:rFonts w:ascii="Times New Roman" w:eastAsia="Times New Roman" w:hAnsi="Times New Roman" w:cs="Times New Roman"/>
                <w:color w:val="000000"/>
                <w:sz w:val="19"/>
                <w:szCs w:val="19"/>
              </w:rPr>
              <w:t>60</w:t>
            </w:r>
          </w:p>
        </w:tc>
        <w:tc>
          <w:tcPr>
            <w:tcW w:w="967" w:type="dxa"/>
            <w:tcBorders>
              <w:top w:val="nil"/>
              <w:left w:val="nil"/>
              <w:bottom w:val="nil"/>
              <w:right w:val="nil"/>
            </w:tcBorders>
            <w:shd w:val="clear" w:color="auto" w:fill="auto"/>
            <w:noWrap/>
            <w:vAlign w:val="center"/>
            <w:hideMark/>
          </w:tcPr>
          <w:p w14:paraId="6C757857" w14:textId="77777777" w:rsidR="002C129B" w:rsidRPr="00F14282" w:rsidRDefault="002C129B" w:rsidP="0012203C">
            <w:pPr>
              <w:spacing w:before="0" w:after="0" w:line="276" w:lineRule="auto"/>
              <w:jc w:val="center"/>
              <w:rPr>
                <w:rFonts w:ascii="Times New Roman" w:eastAsia="Times New Roman" w:hAnsi="Times New Roman" w:cs="Times New Roman"/>
                <w:color w:val="000000"/>
                <w:sz w:val="19"/>
                <w:szCs w:val="19"/>
              </w:rPr>
            </w:pPr>
            <w:r w:rsidRPr="00F14282">
              <w:rPr>
                <w:rFonts w:ascii="Times New Roman" w:eastAsia="Times New Roman" w:hAnsi="Times New Roman" w:cs="Times New Roman"/>
                <w:color w:val="000000"/>
                <w:sz w:val="19"/>
                <w:szCs w:val="19"/>
              </w:rPr>
              <w:t>3</w:t>
            </w:r>
          </w:p>
        </w:tc>
        <w:tc>
          <w:tcPr>
            <w:tcW w:w="1626" w:type="dxa"/>
            <w:tcBorders>
              <w:top w:val="nil"/>
              <w:left w:val="nil"/>
              <w:bottom w:val="nil"/>
              <w:right w:val="nil"/>
            </w:tcBorders>
            <w:vAlign w:val="center"/>
          </w:tcPr>
          <w:p w14:paraId="719686AE" w14:textId="77777777" w:rsidR="002C129B" w:rsidRPr="00F14282" w:rsidRDefault="002C129B" w:rsidP="0012203C">
            <w:pPr>
              <w:spacing w:before="0" w:after="0" w:line="276" w:lineRule="auto"/>
              <w:jc w:val="center"/>
              <w:rPr>
                <w:rFonts w:ascii="Times New Roman" w:eastAsia="Times New Roman" w:hAnsi="Times New Roman" w:cs="Times New Roman"/>
                <w:color w:val="000000"/>
                <w:sz w:val="19"/>
                <w:szCs w:val="19"/>
              </w:rPr>
            </w:pPr>
            <w:r w:rsidRPr="00F14282">
              <w:rPr>
                <w:rFonts w:ascii="Times New Roman" w:eastAsia="Times New Roman" w:hAnsi="Times New Roman" w:cs="Times New Roman"/>
                <w:color w:val="000000"/>
                <w:sz w:val="19"/>
                <w:szCs w:val="19"/>
              </w:rPr>
              <w:t>2.7%</w:t>
            </w:r>
          </w:p>
        </w:tc>
        <w:tc>
          <w:tcPr>
            <w:tcW w:w="1734" w:type="dxa"/>
            <w:tcBorders>
              <w:top w:val="nil"/>
              <w:left w:val="nil"/>
              <w:bottom w:val="nil"/>
              <w:right w:val="single" w:sz="8" w:space="0" w:color="auto"/>
            </w:tcBorders>
            <w:shd w:val="clear" w:color="auto" w:fill="auto"/>
            <w:noWrap/>
            <w:vAlign w:val="center"/>
            <w:hideMark/>
          </w:tcPr>
          <w:p w14:paraId="36B9C2C3" w14:textId="77777777" w:rsidR="002C129B" w:rsidRPr="00F14282" w:rsidRDefault="002C129B" w:rsidP="0012203C">
            <w:pPr>
              <w:spacing w:before="0" w:after="0" w:line="276" w:lineRule="auto"/>
              <w:jc w:val="center"/>
              <w:rPr>
                <w:rFonts w:ascii="Times New Roman" w:eastAsia="Times New Roman" w:hAnsi="Times New Roman" w:cs="Times New Roman"/>
                <w:color w:val="000000"/>
                <w:sz w:val="19"/>
                <w:szCs w:val="19"/>
              </w:rPr>
            </w:pPr>
            <w:r w:rsidRPr="00F14282">
              <w:rPr>
                <w:rFonts w:ascii="Times New Roman" w:eastAsia="Times New Roman" w:hAnsi="Times New Roman" w:cs="Times New Roman"/>
                <w:color w:val="000000"/>
                <w:sz w:val="19"/>
                <w:szCs w:val="19"/>
              </w:rPr>
              <w:t>62.7%</w:t>
            </w:r>
          </w:p>
        </w:tc>
        <w:tc>
          <w:tcPr>
            <w:tcW w:w="1072" w:type="dxa"/>
            <w:tcBorders>
              <w:top w:val="nil"/>
              <w:left w:val="nil"/>
              <w:bottom w:val="nil"/>
              <w:right w:val="nil"/>
            </w:tcBorders>
            <w:shd w:val="clear" w:color="auto" w:fill="auto"/>
            <w:noWrap/>
            <w:vAlign w:val="center"/>
            <w:hideMark/>
          </w:tcPr>
          <w:p w14:paraId="0F718EEE" w14:textId="77777777" w:rsidR="002C129B" w:rsidRPr="00F14282" w:rsidRDefault="002C129B" w:rsidP="0012203C">
            <w:pPr>
              <w:spacing w:before="0" w:after="0" w:line="276" w:lineRule="auto"/>
              <w:jc w:val="center"/>
              <w:rPr>
                <w:rFonts w:ascii="Times New Roman" w:eastAsia="Times New Roman" w:hAnsi="Times New Roman" w:cs="Times New Roman"/>
                <w:color w:val="000000"/>
                <w:sz w:val="19"/>
                <w:szCs w:val="19"/>
              </w:rPr>
            </w:pPr>
            <w:r w:rsidRPr="00F14282">
              <w:rPr>
                <w:rFonts w:ascii="Times New Roman" w:eastAsia="Times New Roman" w:hAnsi="Times New Roman" w:cs="Times New Roman"/>
                <w:color w:val="000000"/>
                <w:sz w:val="19"/>
                <w:szCs w:val="19"/>
              </w:rPr>
              <w:t>0.45</w:t>
            </w:r>
          </w:p>
        </w:tc>
        <w:tc>
          <w:tcPr>
            <w:tcW w:w="864" w:type="dxa"/>
            <w:tcBorders>
              <w:top w:val="nil"/>
              <w:left w:val="nil"/>
              <w:bottom w:val="nil"/>
              <w:right w:val="nil"/>
            </w:tcBorders>
            <w:shd w:val="clear" w:color="auto" w:fill="auto"/>
            <w:noWrap/>
            <w:vAlign w:val="center"/>
            <w:hideMark/>
          </w:tcPr>
          <w:p w14:paraId="1284FD02" w14:textId="77777777" w:rsidR="002C129B" w:rsidRPr="00F14282" w:rsidRDefault="002C129B" w:rsidP="0012203C">
            <w:pPr>
              <w:spacing w:before="0" w:after="0" w:line="276" w:lineRule="auto"/>
              <w:jc w:val="center"/>
              <w:rPr>
                <w:rFonts w:ascii="Times New Roman" w:eastAsia="Times New Roman" w:hAnsi="Times New Roman" w:cs="Times New Roman"/>
                <w:color w:val="000000"/>
                <w:sz w:val="19"/>
                <w:szCs w:val="19"/>
              </w:rPr>
            </w:pPr>
            <w:r w:rsidRPr="00F14282">
              <w:rPr>
                <w:rFonts w:ascii="Times New Roman" w:eastAsia="Times New Roman" w:hAnsi="Times New Roman" w:cs="Times New Roman"/>
                <w:color w:val="000000"/>
                <w:sz w:val="19"/>
                <w:szCs w:val="19"/>
              </w:rPr>
              <w:t>2.16</w:t>
            </w:r>
          </w:p>
        </w:tc>
      </w:tr>
      <w:tr w:rsidR="002C129B" w:rsidRPr="00F14282" w14:paraId="7C139662" w14:textId="77777777" w:rsidTr="002C129B">
        <w:trPr>
          <w:trHeight w:val="80"/>
        </w:trPr>
        <w:tc>
          <w:tcPr>
            <w:tcW w:w="1125" w:type="dxa"/>
            <w:tcBorders>
              <w:top w:val="nil"/>
              <w:left w:val="nil"/>
              <w:bottom w:val="nil"/>
              <w:right w:val="nil"/>
            </w:tcBorders>
            <w:shd w:val="clear" w:color="auto" w:fill="auto"/>
            <w:noWrap/>
            <w:vAlign w:val="center"/>
            <w:hideMark/>
          </w:tcPr>
          <w:p w14:paraId="57A85115" w14:textId="77777777" w:rsidR="002C129B" w:rsidRPr="00F14282" w:rsidRDefault="002C129B" w:rsidP="0012203C">
            <w:pPr>
              <w:spacing w:before="0" w:after="0" w:line="276" w:lineRule="auto"/>
              <w:rPr>
                <w:rFonts w:ascii="Times New Roman" w:eastAsia="Times New Roman" w:hAnsi="Times New Roman" w:cs="Times New Roman"/>
                <w:i/>
                <w:iCs/>
                <w:color w:val="000000"/>
                <w:sz w:val="19"/>
                <w:szCs w:val="19"/>
              </w:rPr>
            </w:pPr>
            <w:r w:rsidRPr="00F14282">
              <w:rPr>
                <w:rFonts w:ascii="Times New Roman" w:eastAsia="Times New Roman" w:hAnsi="Times New Roman" w:cs="Times New Roman"/>
                <w:i/>
                <w:iCs/>
                <w:color w:val="000000"/>
                <w:sz w:val="19"/>
                <w:szCs w:val="19"/>
              </w:rPr>
              <w:t>OTHL</w:t>
            </w:r>
          </w:p>
        </w:tc>
        <w:tc>
          <w:tcPr>
            <w:tcW w:w="1285" w:type="dxa"/>
            <w:tcBorders>
              <w:top w:val="nil"/>
              <w:left w:val="nil"/>
              <w:bottom w:val="nil"/>
              <w:right w:val="nil"/>
            </w:tcBorders>
            <w:shd w:val="clear" w:color="auto" w:fill="auto"/>
            <w:noWrap/>
            <w:vAlign w:val="center"/>
            <w:hideMark/>
          </w:tcPr>
          <w:p w14:paraId="6F3B67D2" w14:textId="77777777" w:rsidR="002C129B" w:rsidRPr="00F14282" w:rsidRDefault="002C129B" w:rsidP="0012203C">
            <w:pPr>
              <w:spacing w:before="0" w:after="0" w:line="276" w:lineRule="auto"/>
              <w:jc w:val="center"/>
              <w:rPr>
                <w:rFonts w:ascii="Times New Roman" w:eastAsia="Times New Roman" w:hAnsi="Times New Roman" w:cs="Times New Roman"/>
                <w:color w:val="000000"/>
                <w:sz w:val="19"/>
                <w:szCs w:val="19"/>
              </w:rPr>
            </w:pPr>
            <w:r w:rsidRPr="00F14282">
              <w:rPr>
                <w:rFonts w:ascii="Times New Roman" w:eastAsia="Times New Roman" w:hAnsi="Times New Roman" w:cs="Times New Roman"/>
                <w:color w:val="000000"/>
                <w:sz w:val="19"/>
                <w:szCs w:val="19"/>
              </w:rPr>
              <w:t>820</w:t>
            </w:r>
          </w:p>
        </w:tc>
        <w:tc>
          <w:tcPr>
            <w:tcW w:w="967" w:type="dxa"/>
            <w:tcBorders>
              <w:top w:val="nil"/>
              <w:left w:val="nil"/>
              <w:bottom w:val="nil"/>
              <w:right w:val="nil"/>
            </w:tcBorders>
            <w:shd w:val="clear" w:color="auto" w:fill="auto"/>
            <w:noWrap/>
            <w:vAlign w:val="center"/>
            <w:hideMark/>
          </w:tcPr>
          <w:p w14:paraId="550AD148" w14:textId="77777777" w:rsidR="002C129B" w:rsidRPr="00F14282" w:rsidRDefault="002C129B" w:rsidP="0012203C">
            <w:pPr>
              <w:spacing w:before="0" w:after="0" w:line="276" w:lineRule="auto"/>
              <w:jc w:val="center"/>
              <w:rPr>
                <w:rFonts w:ascii="Times New Roman" w:eastAsia="Times New Roman" w:hAnsi="Times New Roman" w:cs="Times New Roman"/>
                <w:color w:val="000000"/>
                <w:sz w:val="19"/>
                <w:szCs w:val="19"/>
              </w:rPr>
            </w:pPr>
            <w:r w:rsidRPr="00F14282">
              <w:rPr>
                <w:rFonts w:ascii="Times New Roman" w:eastAsia="Times New Roman" w:hAnsi="Times New Roman" w:cs="Times New Roman"/>
                <w:color w:val="000000"/>
                <w:sz w:val="19"/>
                <w:szCs w:val="19"/>
              </w:rPr>
              <w:t>41</w:t>
            </w:r>
          </w:p>
        </w:tc>
        <w:tc>
          <w:tcPr>
            <w:tcW w:w="1626" w:type="dxa"/>
            <w:tcBorders>
              <w:top w:val="nil"/>
              <w:left w:val="nil"/>
              <w:bottom w:val="nil"/>
              <w:right w:val="nil"/>
            </w:tcBorders>
            <w:vAlign w:val="center"/>
          </w:tcPr>
          <w:p w14:paraId="1B0BA9E0" w14:textId="77777777" w:rsidR="002C129B" w:rsidRPr="00F14282" w:rsidRDefault="002C129B" w:rsidP="0012203C">
            <w:pPr>
              <w:spacing w:before="0" w:after="0" w:line="276" w:lineRule="auto"/>
              <w:jc w:val="center"/>
              <w:rPr>
                <w:rFonts w:ascii="Times New Roman" w:eastAsia="Times New Roman" w:hAnsi="Times New Roman" w:cs="Times New Roman"/>
                <w:color w:val="000000"/>
                <w:sz w:val="19"/>
                <w:szCs w:val="19"/>
              </w:rPr>
            </w:pPr>
            <w:r w:rsidRPr="00F14282">
              <w:rPr>
                <w:rFonts w:ascii="Times New Roman" w:eastAsia="Times New Roman" w:hAnsi="Times New Roman" w:cs="Times New Roman"/>
                <w:color w:val="000000"/>
                <w:sz w:val="19"/>
                <w:szCs w:val="19"/>
              </w:rPr>
              <w:t>37.3%</w:t>
            </w:r>
          </w:p>
        </w:tc>
        <w:tc>
          <w:tcPr>
            <w:tcW w:w="1734" w:type="dxa"/>
            <w:tcBorders>
              <w:top w:val="nil"/>
              <w:left w:val="nil"/>
              <w:bottom w:val="nil"/>
              <w:right w:val="single" w:sz="8" w:space="0" w:color="auto"/>
            </w:tcBorders>
            <w:shd w:val="clear" w:color="auto" w:fill="auto"/>
            <w:noWrap/>
            <w:vAlign w:val="center"/>
            <w:hideMark/>
          </w:tcPr>
          <w:p w14:paraId="2980AD60" w14:textId="77777777" w:rsidR="002C129B" w:rsidRPr="00F14282" w:rsidRDefault="002C129B" w:rsidP="0012203C">
            <w:pPr>
              <w:spacing w:before="0" w:after="0" w:line="276" w:lineRule="auto"/>
              <w:jc w:val="center"/>
              <w:rPr>
                <w:rFonts w:ascii="Times New Roman" w:eastAsia="Times New Roman" w:hAnsi="Times New Roman" w:cs="Times New Roman"/>
                <w:color w:val="000000"/>
                <w:sz w:val="19"/>
                <w:szCs w:val="19"/>
              </w:rPr>
            </w:pPr>
            <w:r w:rsidRPr="00F14282">
              <w:rPr>
                <w:rFonts w:ascii="Times New Roman" w:eastAsia="Times New Roman" w:hAnsi="Times New Roman" w:cs="Times New Roman"/>
                <w:color w:val="000000"/>
                <w:sz w:val="19"/>
                <w:szCs w:val="19"/>
              </w:rPr>
              <w:t>100%</w:t>
            </w:r>
          </w:p>
        </w:tc>
        <w:tc>
          <w:tcPr>
            <w:tcW w:w="1072" w:type="dxa"/>
            <w:tcBorders>
              <w:top w:val="nil"/>
              <w:left w:val="nil"/>
              <w:bottom w:val="nil"/>
              <w:right w:val="nil"/>
            </w:tcBorders>
            <w:shd w:val="clear" w:color="auto" w:fill="auto"/>
            <w:noWrap/>
            <w:vAlign w:val="center"/>
            <w:hideMark/>
          </w:tcPr>
          <w:p w14:paraId="4887FBCA" w14:textId="77777777" w:rsidR="002C129B" w:rsidRPr="00F14282" w:rsidRDefault="002C129B" w:rsidP="0012203C">
            <w:pPr>
              <w:spacing w:before="0" w:after="0" w:line="276" w:lineRule="auto"/>
              <w:jc w:val="center"/>
              <w:rPr>
                <w:rFonts w:ascii="Times New Roman" w:eastAsia="Times New Roman" w:hAnsi="Times New Roman" w:cs="Times New Roman"/>
                <w:color w:val="000000"/>
                <w:sz w:val="19"/>
                <w:szCs w:val="19"/>
              </w:rPr>
            </w:pPr>
            <w:r w:rsidRPr="00F14282">
              <w:rPr>
                <w:rFonts w:ascii="Times New Roman" w:eastAsia="Times New Roman" w:hAnsi="Times New Roman" w:cs="Times New Roman"/>
                <w:color w:val="000000"/>
                <w:sz w:val="19"/>
                <w:szCs w:val="19"/>
              </w:rPr>
              <w:t>0.25</w:t>
            </w:r>
          </w:p>
        </w:tc>
        <w:tc>
          <w:tcPr>
            <w:tcW w:w="864" w:type="dxa"/>
            <w:tcBorders>
              <w:top w:val="nil"/>
              <w:left w:val="nil"/>
              <w:bottom w:val="nil"/>
              <w:right w:val="nil"/>
            </w:tcBorders>
            <w:shd w:val="clear" w:color="auto" w:fill="auto"/>
            <w:noWrap/>
            <w:vAlign w:val="center"/>
            <w:hideMark/>
          </w:tcPr>
          <w:p w14:paraId="23D34BE7" w14:textId="77777777" w:rsidR="002C129B" w:rsidRPr="00F14282" w:rsidRDefault="002C129B" w:rsidP="0012203C">
            <w:pPr>
              <w:spacing w:before="0" w:after="0" w:line="276" w:lineRule="auto"/>
              <w:jc w:val="center"/>
              <w:rPr>
                <w:rFonts w:ascii="Times New Roman" w:eastAsia="Times New Roman" w:hAnsi="Times New Roman" w:cs="Times New Roman"/>
                <w:color w:val="000000"/>
                <w:sz w:val="19"/>
                <w:szCs w:val="19"/>
              </w:rPr>
            </w:pPr>
            <w:r w:rsidRPr="00F14282">
              <w:rPr>
                <w:rFonts w:ascii="Times New Roman" w:eastAsia="Times New Roman" w:hAnsi="Times New Roman" w:cs="Times New Roman"/>
                <w:color w:val="000000"/>
                <w:sz w:val="19"/>
                <w:szCs w:val="19"/>
              </w:rPr>
              <w:t>4.08</w:t>
            </w:r>
          </w:p>
        </w:tc>
      </w:tr>
      <w:tr w:rsidR="002C129B" w:rsidRPr="00F14282" w14:paraId="797C1C13" w14:textId="77777777" w:rsidTr="002C129B">
        <w:trPr>
          <w:trHeight w:val="119"/>
        </w:trPr>
        <w:tc>
          <w:tcPr>
            <w:tcW w:w="1125" w:type="dxa"/>
            <w:tcBorders>
              <w:top w:val="single" w:sz="8" w:space="0" w:color="auto"/>
              <w:left w:val="nil"/>
              <w:bottom w:val="single" w:sz="8" w:space="0" w:color="auto"/>
              <w:right w:val="nil"/>
            </w:tcBorders>
            <w:shd w:val="clear" w:color="auto" w:fill="auto"/>
            <w:noWrap/>
            <w:vAlign w:val="center"/>
            <w:hideMark/>
          </w:tcPr>
          <w:p w14:paraId="167D3A05" w14:textId="77777777" w:rsidR="002C129B" w:rsidRPr="00F14282" w:rsidRDefault="002C129B" w:rsidP="0012203C">
            <w:pPr>
              <w:spacing w:before="0" w:after="0" w:line="276" w:lineRule="auto"/>
              <w:rPr>
                <w:rFonts w:ascii="Times New Roman" w:eastAsia="Times New Roman" w:hAnsi="Times New Roman" w:cs="Times New Roman"/>
                <w:color w:val="000000"/>
                <w:sz w:val="19"/>
                <w:szCs w:val="19"/>
              </w:rPr>
            </w:pPr>
            <w:r w:rsidRPr="00F14282">
              <w:rPr>
                <w:rFonts w:ascii="Times New Roman" w:eastAsia="Times New Roman" w:hAnsi="Times New Roman" w:cs="Times New Roman"/>
                <w:color w:val="000000"/>
                <w:sz w:val="19"/>
                <w:szCs w:val="19"/>
              </w:rPr>
              <w:t>Total</w:t>
            </w:r>
          </w:p>
        </w:tc>
        <w:tc>
          <w:tcPr>
            <w:tcW w:w="1285" w:type="dxa"/>
            <w:tcBorders>
              <w:top w:val="single" w:sz="8" w:space="0" w:color="auto"/>
              <w:left w:val="nil"/>
              <w:bottom w:val="single" w:sz="8" w:space="0" w:color="auto"/>
              <w:right w:val="nil"/>
            </w:tcBorders>
            <w:shd w:val="clear" w:color="auto" w:fill="auto"/>
            <w:noWrap/>
            <w:vAlign w:val="center"/>
            <w:hideMark/>
          </w:tcPr>
          <w:p w14:paraId="5D279493" w14:textId="77777777" w:rsidR="002C129B" w:rsidRPr="00F14282" w:rsidRDefault="002C129B" w:rsidP="0012203C">
            <w:pPr>
              <w:spacing w:before="0" w:after="0" w:line="276" w:lineRule="auto"/>
              <w:jc w:val="center"/>
              <w:rPr>
                <w:rFonts w:ascii="Times New Roman" w:eastAsia="Times New Roman" w:hAnsi="Times New Roman" w:cs="Times New Roman"/>
                <w:color w:val="000000"/>
                <w:sz w:val="19"/>
                <w:szCs w:val="19"/>
              </w:rPr>
            </w:pPr>
            <w:r w:rsidRPr="00F14282">
              <w:rPr>
                <w:rFonts w:ascii="Times New Roman" w:eastAsia="Times New Roman" w:hAnsi="Times New Roman" w:cs="Times New Roman"/>
                <w:color w:val="000000"/>
                <w:sz w:val="19"/>
                <w:szCs w:val="19"/>
              </w:rPr>
              <w:t>2200</w:t>
            </w:r>
          </w:p>
        </w:tc>
        <w:tc>
          <w:tcPr>
            <w:tcW w:w="967" w:type="dxa"/>
            <w:tcBorders>
              <w:top w:val="single" w:sz="8" w:space="0" w:color="auto"/>
              <w:left w:val="nil"/>
              <w:bottom w:val="single" w:sz="8" w:space="0" w:color="auto"/>
              <w:right w:val="nil"/>
            </w:tcBorders>
            <w:shd w:val="clear" w:color="auto" w:fill="auto"/>
            <w:noWrap/>
            <w:vAlign w:val="center"/>
            <w:hideMark/>
          </w:tcPr>
          <w:p w14:paraId="527BC589" w14:textId="77777777" w:rsidR="002C129B" w:rsidRPr="00F14282" w:rsidRDefault="002C129B" w:rsidP="0012203C">
            <w:pPr>
              <w:spacing w:before="0" w:after="0" w:line="276" w:lineRule="auto"/>
              <w:jc w:val="center"/>
              <w:rPr>
                <w:rFonts w:ascii="Times New Roman" w:eastAsia="Times New Roman" w:hAnsi="Times New Roman" w:cs="Times New Roman"/>
                <w:color w:val="000000"/>
                <w:sz w:val="19"/>
                <w:szCs w:val="19"/>
              </w:rPr>
            </w:pPr>
            <w:r w:rsidRPr="00F14282">
              <w:rPr>
                <w:rFonts w:ascii="Times New Roman" w:eastAsia="Times New Roman" w:hAnsi="Times New Roman" w:cs="Times New Roman"/>
                <w:color w:val="000000"/>
                <w:sz w:val="19"/>
                <w:szCs w:val="19"/>
              </w:rPr>
              <w:t>110</w:t>
            </w:r>
          </w:p>
        </w:tc>
        <w:tc>
          <w:tcPr>
            <w:tcW w:w="1626" w:type="dxa"/>
            <w:tcBorders>
              <w:top w:val="single" w:sz="8" w:space="0" w:color="auto"/>
              <w:left w:val="nil"/>
              <w:bottom w:val="single" w:sz="8" w:space="0" w:color="auto"/>
              <w:right w:val="nil"/>
            </w:tcBorders>
            <w:vAlign w:val="center"/>
          </w:tcPr>
          <w:p w14:paraId="7155F574" w14:textId="77777777" w:rsidR="002C129B" w:rsidRPr="00F14282" w:rsidRDefault="002C129B" w:rsidP="0012203C">
            <w:pPr>
              <w:spacing w:before="0" w:after="0" w:line="276" w:lineRule="auto"/>
              <w:jc w:val="center"/>
              <w:rPr>
                <w:rFonts w:ascii="Times New Roman" w:eastAsia="Times New Roman" w:hAnsi="Times New Roman" w:cs="Times New Roman"/>
                <w:color w:val="000000"/>
                <w:sz w:val="19"/>
                <w:szCs w:val="19"/>
              </w:rPr>
            </w:pPr>
            <w:r w:rsidRPr="00F14282">
              <w:rPr>
                <w:rFonts w:ascii="Times New Roman" w:eastAsia="Times New Roman" w:hAnsi="Times New Roman" w:cs="Times New Roman"/>
                <w:color w:val="000000"/>
                <w:sz w:val="19"/>
                <w:szCs w:val="19"/>
              </w:rPr>
              <w:t>100%</w:t>
            </w:r>
          </w:p>
        </w:tc>
        <w:tc>
          <w:tcPr>
            <w:tcW w:w="1734" w:type="dxa"/>
            <w:tcBorders>
              <w:top w:val="single" w:sz="8" w:space="0" w:color="auto"/>
              <w:left w:val="nil"/>
              <w:bottom w:val="single" w:sz="8" w:space="0" w:color="auto"/>
              <w:right w:val="single" w:sz="8" w:space="0" w:color="auto"/>
            </w:tcBorders>
            <w:shd w:val="clear" w:color="auto" w:fill="auto"/>
            <w:noWrap/>
            <w:vAlign w:val="center"/>
            <w:hideMark/>
          </w:tcPr>
          <w:p w14:paraId="09B6576F" w14:textId="77777777" w:rsidR="002C129B" w:rsidRPr="00F14282" w:rsidRDefault="002C129B" w:rsidP="0012203C">
            <w:pPr>
              <w:spacing w:before="0" w:after="0" w:line="276" w:lineRule="auto"/>
              <w:rPr>
                <w:rFonts w:ascii="Times New Roman" w:eastAsia="Times New Roman" w:hAnsi="Times New Roman" w:cs="Times New Roman"/>
                <w:color w:val="000000"/>
                <w:sz w:val="19"/>
                <w:szCs w:val="19"/>
              </w:rPr>
            </w:pPr>
            <w:r w:rsidRPr="00F14282">
              <w:rPr>
                <w:rFonts w:ascii="Times New Roman" w:eastAsia="Times New Roman" w:hAnsi="Times New Roman" w:cs="Times New Roman"/>
                <w:color w:val="000000"/>
                <w:sz w:val="19"/>
                <w:szCs w:val="19"/>
              </w:rPr>
              <w:t> </w:t>
            </w:r>
          </w:p>
        </w:tc>
        <w:tc>
          <w:tcPr>
            <w:tcW w:w="1072" w:type="dxa"/>
            <w:tcBorders>
              <w:top w:val="single" w:sz="8" w:space="0" w:color="auto"/>
              <w:left w:val="nil"/>
              <w:bottom w:val="single" w:sz="8" w:space="0" w:color="auto"/>
              <w:right w:val="nil"/>
            </w:tcBorders>
            <w:shd w:val="clear" w:color="auto" w:fill="auto"/>
            <w:noWrap/>
            <w:vAlign w:val="center"/>
            <w:hideMark/>
          </w:tcPr>
          <w:p w14:paraId="3344ED34" w14:textId="77777777" w:rsidR="002C129B" w:rsidRPr="00F14282" w:rsidRDefault="002C129B" w:rsidP="0012203C">
            <w:pPr>
              <w:spacing w:before="0" w:after="0" w:line="276" w:lineRule="auto"/>
              <w:rPr>
                <w:rFonts w:ascii="Times New Roman" w:eastAsia="Times New Roman" w:hAnsi="Times New Roman" w:cs="Times New Roman"/>
                <w:color w:val="000000"/>
                <w:sz w:val="19"/>
                <w:szCs w:val="19"/>
              </w:rPr>
            </w:pPr>
            <w:r w:rsidRPr="00F14282">
              <w:rPr>
                <w:rFonts w:ascii="Times New Roman" w:eastAsia="Times New Roman" w:hAnsi="Times New Roman" w:cs="Times New Roman"/>
                <w:color w:val="000000"/>
                <w:sz w:val="19"/>
                <w:szCs w:val="19"/>
              </w:rPr>
              <w:t> </w:t>
            </w:r>
          </w:p>
        </w:tc>
        <w:tc>
          <w:tcPr>
            <w:tcW w:w="864" w:type="dxa"/>
            <w:tcBorders>
              <w:top w:val="single" w:sz="8" w:space="0" w:color="auto"/>
              <w:left w:val="nil"/>
              <w:bottom w:val="single" w:sz="8" w:space="0" w:color="auto"/>
              <w:right w:val="nil"/>
            </w:tcBorders>
            <w:shd w:val="clear" w:color="auto" w:fill="auto"/>
            <w:noWrap/>
            <w:vAlign w:val="center"/>
            <w:hideMark/>
          </w:tcPr>
          <w:p w14:paraId="764CC059" w14:textId="77777777" w:rsidR="002C129B" w:rsidRPr="00F14282" w:rsidRDefault="002C129B" w:rsidP="0012203C">
            <w:pPr>
              <w:spacing w:before="0" w:after="0" w:line="276" w:lineRule="auto"/>
              <w:rPr>
                <w:rFonts w:ascii="Times New Roman" w:eastAsia="Times New Roman" w:hAnsi="Times New Roman" w:cs="Times New Roman"/>
                <w:color w:val="000000"/>
                <w:sz w:val="19"/>
                <w:szCs w:val="19"/>
              </w:rPr>
            </w:pPr>
            <w:r w:rsidRPr="00F14282">
              <w:rPr>
                <w:rFonts w:ascii="Times New Roman" w:eastAsia="Times New Roman" w:hAnsi="Times New Roman" w:cs="Times New Roman"/>
                <w:color w:val="000000"/>
                <w:sz w:val="19"/>
                <w:szCs w:val="19"/>
              </w:rPr>
              <w:t> </w:t>
            </w:r>
          </w:p>
        </w:tc>
      </w:tr>
      <w:tr w:rsidR="002C129B" w:rsidRPr="00F14282" w14:paraId="3279DF4C" w14:textId="77777777" w:rsidTr="002C129B">
        <w:trPr>
          <w:trHeight w:val="60"/>
        </w:trPr>
        <w:tc>
          <w:tcPr>
            <w:tcW w:w="8673" w:type="dxa"/>
            <w:gridSpan w:val="7"/>
            <w:tcBorders>
              <w:top w:val="single" w:sz="8" w:space="0" w:color="auto"/>
              <w:left w:val="nil"/>
              <w:bottom w:val="single" w:sz="8" w:space="0" w:color="auto"/>
              <w:right w:val="nil"/>
            </w:tcBorders>
          </w:tcPr>
          <w:p w14:paraId="294E0DF3" w14:textId="77777777" w:rsidR="002C129B" w:rsidRPr="00F14282" w:rsidRDefault="002C129B" w:rsidP="0012203C">
            <w:pPr>
              <w:spacing w:before="0" w:after="0" w:line="276" w:lineRule="auto"/>
              <w:rPr>
                <w:rFonts w:ascii="Times New Roman" w:eastAsia="Times New Roman" w:hAnsi="Times New Roman" w:cs="Times New Roman"/>
                <w:b/>
                <w:bCs/>
                <w:color w:val="000000"/>
                <w:sz w:val="18"/>
                <w:szCs w:val="18"/>
              </w:rPr>
            </w:pPr>
            <w:r w:rsidRPr="00F14282">
              <w:rPr>
                <w:rFonts w:ascii="Times New Roman" w:eastAsia="Times New Roman" w:hAnsi="Times New Roman" w:cs="Times New Roman"/>
                <w:b/>
                <w:bCs/>
                <w:color w:val="000000"/>
                <w:sz w:val="18"/>
                <w:szCs w:val="18"/>
              </w:rPr>
              <w:t>Panel E</w:t>
            </w:r>
            <w:r w:rsidRPr="00F14282">
              <w:rPr>
                <w:rFonts w:ascii="Times New Roman" w:eastAsia="Times New Roman" w:hAnsi="Times New Roman" w:cs="Times New Roman"/>
                <w:color w:val="000000"/>
                <w:sz w:val="18"/>
                <w:szCs w:val="18"/>
              </w:rPr>
              <w:t xml:space="preserve">: </w:t>
            </w:r>
            <w:r w:rsidRPr="00F14282">
              <w:rPr>
                <w:rFonts w:ascii="Times New Roman" w:eastAsia="Times New Roman" w:hAnsi="Times New Roman" w:cs="Times New Roman"/>
                <w:b/>
                <w:bCs/>
                <w:i/>
                <w:iCs/>
                <w:color w:val="000000"/>
                <w:sz w:val="18"/>
                <w:szCs w:val="18"/>
              </w:rPr>
              <w:t>COHS</w:t>
            </w:r>
          </w:p>
        </w:tc>
      </w:tr>
      <w:tr w:rsidR="002C129B" w:rsidRPr="00F14282" w14:paraId="5B5500C1" w14:textId="77777777" w:rsidTr="002C129B">
        <w:trPr>
          <w:trHeight w:val="102"/>
        </w:trPr>
        <w:tc>
          <w:tcPr>
            <w:tcW w:w="1125" w:type="dxa"/>
            <w:tcBorders>
              <w:top w:val="nil"/>
              <w:left w:val="nil"/>
              <w:bottom w:val="nil"/>
              <w:right w:val="nil"/>
            </w:tcBorders>
            <w:shd w:val="clear" w:color="auto" w:fill="auto"/>
            <w:noWrap/>
            <w:vAlign w:val="center"/>
            <w:hideMark/>
          </w:tcPr>
          <w:p w14:paraId="08782D0C" w14:textId="77777777" w:rsidR="002C129B" w:rsidRPr="00F14282" w:rsidRDefault="002C129B" w:rsidP="0012203C">
            <w:pPr>
              <w:spacing w:before="0" w:after="0" w:line="276" w:lineRule="auto"/>
              <w:rPr>
                <w:rFonts w:ascii="Times New Roman" w:eastAsia="Times New Roman" w:hAnsi="Times New Roman" w:cs="Times New Roman"/>
                <w:i/>
                <w:iCs/>
                <w:color w:val="000000"/>
                <w:sz w:val="19"/>
                <w:szCs w:val="19"/>
              </w:rPr>
            </w:pPr>
            <w:r w:rsidRPr="00F14282">
              <w:rPr>
                <w:rFonts w:ascii="Times New Roman" w:eastAsia="Times New Roman" w:hAnsi="Times New Roman" w:cs="Times New Roman"/>
                <w:i/>
                <w:iCs/>
                <w:color w:val="000000"/>
                <w:sz w:val="19"/>
                <w:szCs w:val="19"/>
              </w:rPr>
              <w:t>NEVC</w:t>
            </w:r>
          </w:p>
        </w:tc>
        <w:tc>
          <w:tcPr>
            <w:tcW w:w="1285" w:type="dxa"/>
            <w:tcBorders>
              <w:top w:val="nil"/>
              <w:left w:val="nil"/>
              <w:bottom w:val="nil"/>
              <w:right w:val="nil"/>
            </w:tcBorders>
            <w:shd w:val="clear" w:color="auto" w:fill="auto"/>
            <w:noWrap/>
            <w:vAlign w:val="center"/>
            <w:hideMark/>
          </w:tcPr>
          <w:p w14:paraId="0564CEF3" w14:textId="77777777" w:rsidR="002C129B" w:rsidRPr="00F14282" w:rsidRDefault="002C129B" w:rsidP="0012203C">
            <w:pPr>
              <w:spacing w:before="0" w:after="0" w:line="276" w:lineRule="auto"/>
              <w:jc w:val="center"/>
              <w:rPr>
                <w:rFonts w:ascii="Times New Roman" w:eastAsia="Times New Roman" w:hAnsi="Times New Roman" w:cs="Times New Roman"/>
                <w:color w:val="000000"/>
                <w:sz w:val="19"/>
                <w:szCs w:val="19"/>
              </w:rPr>
            </w:pPr>
            <w:r w:rsidRPr="00F14282">
              <w:rPr>
                <w:rFonts w:ascii="Times New Roman" w:eastAsia="Times New Roman" w:hAnsi="Times New Roman" w:cs="Times New Roman"/>
                <w:color w:val="000000"/>
                <w:sz w:val="19"/>
                <w:szCs w:val="19"/>
              </w:rPr>
              <w:t>340</w:t>
            </w:r>
          </w:p>
        </w:tc>
        <w:tc>
          <w:tcPr>
            <w:tcW w:w="967" w:type="dxa"/>
            <w:tcBorders>
              <w:top w:val="nil"/>
              <w:left w:val="nil"/>
              <w:bottom w:val="nil"/>
              <w:right w:val="nil"/>
            </w:tcBorders>
            <w:shd w:val="clear" w:color="auto" w:fill="auto"/>
            <w:noWrap/>
            <w:vAlign w:val="center"/>
            <w:hideMark/>
          </w:tcPr>
          <w:p w14:paraId="0763EC7D" w14:textId="77777777" w:rsidR="002C129B" w:rsidRPr="00F14282" w:rsidRDefault="002C129B" w:rsidP="0012203C">
            <w:pPr>
              <w:spacing w:before="0" w:after="0" w:line="276" w:lineRule="auto"/>
              <w:jc w:val="center"/>
              <w:rPr>
                <w:rFonts w:ascii="Times New Roman" w:eastAsia="Times New Roman" w:hAnsi="Times New Roman" w:cs="Times New Roman"/>
                <w:color w:val="000000"/>
                <w:sz w:val="19"/>
                <w:szCs w:val="19"/>
              </w:rPr>
            </w:pPr>
            <w:r w:rsidRPr="00F14282">
              <w:rPr>
                <w:rFonts w:ascii="Times New Roman" w:eastAsia="Times New Roman" w:hAnsi="Times New Roman" w:cs="Times New Roman"/>
                <w:color w:val="000000"/>
                <w:sz w:val="19"/>
                <w:szCs w:val="19"/>
              </w:rPr>
              <w:t>17</w:t>
            </w:r>
          </w:p>
        </w:tc>
        <w:tc>
          <w:tcPr>
            <w:tcW w:w="1626" w:type="dxa"/>
            <w:tcBorders>
              <w:top w:val="nil"/>
              <w:left w:val="nil"/>
              <w:bottom w:val="nil"/>
              <w:right w:val="nil"/>
            </w:tcBorders>
            <w:vAlign w:val="center"/>
          </w:tcPr>
          <w:p w14:paraId="1F743155" w14:textId="77777777" w:rsidR="002C129B" w:rsidRPr="00F14282" w:rsidRDefault="002C129B" w:rsidP="0012203C">
            <w:pPr>
              <w:spacing w:before="0" w:after="0" w:line="276" w:lineRule="auto"/>
              <w:jc w:val="center"/>
              <w:rPr>
                <w:rFonts w:ascii="Times New Roman" w:eastAsia="Times New Roman" w:hAnsi="Times New Roman" w:cs="Times New Roman"/>
                <w:color w:val="000000"/>
                <w:sz w:val="19"/>
                <w:szCs w:val="19"/>
              </w:rPr>
            </w:pPr>
            <w:r w:rsidRPr="00F14282">
              <w:rPr>
                <w:rFonts w:ascii="Times New Roman" w:eastAsia="Times New Roman" w:hAnsi="Times New Roman" w:cs="Times New Roman"/>
                <w:color w:val="000000"/>
                <w:sz w:val="19"/>
                <w:szCs w:val="19"/>
              </w:rPr>
              <w:t>15.5%</w:t>
            </w:r>
          </w:p>
        </w:tc>
        <w:tc>
          <w:tcPr>
            <w:tcW w:w="1734" w:type="dxa"/>
            <w:tcBorders>
              <w:top w:val="nil"/>
              <w:left w:val="nil"/>
              <w:bottom w:val="nil"/>
              <w:right w:val="single" w:sz="8" w:space="0" w:color="auto"/>
            </w:tcBorders>
            <w:shd w:val="clear" w:color="auto" w:fill="auto"/>
            <w:noWrap/>
            <w:vAlign w:val="center"/>
            <w:hideMark/>
          </w:tcPr>
          <w:p w14:paraId="47954D04" w14:textId="77777777" w:rsidR="002C129B" w:rsidRPr="00F14282" w:rsidRDefault="002C129B" w:rsidP="0012203C">
            <w:pPr>
              <w:spacing w:before="0" w:after="0" w:line="276" w:lineRule="auto"/>
              <w:jc w:val="center"/>
              <w:rPr>
                <w:rFonts w:ascii="Times New Roman" w:eastAsia="Times New Roman" w:hAnsi="Times New Roman" w:cs="Times New Roman"/>
                <w:color w:val="000000"/>
                <w:sz w:val="19"/>
                <w:szCs w:val="19"/>
              </w:rPr>
            </w:pPr>
            <w:r w:rsidRPr="00F14282">
              <w:rPr>
                <w:rFonts w:ascii="Times New Roman" w:eastAsia="Times New Roman" w:hAnsi="Times New Roman" w:cs="Times New Roman"/>
                <w:color w:val="000000"/>
                <w:sz w:val="19"/>
                <w:szCs w:val="19"/>
              </w:rPr>
              <w:t>15.5%</w:t>
            </w:r>
          </w:p>
        </w:tc>
        <w:tc>
          <w:tcPr>
            <w:tcW w:w="1072" w:type="dxa"/>
            <w:tcBorders>
              <w:top w:val="nil"/>
              <w:left w:val="nil"/>
              <w:bottom w:val="nil"/>
              <w:right w:val="nil"/>
            </w:tcBorders>
            <w:shd w:val="clear" w:color="auto" w:fill="auto"/>
            <w:noWrap/>
            <w:vAlign w:val="center"/>
            <w:hideMark/>
          </w:tcPr>
          <w:p w14:paraId="45B862B4" w14:textId="77777777" w:rsidR="002C129B" w:rsidRPr="00F14282" w:rsidRDefault="002C129B" w:rsidP="0012203C">
            <w:pPr>
              <w:spacing w:before="0" w:after="0" w:line="276" w:lineRule="auto"/>
              <w:jc w:val="center"/>
              <w:rPr>
                <w:rFonts w:ascii="Times New Roman" w:eastAsia="Times New Roman" w:hAnsi="Times New Roman" w:cs="Times New Roman"/>
                <w:color w:val="000000"/>
                <w:sz w:val="19"/>
                <w:szCs w:val="19"/>
              </w:rPr>
            </w:pPr>
            <w:r w:rsidRPr="00F14282">
              <w:rPr>
                <w:rFonts w:ascii="Times New Roman" w:eastAsia="Times New Roman" w:hAnsi="Times New Roman" w:cs="Times New Roman"/>
                <w:color w:val="000000"/>
                <w:sz w:val="19"/>
                <w:szCs w:val="19"/>
              </w:rPr>
              <w:t>0.33</w:t>
            </w:r>
          </w:p>
        </w:tc>
        <w:tc>
          <w:tcPr>
            <w:tcW w:w="864" w:type="dxa"/>
            <w:tcBorders>
              <w:top w:val="nil"/>
              <w:left w:val="nil"/>
              <w:bottom w:val="nil"/>
              <w:right w:val="nil"/>
            </w:tcBorders>
            <w:shd w:val="clear" w:color="auto" w:fill="auto"/>
            <w:noWrap/>
            <w:vAlign w:val="center"/>
            <w:hideMark/>
          </w:tcPr>
          <w:p w14:paraId="4DAF5B79" w14:textId="77777777" w:rsidR="002C129B" w:rsidRPr="00F14282" w:rsidRDefault="002C129B" w:rsidP="0012203C">
            <w:pPr>
              <w:spacing w:before="0" w:after="0" w:line="276" w:lineRule="auto"/>
              <w:jc w:val="center"/>
              <w:rPr>
                <w:rFonts w:ascii="Times New Roman" w:eastAsia="Times New Roman" w:hAnsi="Times New Roman" w:cs="Times New Roman"/>
                <w:color w:val="000000"/>
                <w:sz w:val="19"/>
                <w:szCs w:val="19"/>
              </w:rPr>
            </w:pPr>
            <w:r w:rsidRPr="00F14282">
              <w:rPr>
                <w:rFonts w:ascii="Times New Roman" w:eastAsia="Times New Roman" w:hAnsi="Times New Roman" w:cs="Times New Roman"/>
                <w:color w:val="000000"/>
                <w:sz w:val="19"/>
                <w:szCs w:val="19"/>
              </w:rPr>
              <w:t>2.99</w:t>
            </w:r>
          </w:p>
        </w:tc>
      </w:tr>
      <w:tr w:rsidR="002C129B" w:rsidRPr="00F14282" w14:paraId="53EE65F6" w14:textId="77777777" w:rsidTr="002C129B">
        <w:trPr>
          <w:trHeight w:val="139"/>
        </w:trPr>
        <w:tc>
          <w:tcPr>
            <w:tcW w:w="1125" w:type="dxa"/>
            <w:tcBorders>
              <w:top w:val="nil"/>
              <w:left w:val="nil"/>
              <w:bottom w:val="nil"/>
              <w:right w:val="nil"/>
            </w:tcBorders>
            <w:shd w:val="clear" w:color="auto" w:fill="auto"/>
            <w:noWrap/>
            <w:vAlign w:val="center"/>
            <w:hideMark/>
          </w:tcPr>
          <w:p w14:paraId="670AD71C" w14:textId="77777777" w:rsidR="002C129B" w:rsidRPr="00F14282" w:rsidRDefault="002C129B" w:rsidP="0012203C">
            <w:pPr>
              <w:spacing w:before="0" w:after="0" w:line="276" w:lineRule="auto"/>
              <w:rPr>
                <w:rFonts w:ascii="Times New Roman" w:eastAsia="Times New Roman" w:hAnsi="Times New Roman" w:cs="Times New Roman"/>
                <w:i/>
                <w:iCs/>
                <w:color w:val="000000"/>
                <w:sz w:val="19"/>
                <w:szCs w:val="19"/>
              </w:rPr>
            </w:pPr>
            <w:r w:rsidRPr="00F14282">
              <w:rPr>
                <w:rFonts w:ascii="Times New Roman" w:eastAsia="Times New Roman" w:hAnsi="Times New Roman" w:cs="Times New Roman"/>
                <w:i/>
                <w:iCs/>
                <w:color w:val="000000"/>
                <w:sz w:val="19"/>
                <w:szCs w:val="19"/>
              </w:rPr>
              <w:t>BRTC</w:t>
            </w:r>
          </w:p>
        </w:tc>
        <w:tc>
          <w:tcPr>
            <w:tcW w:w="1285" w:type="dxa"/>
            <w:tcBorders>
              <w:top w:val="nil"/>
              <w:left w:val="nil"/>
              <w:bottom w:val="nil"/>
              <w:right w:val="nil"/>
            </w:tcBorders>
            <w:shd w:val="clear" w:color="auto" w:fill="auto"/>
            <w:noWrap/>
            <w:vAlign w:val="center"/>
            <w:hideMark/>
          </w:tcPr>
          <w:p w14:paraId="25EB35B3" w14:textId="77777777" w:rsidR="002C129B" w:rsidRPr="00F14282" w:rsidRDefault="002C129B" w:rsidP="0012203C">
            <w:pPr>
              <w:spacing w:before="0" w:after="0" w:line="276" w:lineRule="auto"/>
              <w:jc w:val="center"/>
              <w:rPr>
                <w:rFonts w:ascii="Times New Roman" w:eastAsia="Times New Roman" w:hAnsi="Times New Roman" w:cs="Times New Roman"/>
                <w:color w:val="000000"/>
                <w:sz w:val="19"/>
                <w:szCs w:val="19"/>
              </w:rPr>
            </w:pPr>
            <w:r w:rsidRPr="00F14282">
              <w:rPr>
                <w:rFonts w:ascii="Times New Roman" w:eastAsia="Times New Roman" w:hAnsi="Times New Roman" w:cs="Times New Roman"/>
                <w:color w:val="000000"/>
                <w:sz w:val="19"/>
                <w:szCs w:val="19"/>
              </w:rPr>
              <w:t>740</w:t>
            </w:r>
          </w:p>
        </w:tc>
        <w:tc>
          <w:tcPr>
            <w:tcW w:w="967" w:type="dxa"/>
            <w:tcBorders>
              <w:top w:val="nil"/>
              <w:left w:val="nil"/>
              <w:bottom w:val="nil"/>
              <w:right w:val="nil"/>
            </w:tcBorders>
            <w:shd w:val="clear" w:color="auto" w:fill="auto"/>
            <w:noWrap/>
            <w:vAlign w:val="center"/>
            <w:hideMark/>
          </w:tcPr>
          <w:p w14:paraId="4B77D66A" w14:textId="77777777" w:rsidR="002C129B" w:rsidRPr="00F14282" w:rsidRDefault="002C129B" w:rsidP="0012203C">
            <w:pPr>
              <w:spacing w:before="0" w:after="0" w:line="276" w:lineRule="auto"/>
              <w:jc w:val="center"/>
              <w:rPr>
                <w:rFonts w:ascii="Times New Roman" w:eastAsia="Times New Roman" w:hAnsi="Times New Roman" w:cs="Times New Roman"/>
                <w:color w:val="000000"/>
                <w:sz w:val="19"/>
                <w:szCs w:val="19"/>
              </w:rPr>
            </w:pPr>
            <w:r w:rsidRPr="00F14282">
              <w:rPr>
                <w:rFonts w:ascii="Times New Roman" w:eastAsia="Times New Roman" w:hAnsi="Times New Roman" w:cs="Times New Roman"/>
                <w:color w:val="000000"/>
                <w:sz w:val="19"/>
                <w:szCs w:val="19"/>
              </w:rPr>
              <w:t>37</w:t>
            </w:r>
          </w:p>
        </w:tc>
        <w:tc>
          <w:tcPr>
            <w:tcW w:w="1626" w:type="dxa"/>
            <w:tcBorders>
              <w:top w:val="nil"/>
              <w:left w:val="nil"/>
              <w:bottom w:val="nil"/>
              <w:right w:val="nil"/>
            </w:tcBorders>
            <w:vAlign w:val="center"/>
          </w:tcPr>
          <w:p w14:paraId="4F6977CC" w14:textId="77777777" w:rsidR="002C129B" w:rsidRPr="00F14282" w:rsidRDefault="002C129B" w:rsidP="0012203C">
            <w:pPr>
              <w:spacing w:before="0" w:after="0" w:line="276" w:lineRule="auto"/>
              <w:jc w:val="center"/>
              <w:rPr>
                <w:rFonts w:ascii="Times New Roman" w:eastAsia="Times New Roman" w:hAnsi="Times New Roman" w:cs="Times New Roman"/>
                <w:color w:val="000000"/>
                <w:sz w:val="19"/>
                <w:szCs w:val="19"/>
              </w:rPr>
            </w:pPr>
            <w:r w:rsidRPr="00F14282">
              <w:rPr>
                <w:rFonts w:ascii="Times New Roman" w:eastAsia="Times New Roman" w:hAnsi="Times New Roman" w:cs="Times New Roman"/>
                <w:color w:val="000000"/>
                <w:sz w:val="19"/>
                <w:szCs w:val="19"/>
              </w:rPr>
              <w:t>33.6%</w:t>
            </w:r>
          </w:p>
        </w:tc>
        <w:tc>
          <w:tcPr>
            <w:tcW w:w="1734" w:type="dxa"/>
            <w:tcBorders>
              <w:top w:val="nil"/>
              <w:left w:val="nil"/>
              <w:bottom w:val="nil"/>
              <w:right w:val="single" w:sz="8" w:space="0" w:color="auto"/>
            </w:tcBorders>
            <w:shd w:val="clear" w:color="auto" w:fill="auto"/>
            <w:noWrap/>
            <w:vAlign w:val="center"/>
            <w:hideMark/>
          </w:tcPr>
          <w:p w14:paraId="1C25BE67" w14:textId="77777777" w:rsidR="002C129B" w:rsidRPr="00F14282" w:rsidRDefault="002C129B" w:rsidP="0012203C">
            <w:pPr>
              <w:spacing w:before="0" w:after="0" w:line="276" w:lineRule="auto"/>
              <w:jc w:val="center"/>
              <w:rPr>
                <w:rFonts w:ascii="Times New Roman" w:eastAsia="Times New Roman" w:hAnsi="Times New Roman" w:cs="Times New Roman"/>
                <w:color w:val="000000"/>
                <w:sz w:val="19"/>
                <w:szCs w:val="19"/>
              </w:rPr>
            </w:pPr>
            <w:r w:rsidRPr="00F14282">
              <w:rPr>
                <w:rFonts w:ascii="Times New Roman" w:eastAsia="Times New Roman" w:hAnsi="Times New Roman" w:cs="Times New Roman"/>
                <w:color w:val="000000"/>
                <w:sz w:val="19"/>
                <w:szCs w:val="19"/>
              </w:rPr>
              <w:t>49.1%</w:t>
            </w:r>
          </w:p>
        </w:tc>
        <w:tc>
          <w:tcPr>
            <w:tcW w:w="1072" w:type="dxa"/>
            <w:tcBorders>
              <w:top w:val="nil"/>
              <w:left w:val="nil"/>
              <w:bottom w:val="nil"/>
              <w:right w:val="nil"/>
            </w:tcBorders>
            <w:shd w:val="clear" w:color="auto" w:fill="auto"/>
            <w:noWrap/>
            <w:vAlign w:val="center"/>
            <w:hideMark/>
          </w:tcPr>
          <w:p w14:paraId="6F064178" w14:textId="77777777" w:rsidR="002C129B" w:rsidRPr="00F14282" w:rsidRDefault="002C129B" w:rsidP="0012203C">
            <w:pPr>
              <w:spacing w:before="0" w:after="0" w:line="276" w:lineRule="auto"/>
              <w:jc w:val="center"/>
              <w:rPr>
                <w:rFonts w:ascii="Times New Roman" w:eastAsia="Times New Roman" w:hAnsi="Times New Roman" w:cs="Times New Roman"/>
                <w:color w:val="000000"/>
                <w:sz w:val="19"/>
                <w:szCs w:val="19"/>
              </w:rPr>
            </w:pPr>
            <w:r w:rsidRPr="00F14282">
              <w:rPr>
                <w:rFonts w:ascii="Times New Roman" w:eastAsia="Times New Roman" w:hAnsi="Times New Roman" w:cs="Times New Roman"/>
                <w:color w:val="000000"/>
                <w:sz w:val="19"/>
                <w:szCs w:val="19"/>
              </w:rPr>
              <w:t>0.17</w:t>
            </w:r>
          </w:p>
        </w:tc>
        <w:tc>
          <w:tcPr>
            <w:tcW w:w="864" w:type="dxa"/>
            <w:tcBorders>
              <w:top w:val="nil"/>
              <w:left w:val="nil"/>
              <w:bottom w:val="nil"/>
              <w:right w:val="nil"/>
            </w:tcBorders>
            <w:shd w:val="clear" w:color="auto" w:fill="auto"/>
            <w:noWrap/>
            <w:vAlign w:val="center"/>
            <w:hideMark/>
          </w:tcPr>
          <w:p w14:paraId="5E0A8071" w14:textId="77777777" w:rsidR="002C129B" w:rsidRPr="00F14282" w:rsidRDefault="002C129B" w:rsidP="0012203C">
            <w:pPr>
              <w:spacing w:before="0" w:after="0" w:line="276" w:lineRule="auto"/>
              <w:jc w:val="center"/>
              <w:rPr>
                <w:rFonts w:ascii="Times New Roman" w:eastAsia="Times New Roman" w:hAnsi="Times New Roman" w:cs="Times New Roman"/>
                <w:color w:val="000000"/>
                <w:sz w:val="19"/>
                <w:szCs w:val="19"/>
              </w:rPr>
            </w:pPr>
            <w:r w:rsidRPr="00F14282">
              <w:rPr>
                <w:rFonts w:ascii="Times New Roman" w:eastAsia="Times New Roman" w:hAnsi="Times New Roman" w:cs="Times New Roman"/>
                <w:color w:val="000000"/>
                <w:sz w:val="19"/>
                <w:szCs w:val="19"/>
              </w:rPr>
              <w:t>5.96</w:t>
            </w:r>
          </w:p>
        </w:tc>
      </w:tr>
      <w:tr w:rsidR="002C129B" w:rsidRPr="00F14282" w14:paraId="5B23F22B" w14:textId="77777777" w:rsidTr="002C129B">
        <w:trPr>
          <w:trHeight w:val="80"/>
        </w:trPr>
        <w:tc>
          <w:tcPr>
            <w:tcW w:w="1125" w:type="dxa"/>
            <w:tcBorders>
              <w:top w:val="nil"/>
              <w:left w:val="nil"/>
              <w:bottom w:val="nil"/>
              <w:right w:val="nil"/>
            </w:tcBorders>
            <w:shd w:val="clear" w:color="auto" w:fill="auto"/>
            <w:noWrap/>
            <w:vAlign w:val="center"/>
            <w:hideMark/>
          </w:tcPr>
          <w:p w14:paraId="7BCA7251" w14:textId="77777777" w:rsidR="002C129B" w:rsidRPr="00F14282" w:rsidRDefault="002C129B" w:rsidP="0012203C">
            <w:pPr>
              <w:spacing w:before="0" w:after="0" w:line="276" w:lineRule="auto"/>
              <w:rPr>
                <w:rFonts w:ascii="Times New Roman" w:eastAsia="Times New Roman" w:hAnsi="Times New Roman" w:cs="Times New Roman"/>
                <w:i/>
                <w:iCs/>
                <w:color w:val="000000"/>
                <w:sz w:val="19"/>
                <w:szCs w:val="19"/>
              </w:rPr>
            </w:pPr>
            <w:r w:rsidRPr="00F14282">
              <w:rPr>
                <w:rFonts w:ascii="Times New Roman" w:eastAsia="Times New Roman" w:hAnsi="Times New Roman" w:cs="Times New Roman"/>
                <w:i/>
                <w:iCs/>
                <w:color w:val="000000"/>
                <w:sz w:val="19"/>
                <w:szCs w:val="19"/>
              </w:rPr>
              <w:t>FRNC</w:t>
            </w:r>
          </w:p>
        </w:tc>
        <w:tc>
          <w:tcPr>
            <w:tcW w:w="1285" w:type="dxa"/>
            <w:tcBorders>
              <w:top w:val="nil"/>
              <w:left w:val="nil"/>
              <w:bottom w:val="nil"/>
              <w:right w:val="nil"/>
            </w:tcBorders>
            <w:shd w:val="clear" w:color="auto" w:fill="auto"/>
            <w:noWrap/>
            <w:vAlign w:val="center"/>
            <w:hideMark/>
          </w:tcPr>
          <w:p w14:paraId="20909978" w14:textId="77777777" w:rsidR="002C129B" w:rsidRPr="00F14282" w:rsidRDefault="002C129B" w:rsidP="0012203C">
            <w:pPr>
              <w:spacing w:before="0" w:after="0" w:line="276" w:lineRule="auto"/>
              <w:jc w:val="center"/>
              <w:rPr>
                <w:rFonts w:ascii="Times New Roman" w:eastAsia="Times New Roman" w:hAnsi="Times New Roman" w:cs="Times New Roman"/>
                <w:color w:val="000000"/>
                <w:sz w:val="19"/>
                <w:szCs w:val="19"/>
              </w:rPr>
            </w:pPr>
            <w:r w:rsidRPr="00F14282">
              <w:rPr>
                <w:rFonts w:ascii="Times New Roman" w:eastAsia="Times New Roman" w:hAnsi="Times New Roman" w:cs="Times New Roman"/>
                <w:color w:val="000000"/>
                <w:sz w:val="19"/>
                <w:szCs w:val="19"/>
              </w:rPr>
              <w:t>100</w:t>
            </w:r>
          </w:p>
        </w:tc>
        <w:tc>
          <w:tcPr>
            <w:tcW w:w="967" w:type="dxa"/>
            <w:tcBorders>
              <w:top w:val="nil"/>
              <w:left w:val="nil"/>
              <w:bottom w:val="nil"/>
              <w:right w:val="nil"/>
            </w:tcBorders>
            <w:shd w:val="clear" w:color="auto" w:fill="auto"/>
            <w:noWrap/>
            <w:vAlign w:val="center"/>
            <w:hideMark/>
          </w:tcPr>
          <w:p w14:paraId="665C56CD" w14:textId="77777777" w:rsidR="002C129B" w:rsidRPr="00F14282" w:rsidRDefault="002C129B" w:rsidP="0012203C">
            <w:pPr>
              <w:spacing w:before="0" w:after="0" w:line="276" w:lineRule="auto"/>
              <w:jc w:val="center"/>
              <w:rPr>
                <w:rFonts w:ascii="Times New Roman" w:eastAsia="Times New Roman" w:hAnsi="Times New Roman" w:cs="Times New Roman"/>
                <w:color w:val="000000"/>
                <w:sz w:val="19"/>
                <w:szCs w:val="19"/>
              </w:rPr>
            </w:pPr>
            <w:r w:rsidRPr="00F14282">
              <w:rPr>
                <w:rFonts w:ascii="Times New Roman" w:eastAsia="Times New Roman" w:hAnsi="Times New Roman" w:cs="Times New Roman"/>
                <w:color w:val="000000"/>
                <w:sz w:val="19"/>
                <w:szCs w:val="19"/>
              </w:rPr>
              <w:t>5</w:t>
            </w:r>
          </w:p>
        </w:tc>
        <w:tc>
          <w:tcPr>
            <w:tcW w:w="1626" w:type="dxa"/>
            <w:tcBorders>
              <w:top w:val="nil"/>
              <w:left w:val="nil"/>
              <w:bottom w:val="nil"/>
              <w:right w:val="nil"/>
            </w:tcBorders>
            <w:vAlign w:val="center"/>
          </w:tcPr>
          <w:p w14:paraId="7F7AD7E0" w14:textId="77777777" w:rsidR="002C129B" w:rsidRPr="00F14282" w:rsidRDefault="002C129B" w:rsidP="0012203C">
            <w:pPr>
              <w:spacing w:before="0" w:after="0" w:line="276" w:lineRule="auto"/>
              <w:jc w:val="center"/>
              <w:rPr>
                <w:rFonts w:ascii="Times New Roman" w:eastAsia="Times New Roman" w:hAnsi="Times New Roman" w:cs="Times New Roman"/>
                <w:color w:val="000000"/>
                <w:sz w:val="19"/>
                <w:szCs w:val="19"/>
              </w:rPr>
            </w:pPr>
            <w:r w:rsidRPr="00F14282">
              <w:rPr>
                <w:rFonts w:ascii="Times New Roman" w:eastAsia="Times New Roman" w:hAnsi="Times New Roman" w:cs="Times New Roman"/>
                <w:color w:val="000000"/>
                <w:sz w:val="19"/>
                <w:szCs w:val="19"/>
              </w:rPr>
              <w:t>4.5%</w:t>
            </w:r>
          </w:p>
        </w:tc>
        <w:tc>
          <w:tcPr>
            <w:tcW w:w="1734" w:type="dxa"/>
            <w:tcBorders>
              <w:top w:val="nil"/>
              <w:left w:val="nil"/>
              <w:bottom w:val="nil"/>
              <w:right w:val="single" w:sz="8" w:space="0" w:color="auto"/>
            </w:tcBorders>
            <w:shd w:val="clear" w:color="auto" w:fill="auto"/>
            <w:noWrap/>
            <w:vAlign w:val="center"/>
            <w:hideMark/>
          </w:tcPr>
          <w:p w14:paraId="26B8B1AD" w14:textId="77777777" w:rsidR="002C129B" w:rsidRPr="00F14282" w:rsidRDefault="002C129B" w:rsidP="0012203C">
            <w:pPr>
              <w:spacing w:before="0" w:after="0" w:line="276" w:lineRule="auto"/>
              <w:jc w:val="center"/>
              <w:rPr>
                <w:rFonts w:ascii="Times New Roman" w:eastAsia="Times New Roman" w:hAnsi="Times New Roman" w:cs="Times New Roman"/>
                <w:color w:val="000000"/>
                <w:sz w:val="19"/>
                <w:szCs w:val="19"/>
              </w:rPr>
            </w:pPr>
            <w:r w:rsidRPr="00F14282">
              <w:rPr>
                <w:rFonts w:ascii="Times New Roman" w:eastAsia="Times New Roman" w:hAnsi="Times New Roman" w:cs="Times New Roman"/>
                <w:color w:val="000000"/>
                <w:sz w:val="19"/>
                <w:szCs w:val="19"/>
              </w:rPr>
              <w:t>53.6%</w:t>
            </w:r>
          </w:p>
        </w:tc>
        <w:tc>
          <w:tcPr>
            <w:tcW w:w="1072" w:type="dxa"/>
            <w:tcBorders>
              <w:top w:val="nil"/>
              <w:left w:val="nil"/>
              <w:bottom w:val="nil"/>
              <w:right w:val="nil"/>
            </w:tcBorders>
            <w:shd w:val="clear" w:color="auto" w:fill="auto"/>
            <w:noWrap/>
            <w:vAlign w:val="center"/>
            <w:hideMark/>
          </w:tcPr>
          <w:p w14:paraId="1684F2B9" w14:textId="77777777" w:rsidR="002C129B" w:rsidRPr="00F14282" w:rsidRDefault="002C129B" w:rsidP="0012203C">
            <w:pPr>
              <w:spacing w:before="0" w:after="0" w:line="276" w:lineRule="auto"/>
              <w:jc w:val="center"/>
              <w:rPr>
                <w:rFonts w:ascii="Times New Roman" w:eastAsia="Times New Roman" w:hAnsi="Times New Roman" w:cs="Times New Roman"/>
                <w:color w:val="000000"/>
                <w:sz w:val="19"/>
                <w:szCs w:val="19"/>
              </w:rPr>
            </w:pPr>
            <w:r w:rsidRPr="00F14282">
              <w:rPr>
                <w:rFonts w:ascii="Times New Roman" w:eastAsia="Times New Roman" w:hAnsi="Times New Roman" w:cs="Times New Roman"/>
                <w:color w:val="000000"/>
                <w:sz w:val="19"/>
                <w:szCs w:val="19"/>
              </w:rPr>
              <w:t>0.62</w:t>
            </w:r>
          </w:p>
        </w:tc>
        <w:tc>
          <w:tcPr>
            <w:tcW w:w="864" w:type="dxa"/>
            <w:tcBorders>
              <w:top w:val="nil"/>
              <w:left w:val="nil"/>
              <w:bottom w:val="nil"/>
              <w:right w:val="nil"/>
            </w:tcBorders>
            <w:shd w:val="clear" w:color="auto" w:fill="auto"/>
            <w:noWrap/>
            <w:vAlign w:val="center"/>
            <w:hideMark/>
          </w:tcPr>
          <w:p w14:paraId="05605184" w14:textId="77777777" w:rsidR="002C129B" w:rsidRPr="00F14282" w:rsidRDefault="002C129B" w:rsidP="0012203C">
            <w:pPr>
              <w:spacing w:before="0" w:after="0" w:line="276" w:lineRule="auto"/>
              <w:jc w:val="center"/>
              <w:rPr>
                <w:rFonts w:ascii="Times New Roman" w:eastAsia="Times New Roman" w:hAnsi="Times New Roman" w:cs="Times New Roman"/>
                <w:color w:val="000000"/>
                <w:sz w:val="19"/>
                <w:szCs w:val="19"/>
              </w:rPr>
            </w:pPr>
            <w:r w:rsidRPr="00F14282">
              <w:rPr>
                <w:rFonts w:ascii="Times New Roman" w:eastAsia="Times New Roman" w:hAnsi="Times New Roman" w:cs="Times New Roman"/>
                <w:color w:val="000000"/>
                <w:sz w:val="19"/>
                <w:szCs w:val="19"/>
              </w:rPr>
              <w:t>1.60</w:t>
            </w:r>
          </w:p>
        </w:tc>
      </w:tr>
      <w:tr w:rsidR="002C129B" w:rsidRPr="00F14282" w14:paraId="74F5F5D7" w14:textId="77777777" w:rsidTr="002C129B">
        <w:trPr>
          <w:trHeight w:val="80"/>
        </w:trPr>
        <w:tc>
          <w:tcPr>
            <w:tcW w:w="1125" w:type="dxa"/>
            <w:tcBorders>
              <w:top w:val="nil"/>
              <w:left w:val="nil"/>
              <w:bottom w:val="nil"/>
              <w:right w:val="nil"/>
            </w:tcBorders>
            <w:shd w:val="clear" w:color="auto" w:fill="auto"/>
            <w:noWrap/>
            <w:vAlign w:val="center"/>
            <w:hideMark/>
          </w:tcPr>
          <w:p w14:paraId="0D0E44D3" w14:textId="77777777" w:rsidR="002C129B" w:rsidRPr="00F14282" w:rsidRDefault="002C129B" w:rsidP="0012203C">
            <w:pPr>
              <w:spacing w:before="0" w:after="0" w:line="276" w:lineRule="auto"/>
              <w:rPr>
                <w:rFonts w:ascii="Times New Roman" w:eastAsia="Times New Roman" w:hAnsi="Times New Roman" w:cs="Times New Roman"/>
                <w:i/>
                <w:iCs/>
                <w:color w:val="000000"/>
                <w:sz w:val="19"/>
                <w:szCs w:val="19"/>
              </w:rPr>
            </w:pPr>
            <w:r w:rsidRPr="00F14282">
              <w:rPr>
                <w:rFonts w:ascii="Times New Roman" w:eastAsia="Times New Roman" w:hAnsi="Times New Roman" w:cs="Times New Roman"/>
                <w:i/>
                <w:iCs/>
                <w:color w:val="000000"/>
                <w:sz w:val="19"/>
                <w:szCs w:val="19"/>
              </w:rPr>
              <w:t>SPNC</w:t>
            </w:r>
          </w:p>
        </w:tc>
        <w:tc>
          <w:tcPr>
            <w:tcW w:w="1285" w:type="dxa"/>
            <w:tcBorders>
              <w:top w:val="nil"/>
              <w:left w:val="nil"/>
              <w:bottom w:val="nil"/>
              <w:right w:val="nil"/>
            </w:tcBorders>
            <w:shd w:val="clear" w:color="auto" w:fill="auto"/>
            <w:noWrap/>
            <w:vAlign w:val="center"/>
            <w:hideMark/>
          </w:tcPr>
          <w:p w14:paraId="77730706" w14:textId="77777777" w:rsidR="002C129B" w:rsidRPr="00F14282" w:rsidRDefault="002C129B" w:rsidP="0012203C">
            <w:pPr>
              <w:spacing w:before="0" w:after="0" w:line="276" w:lineRule="auto"/>
              <w:jc w:val="center"/>
              <w:rPr>
                <w:rFonts w:ascii="Times New Roman" w:eastAsia="Times New Roman" w:hAnsi="Times New Roman" w:cs="Times New Roman"/>
                <w:color w:val="000000"/>
                <w:sz w:val="19"/>
                <w:szCs w:val="19"/>
              </w:rPr>
            </w:pPr>
            <w:r w:rsidRPr="00F14282">
              <w:rPr>
                <w:rFonts w:ascii="Times New Roman" w:eastAsia="Times New Roman" w:hAnsi="Times New Roman" w:cs="Times New Roman"/>
                <w:color w:val="000000"/>
                <w:sz w:val="19"/>
                <w:szCs w:val="19"/>
              </w:rPr>
              <w:t>260</w:t>
            </w:r>
          </w:p>
        </w:tc>
        <w:tc>
          <w:tcPr>
            <w:tcW w:w="967" w:type="dxa"/>
            <w:tcBorders>
              <w:top w:val="nil"/>
              <w:left w:val="nil"/>
              <w:bottom w:val="nil"/>
              <w:right w:val="nil"/>
            </w:tcBorders>
            <w:shd w:val="clear" w:color="auto" w:fill="auto"/>
            <w:noWrap/>
            <w:vAlign w:val="center"/>
            <w:hideMark/>
          </w:tcPr>
          <w:p w14:paraId="12E1701C" w14:textId="77777777" w:rsidR="002C129B" w:rsidRPr="00F14282" w:rsidRDefault="002C129B" w:rsidP="0012203C">
            <w:pPr>
              <w:spacing w:before="0" w:after="0" w:line="276" w:lineRule="auto"/>
              <w:jc w:val="center"/>
              <w:rPr>
                <w:rFonts w:ascii="Times New Roman" w:eastAsia="Times New Roman" w:hAnsi="Times New Roman" w:cs="Times New Roman"/>
                <w:color w:val="000000"/>
                <w:sz w:val="19"/>
                <w:szCs w:val="19"/>
              </w:rPr>
            </w:pPr>
            <w:r w:rsidRPr="00F14282">
              <w:rPr>
                <w:rFonts w:ascii="Times New Roman" w:eastAsia="Times New Roman" w:hAnsi="Times New Roman" w:cs="Times New Roman"/>
                <w:color w:val="000000"/>
                <w:sz w:val="19"/>
                <w:szCs w:val="19"/>
              </w:rPr>
              <w:t>13</w:t>
            </w:r>
          </w:p>
        </w:tc>
        <w:tc>
          <w:tcPr>
            <w:tcW w:w="1626" w:type="dxa"/>
            <w:tcBorders>
              <w:top w:val="nil"/>
              <w:left w:val="nil"/>
              <w:bottom w:val="nil"/>
              <w:right w:val="nil"/>
            </w:tcBorders>
            <w:vAlign w:val="center"/>
          </w:tcPr>
          <w:p w14:paraId="6D96B09F" w14:textId="77777777" w:rsidR="002C129B" w:rsidRPr="00F14282" w:rsidRDefault="002C129B" w:rsidP="0012203C">
            <w:pPr>
              <w:spacing w:before="0" w:after="0" w:line="276" w:lineRule="auto"/>
              <w:jc w:val="center"/>
              <w:rPr>
                <w:rFonts w:ascii="Times New Roman" w:eastAsia="Times New Roman" w:hAnsi="Times New Roman" w:cs="Times New Roman"/>
                <w:color w:val="000000"/>
                <w:sz w:val="19"/>
                <w:szCs w:val="19"/>
              </w:rPr>
            </w:pPr>
            <w:r w:rsidRPr="00F14282">
              <w:rPr>
                <w:rFonts w:ascii="Times New Roman" w:eastAsia="Times New Roman" w:hAnsi="Times New Roman" w:cs="Times New Roman"/>
                <w:color w:val="000000"/>
                <w:sz w:val="19"/>
                <w:szCs w:val="19"/>
              </w:rPr>
              <w:t>11.8%</w:t>
            </w:r>
          </w:p>
        </w:tc>
        <w:tc>
          <w:tcPr>
            <w:tcW w:w="1734" w:type="dxa"/>
            <w:tcBorders>
              <w:top w:val="nil"/>
              <w:left w:val="nil"/>
              <w:bottom w:val="nil"/>
              <w:right w:val="single" w:sz="8" w:space="0" w:color="auto"/>
            </w:tcBorders>
            <w:shd w:val="clear" w:color="auto" w:fill="auto"/>
            <w:noWrap/>
            <w:vAlign w:val="center"/>
            <w:hideMark/>
          </w:tcPr>
          <w:p w14:paraId="4902A46B" w14:textId="77777777" w:rsidR="002C129B" w:rsidRPr="00F14282" w:rsidRDefault="002C129B" w:rsidP="0012203C">
            <w:pPr>
              <w:spacing w:before="0" w:after="0" w:line="276" w:lineRule="auto"/>
              <w:jc w:val="center"/>
              <w:rPr>
                <w:rFonts w:ascii="Times New Roman" w:eastAsia="Times New Roman" w:hAnsi="Times New Roman" w:cs="Times New Roman"/>
                <w:color w:val="000000"/>
                <w:sz w:val="19"/>
                <w:szCs w:val="19"/>
              </w:rPr>
            </w:pPr>
            <w:r w:rsidRPr="00F14282">
              <w:rPr>
                <w:rFonts w:ascii="Times New Roman" w:eastAsia="Times New Roman" w:hAnsi="Times New Roman" w:cs="Times New Roman"/>
                <w:color w:val="000000"/>
                <w:sz w:val="19"/>
                <w:szCs w:val="19"/>
              </w:rPr>
              <w:t>65.5%</w:t>
            </w:r>
          </w:p>
        </w:tc>
        <w:tc>
          <w:tcPr>
            <w:tcW w:w="1072" w:type="dxa"/>
            <w:tcBorders>
              <w:top w:val="nil"/>
              <w:left w:val="nil"/>
              <w:bottom w:val="nil"/>
              <w:right w:val="nil"/>
            </w:tcBorders>
            <w:shd w:val="clear" w:color="auto" w:fill="auto"/>
            <w:noWrap/>
            <w:vAlign w:val="center"/>
            <w:hideMark/>
          </w:tcPr>
          <w:p w14:paraId="056A8301" w14:textId="77777777" w:rsidR="002C129B" w:rsidRPr="00F14282" w:rsidRDefault="002C129B" w:rsidP="0012203C">
            <w:pPr>
              <w:spacing w:before="0" w:after="0" w:line="276" w:lineRule="auto"/>
              <w:jc w:val="center"/>
              <w:rPr>
                <w:rFonts w:ascii="Times New Roman" w:eastAsia="Times New Roman" w:hAnsi="Times New Roman" w:cs="Times New Roman"/>
                <w:color w:val="000000"/>
                <w:sz w:val="19"/>
                <w:szCs w:val="19"/>
              </w:rPr>
            </w:pPr>
            <w:r w:rsidRPr="00F14282">
              <w:rPr>
                <w:rFonts w:ascii="Times New Roman" w:eastAsia="Times New Roman" w:hAnsi="Times New Roman" w:cs="Times New Roman"/>
                <w:color w:val="000000"/>
                <w:sz w:val="19"/>
                <w:szCs w:val="19"/>
              </w:rPr>
              <w:t>0.10</w:t>
            </w:r>
          </w:p>
        </w:tc>
        <w:tc>
          <w:tcPr>
            <w:tcW w:w="864" w:type="dxa"/>
            <w:tcBorders>
              <w:top w:val="nil"/>
              <w:left w:val="nil"/>
              <w:bottom w:val="nil"/>
              <w:right w:val="nil"/>
            </w:tcBorders>
            <w:shd w:val="clear" w:color="auto" w:fill="auto"/>
            <w:noWrap/>
            <w:vAlign w:val="center"/>
            <w:hideMark/>
          </w:tcPr>
          <w:p w14:paraId="62306094" w14:textId="77777777" w:rsidR="002C129B" w:rsidRPr="00F14282" w:rsidRDefault="002C129B" w:rsidP="0012203C">
            <w:pPr>
              <w:spacing w:before="0" w:after="0" w:line="276" w:lineRule="auto"/>
              <w:jc w:val="center"/>
              <w:rPr>
                <w:rFonts w:ascii="Times New Roman" w:eastAsia="Times New Roman" w:hAnsi="Times New Roman" w:cs="Times New Roman"/>
                <w:color w:val="000000"/>
                <w:sz w:val="19"/>
                <w:szCs w:val="19"/>
              </w:rPr>
            </w:pPr>
            <w:r w:rsidRPr="00F14282">
              <w:rPr>
                <w:rFonts w:ascii="Times New Roman" w:eastAsia="Times New Roman" w:hAnsi="Times New Roman" w:cs="Times New Roman"/>
                <w:color w:val="000000"/>
                <w:sz w:val="19"/>
                <w:szCs w:val="19"/>
              </w:rPr>
              <w:t>10.26</w:t>
            </w:r>
          </w:p>
        </w:tc>
      </w:tr>
      <w:tr w:rsidR="002C129B" w:rsidRPr="00F14282" w14:paraId="56F1C27E" w14:textId="77777777" w:rsidTr="002C129B">
        <w:trPr>
          <w:trHeight w:val="81"/>
        </w:trPr>
        <w:tc>
          <w:tcPr>
            <w:tcW w:w="1125" w:type="dxa"/>
            <w:tcBorders>
              <w:top w:val="nil"/>
              <w:left w:val="nil"/>
              <w:bottom w:val="nil"/>
              <w:right w:val="nil"/>
            </w:tcBorders>
            <w:shd w:val="clear" w:color="auto" w:fill="auto"/>
            <w:noWrap/>
            <w:vAlign w:val="center"/>
            <w:hideMark/>
          </w:tcPr>
          <w:p w14:paraId="1AE51E69" w14:textId="77777777" w:rsidR="002C129B" w:rsidRPr="00F14282" w:rsidRDefault="002C129B" w:rsidP="0012203C">
            <w:pPr>
              <w:spacing w:before="0" w:after="0" w:line="276" w:lineRule="auto"/>
              <w:rPr>
                <w:rFonts w:ascii="Times New Roman" w:eastAsia="Times New Roman" w:hAnsi="Times New Roman" w:cs="Times New Roman"/>
                <w:i/>
                <w:iCs/>
                <w:color w:val="000000"/>
                <w:sz w:val="19"/>
                <w:szCs w:val="19"/>
              </w:rPr>
            </w:pPr>
            <w:r w:rsidRPr="00F14282">
              <w:rPr>
                <w:rFonts w:ascii="Times New Roman" w:eastAsia="Times New Roman" w:hAnsi="Times New Roman" w:cs="Times New Roman"/>
                <w:i/>
                <w:iCs/>
                <w:color w:val="000000"/>
                <w:sz w:val="19"/>
                <w:szCs w:val="19"/>
              </w:rPr>
              <w:t>PORC</w:t>
            </w:r>
          </w:p>
        </w:tc>
        <w:tc>
          <w:tcPr>
            <w:tcW w:w="1285" w:type="dxa"/>
            <w:tcBorders>
              <w:top w:val="nil"/>
              <w:left w:val="nil"/>
              <w:bottom w:val="nil"/>
              <w:right w:val="nil"/>
            </w:tcBorders>
            <w:shd w:val="clear" w:color="auto" w:fill="auto"/>
            <w:noWrap/>
            <w:vAlign w:val="center"/>
            <w:hideMark/>
          </w:tcPr>
          <w:p w14:paraId="62CC6BCC" w14:textId="77777777" w:rsidR="002C129B" w:rsidRPr="00F14282" w:rsidRDefault="002C129B" w:rsidP="0012203C">
            <w:pPr>
              <w:spacing w:before="0" w:after="0" w:line="276" w:lineRule="auto"/>
              <w:jc w:val="center"/>
              <w:rPr>
                <w:rFonts w:ascii="Times New Roman" w:eastAsia="Times New Roman" w:hAnsi="Times New Roman" w:cs="Times New Roman"/>
                <w:color w:val="000000"/>
                <w:sz w:val="19"/>
                <w:szCs w:val="19"/>
              </w:rPr>
            </w:pPr>
            <w:r w:rsidRPr="00F14282">
              <w:rPr>
                <w:rFonts w:ascii="Times New Roman" w:eastAsia="Times New Roman" w:hAnsi="Times New Roman" w:cs="Times New Roman"/>
                <w:color w:val="000000"/>
                <w:sz w:val="19"/>
                <w:szCs w:val="19"/>
              </w:rPr>
              <w:t>40</w:t>
            </w:r>
          </w:p>
        </w:tc>
        <w:tc>
          <w:tcPr>
            <w:tcW w:w="967" w:type="dxa"/>
            <w:tcBorders>
              <w:top w:val="nil"/>
              <w:left w:val="nil"/>
              <w:bottom w:val="nil"/>
              <w:right w:val="nil"/>
            </w:tcBorders>
            <w:shd w:val="clear" w:color="auto" w:fill="auto"/>
            <w:noWrap/>
            <w:vAlign w:val="center"/>
            <w:hideMark/>
          </w:tcPr>
          <w:p w14:paraId="57506027" w14:textId="77777777" w:rsidR="002C129B" w:rsidRPr="00F14282" w:rsidRDefault="002C129B" w:rsidP="0012203C">
            <w:pPr>
              <w:spacing w:before="0" w:after="0" w:line="276" w:lineRule="auto"/>
              <w:jc w:val="center"/>
              <w:rPr>
                <w:rFonts w:ascii="Times New Roman" w:eastAsia="Times New Roman" w:hAnsi="Times New Roman" w:cs="Times New Roman"/>
                <w:color w:val="000000"/>
                <w:sz w:val="19"/>
                <w:szCs w:val="19"/>
              </w:rPr>
            </w:pPr>
            <w:r w:rsidRPr="00F14282">
              <w:rPr>
                <w:rFonts w:ascii="Times New Roman" w:eastAsia="Times New Roman" w:hAnsi="Times New Roman" w:cs="Times New Roman"/>
                <w:color w:val="000000"/>
                <w:sz w:val="19"/>
                <w:szCs w:val="19"/>
              </w:rPr>
              <w:t>2</w:t>
            </w:r>
          </w:p>
        </w:tc>
        <w:tc>
          <w:tcPr>
            <w:tcW w:w="1626" w:type="dxa"/>
            <w:tcBorders>
              <w:top w:val="nil"/>
              <w:left w:val="nil"/>
              <w:bottom w:val="nil"/>
              <w:right w:val="nil"/>
            </w:tcBorders>
            <w:vAlign w:val="center"/>
          </w:tcPr>
          <w:p w14:paraId="4185995A" w14:textId="77777777" w:rsidR="002C129B" w:rsidRPr="00F14282" w:rsidRDefault="002C129B" w:rsidP="0012203C">
            <w:pPr>
              <w:spacing w:before="0" w:after="0" w:line="276" w:lineRule="auto"/>
              <w:jc w:val="center"/>
              <w:rPr>
                <w:rFonts w:ascii="Times New Roman" w:eastAsia="Times New Roman" w:hAnsi="Times New Roman" w:cs="Times New Roman"/>
                <w:color w:val="000000"/>
                <w:sz w:val="19"/>
                <w:szCs w:val="19"/>
              </w:rPr>
            </w:pPr>
            <w:r w:rsidRPr="00F14282">
              <w:rPr>
                <w:rFonts w:ascii="Times New Roman" w:eastAsia="Times New Roman" w:hAnsi="Times New Roman" w:cs="Times New Roman"/>
                <w:color w:val="000000"/>
                <w:sz w:val="19"/>
                <w:szCs w:val="19"/>
              </w:rPr>
              <w:t>1.8%</w:t>
            </w:r>
          </w:p>
        </w:tc>
        <w:tc>
          <w:tcPr>
            <w:tcW w:w="1734" w:type="dxa"/>
            <w:tcBorders>
              <w:top w:val="nil"/>
              <w:left w:val="nil"/>
              <w:bottom w:val="nil"/>
              <w:right w:val="single" w:sz="8" w:space="0" w:color="auto"/>
            </w:tcBorders>
            <w:shd w:val="clear" w:color="auto" w:fill="auto"/>
            <w:noWrap/>
            <w:vAlign w:val="center"/>
            <w:hideMark/>
          </w:tcPr>
          <w:p w14:paraId="3D58DBBA" w14:textId="77777777" w:rsidR="002C129B" w:rsidRPr="00F14282" w:rsidRDefault="002C129B" w:rsidP="0012203C">
            <w:pPr>
              <w:spacing w:before="0" w:after="0" w:line="276" w:lineRule="auto"/>
              <w:jc w:val="center"/>
              <w:rPr>
                <w:rFonts w:ascii="Times New Roman" w:eastAsia="Times New Roman" w:hAnsi="Times New Roman" w:cs="Times New Roman"/>
                <w:color w:val="000000"/>
                <w:sz w:val="19"/>
                <w:szCs w:val="19"/>
              </w:rPr>
            </w:pPr>
            <w:r w:rsidRPr="00F14282">
              <w:rPr>
                <w:rFonts w:ascii="Times New Roman" w:eastAsia="Times New Roman" w:hAnsi="Times New Roman" w:cs="Times New Roman"/>
                <w:color w:val="000000"/>
                <w:sz w:val="19"/>
                <w:szCs w:val="19"/>
              </w:rPr>
              <w:t>67.3%</w:t>
            </w:r>
          </w:p>
        </w:tc>
        <w:tc>
          <w:tcPr>
            <w:tcW w:w="1072" w:type="dxa"/>
            <w:tcBorders>
              <w:top w:val="nil"/>
              <w:left w:val="nil"/>
              <w:bottom w:val="nil"/>
              <w:right w:val="nil"/>
            </w:tcBorders>
            <w:shd w:val="clear" w:color="auto" w:fill="auto"/>
            <w:noWrap/>
            <w:vAlign w:val="center"/>
            <w:hideMark/>
          </w:tcPr>
          <w:p w14:paraId="14F233BB" w14:textId="77777777" w:rsidR="002C129B" w:rsidRPr="00F14282" w:rsidRDefault="002C129B" w:rsidP="0012203C">
            <w:pPr>
              <w:spacing w:before="0" w:after="0" w:line="276" w:lineRule="auto"/>
              <w:jc w:val="center"/>
              <w:rPr>
                <w:rFonts w:ascii="Times New Roman" w:eastAsia="Times New Roman" w:hAnsi="Times New Roman" w:cs="Times New Roman"/>
                <w:color w:val="000000"/>
                <w:sz w:val="19"/>
                <w:szCs w:val="19"/>
              </w:rPr>
            </w:pPr>
            <w:r w:rsidRPr="00F14282">
              <w:rPr>
                <w:rFonts w:ascii="Times New Roman" w:eastAsia="Times New Roman" w:hAnsi="Times New Roman" w:cs="Times New Roman"/>
                <w:color w:val="000000"/>
                <w:sz w:val="19"/>
                <w:szCs w:val="19"/>
              </w:rPr>
              <w:t>0.77</w:t>
            </w:r>
          </w:p>
        </w:tc>
        <w:tc>
          <w:tcPr>
            <w:tcW w:w="864" w:type="dxa"/>
            <w:tcBorders>
              <w:top w:val="nil"/>
              <w:left w:val="nil"/>
              <w:bottom w:val="nil"/>
              <w:right w:val="nil"/>
            </w:tcBorders>
            <w:shd w:val="clear" w:color="auto" w:fill="auto"/>
            <w:noWrap/>
            <w:vAlign w:val="center"/>
            <w:hideMark/>
          </w:tcPr>
          <w:p w14:paraId="2AB75983" w14:textId="77777777" w:rsidR="002C129B" w:rsidRPr="00F14282" w:rsidRDefault="002C129B" w:rsidP="0012203C">
            <w:pPr>
              <w:spacing w:before="0" w:after="0" w:line="276" w:lineRule="auto"/>
              <w:jc w:val="center"/>
              <w:rPr>
                <w:rFonts w:ascii="Times New Roman" w:eastAsia="Times New Roman" w:hAnsi="Times New Roman" w:cs="Times New Roman"/>
                <w:color w:val="000000"/>
                <w:sz w:val="19"/>
                <w:szCs w:val="19"/>
              </w:rPr>
            </w:pPr>
            <w:r w:rsidRPr="00F14282">
              <w:rPr>
                <w:rFonts w:ascii="Times New Roman" w:eastAsia="Times New Roman" w:hAnsi="Times New Roman" w:cs="Times New Roman"/>
                <w:color w:val="000000"/>
                <w:sz w:val="19"/>
                <w:szCs w:val="19"/>
              </w:rPr>
              <w:t>1.30</w:t>
            </w:r>
          </w:p>
        </w:tc>
      </w:tr>
      <w:tr w:rsidR="002C129B" w:rsidRPr="00F14282" w14:paraId="57F7813B" w14:textId="77777777" w:rsidTr="002C129B">
        <w:trPr>
          <w:trHeight w:val="80"/>
        </w:trPr>
        <w:tc>
          <w:tcPr>
            <w:tcW w:w="1125" w:type="dxa"/>
            <w:tcBorders>
              <w:top w:val="nil"/>
              <w:left w:val="nil"/>
              <w:bottom w:val="nil"/>
              <w:right w:val="nil"/>
            </w:tcBorders>
            <w:shd w:val="clear" w:color="auto" w:fill="auto"/>
            <w:noWrap/>
            <w:vAlign w:val="center"/>
            <w:hideMark/>
          </w:tcPr>
          <w:p w14:paraId="13BF35B1" w14:textId="77777777" w:rsidR="002C129B" w:rsidRPr="00F14282" w:rsidRDefault="002C129B" w:rsidP="0012203C">
            <w:pPr>
              <w:spacing w:before="0" w:after="0" w:line="276" w:lineRule="auto"/>
              <w:rPr>
                <w:rFonts w:ascii="Times New Roman" w:eastAsia="Times New Roman" w:hAnsi="Times New Roman" w:cs="Times New Roman"/>
                <w:i/>
                <w:iCs/>
                <w:color w:val="000000"/>
                <w:sz w:val="19"/>
                <w:szCs w:val="19"/>
              </w:rPr>
            </w:pPr>
            <w:r w:rsidRPr="00F14282">
              <w:rPr>
                <w:rFonts w:ascii="Times New Roman" w:eastAsia="Times New Roman" w:hAnsi="Times New Roman" w:cs="Times New Roman"/>
                <w:i/>
                <w:iCs/>
                <w:color w:val="000000"/>
                <w:sz w:val="19"/>
                <w:szCs w:val="19"/>
              </w:rPr>
              <w:t>DUTC</w:t>
            </w:r>
          </w:p>
        </w:tc>
        <w:tc>
          <w:tcPr>
            <w:tcW w:w="1285" w:type="dxa"/>
            <w:tcBorders>
              <w:top w:val="nil"/>
              <w:left w:val="nil"/>
              <w:bottom w:val="nil"/>
              <w:right w:val="nil"/>
            </w:tcBorders>
            <w:shd w:val="clear" w:color="auto" w:fill="auto"/>
            <w:noWrap/>
            <w:vAlign w:val="center"/>
            <w:hideMark/>
          </w:tcPr>
          <w:p w14:paraId="297B7994" w14:textId="77777777" w:rsidR="002C129B" w:rsidRPr="00F14282" w:rsidRDefault="002C129B" w:rsidP="0012203C">
            <w:pPr>
              <w:spacing w:before="0" w:after="0" w:line="276" w:lineRule="auto"/>
              <w:jc w:val="center"/>
              <w:rPr>
                <w:rFonts w:ascii="Times New Roman" w:eastAsia="Times New Roman" w:hAnsi="Times New Roman" w:cs="Times New Roman"/>
                <w:color w:val="000000"/>
                <w:sz w:val="19"/>
                <w:szCs w:val="19"/>
              </w:rPr>
            </w:pPr>
            <w:r w:rsidRPr="00F14282">
              <w:rPr>
                <w:rFonts w:ascii="Times New Roman" w:eastAsia="Times New Roman" w:hAnsi="Times New Roman" w:cs="Times New Roman"/>
                <w:color w:val="000000"/>
                <w:sz w:val="19"/>
                <w:szCs w:val="19"/>
              </w:rPr>
              <w:t>60</w:t>
            </w:r>
          </w:p>
        </w:tc>
        <w:tc>
          <w:tcPr>
            <w:tcW w:w="967" w:type="dxa"/>
            <w:tcBorders>
              <w:top w:val="nil"/>
              <w:left w:val="nil"/>
              <w:bottom w:val="nil"/>
              <w:right w:val="nil"/>
            </w:tcBorders>
            <w:shd w:val="clear" w:color="auto" w:fill="auto"/>
            <w:noWrap/>
            <w:vAlign w:val="center"/>
            <w:hideMark/>
          </w:tcPr>
          <w:p w14:paraId="00F3F80A" w14:textId="77777777" w:rsidR="002C129B" w:rsidRPr="00F14282" w:rsidRDefault="002C129B" w:rsidP="0012203C">
            <w:pPr>
              <w:spacing w:before="0" w:after="0" w:line="276" w:lineRule="auto"/>
              <w:jc w:val="center"/>
              <w:rPr>
                <w:rFonts w:ascii="Times New Roman" w:eastAsia="Times New Roman" w:hAnsi="Times New Roman" w:cs="Times New Roman"/>
                <w:color w:val="000000"/>
                <w:sz w:val="19"/>
                <w:szCs w:val="19"/>
              </w:rPr>
            </w:pPr>
            <w:r w:rsidRPr="00F14282">
              <w:rPr>
                <w:rFonts w:ascii="Times New Roman" w:eastAsia="Times New Roman" w:hAnsi="Times New Roman" w:cs="Times New Roman"/>
                <w:color w:val="000000"/>
                <w:sz w:val="19"/>
                <w:szCs w:val="19"/>
              </w:rPr>
              <w:t>3</w:t>
            </w:r>
          </w:p>
        </w:tc>
        <w:tc>
          <w:tcPr>
            <w:tcW w:w="1626" w:type="dxa"/>
            <w:tcBorders>
              <w:top w:val="nil"/>
              <w:left w:val="nil"/>
              <w:bottom w:val="nil"/>
              <w:right w:val="nil"/>
            </w:tcBorders>
            <w:vAlign w:val="center"/>
          </w:tcPr>
          <w:p w14:paraId="2A7F3FDF" w14:textId="77777777" w:rsidR="002C129B" w:rsidRPr="00F14282" w:rsidRDefault="002C129B" w:rsidP="0012203C">
            <w:pPr>
              <w:spacing w:before="0" w:after="0" w:line="276" w:lineRule="auto"/>
              <w:jc w:val="center"/>
              <w:rPr>
                <w:rFonts w:ascii="Times New Roman" w:eastAsia="Times New Roman" w:hAnsi="Times New Roman" w:cs="Times New Roman"/>
                <w:color w:val="000000"/>
                <w:sz w:val="19"/>
                <w:szCs w:val="19"/>
              </w:rPr>
            </w:pPr>
            <w:r w:rsidRPr="00F14282">
              <w:rPr>
                <w:rFonts w:ascii="Times New Roman" w:eastAsia="Times New Roman" w:hAnsi="Times New Roman" w:cs="Times New Roman"/>
                <w:color w:val="000000"/>
                <w:sz w:val="19"/>
                <w:szCs w:val="19"/>
              </w:rPr>
              <w:t>2.7%</w:t>
            </w:r>
          </w:p>
        </w:tc>
        <w:tc>
          <w:tcPr>
            <w:tcW w:w="1734" w:type="dxa"/>
            <w:tcBorders>
              <w:top w:val="nil"/>
              <w:left w:val="nil"/>
              <w:bottom w:val="nil"/>
              <w:right w:val="single" w:sz="8" w:space="0" w:color="auto"/>
            </w:tcBorders>
            <w:shd w:val="clear" w:color="auto" w:fill="auto"/>
            <w:noWrap/>
            <w:vAlign w:val="center"/>
            <w:hideMark/>
          </w:tcPr>
          <w:p w14:paraId="6EC2163E" w14:textId="77777777" w:rsidR="002C129B" w:rsidRPr="00F14282" w:rsidRDefault="002C129B" w:rsidP="0012203C">
            <w:pPr>
              <w:spacing w:before="0" w:after="0" w:line="276" w:lineRule="auto"/>
              <w:jc w:val="center"/>
              <w:rPr>
                <w:rFonts w:ascii="Times New Roman" w:eastAsia="Times New Roman" w:hAnsi="Times New Roman" w:cs="Times New Roman"/>
                <w:color w:val="000000"/>
                <w:sz w:val="19"/>
                <w:szCs w:val="19"/>
              </w:rPr>
            </w:pPr>
            <w:r w:rsidRPr="00F14282">
              <w:rPr>
                <w:rFonts w:ascii="Times New Roman" w:eastAsia="Times New Roman" w:hAnsi="Times New Roman" w:cs="Times New Roman"/>
                <w:color w:val="000000"/>
                <w:sz w:val="19"/>
                <w:szCs w:val="19"/>
              </w:rPr>
              <w:t>70.0%</w:t>
            </w:r>
          </w:p>
        </w:tc>
        <w:tc>
          <w:tcPr>
            <w:tcW w:w="1072" w:type="dxa"/>
            <w:tcBorders>
              <w:top w:val="nil"/>
              <w:left w:val="nil"/>
              <w:bottom w:val="nil"/>
              <w:right w:val="nil"/>
            </w:tcBorders>
            <w:shd w:val="clear" w:color="auto" w:fill="auto"/>
            <w:noWrap/>
            <w:vAlign w:val="center"/>
            <w:hideMark/>
          </w:tcPr>
          <w:p w14:paraId="26DC31C3" w14:textId="77777777" w:rsidR="002C129B" w:rsidRPr="00F14282" w:rsidRDefault="002C129B" w:rsidP="0012203C">
            <w:pPr>
              <w:spacing w:before="0" w:after="0" w:line="276" w:lineRule="auto"/>
              <w:jc w:val="center"/>
              <w:rPr>
                <w:rFonts w:ascii="Times New Roman" w:eastAsia="Times New Roman" w:hAnsi="Times New Roman" w:cs="Times New Roman"/>
                <w:color w:val="000000"/>
                <w:sz w:val="19"/>
                <w:szCs w:val="19"/>
              </w:rPr>
            </w:pPr>
            <w:r w:rsidRPr="00F14282">
              <w:rPr>
                <w:rFonts w:ascii="Times New Roman" w:eastAsia="Times New Roman" w:hAnsi="Times New Roman" w:cs="Times New Roman"/>
                <w:color w:val="000000"/>
                <w:sz w:val="19"/>
                <w:szCs w:val="19"/>
              </w:rPr>
              <w:t>0.57</w:t>
            </w:r>
          </w:p>
        </w:tc>
        <w:tc>
          <w:tcPr>
            <w:tcW w:w="864" w:type="dxa"/>
            <w:tcBorders>
              <w:top w:val="nil"/>
              <w:left w:val="nil"/>
              <w:bottom w:val="nil"/>
              <w:right w:val="nil"/>
            </w:tcBorders>
            <w:shd w:val="clear" w:color="auto" w:fill="auto"/>
            <w:noWrap/>
            <w:vAlign w:val="center"/>
            <w:hideMark/>
          </w:tcPr>
          <w:p w14:paraId="686DD0FE" w14:textId="77777777" w:rsidR="002C129B" w:rsidRPr="00F14282" w:rsidRDefault="002C129B" w:rsidP="0012203C">
            <w:pPr>
              <w:spacing w:before="0" w:after="0" w:line="276" w:lineRule="auto"/>
              <w:jc w:val="center"/>
              <w:rPr>
                <w:rFonts w:ascii="Times New Roman" w:eastAsia="Times New Roman" w:hAnsi="Times New Roman" w:cs="Times New Roman"/>
                <w:color w:val="000000"/>
                <w:sz w:val="19"/>
                <w:szCs w:val="19"/>
              </w:rPr>
            </w:pPr>
            <w:r w:rsidRPr="00F14282">
              <w:rPr>
                <w:rFonts w:ascii="Times New Roman" w:eastAsia="Times New Roman" w:hAnsi="Times New Roman" w:cs="Times New Roman"/>
                <w:color w:val="000000"/>
                <w:sz w:val="19"/>
                <w:szCs w:val="19"/>
              </w:rPr>
              <w:t>1.74</w:t>
            </w:r>
          </w:p>
        </w:tc>
      </w:tr>
      <w:tr w:rsidR="002C129B" w:rsidRPr="00F14282" w14:paraId="14B7C7C2" w14:textId="77777777" w:rsidTr="002C129B">
        <w:trPr>
          <w:trHeight w:val="80"/>
        </w:trPr>
        <w:tc>
          <w:tcPr>
            <w:tcW w:w="1125" w:type="dxa"/>
            <w:tcBorders>
              <w:top w:val="nil"/>
              <w:left w:val="nil"/>
              <w:bottom w:val="nil"/>
              <w:right w:val="nil"/>
            </w:tcBorders>
            <w:shd w:val="clear" w:color="auto" w:fill="auto"/>
            <w:noWrap/>
            <w:vAlign w:val="center"/>
            <w:hideMark/>
          </w:tcPr>
          <w:p w14:paraId="4D258FEC" w14:textId="77777777" w:rsidR="002C129B" w:rsidRPr="00F14282" w:rsidRDefault="002C129B" w:rsidP="0012203C">
            <w:pPr>
              <w:spacing w:before="0" w:after="0" w:line="276" w:lineRule="auto"/>
              <w:rPr>
                <w:rFonts w:ascii="Times New Roman" w:eastAsia="Times New Roman" w:hAnsi="Times New Roman" w:cs="Times New Roman"/>
                <w:i/>
                <w:iCs/>
                <w:color w:val="000000"/>
                <w:sz w:val="19"/>
                <w:szCs w:val="19"/>
              </w:rPr>
            </w:pPr>
            <w:r w:rsidRPr="00F14282">
              <w:rPr>
                <w:rFonts w:ascii="Times New Roman" w:eastAsia="Times New Roman" w:hAnsi="Times New Roman" w:cs="Times New Roman"/>
                <w:i/>
                <w:iCs/>
                <w:color w:val="000000"/>
                <w:sz w:val="19"/>
                <w:szCs w:val="19"/>
              </w:rPr>
              <w:t>GRMC</w:t>
            </w:r>
          </w:p>
        </w:tc>
        <w:tc>
          <w:tcPr>
            <w:tcW w:w="1285" w:type="dxa"/>
            <w:tcBorders>
              <w:top w:val="nil"/>
              <w:left w:val="nil"/>
              <w:bottom w:val="nil"/>
              <w:right w:val="nil"/>
            </w:tcBorders>
            <w:shd w:val="clear" w:color="auto" w:fill="auto"/>
            <w:noWrap/>
            <w:vAlign w:val="center"/>
            <w:hideMark/>
          </w:tcPr>
          <w:p w14:paraId="350F2242" w14:textId="77777777" w:rsidR="002C129B" w:rsidRPr="00F14282" w:rsidRDefault="002C129B" w:rsidP="0012203C">
            <w:pPr>
              <w:spacing w:before="0" w:after="0" w:line="276" w:lineRule="auto"/>
              <w:jc w:val="center"/>
              <w:rPr>
                <w:rFonts w:ascii="Times New Roman" w:eastAsia="Times New Roman" w:hAnsi="Times New Roman" w:cs="Times New Roman"/>
                <w:color w:val="000000"/>
                <w:sz w:val="19"/>
                <w:szCs w:val="19"/>
              </w:rPr>
            </w:pPr>
            <w:r w:rsidRPr="00F14282">
              <w:rPr>
                <w:rFonts w:ascii="Times New Roman" w:eastAsia="Times New Roman" w:hAnsi="Times New Roman" w:cs="Times New Roman"/>
                <w:color w:val="000000"/>
                <w:sz w:val="19"/>
                <w:szCs w:val="19"/>
              </w:rPr>
              <w:t>40</w:t>
            </w:r>
          </w:p>
        </w:tc>
        <w:tc>
          <w:tcPr>
            <w:tcW w:w="967" w:type="dxa"/>
            <w:tcBorders>
              <w:top w:val="nil"/>
              <w:left w:val="nil"/>
              <w:bottom w:val="nil"/>
              <w:right w:val="nil"/>
            </w:tcBorders>
            <w:shd w:val="clear" w:color="auto" w:fill="auto"/>
            <w:noWrap/>
            <w:vAlign w:val="center"/>
            <w:hideMark/>
          </w:tcPr>
          <w:p w14:paraId="20A2096E" w14:textId="77777777" w:rsidR="002C129B" w:rsidRPr="00F14282" w:rsidRDefault="002C129B" w:rsidP="0012203C">
            <w:pPr>
              <w:spacing w:before="0" w:after="0" w:line="276" w:lineRule="auto"/>
              <w:jc w:val="center"/>
              <w:rPr>
                <w:rFonts w:ascii="Times New Roman" w:eastAsia="Times New Roman" w:hAnsi="Times New Roman" w:cs="Times New Roman"/>
                <w:color w:val="000000"/>
                <w:sz w:val="19"/>
                <w:szCs w:val="19"/>
              </w:rPr>
            </w:pPr>
            <w:r w:rsidRPr="00F14282">
              <w:rPr>
                <w:rFonts w:ascii="Times New Roman" w:eastAsia="Times New Roman" w:hAnsi="Times New Roman" w:cs="Times New Roman"/>
                <w:color w:val="000000"/>
                <w:sz w:val="19"/>
                <w:szCs w:val="19"/>
              </w:rPr>
              <w:t>2</w:t>
            </w:r>
          </w:p>
        </w:tc>
        <w:tc>
          <w:tcPr>
            <w:tcW w:w="1626" w:type="dxa"/>
            <w:tcBorders>
              <w:top w:val="nil"/>
              <w:left w:val="nil"/>
              <w:bottom w:val="nil"/>
              <w:right w:val="nil"/>
            </w:tcBorders>
            <w:vAlign w:val="center"/>
          </w:tcPr>
          <w:p w14:paraId="0350976F" w14:textId="77777777" w:rsidR="002C129B" w:rsidRPr="00F14282" w:rsidRDefault="002C129B" w:rsidP="0012203C">
            <w:pPr>
              <w:spacing w:before="0" w:after="0" w:line="276" w:lineRule="auto"/>
              <w:jc w:val="center"/>
              <w:rPr>
                <w:rFonts w:ascii="Times New Roman" w:eastAsia="Times New Roman" w:hAnsi="Times New Roman" w:cs="Times New Roman"/>
                <w:color w:val="000000"/>
                <w:sz w:val="19"/>
                <w:szCs w:val="19"/>
              </w:rPr>
            </w:pPr>
            <w:r w:rsidRPr="00F14282">
              <w:rPr>
                <w:rFonts w:ascii="Times New Roman" w:eastAsia="Times New Roman" w:hAnsi="Times New Roman" w:cs="Times New Roman"/>
                <w:color w:val="000000"/>
                <w:sz w:val="19"/>
                <w:szCs w:val="19"/>
              </w:rPr>
              <w:t>1.8%</w:t>
            </w:r>
          </w:p>
        </w:tc>
        <w:tc>
          <w:tcPr>
            <w:tcW w:w="1734" w:type="dxa"/>
            <w:tcBorders>
              <w:top w:val="nil"/>
              <w:left w:val="nil"/>
              <w:bottom w:val="nil"/>
              <w:right w:val="single" w:sz="8" w:space="0" w:color="auto"/>
            </w:tcBorders>
            <w:shd w:val="clear" w:color="auto" w:fill="auto"/>
            <w:noWrap/>
            <w:vAlign w:val="center"/>
            <w:hideMark/>
          </w:tcPr>
          <w:p w14:paraId="45CE21F7" w14:textId="77777777" w:rsidR="002C129B" w:rsidRPr="00F14282" w:rsidRDefault="002C129B" w:rsidP="0012203C">
            <w:pPr>
              <w:spacing w:before="0" w:after="0" w:line="276" w:lineRule="auto"/>
              <w:jc w:val="center"/>
              <w:rPr>
                <w:rFonts w:ascii="Times New Roman" w:eastAsia="Times New Roman" w:hAnsi="Times New Roman" w:cs="Times New Roman"/>
                <w:color w:val="000000"/>
                <w:sz w:val="19"/>
                <w:szCs w:val="19"/>
              </w:rPr>
            </w:pPr>
            <w:r w:rsidRPr="00F14282">
              <w:rPr>
                <w:rFonts w:ascii="Times New Roman" w:eastAsia="Times New Roman" w:hAnsi="Times New Roman" w:cs="Times New Roman"/>
                <w:color w:val="000000"/>
                <w:sz w:val="19"/>
                <w:szCs w:val="19"/>
              </w:rPr>
              <w:t>71.8%</w:t>
            </w:r>
          </w:p>
        </w:tc>
        <w:tc>
          <w:tcPr>
            <w:tcW w:w="1072" w:type="dxa"/>
            <w:tcBorders>
              <w:top w:val="nil"/>
              <w:left w:val="nil"/>
              <w:bottom w:val="nil"/>
              <w:right w:val="nil"/>
            </w:tcBorders>
            <w:shd w:val="clear" w:color="auto" w:fill="auto"/>
            <w:noWrap/>
            <w:vAlign w:val="center"/>
            <w:hideMark/>
          </w:tcPr>
          <w:p w14:paraId="0FF9D3C2" w14:textId="77777777" w:rsidR="002C129B" w:rsidRPr="00F14282" w:rsidRDefault="002C129B" w:rsidP="0012203C">
            <w:pPr>
              <w:spacing w:before="0" w:after="0" w:line="276" w:lineRule="auto"/>
              <w:jc w:val="center"/>
              <w:rPr>
                <w:rFonts w:ascii="Times New Roman" w:eastAsia="Times New Roman" w:hAnsi="Times New Roman" w:cs="Times New Roman"/>
                <w:color w:val="000000"/>
                <w:sz w:val="19"/>
                <w:szCs w:val="19"/>
              </w:rPr>
            </w:pPr>
            <w:r w:rsidRPr="00F14282">
              <w:rPr>
                <w:rFonts w:ascii="Times New Roman" w:eastAsia="Times New Roman" w:hAnsi="Times New Roman" w:cs="Times New Roman"/>
                <w:color w:val="000000"/>
                <w:sz w:val="19"/>
                <w:szCs w:val="19"/>
              </w:rPr>
              <w:t>0.80</w:t>
            </w:r>
          </w:p>
        </w:tc>
        <w:tc>
          <w:tcPr>
            <w:tcW w:w="864" w:type="dxa"/>
            <w:tcBorders>
              <w:top w:val="nil"/>
              <w:left w:val="nil"/>
              <w:bottom w:val="nil"/>
              <w:right w:val="nil"/>
            </w:tcBorders>
            <w:shd w:val="clear" w:color="auto" w:fill="auto"/>
            <w:noWrap/>
            <w:vAlign w:val="center"/>
            <w:hideMark/>
          </w:tcPr>
          <w:p w14:paraId="7E3D677B" w14:textId="77777777" w:rsidR="002C129B" w:rsidRPr="00F14282" w:rsidRDefault="002C129B" w:rsidP="0012203C">
            <w:pPr>
              <w:spacing w:before="0" w:after="0" w:line="276" w:lineRule="auto"/>
              <w:jc w:val="center"/>
              <w:rPr>
                <w:rFonts w:ascii="Times New Roman" w:eastAsia="Times New Roman" w:hAnsi="Times New Roman" w:cs="Times New Roman"/>
                <w:color w:val="000000"/>
                <w:sz w:val="19"/>
                <w:szCs w:val="19"/>
              </w:rPr>
            </w:pPr>
            <w:r w:rsidRPr="00F14282">
              <w:rPr>
                <w:rFonts w:ascii="Times New Roman" w:eastAsia="Times New Roman" w:hAnsi="Times New Roman" w:cs="Times New Roman"/>
                <w:color w:val="000000"/>
                <w:sz w:val="19"/>
                <w:szCs w:val="19"/>
              </w:rPr>
              <w:t>1.25</w:t>
            </w:r>
          </w:p>
        </w:tc>
      </w:tr>
      <w:tr w:rsidR="002C129B" w:rsidRPr="00F14282" w14:paraId="15ABC60A" w14:textId="77777777" w:rsidTr="002C129B">
        <w:trPr>
          <w:trHeight w:val="80"/>
        </w:trPr>
        <w:tc>
          <w:tcPr>
            <w:tcW w:w="1125" w:type="dxa"/>
            <w:tcBorders>
              <w:top w:val="nil"/>
              <w:left w:val="nil"/>
              <w:bottom w:val="nil"/>
              <w:right w:val="nil"/>
            </w:tcBorders>
            <w:shd w:val="clear" w:color="auto" w:fill="auto"/>
            <w:noWrap/>
            <w:vAlign w:val="center"/>
            <w:hideMark/>
          </w:tcPr>
          <w:p w14:paraId="69770A82" w14:textId="77777777" w:rsidR="002C129B" w:rsidRPr="00F14282" w:rsidRDefault="002C129B" w:rsidP="0012203C">
            <w:pPr>
              <w:spacing w:before="0" w:after="0" w:line="276" w:lineRule="auto"/>
              <w:rPr>
                <w:rFonts w:ascii="Times New Roman" w:eastAsia="Times New Roman" w:hAnsi="Times New Roman" w:cs="Times New Roman"/>
                <w:i/>
                <w:iCs/>
                <w:color w:val="000000"/>
                <w:sz w:val="19"/>
                <w:szCs w:val="19"/>
              </w:rPr>
            </w:pPr>
            <w:r w:rsidRPr="00F14282">
              <w:rPr>
                <w:rFonts w:ascii="Times New Roman" w:eastAsia="Times New Roman" w:hAnsi="Times New Roman" w:cs="Times New Roman"/>
                <w:i/>
                <w:iCs/>
                <w:color w:val="000000"/>
                <w:sz w:val="19"/>
                <w:szCs w:val="19"/>
              </w:rPr>
              <w:t>RUSC</w:t>
            </w:r>
          </w:p>
        </w:tc>
        <w:tc>
          <w:tcPr>
            <w:tcW w:w="1285" w:type="dxa"/>
            <w:tcBorders>
              <w:top w:val="nil"/>
              <w:left w:val="nil"/>
              <w:bottom w:val="nil"/>
              <w:right w:val="nil"/>
            </w:tcBorders>
            <w:shd w:val="clear" w:color="auto" w:fill="auto"/>
            <w:noWrap/>
            <w:vAlign w:val="center"/>
            <w:hideMark/>
          </w:tcPr>
          <w:p w14:paraId="16DAFD70" w14:textId="77777777" w:rsidR="002C129B" w:rsidRPr="00F14282" w:rsidRDefault="002C129B" w:rsidP="0012203C">
            <w:pPr>
              <w:spacing w:before="0" w:after="0" w:line="276" w:lineRule="auto"/>
              <w:jc w:val="center"/>
              <w:rPr>
                <w:rFonts w:ascii="Times New Roman" w:eastAsia="Times New Roman" w:hAnsi="Times New Roman" w:cs="Times New Roman"/>
                <w:color w:val="000000"/>
                <w:sz w:val="19"/>
                <w:szCs w:val="19"/>
              </w:rPr>
            </w:pPr>
            <w:r w:rsidRPr="00F14282">
              <w:rPr>
                <w:rFonts w:ascii="Times New Roman" w:eastAsia="Times New Roman" w:hAnsi="Times New Roman" w:cs="Times New Roman"/>
                <w:color w:val="000000"/>
                <w:sz w:val="19"/>
                <w:szCs w:val="19"/>
              </w:rPr>
              <w:t>200</w:t>
            </w:r>
          </w:p>
        </w:tc>
        <w:tc>
          <w:tcPr>
            <w:tcW w:w="967" w:type="dxa"/>
            <w:tcBorders>
              <w:top w:val="nil"/>
              <w:left w:val="nil"/>
              <w:bottom w:val="nil"/>
              <w:right w:val="nil"/>
            </w:tcBorders>
            <w:shd w:val="clear" w:color="auto" w:fill="auto"/>
            <w:noWrap/>
            <w:vAlign w:val="center"/>
            <w:hideMark/>
          </w:tcPr>
          <w:p w14:paraId="6A396DDA" w14:textId="77777777" w:rsidR="002C129B" w:rsidRPr="00F14282" w:rsidRDefault="002C129B" w:rsidP="0012203C">
            <w:pPr>
              <w:spacing w:before="0" w:after="0" w:line="276" w:lineRule="auto"/>
              <w:jc w:val="center"/>
              <w:rPr>
                <w:rFonts w:ascii="Times New Roman" w:eastAsia="Times New Roman" w:hAnsi="Times New Roman" w:cs="Times New Roman"/>
                <w:color w:val="000000"/>
                <w:sz w:val="19"/>
                <w:szCs w:val="19"/>
              </w:rPr>
            </w:pPr>
            <w:r w:rsidRPr="00F14282">
              <w:rPr>
                <w:rFonts w:ascii="Times New Roman" w:eastAsia="Times New Roman" w:hAnsi="Times New Roman" w:cs="Times New Roman"/>
                <w:color w:val="000000"/>
                <w:sz w:val="19"/>
                <w:szCs w:val="19"/>
              </w:rPr>
              <w:t>10</w:t>
            </w:r>
          </w:p>
        </w:tc>
        <w:tc>
          <w:tcPr>
            <w:tcW w:w="1626" w:type="dxa"/>
            <w:tcBorders>
              <w:top w:val="nil"/>
              <w:left w:val="nil"/>
              <w:bottom w:val="nil"/>
              <w:right w:val="nil"/>
            </w:tcBorders>
            <w:vAlign w:val="center"/>
          </w:tcPr>
          <w:p w14:paraId="38383EEE" w14:textId="77777777" w:rsidR="002C129B" w:rsidRPr="00F14282" w:rsidRDefault="002C129B" w:rsidP="0012203C">
            <w:pPr>
              <w:spacing w:before="0" w:after="0" w:line="276" w:lineRule="auto"/>
              <w:jc w:val="center"/>
              <w:rPr>
                <w:rFonts w:ascii="Times New Roman" w:eastAsia="Times New Roman" w:hAnsi="Times New Roman" w:cs="Times New Roman"/>
                <w:color w:val="000000"/>
                <w:sz w:val="19"/>
                <w:szCs w:val="19"/>
              </w:rPr>
            </w:pPr>
            <w:r w:rsidRPr="00F14282">
              <w:rPr>
                <w:rFonts w:ascii="Times New Roman" w:eastAsia="Times New Roman" w:hAnsi="Times New Roman" w:cs="Times New Roman"/>
                <w:color w:val="000000"/>
                <w:sz w:val="19"/>
                <w:szCs w:val="19"/>
              </w:rPr>
              <w:t>9.1%</w:t>
            </w:r>
          </w:p>
        </w:tc>
        <w:tc>
          <w:tcPr>
            <w:tcW w:w="1734" w:type="dxa"/>
            <w:tcBorders>
              <w:top w:val="nil"/>
              <w:left w:val="nil"/>
              <w:bottom w:val="nil"/>
              <w:right w:val="single" w:sz="8" w:space="0" w:color="auto"/>
            </w:tcBorders>
            <w:shd w:val="clear" w:color="auto" w:fill="auto"/>
            <w:noWrap/>
            <w:vAlign w:val="center"/>
            <w:hideMark/>
          </w:tcPr>
          <w:p w14:paraId="60D2F82A" w14:textId="77777777" w:rsidR="002C129B" w:rsidRPr="00F14282" w:rsidRDefault="002C129B" w:rsidP="0012203C">
            <w:pPr>
              <w:spacing w:before="0" w:after="0" w:line="276" w:lineRule="auto"/>
              <w:jc w:val="center"/>
              <w:rPr>
                <w:rFonts w:ascii="Times New Roman" w:eastAsia="Times New Roman" w:hAnsi="Times New Roman" w:cs="Times New Roman"/>
                <w:color w:val="000000"/>
                <w:sz w:val="19"/>
                <w:szCs w:val="19"/>
              </w:rPr>
            </w:pPr>
            <w:r w:rsidRPr="00F14282">
              <w:rPr>
                <w:rFonts w:ascii="Times New Roman" w:eastAsia="Times New Roman" w:hAnsi="Times New Roman" w:cs="Times New Roman"/>
                <w:color w:val="000000"/>
                <w:sz w:val="19"/>
                <w:szCs w:val="19"/>
              </w:rPr>
              <w:t>80.9%</w:t>
            </w:r>
          </w:p>
        </w:tc>
        <w:tc>
          <w:tcPr>
            <w:tcW w:w="1072" w:type="dxa"/>
            <w:tcBorders>
              <w:top w:val="nil"/>
              <w:left w:val="nil"/>
              <w:bottom w:val="nil"/>
              <w:right w:val="nil"/>
            </w:tcBorders>
            <w:shd w:val="clear" w:color="auto" w:fill="auto"/>
            <w:noWrap/>
            <w:vAlign w:val="center"/>
            <w:hideMark/>
          </w:tcPr>
          <w:p w14:paraId="18875CF2" w14:textId="77777777" w:rsidR="002C129B" w:rsidRPr="00F14282" w:rsidRDefault="002C129B" w:rsidP="0012203C">
            <w:pPr>
              <w:spacing w:before="0" w:after="0" w:line="276" w:lineRule="auto"/>
              <w:jc w:val="center"/>
              <w:rPr>
                <w:rFonts w:ascii="Times New Roman" w:eastAsia="Times New Roman" w:hAnsi="Times New Roman" w:cs="Times New Roman"/>
                <w:color w:val="000000"/>
                <w:sz w:val="19"/>
                <w:szCs w:val="19"/>
              </w:rPr>
            </w:pPr>
            <w:r w:rsidRPr="00F14282">
              <w:rPr>
                <w:rFonts w:ascii="Times New Roman" w:eastAsia="Times New Roman" w:hAnsi="Times New Roman" w:cs="Times New Roman"/>
                <w:color w:val="000000"/>
                <w:sz w:val="19"/>
                <w:szCs w:val="19"/>
              </w:rPr>
              <w:t>0.32</w:t>
            </w:r>
          </w:p>
        </w:tc>
        <w:tc>
          <w:tcPr>
            <w:tcW w:w="864" w:type="dxa"/>
            <w:tcBorders>
              <w:top w:val="nil"/>
              <w:left w:val="nil"/>
              <w:bottom w:val="nil"/>
              <w:right w:val="nil"/>
            </w:tcBorders>
            <w:shd w:val="clear" w:color="auto" w:fill="auto"/>
            <w:noWrap/>
            <w:vAlign w:val="center"/>
            <w:hideMark/>
          </w:tcPr>
          <w:p w14:paraId="1C0562CB" w14:textId="77777777" w:rsidR="002C129B" w:rsidRPr="00F14282" w:rsidRDefault="002C129B" w:rsidP="0012203C">
            <w:pPr>
              <w:spacing w:before="0" w:after="0" w:line="276" w:lineRule="auto"/>
              <w:jc w:val="center"/>
              <w:rPr>
                <w:rFonts w:ascii="Times New Roman" w:eastAsia="Times New Roman" w:hAnsi="Times New Roman" w:cs="Times New Roman"/>
                <w:color w:val="000000"/>
                <w:sz w:val="19"/>
                <w:szCs w:val="19"/>
              </w:rPr>
            </w:pPr>
            <w:r w:rsidRPr="00F14282">
              <w:rPr>
                <w:rFonts w:ascii="Times New Roman" w:eastAsia="Times New Roman" w:hAnsi="Times New Roman" w:cs="Times New Roman"/>
                <w:color w:val="000000"/>
                <w:sz w:val="19"/>
                <w:szCs w:val="19"/>
              </w:rPr>
              <w:t>3.14</w:t>
            </w:r>
          </w:p>
        </w:tc>
      </w:tr>
      <w:tr w:rsidR="002C129B" w:rsidRPr="00F14282" w14:paraId="7A0FE2FE" w14:textId="77777777" w:rsidTr="002C129B">
        <w:trPr>
          <w:trHeight w:val="80"/>
        </w:trPr>
        <w:tc>
          <w:tcPr>
            <w:tcW w:w="1125" w:type="dxa"/>
            <w:tcBorders>
              <w:top w:val="nil"/>
              <w:left w:val="nil"/>
              <w:bottom w:val="nil"/>
              <w:right w:val="nil"/>
            </w:tcBorders>
            <w:shd w:val="clear" w:color="auto" w:fill="auto"/>
            <w:noWrap/>
            <w:vAlign w:val="center"/>
            <w:hideMark/>
          </w:tcPr>
          <w:p w14:paraId="79D91B43" w14:textId="77777777" w:rsidR="002C129B" w:rsidRPr="00F14282" w:rsidRDefault="002C129B" w:rsidP="0012203C">
            <w:pPr>
              <w:spacing w:before="0" w:after="0" w:line="276" w:lineRule="auto"/>
              <w:rPr>
                <w:rFonts w:ascii="Times New Roman" w:eastAsia="Times New Roman" w:hAnsi="Times New Roman" w:cs="Times New Roman"/>
                <w:i/>
                <w:iCs/>
                <w:color w:val="000000"/>
                <w:sz w:val="19"/>
                <w:szCs w:val="19"/>
              </w:rPr>
            </w:pPr>
            <w:r w:rsidRPr="00F14282">
              <w:rPr>
                <w:rFonts w:ascii="Times New Roman" w:eastAsia="Times New Roman" w:hAnsi="Times New Roman" w:cs="Times New Roman"/>
                <w:i/>
                <w:iCs/>
                <w:color w:val="000000"/>
                <w:sz w:val="19"/>
                <w:szCs w:val="19"/>
              </w:rPr>
              <w:t>OTHC</w:t>
            </w:r>
          </w:p>
        </w:tc>
        <w:tc>
          <w:tcPr>
            <w:tcW w:w="1285" w:type="dxa"/>
            <w:tcBorders>
              <w:top w:val="nil"/>
              <w:left w:val="nil"/>
              <w:bottom w:val="nil"/>
              <w:right w:val="nil"/>
            </w:tcBorders>
            <w:shd w:val="clear" w:color="auto" w:fill="auto"/>
            <w:noWrap/>
            <w:vAlign w:val="center"/>
            <w:hideMark/>
          </w:tcPr>
          <w:p w14:paraId="18F7CAEF" w14:textId="77777777" w:rsidR="002C129B" w:rsidRPr="00F14282" w:rsidRDefault="002C129B" w:rsidP="0012203C">
            <w:pPr>
              <w:spacing w:before="0" w:after="0" w:line="276" w:lineRule="auto"/>
              <w:jc w:val="center"/>
              <w:rPr>
                <w:rFonts w:ascii="Times New Roman" w:eastAsia="Times New Roman" w:hAnsi="Times New Roman" w:cs="Times New Roman"/>
                <w:color w:val="000000"/>
                <w:sz w:val="19"/>
                <w:szCs w:val="19"/>
              </w:rPr>
            </w:pPr>
            <w:r w:rsidRPr="00F14282">
              <w:rPr>
                <w:rFonts w:ascii="Times New Roman" w:eastAsia="Times New Roman" w:hAnsi="Times New Roman" w:cs="Times New Roman"/>
                <w:color w:val="000000"/>
                <w:sz w:val="19"/>
                <w:szCs w:val="19"/>
              </w:rPr>
              <w:t>420</w:t>
            </w:r>
          </w:p>
        </w:tc>
        <w:tc>
          <w:tcPr>
            <w:tcW w:w="967" w:type="dxa"/>
            <w:tcBorders>
              <w:top w:val="nil"/>
              <w:left w:val="nil"/>
              <w:bottom w:val="nil"/>
              <w:right w:val="nil"/>
            </w:tcBorders>
            <w:shd w:val="clear" w:color="auto" w:fill="auto"/>
            <w:noWrap/>
            <w:vAlign w:val="center"/>
            <w:hideMark/>
          </w:tcPr>
          <w:p w14:paraId="7530F462" w14:textId="77777777" w:rsidR="002C129B" w:rsidRPr="00F14282" w:rsidRDefault="002C129B" w:rsidP="0012203C">
            <w:pPr>
              <w:spacing w:before="0" w:after="0" w:line="276" w:lineRule="auto"/>
              <w:jc w:val="center"/>
              <w:rPr>
                <w:rFonts w:ascii="Times New Roman" w:eastAsia="Times New Roman" w:hAnsi="Times New Roman" w:cs="Times New Roman"/>
                <w:color w:val="000000"/>
                <w:sz w:val="19"/>
                <w:szCs w:val="19"/>
              </w:rPr>
            </w:pPr>
            <w:r w:rsidRPr="00F14282">
              <w:rPr>
                <w:rFonts w:ascii="Times New Roman" w:eastAsia="Times New Roman" w:hAnsi="Times New Roman" w:cs="Times New Roman"/>
                <w:color w:val="000000"/>
                <w:sz w:val="19"/>
                <w:szCs w:val="19"/>
              </w:rPr>
              <w:t>21</w:t>
            </w:r>
          </w:p>
        </w:tc>
        <w:tc>
          <w:tcPr>
            <w:tcW w:w="1626" w:type="dxa"/>
            <w:tcBorders>
              <w:top w:val="nil"/>
              <w:left w:val="nil"/>
              <w:bottom w:val="nil"/>
              <w:right w:val="nil"/>
            </w:tcBorders>
            <w:vAlign w:val="center"/>
          </w:tcPr>
          <w:p w14:paraId="721C5154" w14:textId="77777777" w:rsidR="002C129B" w:rsidRPr="00F14282" w:rsidRDefault="002C129B" w:rsidP="0012203C">
            <w:pPr>
              <w:spacing w:before="0" w:after="0" w:line="276" w:lineRule="auto"/>
              <w:jc w:val="center"/>
              <w:rPr>
                <w:rFonts w:ascii="Times New Roman" w:eastAsia="Times New Roman" w:hAnsi="Times New Roman" w:cs="Times New Roman"/>
                <w:color w:val="000000"/>
                <w:sz w:val="19"/>
                <w:szCs w:val="19"/>
              </w:rPr>
            </w:pPr>
            <w:r w:rsidRPr="00F14282">
              <w:rPr>
                <w:rFonts w:ascii="Times New Roman" w:eastAsia="Times New Roman" w:hAnsi="Times New Roman" w:cs="Times New Roman"/>
                <w:color w:val="000000"/>
                <w:sz w:val="19"/>
                <w:szCs w:val="19"/>
              </w:rPr>
              <w:t>19.1%</w:t>
            </w:r>
          </w:p>
        </w:tc>
        <w:tc>
          <w:tcPr>
            <w:tcW w:w="1734" w:type="dxa"/>
            <w:tcBorders>
              <w:top w:val="nil"/>
              <w:left w:val="nil"/>
              <w:bottom w:val="nil"/>
              <w:right w:val="single" w:sz="8" w:space="0" w:color="auto"/>
            </w:tcBorders>
            <w:shd w:val="clear" w:color="auto" w:fill="auto"/>
            <w:noWrap/>
            <w:vAlign w:val="center"/>
            <w:hideMark/>
          </w:tcPr>
          <w:p w14:paraId="4368FBED" w14:textId="77777777" w:rsidR="002C129B" w:rsidRPr="00F14282" w:rsidRDefault="002C129B" w:rsidP="0012203C">
            <w:pPr>
              <w:spacing w:before="0" w:after="0" w:line="276" w:lineRule="auto"/>
              <w:jc w:val="center"/>
              <w:rPr>
                <w:rFonts w:ascii="Times New Roman" w:eastAsia="Times New Roman" w:hAnsi="Times New Roman" w:cs="Times New Roman"/>
                <w:color w:val="000000"/>
                <w:sz w:val="19"/>
                <w:szCs w:val="19"/>
              </w:rPr>
            </w:pPr>
            <w:r w:rsidRPr="00F14282">
              <w:rPr>
                <w:rFonts w:ascii="Times New Roman" w:eastAsia="Times New Roman" w:hAnsi="Times New Roman" w:cs="Times New Roman"/>
                <w:color w:val="000000"/>
                <w:sz w:val="19"/>
                <w:szCs w:val="19"/>
              </w:rPr>
              <w:t>100%</w:t>
            </w:r>
          </w:p>
        </w:tc>
        <w:tc>
          <w:tcPr>
            <w:tcW w:w="1072" w:type="dxa"/>
            <w:tcBorders>
              <w:top w:val="nil"/>
              <w:left w:val="nil"/>
              <w:bottom w:val="nil"/>
              <w:right w:val="nil"/>
            </w:tcBorders>
            <w:shd w:val="clear" w:color="auto" w:fill="auto"/>
            <w:noWrap/>
            <w:vAlign w:val="center"/>
            <w:hideMark/>
          </w:tcPr>
          <w:p w14:paraId="2D95890B" w14:textId="77777777" w:rsidR="002C129B" w:rsidRPr="00F14282" w:rsidRDefault="002C129B" w:rsidP="0012203C">
            <w:pPr>
              <w:spacing w:before="0" w:after="0" w:line="276" w:lineRule="auto"/>
              <w:jc w:val="center"/>
              <w:rPr>
                <w:rFonts w:ascii="Times New Roman" w:eastAsia="Times New Roman" w:hAnsi="Times New Roman" w:cs="Times New Roman"/>
                <w:color w:val="000000"/>
                <w:sz w:val="19"/>
                <w:szCs w:val="19"/>
              </w:rPr>
            </w:pPr>
            <w:r w:rsidRPr="00F14282">
              <w:rPr>
                <w:rFonts w:ascii="Times New Roman" w:eastAsia="Times New Roman" w:hAnsi="Times New Roman" w:cs="Times New Roman"/>
                <w:color w:val="000000"/>
                <w:sz w:val="19"/>
                <w:szCs w:val="19"/>
              </w:rPr>
              <w:t>0.24</w:t>
            </w:r>
          </w:p>
        </w:tc>
        <w:tc>
          <w:tcPr>
            <w:tcW w:w="864" w:type="dxa"/>
            <w:tcBorders>
              <w:top w:val="nil"/>
              <w:left w:val="nil"/>
              <w:bottom w:val="nil"/>
              <w:right w:val="nil"/>
            </w:tcBorders>
            <w:shd w:val="clear" w:color="auto" w:fill="auto"/>
            <w:noWrap/>
            <w:vAlign w:val="center"/>
            <w:hideMark/>
          </w:tcPr>
          <w:p w14:paraId="5CB72B95" w14:textId="77777777" w:rsidR="002C129B" w:rsidRPr="00F14282" w:rsidRDefault="002C129B" w:rsidP="0012203C">
            <w:pPr>
              <w:spacing w:before="0" w:after="0" w:line="276" w:lineRule="auto"/>
              <w:jc w:val="center"/>
              <w:rPr>
                <w:rFonts w:ascii="Times New Roman" w:eastAsia="Times New Roman" w:hAnsi="Times New Roman" w:cs="Times New Roman"/>
                <w:color w:val="000000"/>
                <w:sz w:val="19"/>
                <w:szCs w:val="19"/>
              </w:rPr>
            </w:pPr>
            <w:r w:rsidRPr="00F14282">
              <w:rPr>
                <w:rFonts w:ascii="Times New Roman" w:eastAsia="Times New Roman" w:hAnsi="Times New Roman" w:cs="Times New Roman"/>
                <w:color w:val="000000"/>
                <w:sz w:val="19"/>
                <w:szCs w:val="19"/>
              </w:rPr>
              <w:t>4.12</w:t>
            </w:r>
          </w:p>
        </w:tc>
      </w:tr>
      <w:tr w:rsidR="002C129B" w:rsidRPr="00F14282" w14:paraId="4BD3D4F4" w14:textId="77777777" w:rsidTr="002C129B">
        <w:trPr>
          <w:trHeight w:val="78"/>
        </w:trPr>
        <w:tc>
          <w:tcPr>
            <w:tcW w:w="1125" w:type="dxa"/>
            <w:tcBorders>
              <w:top w:val="single" w:sz="8" w:space="0" w:color="auto"/>
              <w:left w:val="nil"/>
              <w:bottom w:val="single" w:sz="8" w:space="0" w:color="auto"/>
              <w:right w:val="nil"/>
            </w:tcBorders>
            <w:shd w:val="clear" w:color="auto" w:fill="auto"/>
            <w:noWrap/>
            <w:vAlign w:val="center"/>
            <w:hideMark/>
          </w:tcPr>
          <w:p w14:paraId="4E8431BE" w14:textId="77777777" w:rsidR="002C129B" w:rsidRPr="00F14282" w:rsidRDefault="002C129B" w:rsidP="0012203C">
            <w:pPr>
              <w:spacing w:before="0" w:after="0" w:line="276" w:lineRule="auto"/>
              <w:rPr>
                <w:rFonts w:ascii="Times New Roman" w:eastAsia="Times New Roman" w:hAnsi="Times New Roman" w:cs="Times New Roman"/>
                <w:color w:val="000000"/>
                <w:sz w:val="19"/>
                <w:szCs w:val="19"/>
              </w:rPr>
            </w:pPr>
            <w:r w:rsidRPr="00F14282">
              <w:rPr>
                <w:rFonts w:ascii="Times New Roman" w:eastAsia="Times New Roman" w:hAnsi="Times New Roman" w:cs="Times New Roman"/>
                <w:color w:val="000000"/>
                <w:sz w:val="19"/>
                <w:szCs w:val="19"/>
              </w:rPr>
              <w:t>Total</w:t>
            </w:r>
          </w:p>
        </w:tc>
        <w:tc>
          <w:tcPr>
            <w:tcW w:w="1285" w:type="dxa"/>
            <w:tcBorders>
              <w:top w:val="single" w:sz="8" w:space="0" w:color="auto"/>
              <w:left w:val="nil"/>
              <w:bottom w:val="single" w:sz="8" w:space="0" w:color="auto"/>
              <w:right w:val="nil"/>
            </w:tcBorders>
            <w:shd w:val="clear" w:color="auto" w:fill="auto"/>
            <w:noWrap/>
            <w:vAlign w:val="center"/>
            <w:hideMark/>
          </w:tcPr>
          <w:p w14:paraId="40752F73" w14:textId="77777777" w:rsidR="002C129B" w:rsidRPr="00F14282" w:rsidRDefault="002C129B" w:rsidP="0012203C">
            <w:pPr>
              <w:spacing w:before="0" w:after="0" w:line="276" w:lineRule="auto"/>
              <w:jc w:val="center"/>
              <w:rPr>
                <w:rFonts w:ascii="Times New Roman" w:eastAsia="Times New Roman" w:hAnsi="Times New Roman" w:cs="Times New Roman"/>
                <w:color w:val="000000"/>
                <w:sz w:val="19"/>
                <w:szCs w:val="19"/>
              </w:rPr>
            </w:pPr>
            <w:r w:rsidRPr="00F14282">
              <w:rPr>
                <w:rFonts w:ascii="Times New Roman" w:eastAsia="Times New Roman" w:hAnsi="Times New Roman" w:cs="Times New Roman"/>
                <w:color w:val="000000"/>
                <w:sz w:val="19"/>
                <w:szCs w:val="19"/>
              </w:rPr>
              <w:t>2200</w:t>
            </w:r>
          </w:p>
        </w:tc>
        <w:tc>
          <w:tcPr>
            <w:tcW w:w="967" w:type="dxa"/>
            <w:tcBorders>
              <w:top w:val="single" w:sz="8" w:space="0" w:color="auto"/>
              <w:left w:val="nil"/>
              <w:bottom w:val="single" w:sz="8" w:space="0" w:color="auto"/>
              <w:right w:val="nil"/>
            </w:tcBorders>
            <w:shd w:val="clear" w:color="auto" w:fill="auto"/>
            <w:noWrap/>
            <w:vAlign w:val="center"/>
            <w:hideMark/>
          </w:tcPr>
          <w:p w14:paraId="6AAA180E" w14:textId="77777777" w:rsidR="002C129B" w:rsidRPr="00F14282" w:rsidRDefault="002C129B" w:rsidP="0012203C">
            <w:pPr>
              <w:spacing w:before="0" w:after="0" w:line="276" w:lineRule="auto"/>
              <w:jc w:val="center"/>
              <w:rPr>
                <w:rFonts w:ascii="Times New Roman" w:eastAsia="Times New Roman" w:hAnsi="Times New Roman" w:cs="Times New Roman"/>
                <w:color w:val="000000"/>
                <w:sz w:val="19"/>
                <w:szCs w:val="19"/>
              </w:rPr>
            </w:pPr>
            <w:r w:rsidRPr="00F14282">
              <w:rPr>
                <w:rFonts w:ascii="Times New Roman" w:eastAsia="Times New Roman" w:hAnsi="Times New Roman" w:cs="Times New Roman"/>
                <w:color w:val="000000"/>
                <w:sz w:val="19"/>
                <w:szCs w:val="19"/>
              </w:rPr>
              <w:t>110</w:t>
            </w:r>
          </w:p>
        </w:tc>
        <w:tc>
          <w:tcPr>
            <w:tcW w:w="1626" w:type="dxa"/>
            <w:tcBorders>
              <w:top w:val="single" w:sz="8" w:space="0" w:color="auto"/>
              <w:left w:val="nil"/>
              <w:bottom w:val="single" w:sz="8" w:space="0" w:color="auto"/>
              <w:right w:val="nil"/>
            </w:tcBorders>
            <w:vAlign w:val="center"/>
          </w:tcPr>
          <w:p w14:paraId="1A69C3A7" w14:textId="77777777" w:rsidR="002C129B" w:rsidRPr="00F14282" w:rsidRDefault="002C129B" w:rsidP="0012203C">
            <w:pPr>
              <w:spacing w:before="0" w:after="0" w:line="276" w:lineRule="auto"/>
              <w:jc w:val="center"/>
              <w:rPr>
                <w:rFonts w:ascii="Times New Roman" w:eastAsia="Times New Roman" w:hAnsi="Times New Roman" w:cs="Times New Roman"/>
                <w:color w:val="000000"/>
                <w:sz w:val="19"/>
                <w:szCs w:val="19"/>
              </w:rPr>
            </w:pPr>
            <w:r w:rsidRPr="00F14282">
              <w:rPr>
                <w:rFonts w:ascii="Times New Roman" w:eastAsia="Times New Roman" w:hAnsi="Times New Roman" w:cs="Times New Roman"/>
                <w:color w:val="000000"/>
                <w:sz w:val="19"/>
                <w:szCs w:val="19"/>
              </w:rPr>
              <w:t>100%</w:t>
            </w:r>
          </w:p>
        </w:tc>
        <w:tc>
          <w:tcPr>
            <w:tcW w:w="1734" w:type="dxa"/>
            <w:tcBorders>
              <w:top w:val="single" w:sz="8" w:space="0" w:color="auto"/>
              <w:left w:val="nil"/>
              <w:bottom w:val="single" w:sz="8" w:space="0" w:color="auto"/>
              <w:right w:val="single" w:sz="8" w:space="0" w:color="auto"/>
            </w:tcBorders>
            <w:shd w:val="clear" w:color="auto" w:fill="auto"/>
            <w:noWrap/>
            <w:vAlign w:val="center"/>
            <w:hideMark/>
          </w:tcPr>
          <w:p w14:paraId="6683AD17" w14:textId="77777777" w:rsidR="002C129B" w:rsidRPr="00F14282" w:rsidRDefault="002C129B" w:rsidP="0012203C">
            <w:pPr>
              <w:spacing w:before="0" w:after="0" w:line="276" w:lineRule="auto"/>
              <w:jc w:val="center"/>
              <w:rPr>
                <w:rFonts w:ascii="Times New Roman" w:eastAsia="Times New Roman" w:hAnsi="Times New Roman" w:cs="Times New Roman"/>
                <w:color w:val="000000"/>
                <w:sz w:val="19"/>
                <w:szCs w:val="19"/>
              </w:rPr>
            </w:pPr>
            <w:r w:rsidRPr="00F14282">
              <w:rPr>
                <w:rFonts w:ascii="Times New Roman" w:eastAsia="Times New Roman" w:hAnsi="Times New Roman" w:cs="Times New Roman"/>
                <w:color w:val="000000"/>
                <w:sz w:val="19"/>
                <w:szCs w:val="19"/>
              </w:rPr>
              <w:t> </w:t>
            </w:r>
          </w:p>
        </w:tc>
        <w:tc>
          <w:tcPr>
            <w:tcW w:w="1072" w:type="dxa"/>
            <w:tcBorders>
              <w:top w:val="single" w:sz="8" w:space="0" w:color="auto"/>
              <w:left w:val="nil"/>
              <w:bottom w:val="single" w:sz="8" w:space="0" w:color="auto"/>
              <w:right w:val="nil"/>
            </w:tcBorders>
            <w:shd w:val="clear" w:color="auto" w:fill="auto"/>
            <w:noWrap/>
            <w:vAlign w:val="center"/>
            <w:hideMark/>
          </w:tcPr>
          <w:p w14:paraId="649439DF" w14:textId="77777777" w:rsidR="002C129B" w:rsidRPr="00F14282" w:rsidRDefault="002C129B" w:rsidP="0012203C">
            <w:pPr>
              <w:spacing w:before="0" w:after="0" w:line="276" w:lineRule="auto"/>
              <w:rPr>
                <w:rFonts w:ascii="Times New Roman" w:eastAsia="Times New Roman" w:hAnsi="Times New Roman" w:cs="Times New Roman"/>
                <w:color w:val="000000"/>
                <w:sz w:val="19"/>
                <w:szCs w:val="19"/>
              </w:rPr>
            </w:pPr>
            <w:r w:rsidRPr="00F14282">
              <w:rPr>
                <w:rFonts w:ascii="Times New Roman" w:eastAsia="Times New Roman" w:hAnsi="Times New Roman" w:cs="Times New Roman"/>
                <w:color w:val="000000"/>
                <w:sz w:val="19"/>
                <w:szCs w:val="19"/>
              </w:rPr>
              <w:t> </w:t>
            </w:r>
          </w:p>
        </w:tc>
        <w:tc>
          <w:tcPr>
            <w:tcW w:w="864" w:type="dxa"/>
            <w:tcBorders>
              <w:top w:val="single" w:sz="8" w:space="0" w:color="auto"/>
              <w:left w:val="nil"/>
              <w:bottom w:val="single" w:sz="8" w:space="0" w:color="auto"/>
              <w:right w:val="nil"/>
            </w:tcBorders>
            <w:shd w:val="clear" w:color="auto" w:fill="auto"/>
            <w:noWrap/>
            <w:vAlign w:val="center"/>
            <w:hideMark/>
          </w:tcPr>
          <w:p w14:paraId="257D1D25" w14:textId="77777777" w:rsidR="002C129B" w:rsidRPr="00F14282" w:rsidRDefault="002C129B" w:rsidP="0012203C">
            <w:pPr>
              <w:spacing w:before="0" w:after="0" w:line="276" w:lineRule="auto"/>
              <w:rPr>
                <w:rFonts w:ascii="Times New Roman" w:eastAsia="Times New Roman" w:hAnsi="Times New Roman" w:cs="Times New Roman"/>
                <w:color w:val="000000"/>
                <w:sz w:val="19"/>
                <w:szCs w:val="19"/>
              </w:rPr>
            </w:pPr>
            <w:r w:rsidRPr="00F14282">
              <w:rPr>
                <w:rFonts w:ascii="Times New Roman" w:eastAsia="Times New Roman" w:hAnsi="Times New Roman" w:cs="Times New Roman"/>
                <w:color w:val="000000"/>
                <w:sz w:val="19"/>
                <w:szCs w:val="19"/>
              </w:rPr>
              <w:t> </w:t>
            </w:r>
          </w:p>
        </w:tc>
      </w:tr>
    </w:tbl>
    <w:p w14:paraId="39884FF2" w14:textId="783966E2" w:rsidR="002C129B" w:rsidRPr="00F14282" w:rsidRDefault="002C129B" w:rsidP="002C129B">
      <w:pPr>
        <w:spacing w:before="0" w:after="0" w:line="216" w:lineRule="auto"/>
        <w:ind w:left="142" w:right="238"/>
        <w:rPr>
          <w:rFonts w:ascii="Times New Roman" w:eastAsia="Times New Roman" w:hAnsi="Times New Roman" w:cs="Times New Roman"/>
          <w:i/>
          <w:iCs/>
          <w:color w:val="000000"/>
          <w:sz w:val="17"/>
          <w:szCs w:val="17"/>
        </w:rPr>
        <w:sectPr w:rsidR="002C129B" w:rsidRPr="00F14282" w:rsidSect="002C129B">
          <w:pgSz w:w="11906" w:h="16838"/>
          <w:pgMar w:top="1440" w:right="1440" w:bottom="1440" w:left="1440" w:header="708" w:footer="708" w:gutter="0"/>
          <w:cols w:space="708"/>
          <w:docGrid w:linePitch="360"/>
        </w:sectPr>
      </w:pPr>
      <w:r w:rsidRPr="00F14282">
        <w:rPr>
          <w:rFonts w:ascii="Times New Roman" w:hAnsi="Times New Roman" w:cs="Times New Roman"/>
          <w:b/>
          <w:bCs/>
          <w:sz w:val="17"/>
          <w:szCs w:val="17"/>
        </w:rPr>
        <w:t>Note</w:t>
      </w:r>
      <w:r w:rsidRPr="00F14282">
        <w:rPr>
          <w:rFonts w:ascii="Times New Roman" w:hAnsi="Times New Roman" w:cs="Times New Roman"/>
          <w:sz w:val="17"/>
          <w:szCs w:val="17"/>
        </w:rPr>
        <w:t>: The panel</w:t>
      </w:r>
      <w:r w:rsidR="0012203C">
        <w:rPr>
          <w:rFonts w:ascii="Times New Roman" w:hAnsi="Times New Roman" w:cs="Times New Roman"/>
          <w:sz w:val="17"/>
          <w:szCs w:val="17"/>
        </w:rPr>
        <w:t>s</w:t>
      </w:r>
      <w:r w:rsidRPr="00F14282">
        <w:rPr>
          <w:rFonts w:ascii="Times New Roman" w:hAnsi="Times New Roman" w:cs="Times New Roman"/>
          <w:sz w:val="17"/>
          <w:szCs w:val="17"/>
        </w:rPr>
        <w:t xml:space="preserve"> (A</w:t>
      </w:r>
      <w:r w:rsidR="0012203C">
        <w:rPr>
          <w:rFonts w:ascii="Times New Roman" w:hAnsi="Times New Roman" w:cs="Times New Roman"/>
          <w:sz w:val="17"/>
          <w:szCs w:val="17"/>
        </w:rPr>
        <w:t xml:space="preserve"> &amp;B</w:t>
      </w:r>
      <w:r w:rsidRPr="00F14282">
        <w:rPr>
          <w:rFonts w:ascii="Times New Roman" w:hAnsi="Times New Roman" w:cs="Times New Roman"/>
          <w:sz w:val="17"/>
          <w:szCs w:val="17"/>
        </w:rPr>
        <w:t xml:space="preserve">) represent the abbreviations of </w:t>
      </w:r>
      <w:r w:rsidR="0012203C">
        <w:rPr>
          <w:rFonts w:ascii="Times New Roman" w:hAnsi="Times New Roman" w:cs="Times New Roman"/>
          <w:sz w:val="17"/>
          <w:szCs w:val="17"/>
        </w:rPr>
        <w:t>our</w:t>
      </w:r>
      <w:r w:rsidRPr="00F14282">
        <w:rPr>
          <w:rFonts w:ascii="Times New Roman" w:hAnsi="Times New Roman" w:cs="Times New Roman"/>
          <w:sz w:val="17"/>
          <w:szCs w:val="17"/>
        </w:rPr>
        <w:t xml:space="preserve"> independent variables. </w:t>
      </w:r>
      <w:r w:rsidR="00B81051" w:rsidRPr="00F14282">
        <w:rPr>
          <w:rFonts w:ascii="Times New Roman" w:hAnsi="Times New Roman" w:cs="Times New Roman"/>
          <w:sz w:val="17"/>
          <w:szCs w:val="17"/>
        </w:rPr>
        <w:t xml:space="preserve">See Table 2. </w:t>
      </w:r>
    </w:p>
    <w:p w14:paraId="3D6FCFB4" w14:textId="7A2A3E52" w:rsidR="002C129B" w:rsidRPr="00F14282" w:rsidRDefault="002C129B" w:rsidP="003222DD">
      <w:pPr>
        <w:pStyle w:val="Caption"/>
        <w:spacing w:after="0"/>
        <w:ind w:right="-784" w:hanging="567"/>
        <w:rPr>
          <w:rFonts w:ascii="Times New Roman" w:hAnsi="Times New Roman" w:cs="Times New Roman"/>
          <w:color w:val="000000" w:themeColor="text1"/>
          <w:sz w:val="20"/>
          <w:szCs w:val="20"/>
        </w:rPr>
      </w:pPr>
      <w:bookmarkStart w:id="22" w:name="_Toc515467167"/>
      <w:r w:rsidRPr="00F14282">
        <w:rPr>
          <w:rFonts w:ascii="Times New Roman" w:hAnsi="Times New Roman" w:cs="Times New Roman"/>
          <w:color w:val="000000" w:themeColor="text1"/>
          <w:sz w:val="20"/>
          <w:szCs w:val="20"/>
        </w:rPr>
        <w:lastRenderedPageBreak/>
        <w:t>Table</w:t>
      </w:r>
      <w:r w:rsidR="00521AF5" w:rsidRPr="00F14282">
        <w:rPr>
          <w:rFonts w:ascii="Times New Roman" w:hAnsi="Times New Roman" w:cs="Times New Roman"/>
          <w:color w:val="000000" w:themeColor="text1"/>
          <w:sz w:val="20"/>
          <w:szCs w:val="20"/>
        </w:rPr>
        <w:t xml:space="preserve"> 5</w:t>
      </w:r>
      <w:r w:rsidRPr="00F14282">
        <w:rPr>
          <w:rFonts w:ascii="Times New Roman" w:hAnsi="Times New Roman" w:cs="Times New Roman"/>
          <w:color w:val="000000" w:themeColor="text1"/>
          <w:sz w:val="20"/>
          <w:szCs w:val="20"/>
        </w:rPr>
        <w:t>:</w:t>
      </w:r>
      <w:r w:rsidR="003222DD">
        <w:rPr>
          <w:rFonts w:ascii="Times New Roman" w:hAnsi="Times New Roman" w:cs="Times New Roman"/>
          <w:color w:val="000000" w:themeColor="text1"/>
          <w:sz w:val="20"/>
          <w:szCs w:val="20"/>
        </w:rPr>
        <w:t xml:space="preserve"> </w:t>
      </w:r>
      <w:r w:rsidR="00E62649" w:rsidRPr="00F14282">
        <w:rPr>
          <w:rFonts w:ascii="Times New Roman" w:hAnsi="Times New Roman" w:cs="Times New Roman"/>
          <w:b w:val="0"/>
          <w:bCs w:val="0"/>
          <w:color w:val="000000" w:themeColor="text1"/>
          <w:sz w:val="20"/>
          <w:szCs w:val="20"/>
        </w:rPr>
        <w:t>Bivariate</w:t>
      </w:r>
      <w:r w:rsidR="006D1BCD" w:rsidRPr="00F14282">
        <w:rPr>
          <w:rFonts w:ascii="Times New Roman" w:hAnsi="Times New Roman" w:cs="Times New Roman"/>
          <w:color w:val="000000" w:themeColor="text1"/>
          <w:sz w:val="20"/>
          <w:szCs w:val="20"/>
        </w:rPr>
        <w:t xml:space="preserve"> </w:t>
      </w:r>
      <w:r w:rsidR="00B0378C">
        <w:rPr>
          <w:rFonts w:ascii="Times New Roman" w:hAnsi="Times New Roman" w:cs="Times New Roman"/>
          <w:b w:val="0"/>
          <w:color w:val="000000" w:themeColor="text1"/>
          <w:sz w:val="20"/>
          <w:szCs w:val="20"/>
        </w:rPr>
        <w:t>c</w:t>
      </w:r>
      <w:r w:rsidRPr="00F14282">
        <w:rPr>
          <w:rFonts w:ascii="Times New Roman" w:hAnsi="Times New Roman" w:cs="Times New Roman"/>
          <w:b w:val="0"/>
          <w:color w:val="000000" w:themeColor="text1"/>
          <w:sz w:val="20"/>
          <w:szCs w:val="20"/>
        </w:rPr>
        <w:t xml:space="preserve">orrelation </w:t>
      </w:r>
      <w:r w:rsidR="00B0378C">
        <w:rPr>
          <w:rFonts w:ascii="Times New Roman" w:hAnsi="Times New Roman" w:cs="Times New Roman"/>
          <w:b w:val="0"/>
          <w:color w:val="000000" w:themeColor="text1"/>
          <w:sz w:val="20"/>
          <w:szCs w:val="20"/>
        </w:rPr>
        <w:t>c</w:t>
      </w:r>
      <w:r w:rsidR="006D1BCD" w:rsidRPr="00F14282">
        <w:rPr>
          <w:rFonts w:ascii="Times New Roman" w:hAnsi="Times New Roman" w:cs="Times New Roman"/>
          <w:b w:val="0"/>
          <w:color w:val="000000" w:themeColor="text1"/>
          <w:sz w:val="20"/>
          <w:szCs w:val="20"/>
        </w:rPr>
        <w:t>oefficients</w:t>
      </w:r>
      <w:r w:rsidRPr="00F14282">
        <w:rPr>
          <w:rFonts w:ascii="Times New Roman" w:hAnsi="Times New Roman" w:cs="Times New Roman"/>
          <w:color w:val="000000" w:themeColor="text1"/>
          <w:sz w:val="20"/>
          <w:szCs w:val="20"/>
        </w:rPr>
        <w:t xml:space="preserve"> </w:t>
      </w:r>
      <w:bookmarkEnd w:id="22"/>
      <w:r w:rsidR="006D1BCD" w:rsidRPr="00F14282">
        <w:rPr>
          <w:rFonts w:ascii="Times New Roman" w:hAnsi="Times New Roman" w:cs="Times New Roman"/>
          <w:b w:val="0"/>
          <w:bCs w:val="0"/>
          <w:color w:val="000000" w:themeColor="text1"/>
          <w:sz w:val="20"/>
          <w:szCs w:val="20"/>
        </w:rPr>
        <w:t xml:space="preserve">for all </w:t>
      </w:r>
      <w:r w:rsidR="00B0378C">
        <w:rPr>
          <w:rFonts w:ascii="Times New Roman" w:hAnsi="Times New Roman" w:cs="Times New Roman"/>
          <w:b w:val="0"/>
          <w:bCs w:val="0"/>
          <w:color w:val="000000" w:themeColor="text1"/>
          <w:sz w:val="20"/>
          <w:szCs w:val="20"/>
        </w:rPr>
        <w:t>v</w:t>
      </w:r>
      <w:r w:rsidR="006D1BCD" w:rsidRPr="00F14282">
        <w:rPr>
          <w:rFonts w:ascii="Times New Roman" w:hAnsi="Times New Roman" w:cs="Times New Roman"/>
          <w:b w:val="0"/>
          <w:bCs w:val="0"/>
          <w:color w:val="000000" w:themeColor="text1"/>
          <w:sz w:val="20"/>
          <w:szCs w:val="20"/>
        </w:rPr>
        <w:t xml:space="preserve">ariables included in this </w:t>
      </w:r>
      <w:r w:rsidR="00B0378C">
        <w:rPr>
          <w:rFonts w:ascii="Times New Roman" w:hAnsi="Times New Roman" w:cs="Times New Roman"/>
          <w:b w:val="0"/>
          <w:bCs w:val="0"/>
          <w:color w:val="000000" w:themeColor="text1"/>
          <w:sz w:val="20"/>
          <w:szCs w:val="20"/>
        </w:rPr>
        <w:t>s</w:t>
      </w:r>
      <w:r w:rsidR="006D1BCD" w:rsidRPr="00F14282">
        <w:rPr>
          <w:rFonts w:ascii="Times New Roman" w:hAnsi="Times New Roman" w:cs="Times New Roman"/>
          <w:b w:val="0"/>
          <w:bCs w:val="0"/>
          <w:color w:val="000000" w:themeColor="text1"/>
          <w:sz w:val="20"/>
          <w:szCs w:val="20"/>
        </w:rPr>
        <w:t>tudy</w:t>
      </w:r>
    </w:p>
    <w:tbl>
      <w:tblPr>
        <w:tblW w:w="15358" w:type="dxa"/>
        <w:tblInd w:w="-699" w:type="dxa"/>
        <w:tblLook w:val="04A0" w:firstRow="1" w:lastRow="0" w:firstColumn="1" w:lastColumn="0" w:noHBand="0" w:noVBand="1"/>
      </w:tblPr>
      <w:tblGrid>
        <w:gridCol w:w="687"/>
        <w:gridCol w:w="579"/>
        <w:gridCol w:w="579"/>
        <w:gridCol w:w="579"/>
        <w:gridCol w:w="579"/>
        <w:gridCol w:w="579"/>
        <w:gridCol w:w="579"/>
        <w:gridCol w:w="578"/>
        <w:gridCol w:w="578"/>
        <w:gridCol w:w="611"/>
        <w:gridCol w:w="624"/>
        <w:gridCol w:w="624"/>
        <w:gridCol w:w="611"/>
        <w:gridCol w:w="623"/>
        <w:gridCol w:w="578"/>
        <w:gridCol w:w="578"/>
        <w:gridCol w:w="599"/>
        <w:gridCol w:w="578"/>
        <w:gridCol w:w="578"/>
        <w:gridCol w:w="586"/>
        <w:gridCol w:w="578"/>
        <w:gridCol w:w="578"/>
        <w:gridCol w:w="561"/>
        <w:gridCol w:w="578"/>
        <w:gridCol w:w="578"/>
        <w:gridCol w:w="578"/>
      </w:tblGrid>
      <w:tr w:rsidR="002C129B" w:rsidRPr="00F14282" w14:paraId="7F1D82AE" w14:textId="77777777" w:rsidTr="002C129B">
        <w:trPr>
          <w:trHeight w:val="283"/>
        </w:trPr>
        <w:tc>
          <w:tcPr>
            <w:tcW w:w="0" w:type="auto"/>
            <w:tcBorders>
              <w:top w:val="single" w:sz="4" w:space="0" w:color="auto"/>
              <w:left w:val="nil"/>
              <w:bottom w:val="single" w:sz="4" w:space="0" w:color="auto"/>
              <w:right w:val="nil"/>
            </w:tcBorders>
            <w:shd w:val="clear" w:color="auto" w:fill="auto"/>
            <w:vAlign w:val="center"/>
            <w:hideMark/>
          </w:tcPr>
          <w:p w14:paraId="05800F99" w14:textId="77777777" w:rsidR="002C129B" w:rsidRPr="00F14282" w:rsidRDefault="002C129B" w:rsidP="002C129B">
            <w:pPr>
              <w:spacing w:before="0" w:after="0" w:line="240" w:lineRule="auto"/>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bCs/>
                <w:i/>
                <w:iCs/>
                <w:sz w:val="10"/>
                <w:szCs w:val="10"/>
                <w:lang w:eastAsia="en-GB"/>
              </w:rPr>
              <w:t>Variables</w:t>
            </w:r>
          </w:p>
        </w:tc>
        <w:tc>
          <w:tcPr>
            <w:tcW w:w="0" w:type="auto"/>
            <w:tcBorders>
              <w:top w:val="single" w:sz="4" w:space="0" w:color="auto"/>
              <w:left w:val="nil"/>
              <w:bottom w:val="single" w:sz="4" w:space="0" w:color="auto"/>
              <w:right w:val="nil"/>
            </w:tcBorders>
            <w:shd w:val="clear" w:color="auto" w:fill="auto"/>
            <w:noWrap/>
            <w:vAlign w:val="center"/>
            <w:hideMark/>
          </w:tcPr>
          <w:p w14:paraId="1CE326F1" w14:textId="77777777" w:rsidR="002C129B" w:rsidRPr="00F14282" w:rsidRDefault="002C129B" w:rsidP="002C129B">
            <w:pPr>
              <w:spacing w:before="0" w:after="0" w:line="240" w:lineRule="auto"/>
              <w:jc w:val="center"/>
              <w:rPr>
                <w:rFonts w:ascii="Times New Roman" w:eastAsia="Times New Roman" w:hAnsi="Times New Roman" w:cs="Times New Roman"/>
                <w:b/>
                <w:bCs/>
                <w:i/>
                <w:iCs/>
                <w:sz w:val="10"/>
                <w:szCs w:val="10"/>
                <w:lang w:eastAsia="en-GB"/>
              </w:rPr>
            </w:pPr>
            <w:r w:rsidRPr="00F14282">
              <w:rPr>
                <w:rFonts w:ascii="Times New Roman" w:eastAsia="Times New Roman" w:hAnsi="Times New Roman" w:cs="Times New Roman"/>
                <w:b/>
                <w:bCs/>
                <w:i/>
                <w:iCs/>
                <w:sz w:val="10"/>
                <w:szCs w:val="10"/>
                <w:lang w:eastAsia="en-GB"/>
              </w:rPr>
              <w:t xml:space="preserve">IFNI </w:t>
            </w:r>
          </w:p>
        </w:tc>
        <w:tc>
          <w:tcPr>
            <w:tcW w:w="0" w:type="auto"/>
            <w:tcBorders>
              <w:top w:val="single" w:sz="4" w:space="0" w:color="auto"/>
              <w:left w:val="nil"/>
              <w:bottom w:val="single" w:sz="4" w:space="0" w:color="auto"/>
              <w:right w:val="nil"/>
            </w:tcBorders>
            <w:shd w:val="clear" w:color="auto" w:fill="auto"/>
            <w:noWrap/>
            <w:vAlign w:val="center"/>
            <w:hideMark/>
          </w:tcPr>
          <w:p w14:paraId="5159B488" w14:textId="77777777" w:rsidR="002C129B" w:rsidRPr="00F14282" w:rsidRDefault="002C129B" w:rsidP="002C129B">
            <w:pPr>
              <w:spacing w:before="0" w:after="0" w:line="240" w:lineRule="auto"/>
              <w:jc w:val="center"/>
              <w:rPr>
                <w:rFonts w:ascii="Times New Roman" w:eastAsia="Times New Roman" w:hAnsi="Times New Roman" w:cs="Times New Roman"/>
                <w:b/>
                <w:bCs/>
                <w:i/>
                <w:iCs/>
                <w:sz w:val="10"/>
                <w:szCs w:val="10"/>
                <w:lang w:eastAsia="en-GB"/>
              </w:rPr>
            </w:pPr>
            <w:r w:rsidRPr="00F14282">
              <w:rPr>
                <w:rFonts w:ascii="Times New Roman" w:eastAsia="Times New Roman" w:hAnsi="Times New Roman" w:cs="Times New Roman"/>
                <w:b/>
                <w:bCs/>
                <w:i/>
                <w:iCs/>
                <w:sz w:val="10"/>
                <w:szCs w:val="10"/>
                <w:lang w:eastAsia="en-GB"/>
              </w:rPr>
              <w:t xml:space="preserve">MCPL </w:t>
            </w:r>
          </w:p>
        </w:tc>
        <w:tc>
          <w:tcPr>
            <w:tcW w:w="0" w:type="auto"/>
            <w:tcBorders>
              <w:top w:val="single" w:sz="4" w:space="0" w:color="auto"/>
              <w:left w:val="nil"/>
              <w:bottom w:val="single" w:sz="4" w:space="0" w:color="auto"/>
              <w:right w:val="nil"/>
            </w:tcBorders>
            <w:shd w:val="clear" w:color="auto" w:fill="auto"/>
            <w:noWrap/>
            <w:vAlign w:val="center"/>
            <w:hideMark/>
          </w:tcPr>
          <w:p w14:paraId="796F9C18" w14:textId="77777777" w:rsidR="002C129B" w:rsidRPr="00F14282" w:rsidRDefault="002C129B" w:rsidP="002C129B">
            <w:pPr>
              <w:spacing w:before="0" w:after="0" w:line="240" w:lineRule="auto"/>
              <w:jc w:val="center"/>
              <w:rPr>
                <w:rFonts w:ascii="Times New Roman" w:eastAsia="Times New Roman" w:hAnsi="Times New Roman" w:cs="Times New Roman"/>
                <w:b/>
                <w:bCs/>
                <w:i/>
                <w:iCs/>
                <w:sz w:val="10"/>
                <w:szCs w:val="10"/>
                <w:lang w:eastAsia="en-GB"/>
              </w:rPr>
            </w:pPr>
            <w:r w:rsidRPr="00F14282">
              <w:rPr>
                <w:rFonts w:ascii="Times New Roman" w:eastAsia="Times New Roman" w:hAnsi="Times New Roman" w:cs="Times New Roman"/>
                <w:b/>
                <w:bCs/>
                <w:i/>
                <w:iCs/>
                <w:sz w:val="10"/>
                <w:szCs w:val="10"/>
                <w:lang w:eastAsia="en-GB"/>
              </w:rPr>
              <w:t xml:space="preserve">SMCP </w:t>
            </w:r>
          </w:p>
        </w:tc>
        <w:tc>
          <w:tcPr>
            <w:tcW w:w="0" w:type="auto"/>
            <w:tcBorders>
              <w:top w:val="single" w:sz="4" w:space="0" w:color="auto"/>
              <w:left w:val="nil"/>
              <w:bottom w:val="single" w:sz="4" w:space="0" w:color="auto"/>
              <w:right w:val="nil"/>
            </w:tcBorders>
            <w:shd w:val="clear" w:color="auto" w:fill="auto"/>
            <w:noWrap/>
            <w:vAlign w:val="center"/>
            <w:hideMark/>
          </w:tcPr>
          <w:p w14:paraId="49C44AFD" w14:textId="77777777" w:rsidR="002C129B" w:rsidRPr="00F14282" w:rsidRDefault="002C129B" w:rsidP="002C129B">
            <w:pPr>
              <w:spacing w:before="0" w:after="0" w:line="240" w:lineRule="auto"/>
              <w:jc w:val="center"/>
              <w:rPr>
                <w:rFonts w:ascii="Times New Roman" w:eastAsia="Times New Roman" w:hAnsi="Times New Roman" w:cs="Times New Roman"/>
                <w:b/>
                <w:bCs/>
                <w:i/>
                <w:iCs/>
                <w:sz w:val="10"/>
                <w:szCs w:val="10"/>
                <w:lang w:eastAsia="en-GB"/>
              </w:rPr>
            </w:pPr>
            <w:r w:rsidRPr="00F14282">
              <w:rPr>
                <w:rFonts w:ascii="Times New Roman" w:eastAsia="Times New Roman" w:hAnsi="Times New Roman" w:cs="Times New Roman"/>
                <w:b/>
                <w:bCs/>
                <w:i/>
                <w:iCs/>
                <w:sz w:val="10"/>
                <w:szCs w:val="10"/>
                <w:lang w:eastAsia="en-GB"/>
              </w:rPr>
              <w:t xml:space="preserve">SMTD </w:t>
            </w:r>
          </w:p>
        </w:tc>
        <w:tc>
          <w:tcPr>
            <w:tcW w:w="0" w:type="auto"/>
            <w:tcBorders>
              <w:top w:val="single" w:sz="4" w:space="0" w:color="auto"/>
              <w:left w:val="nil"/>
              <w:bottom w:val="single" w:sz="4" w:space="0" w:color="auto"/>
              <w:right w:val="nil"/>
            </w:tcBorders>
            <w:shd w:val="clear" w:color="auto" w:fill="auto"/>
            <w:noWrap/>
            <w:vAlign w:val="center"/>
            <w:hideMark/>
          </w:tcPr>
          <w:p w14:paraId="0A7DB8EF" w14:textId="77777777" w:rsidR="002C129B" w:rsidRPr="00F14282" w:rsidRDefault="002C129B" w:rsidP="002C129B">
            <w:pPr>
              <w:spacing w:before="0" w:after="0" w:line="240" w:lineRule="auto"/>
              <w:jc w:val="center"/>
              <w:rPr>
                <w:rFonts w:ascii="Times New Roman" w:eastAsia="Times New Roman" w:hAnsi="Times New Roman" w:cs="Times New Roman"/>
                <w:b/>
                <w:bCs/>
                <w:i/>
                <w:iCs/>
                <w:sz w:val="10"/>
                <w:szCs w:val="10"/>
                <w:lang w:eastAsia="en-GB"/>
              </w:rPr>
            </w:pPr>
            <w:r w:rsidRPr="00F14282">
              <w:rPr>
                <w:rFonts w:ascii="Times New Roman" w:eastAsia="Times New Roman" w:hAnsi="Times New Roman" w:cs="Times New Roman"/>
                <w:b/>
                <w:bCs/>
                <w:i/>
                <w:iCs/>
                <w:sz w:val="10"/>
                <w:szCs w:val="10"/>
                <w:lang w:eastAsia="en-GB"/>
              </w:rPr>
              <w:t xml:space="preserve">SMTO </w:t>
            </w:r>
          </w:p>
        </w:tc>
        <w:tc>
          <w:tcPr>
            <w:tcW w:w="0" w:type="auto"/>
            <w:tcBorders>
              <w:top w:val="single" w:sz="4" w:space="0" w:color="auto"/>
              <w:left w:val="nil"/>
              <w:bottom w:val="single" w:sz="4" w:space="0" w:color="auto"/>
              <w:right w:val="nil"/>
            </w:tcBorders>
            <w:shd w:val="clear" w:color="auto" w:fill="auto"/>
            <w:noWrap/>
            <w:vAlign w:val="center"/>
            <w:hideMark/>
          </w:tcPr>
          <w:p w14:paraId="142C6751" w14:textId="77777777" w:rsidR="002C129B" w:rsidRPr="00F14282" w:rsidRDefault="002C129B" w:rsidP="002C129B">
            <w:pPr>
              <w:spacing w:before="0" w:after="0" w:line="240" w:lineRule="auto"/>
              <w:jc w:val="center"/>
              <w:rPr>
                <w:rFonts w:ascii="Times New Roman" w:eastAsia="Times New Roman" w:hAnsi="Times New Roman" w:cs="Times New Roman"/>
                <w:b/>
                <w:bCs/>
                <w:i/>
                <w:iCs/>
                <w:sz w:val="10"/>
                <w:szCs w:val="10"/>
                <w:lang w:eastAsia="en-GB"/>
              </w:rPr>
            </w:pPr>
            <w:r w:rsidRPr="00F14282">
              <w:rPr>
                <w:rFonts w:ascii="Times New Roman" w:eastAsia="Times New Roman" w:hAnsi="Times New Roman" w:cs="Times New Roman"/>
                <w:b/>
                <w:bCs/>
                <w:i/>
                <w:iCs/>
                <w:sz w:val="10"/>
                <w:szCs w:val="10"/>
                <w:lang w:eastAsia="en-GB"/>
              </w:rPr>
              <w:t xml:space="preserve">SMRT </w:t>
            </w:r>
          </w:p>
        </w:tc>
        <w:tc>
          <w:tcPr>
            <w:tcW w:w="0" w:type="auto"/>
            <w:tcBorders>
              <w:top w:val="single" w:sz="4" w:space="0" w:color="auto"/>
              <w:left w:val="nil"/>
              <w:bottom w:val="single" w:sz="4" w:space="0" w:color="auto"/>
              <w:right w:val="nil"/>
            </w:tcBorders>
            <w:shd w:val="clear" w:color="auto" w:fill="auto"/>
            <w:noWrap/>
            <w:vAlign w:val="center"/>
            <w:hideMark/>
          </w:tcPr>
          <w:p w14:paraId="068454A3" w14:textId="77777777" w:rsidR="002C129B" w:rsidRPr="00F14282" w:rsidRDefault="002C129B" w:rsidP="002C129B">
            <w:pPr>
              <w:spacing w:before="0" w:after="0" w:line="240" w:lineRule="auto"/>
              <w:jc w:val="center"/>
              <w:rPr>
                <w:rFonts w:ascii="Times New Roman" w:eastAsia="Times New Roman" w:hAnsi="Times New Roman" w:cs="Times New Roman"/>
                <w:b/>
                <w:bCs/>
                <w:i/>
                <w:iCs/>
                <w:sz w:val="10"/>
                <w:szCs w:val="10"/>
                <w:lang w:eastAsia="en-GB"/>
              </w:rPr>
            </w:pPr>
            <w:r w:rsidRPr="00F14282">
              <w:rPr>
                <w:rFonts w:ascii="Times New Roman" w:eastAsia="Times New Roman" w:hAnsi="Times New Roman" w:cs="Times New Roman"/>
                <w:b/>
                <w:bCs/>
                <w:i/>
                <w:iCs/>
                <w:sz w:val="10"/>
                <w:szCs w:val="10"/>
                <w:lang w:eastAsia="en-GB"/>
              </w:rPr>
              <w:t>SPVO</w:t>
            </w:r>
          </w:p>
        </w:tc>
        <w:tc>
          <w:tcPr>
            <w:tcW w:w="0" w:type="auto"/>
            <w:tcBorders>
              <w:top w:val="single" w:sz="4" w:space="0" w:color="auto"/>
              <w:left w:val="nil"/>
              <w:bottom w:val="single" w:sz="4" w:space="0" w:color="auto"/>
              <w:right w:val="nil"/>
            </w:tcBorders>
            <w:shd w:val="clear" w:color="auto" w:fill="auto"/>
            <w:noWrap/>
            <w:vAlign w:val="center"/>
            <w:hideMark/>
          </w:tcPr>
          <w:p w14:paraId="1DAFAC43" w14:textId="77777777" w:rsidR="002C129B" w:rsidRPr="00F14282" w:rsidRDefault="002C129B" w:rsidP="002C129B">
            <w:pPr>
              <w:spacing w:before="0" w:after="0" w:line="240" w:lineRule="auto"/>
              <w:jc w:val="center"/>
              <w:rPr>
                <w:rFonts w:ascii="Times New Roman" w:eastAsia="Times New Roman" w:hAnsi="Times New Roman" w:cs="Times New Roman"/>
                <w:b/>
                <w:bCs/>
                <w:i/>
                <w:iCs/>
                <w:sz w:val="10"/>
                <w:szCs w:val="10"/>
                <w:lang w:eastAsia="en-GB"/>
              </w:rPr>
            </w:pPr>
            <w:r w:rsidRPr="00F14282">
              <w:rPr>
                <w:rFonts w:ascii="Times New Roman" w:eastAsia="Times New Roman" w:hAnsi="Times New Roman" w:cs="Times New Roman"/>
                <w:b/>
                <w:bCs/>
                <w:i/>
                <w:iCs/>
                <w:sz w:val="10"/>
                <w:szCs w:val="10"/>
                <w:lang w:eastAsia="en-GB"/>
              </w:rPr>
              <w:t>FMKD</w:t>
            </w:r>
          </w:p>
        </w:tc>
        <w:tc>
          <w:tcPr>
            <w:tcW w:w="0" w:type="auto"/>
            <w:tcBorders>
              <w:top w:val="single" w:sz="4" w:space="0" w:color="auto"/>
              <w:left w:val="nil"/>
              <w:bottom w:val="single" w:sz="4" w:space="0" w:color="auto"/>
              <w:right w:val="nil"/>
            </w:tcBorders>
            <w:shd w:val="clear" w:color="auto" w:fill="auto"/>
            <w:noWrap/>
            <w:vAlign w:val="center"/>
            <w:hideMark/>
          </w:tcPr>
          <w:p w14:paraId="77703EE8" w14:textId="77777777" w:rsidR="002C129B" w:rsidRPr="00F14282" w:rsidRDefault="002C129B" w:rsidP="002C129B">
            <w:pPr>
              <w:spacing w:before="0" w:after="0" w:line="240" w:lineRule="auto"/>
              <w:jc w:val="center"/>
              <w:rPr>
                <w:rFonts w:ascii="Times New Roman" w:eastAsia="Times New Roman" w:hAnsi="Times New Roman" w:cs="Times New Roman"/>
                <w:b/>
                <w:bCs/>
                <w:i/>
                <w:iCs/>
                <w:sz w:val="10"/>
                <w:szCs w:val="10"/>
                <w:lang w:eastAsia="en-GB"/>
              </w:rPr>
            </w:pPr>
            <w:r w:rsidRPr="00F14282">
              <w:rPr>
                <w:rFonts w:ascii="Times New Roman" w:eastAsia="Times New Roman" w:hAnsi="Times New Roman" w:cs="Times New Roman"/>
                <w:b/>
                <w:bCs/>
                <w:i/>
                <w:iCs/>
                <w:sz w:val="10"/>
                <w:szCs w:val="10"/>
                <w:lang w:eastAsia="en-GB"/>
              </w:rPr>
              <w:t>EXPRA</w:t>
            </w:r>
          </w:p>
        </w:tc>
        <w:tc>
          <w:tcPr>
            <w:tcW w:w="0" w:type="auto"/>
            <w:tcBorders>
              <w:top w:val="single" w:sz="4" w:space="0" w:color="auto"/>
              <w:left w:val="nil"/>
              <w:bottom w:val="single" w:sz="4" w:space="0" w:color="auto"/>
              <w:right w:val="nil"/>
            </w:tcBorders>
            <w:shd w:val="clear" w:color="auto" w:fill="auto"/>
            <w:noWrap/>
            <w:vAlign w:val="center"/>
            <w:hideMark/>
          </w:tcPr>
          <w:p w14:paraId="282A4FCE" w14:textId="77777777" w:rsidR="002C129B" w:rsidRPr="00F14282" w:rsidRDefault="002C129B" w:rsidP="002C129B">
            <w:pPr>
              <w:spacing w:before="0" w:after="0" w:line="240" w:lineRule="auto"/>
              <w:jc w:val="center"/>
              <w:rPr>
                <w:rFonts w:ascii="Times New Roman" w:eastAsia="Times New Roman" w:hAnsi="Times New Roman" w:cs="Times New Roman"/>
                <w:b/>
                <w:bCs/>
                <w:i/>
                <w:iCs/>
                <w:sz w:val="10"/>
                <w:szCs w:val="10"/>
                <w:lang w:eastAsia="en-GB"/>
              </w:rPr>
            </w:pPr>
            <w:r w:rsidRPr="00F14282">
              <w:rPr>
                <w:rFonts w:ascii="Times New Roman" w:eastAsia="Times New Roman" w:hAnsi="Times New Roman" w:cs="Times New Roman"/>
                <w:b/>
                <w:bCs/>
                <w:i/>
                <w:iCs/>
                <w:sz w:val="10"/>
                <w:szCs w:val="10"/>
                <w:lang w:eastAsia="en-GB"/>
              </w:rPr>
              <w:t>ERADA</w:t>
            </w:r>
          </w:p>
        </w:tc>
        <w:tc>
          <w:tcPr>
            <w:tcW w:w="0" w:type="auto"/>
            <w:tcBorders>
              <w:top w:val="single" w:sz="4" w:space="0" w:color="auto"/>
              <w:left w:val="nil"/>
              <w:bottom w:val="single" w:sz="4" w:space="0" w:color="auto"/>
              <w:right w:val="nil"/>
            </w:tcBorders>
            <w:shd w:val="clear" w:color="auto" w:fill="auto"/>
            <w:noWrap/>
            <w:vAlign w:val="center"/>
            <w:hideMark/>
          </w:tcPr>
          <w:p w14:paraId="7A445FAF" w14:textId="77777777" w:rsidR="002C129B" w:rsidRPr="00F14282" w:rsidRDefault="002C129B" w:rsidP="002C129B">
            <w:pPr>
              <w:spacing w:before="0" w:after="0" w:line="240" w:lineRule="auto"/>
              <w:jc w:val="center"/>
              <w:rPr>
                <w:rFonts w:ascii="Times New Roman" w:eastAsia="Times New Roman" w:hAnsi="Times New Roman" w:cs="Times New Roman"/>
                <w:b/>
                <w:bCs/>
                <w:i/>
                <w:iCs/>
                <w:sz w:val="10"/>
                <w:szCs w:val="10"/>
                <w:lang w:eastAsia="en-GB"/>
              </w:rPr>
            </w:pPr>
            <w:r w:rsidRPr="00F14282">
              <w:rPr>
                <w:rFonts w:ascii="Times New Roman" w:eastAsia="Times New Roman" w:hAnsi="Times New Roman" w:cs="Times New Roman"/>
                <w:b/>
                <w:bCs/>
                <w:i/>
                <w:iCs/>
                <w:sz w:val="10"/>
                <w:szCs w:val="10"/>
                <w:lang w:eastAsia="en-GB"/>
              </w:rPr>
              <w:t>ERMJA</w:t>
            </w:r>
          </w:p>
        </w:tc>
        <w:tc>
          <w:tcPr>
            <w:tcW w:w="0" w:type="auto"/>
            <w:tcBorders>
              <w:top w:val="single" w:sz="4" w:space="0" w:color="auto"/>
              <w:left w:val="nil"/>
              <w:bottom w:val="single" w:sz="4" w:space="0" w:color="auto"/>
              <w:right w:val="nil"/>
            </w:tcBorders>
            <w:shd w:val="clear" w:color="auto" w:fill="auto"/>
            <w:noWrap/>
            <w:vAlign w:val="center"/>
            <w:hideMark/>
          </w:tcPr>
          <w:p w14:paraId="2C17B237" w14:textId="77777777" w:rsidR="002C129B" w:rsidRPr="00F14282" w:rsidRDefault="002C129B" w:rsidP="002C129B">
            <w:pPr>
              <w:spacing w:before="0" w:after="0" w:line="240" w:lineRule="auto"/>
              <w:jc w:val="center"/>
              <w:rPr>
                <w:rFonts w:ascii="Times New Roman" w:eastAsia="Times New Roman" w:hAnsi="Times New Roman" w:cs="Times New Roman"/>
                <w:b/>
                <w:bCs/>
                <w:i/>
                <w:iCs/>
                <w:sz w:val="10"/>
                <w:szCs w:val="10"/>
                <w:lang w:eastAsia="en-GB"/>
              </w:rPr>
            </w:pPr>
            <w:r w:rsidRPr="00F14282">
              <w:rPr>
                <w:rFonts w:ascii="Times New Roman" w:eastAsia="Times New Roman" w:hAnsi="Times New Roman" w:cs="Times New Roman"/>
                <w:b/>
                <w:bCs/>
                <w:i/>
                <w:iCs/>
                <w:sz w:val="10"/>
                <w:szCs w:val="10"/>
                <w:lang w:eastAsia="en-GB"/>
              </w:rPr>
              <w:t>LTMJA</w:t>
            </w:r>
          </w:p>
        </w:tc>
        <w:tc>
          <w:tcPr>
            <w:tcW w:w="0" w:type="auto"/>
            <w:tcBorders>
              <w:top w:val="single" w:sz="4" w:space="0" w:color="auto"/>
              <w:left w:val="nil"/>
              <w:bottom w:val="single" w:sz="4" w:space="0" w:color="auto"/>
              <w:right w:val="nil"/>
            </w:tcBorders>
            <w:shd w:val="clear" w:color="auto" w:fill="auto"/>
            <w:noWrap/>
            <w:vAlign w:val="center"/>
            <w:hideMark/>
          </w:tcPr>
          <w:p w14:paraId="241CA25A" w14:textId="77777777" w:rsidR="002C129B" w:rsidRPr="00F14282" w:rsidRDefault="002C129B" w:rsidP="002C129B">
            <w:pPr>
              <w:spacing w:before="0" w:after="0" w:line="240" w:lineRule="auto"/>
              <w:jc w:val="center"/>
              <w:rPr>
                <w:rFonts w:ascii="Times New Roman" w:eastAsia="Times New Roman" w:hAnsi="Times New Roman" w:cs="Times New Roman"/>
                <w:b/>
                <w:bCs/>
                <w:i/>
                <w:iCs/>
                <w:sz w:val="10"/>
                <w:szCs w:val="10"/>
                <w:lang w:eastAsia="en-GB"/>
              </w:rPr>
            </w:pPr>
            <w:r w:rsidRPr="00F14282">
              <w:rPr>
                <w:rFonts w:ascii="Times New Roman" w:eastAsia="Times New Roman" w:hAnsi="Times New Roman" w:cs="Times New Roman"/>
                <w:b/>
                <w:bCs/>
                <w:i/>
                <w:iCs/>
                <w:sz w:val="10"/>
                <w:szCs w:val="10"/>
                <w:lang w:eastAsia="en-GB"/>
              </w:rPr>
              <w:t>LGGRA</w:t>
            </w:r>
          </w:p>
        </w:tc>
        <w:tc>
          <w:tcPr>
            <w:tcW w:w="0" w:type="auto"/>
            <w:tcBorders>
              <w:top w:val="single" w:sz="4" w:space="0" w:color="auto"/>
              <w:left w:val="nil"/>
              <w:bottom w:val="single" w:sz="4" w:space="0" w:color="auto"/>
              <w:right w:val="nil"/>
            </w:tcBorders>
            <w:shd w:val="clear" w:color="auto" w:fill="auto"/>
            <w:noWrap/>
            <w:vAlign w:val="center"/>
            <w:hideMark/>
          </w:tcPr>
          <w:p w14:paraId="798D1D46" w14:textId="77777777" w:rsidR="002C129B" w:rsidRPr="00F14282" w:rsidRDefault="002C129B" w:rsidP="002C129B">
            <w:pPr>
              <w:spacing w:before="0" w:after="0" w:line="240" w:lineRule="auto"/>
              <w:jc w:val="center"/>
              <w:rPr>
                <w:rFonts w:ascii="Times New Roman" w:eastAsia="Times New Roman" w:hAnsi="Times New Roman" w:cs="Times New Roman"/>
                <w:b/>
                <w:bCs/>
                <w:i/>
                <w:iCs/>
                <w:sz w:val="10"/>
                <w:szCs w:val="10"/>
                <w:lang w:eastAsia="en-GB"/>
              </w:rPr>
            </w:pPr>
            <w:r w:rsidRPr="00F14282">
              <w:rPr>
                <w:rFonts w:ascii="Times New Roman" w:eastAsia="Times New Roman" w:hAnsi="Times New Roman" w:cs="Times New Roman"/>
                <w:b/>
                <w:bCs/>
                <w:i/>
                <w:iCs/>
                <w:sz w:val="10"/>
                <w:szCs w:val="10"/>
                <w:lang w:eastAsia="en-GB"/>
              </w:rPr>
              <w:t>NOAD</w:t>
            </w:r>
          </w:p>
        </w:tc>
        <w:tc>
          <w:tcPr>
            <w:tcW w:w="0" w:type="auto"/>
            <w:tcBorders>
              <w:top w:val="single" w:sz="4" w:space="0" w:color="auto"/>
              <w:left w:val="nil"/>
              <w:bottom w:val="single" w:sz="4" w:space="0" w:color="auto"/>
              <w:right w:val="nil"/>
            </w:tcBorders>
            <w:shd w:val="clear" w:color="auto" w:fill="auto"/>
            <w:noWrap/>
            <w:vAlign w:val="center"/>
            <w:hideMark/>
          </w:tcPr>
          <w:p w14:paraId="35A90AAE" w14:textId="77777777" w:rsidR="002C129B" w:rsidRPr="00F14282" w:rsidRDefault="002C129B" w:rsidP="002C129B">
            <w:pPr>
              <w:spacing w:before="0" w:after="0" w:line="240" w:lineRule="auto"/>
              <w:jc w:val="center"/>
              <w:rPr>
                <w:rFonts w:ascii="Times New Roman" w:eastAsia="Times New Roman" w:hAnsi="Times New Roman" w:cs="Times New Roman"/>
                <w:b/>
                <w:bCs/>
                <w:i/>
                <w:iCs/>
                <w:sz w:val="10"/>
                <w:szCs w:val="10"/>
                <w:lang w:eastAsia="en-GB"/>
              </w:rPr>
            </w:pPr>
            <w:r w:rsidRPr="00F14282">
              <w:rPr>
                <w:rFonts w:ascii="Times New Roman" w:eastAsia="Times New Roman" w:hAnsi="Times New Roman" w:cs="Times New Roman"/>
                <w:b/>
                <w:bCs/>
                <w:i/>
                <w:iCs/>
                <w:sz w:val="10"/>
                <w:szCs w:val="10"/>
                <w:lang w:eastAsia="en-GB"/>
              </w:rPr>
              <w:t>WIAM</w:t>
            </w:r>
          </w:p>
        </w:tc>
        <w:tc>
          <w:tcPr>
            <w:tcW w:w="0" w:type="auto"/>
            <w:tcBorders>
              <w:top w:val="single" w:sz="4" w:space="0" w:color="auto"/>
              <w:left w:val="nil"/>
              <w:bottom w:val="single" w:sz="4" w:space="0" w:color="auto"/>
              <w:right w:val="nil"/>
            </w:tcBorders>
            <w:shd w:val="clear" w:color="auto" w:fill="auto"/>
            <w:noWrap/>
            <w:vAlign w:val="center"/>
            <w:hideMark/>
          </w:tcPr>
          <w:p w14:paraId="310B7F9E" w14:textId="77777777" w:rsidR="002C129B" w:rsidRPr="00F14282" w:rsidRDefault="002C129B" w:rsidP="002C129B">
            <w:pPr>
              <w:spacing w:before="0" w:after="0" w:line="240" w:lineRule="auto"/>
              <w:jc w:val="center"/>
              <w:rPr>
                <w:rFonts w:ascii="Times New Roman" w:eastAsia="Times New Roman" w:hAnsi="Times New Roman" w:cs="Times New Roman"/>
                <w:b/>
                <w:bCs/>
                <w:i/>
                <w:iCs/>
                <w:sz w:val="10"/>
                <w:szCs w:val="10"/>
                <w:lang w:eastAsia="en-GB"/>
              </w:rPr>
            </w:pPr>
            <w:r w:rsidRPr="00F14282">
              <w:rPr>
                <w:rFonts w:ascii="Times New Roman" w:eastAsia="Times New Roman" w:hAnsi="Times New Roman" w:cs="Times New Roman"/>
                <w:b/>
                <w:bCs/>
                <w:i/>
                <w:iCs/>
                <w:sz w:val="10"/>
                <w:szCs w:val="10"/>
                <w:lang w:eastAsia="en-GB"/>
              </w:rPr>
              <w:t>WOAM</w:t>
            </w:r>
          </w:p>
        </w:tc>
        <w:tc>
          <w:tcPr>
            <w:tcW w:w="0" w:type="auto"/>
            <w:tcBorders>
              <w:top w:val="single" w:sz="4" w:space="0" w:color="auto"/>
              <w:left w:val="nil"/>
              <w:bottom w:val="single" w:sz="4" w:space="0" w:color="auto"/>
              <w:right w:val="nil"/>
            </w:tcBorders>
            <w:shd w:val="clear" w:color="auto" w:fill="auto"/>
            <w:noWrap/>
            <w:vAlign w:val="center"/>
            <w:hideMark/>
          </w:tcPr>
          <w:p w14:paraId="212B920A" w14:textId="77777777" w:rsidR="002C129B" w:rsidRPr="00F14282" w:rsidRDefault="002C129B" w:rsidP="002C129B">
            <w:pPr>
              <w:spacing w:before="0" w:after="0" w:line="240" w:lineRule="auto"/>
              <w:jc w:val="center"/>
              <w:rPr>
                <w:rFonts w:ascii="Times New Roman" w:eastAsia="Times New Roman" w:hAnsi="Times New Roman" w:cs="Times New Roman"/>
                <w:b/>
                <w:bCs/>
                <w:i/>
                <w:iCs/>
                <w:sz w:val="10"/>
                <w:szCs w:val="10"/>
                <w:lang w:eastAsia="en-GB"/>
              </w:rPr>
            </w:pPr>
            <w:r w:rsidRPr="00F14282">
              <w:rPr>
                <w:rFonts w:ascii="Times New Roman" w:eastAsia="Times New Roman" w:hAnsi="Times New Roman" w:cs="Times New Roman"/>
                <w:b/>
                <w:bCs/>
                <w:i/>
                <w:iCs/>
                <w:sz w:val="10"/>
                <w:szCs w:val="10"/>
                <w:lang w:eastAsia="en-GB"/>
              </w:rPr>
              <w:t>WITR</w:t>
            </w:r>
          </w:p>
        </w:tc>
        <w:tc>
          <w:tcPr>
            <w:tcW w:w="0" w:type="auto"/>
            <w:tcBorders>
              <w:top w:val="single" w:sz="4" w:space="0" w:color="auto"/>
              <w:left w:val="nil"/>
              <w:bottom w:val="single" w:sz="4" w:space="0" w:color="auto"/>
              <w:right w:val="nil"/>
            </w:tcBorders>
            <w:shd w:val="clear" w:color="auto" w:fill="auto"/>
            <w:noWrap/>
            <w:vAlign w:val="center"/>
            <w:hideMark/>
          </w:tcPr>
          <w:p w14:paraId="1F8E419B" w14:textId="77777777" w:rsidR="002C129B" w:rsidRPr="00F14282" w:rsidRDefault="002C129B" w:rsidP="002C129B">
            <w:pPr>
              <w:spacing w:before="0" w:after="0" w:line="240" w:lineRule="auto"/>
              <w:jc w:val="center"/>
              <w:rPr>
                <w:rFonts w:ascii="Times New Roman" w:eastAsia="Times New Roman" w:hAnsi="Times New Roman" w:cs="Times New Roman"/>
                <w:b/>
                <w:bCs/>
                <w:i/>
                <w:iCs/>
                <w:sz w:val="10"/>
                <w:szCs w:val="10"/>
                <w:lang w:eastAsia="en-GB"/>
              </w:rPr>
            </w:pPr>
            <w:r w:rsidRPr="00F14282">
              <w:rPr>
                <w:rFonts w:ascii="Times New Roman" w:eastAsia="Times New Roman" w:hAnsi="Times New Roman" w:cs="Times New Roman"/>
                <w:b/>
                <w:bCs/>
                <w:i/>
                <w:iCs/>
                <w:sz w:val="10"/>
                <w:szCs w:val="10"/>
                <w:lang w:eastAsia="en-GB"/>
              </w:rPr>
              <w:t>WOTR</w:t>
            </w:r>
          </w:p>
        </w:tc>
        <w:tc>
          <w:tcPr>
            <w:tcW w:w="0" w:type="auto"/>
            <w:tcBorders>
              <w:top w:val="single" w:sz="4" w:space="0" w:color="auto"/>
              <w:left w:val="nil"/>
              <w:bottom w:val="single" w:sz="4" w:space="0" w:color="auto"/>
              <w:right w:val="nil"/>
            </w:tcBorders>
            <w:shd w:val="clear" w:color="auto" w:fill="auto"/>
            <w:noWrap/>
            <w:vAlign w:val="center"/>
            <w:hideMark/>
          </w:tcPr>
          <w:p w14:paraId="2F77A516" w14:textId="77777777" w:rsidR="002C129B" w:rsidRPr="00F14282" w:rsidRDefault="002C129B" w:rsidP="002C129B">
            <w:pPr>
              <w:spacing w:before="0" w:after="0" w:line="240" w:lineRule="auto"/>
              <w:jc w:val="center"/>
              <w:rPr>
                <w:rFonts w:ascii="Times New Roman" w:eastAsia="Times New Roman" w:hAnsi="Times New Roman" w:cs="Times New Roman"/>
                <w:b/>
                <w:bCs/>
                <w:i/>
                <w:iCs/>
                <w:sz w:val="10"/>
                <w:szCs w:val="10"/>
                <w:lang w:eastAsia="en-GB"/>
              </w:rPr>
            </w:pPr>
            <w:r w:rsidRPr="00F14282">
              <w:rPr>
                <w:rFonts w:ascii="Times New Roman" w:eastAsia="Times New Roman" w:hAnsi="Times New Roman" w:cs="Times New Roman"/>
                <w:b/>
                <w:bCs/>
                <w:i/>
                <w:iCs/>
                <w:sz w:val="10"/>
                <w:szCs w:val="10"/>
                <w:lang w:eastAsia="en-GB"/>
              </w:rPr>
              <w:t>WAMT</w:t>
            </w:r>
          </w:p>
        </w:tc>
        <w:tc>
          <w:tcPr>
            <w:tcW w:w="0" w:type="auto"/>
            <w:tcBorders>
              <w:top w:val="single" w:sz="4" w:space="0" w:color="auto"/>
              <w:left w:val="nil"/>
              <w:bottom w:val="single" w:sz="4" w:space="0" w:color="auto"/>
              <w:right w:val="nil"/>
            </w:tcBorders>
            <w:shd w:val="clear" w:color="auto" w:fill="auto"/>
            <w:noWrap/>
            <w:vAlign w:val="center"/>
            <w:hideMark/>
          </w:tcPr>
          <w:p w14:paraId="1C05054D" w14:textId="77777777" w:rsidR="002C129B" w:rsidRPr="00F14282" w:rsidRDefault="002C129B" w:rsidP="002C129B">
            <w:pPr>
              <w:spacing w:before="0" w:after="0" w:line="240" w:lineRule="auto"/>
              <w:jc w:val="center"/>
              <w:rPr>
                <w:rFonts w:ascii="Times New Roman" w:eastAsia="Times New Roman" w:hAnsi="Times New Roman" w:cs="Times New Roman"/>
                <w:b/>
                <w:bCs/>
                <w:i/>
                <w:iCs/>
                <w:sz w:val="10"/>
                <w:szCs w:val="10"/>
                <w:lang w:eastAsia="en-GB"/>
              </w:rPr>
            </w:pPr>
            <w:r w:rsidRPr="00F14282">
              <w:rPr>
                <w:rFonts w:ascii="Times New Roman" w:eastAsia="Times New Roman" w:hAnsi="Times New Roman" w:cs="Times New Roman"/>
                <w:b/>
                <w:bCs/>
                <w:i/>
                <w:iCs/>
                <w:sz w:val="10"/>
                <w:szCs w:val="10"/>
                <w:lang w:eastAsia="en-GB"/>
              </w:rPr>
              <w:t>BLAW</w:t>
            </w:r>
          </w:p>
        </w:tc>
        <w:tc>
          <w:tcPr>
            <w:tcW w:w="0" w:type="auto"/>
            <w:tcBorders>
              <w:top w:val="single" w:sz="4" w:space="0" w:color="auto"/>
              <w:left w:val="nil"/>
              <w:bottom w:val="single" w:sz="4" w:space="0" w:color="auto"/>
              <w:right w:val="nil"/>
            </w:tcBorders>
            <w:shd w:val="clear" w:color="auto" w:fill="auto"/>
            <w:noWrap/>
            <w:vAlign w:val="center"/>
            <w:hideMark/>
          </w:tcPr>
          <w:p w14:paraId="07A91951" w14:textId="77777777" w:rsidR="002C129B" w:rsidRPr="00F14282" w:rsidRDefault="002C129B" w:rsidP="002C129B">
            <w:pPr>
              <w:spacing w:before="0" w:after="0" w:line="240" w:lineRule="auto"/>
              <w:jc w:val="center"/>
              <w:rPr>
                <w:rFonts w:ascii="Times New Roman" w:eastAsia="Times New Roman" w:hAnsi="Times New Roman" w:cs="Times New Roman"/>
                <w:b/>
                <w:bCs/>
                <w:i/>
                <w:iCs/>
                <w:sz w:val="10"/>
                <w:szCs w:val="10"/>
                <w:lang w:eastAsia="en-GB"/>
              </w:rPr>
            </w:pPr>
            <w:r w:rsidRPr="00F14282">
              <w:rPr>
                <w:rFonts w:ascii="Times New Roman" w:eastAsia="Times New Roman" w:hAnsi="Times New Roman" w:cs="Times New Roman"/>
                <w:b/>
                <w:bCs/>
                <w:i/>
                <w:iCs/>
                <w:sz w:val="10"/>
                <w:szCs w:val="10"/>
                <w:lang w:eastAsia="en-GB"/>
              </w:rPr>
              <w:t>GMAT</w:t>
            </w:r>
          </w:p>
        </w:tc>
        <w:tc>
          <w:tcPr>
            <w:tcW w:w="0" w:type="auto"/>
            <w:tcBorders>
              <w:top w:val="single" w:sz="4" w:space="0" w:color="auto"/>
              <w:left w:val="nil"/>
              <w:bottom w:val="single" w:sz="4" w:space="0" w:color="auto"/>
              <w:right w:val="nil"/>
            </w:tcBorders>
            <w:shd w:val="clear" w:color="auto" w:fill="auto"/>
            <w:noWrap/>
            <w:vAlign w:val="center"/>
            <w:hideMark/>
          </w:tcPr>
          <w:p w14:paraId="7D3CF0B2" w14:textId="77777777" w:rsidR="002C129B" w:rsidRPr="00F14282" w:rsidRDefault="002C129B" w:rsidP="002C129B">
            <w:pPr>
              <w:spacing w:before="0" w:after="0" w:line="240" w:lineRule="auto"/>
              <w:jc w:val="center"/>
              <w:rPr>
                <w:rFonts w:ascii="Times New Roman" w:eastAsia="Times New Roman" w:hAnsi="Times New Roman" w:cs="Times New Roman"/>
                <w:b/>
                <w:bCs/>
                <w:i/>
                <w:iCs/>
                <w:sz w:val="10"/>
                <w:szCs w:val="10"/>
                <w:lang w:eastAsia="en-GB"/>
              </w:rPr>
            </w:pPr>
            <w:r w:rsidRPr="00F14282">
              <w:rPr>
                <w:rFonts w:ascii="Times New Roman" w:eastAsia="Times New Roman" w:hAnsi="Times New Roman" w:cs="Times New Roman"/>
                <w:b/>
                <w:bCs/>
                <w:i/>
                <w:iCs/>
                <w:sz w:val="10"/>
                <w:szCs w:val="10"/>
                <w:lang w:eastAsia="en-GB"/>
              </w:rPr>
              <w:t>IFRSS</w:t>
            </w:r>
          </w:p>
        </w:tc>
        <w:tc>
          <w:tcPr>
            <w:tcW w:w="0" w:type="auto"/>
            <w:tcBorders>
              <w:top w:val="single" w:sz="4" w:space="0" w:color="auto"/>
              <w:left w:val="nil"/>
              <w:bottom w:val="single" w:sz="4" w:space="0" w:color="auto"/>
              <w:right w:val="nil"/>
            </w:tcBorders>
            <w:shd w:val="clear" w:color="auto" w:fill="auto"/>
            <w:noWrap/>
            <w:vAlign w:val="center"/>
            <w:hideMark/>
          </w:tcPr>
          <w:p w14:paraId="25EAC651" w14:textId="77777777" w:rsidR="002C129B" w:rsidRPr="00F14282" w:rsidRDefault="002C129B" w:rsidP="002C129B">
            <w:pPr>
              <w:spacing w:before="0" w:after="0" w:line="240" w:lineRule="auto"/>
              <w:jc w:val="center"/>
              <w:rPr>
                <w:rFonts w:ascii="Times New Roman" w:eastAsia="Times New Roman" w:hAnsi="Times New Roman" w:cs="Times New Roman"/>
                <w:b/>
                <w:bCs/>
                <w:i/>
                <w:iCs/>
                <w:sz w:val="10"/>
                <w:szCs w:val="10"/>
                <w:lang w:eastAsia="en-GB"/>
              </w:rPr>
            </w:pPr>
            <w:r w:rsidRPr="00F14282">
              <w:rPr>
                <w:rFonts w:ascii="Times New Roman" w:eastAsia="Times New Roman" w:hAnsi="Times New Roman" w:cs="Times New Roman"/>
                <w:b/>
                <w:bCs/>
                <w:i/>
                <w:iCs/>
                <w:sz w:val="10"/>
                <w:szCs w:val="10"/>
                <w:lang w:eastAsia="en-GB"/>
              </w:rPr>
              <w:t>GERE</w:t>
            </w:r>
          </w:p>
        </w:tc>
        <w:tc>
          <w:tcPr>
            <w:tcW w:w="0" w:type="auto"/>
            <w:tcBorders>
              <w:top w:val="single" w:sz="4" w:space="0" w:color="auto"/>
              <w:left w:val="nil"/>
              <w:bottom w:val="single" w:sz="4" w:space="0" w:color="auto"/>
              <w:right w:val="nil"/>
            </w:tcBorders>
            <w:shd w:val="clear" w:color="auto" w:fill="auto"/>
            <w:noWrap/>
            <w:vAlign w:val="center"/>
            <w:hideMark/>
          </w:tcPr>
          <w:p w14:paraId="3AC6C966" w14:textId="77777777" w:rsidR="002C129B" w:rsidRPr="00F14282" w:rsidRDefault="002C129B" w:rsidP="002C129B">
            <w:pPr>
              <w:spacing w:before="0" w:after="0" w:line="240" w:lineRule="auto"/>
              <w:jc w:val="center"/>
              <w:rPr>
                <w:rFonts w:ascii="Times New Roman" w:eastAsia="Times New Roman" w:hAnsi="Times New Roman" w:cs="Times New Roman"/>
                <w:b/>
                <w:bCs/>
                <w:i/>
                <w:iCs/>
                <w:sz w:val="10"/>
                <w:szCs w:val="10"/>
                <w:lang w:eastAsia="en-GB"/>
              </w:rPr>
            </w:pPr>
            <w:r w:rsidRPr="00F14282">
              <w:rPr>
                <w:rFonts w:ascii="Times New Roman" w:eastAsia="Times New Roman" w:hAnsi="Times New Roman" w:cs="Times New Roman"/>
                <w:b/>
                <w:bCs/>
                <w:i/>
                <w:iCs/>
                <w:sz w:val="10"/>
                <w:szCs w:val="10"/>
                <w:lang w:eastAsia="en-GB"/>
              </w:rPr>
              <w:t>OFLN</w:t>
            </w:r>
          </w:p>
        </w:tc>
        <w:tc>
          <w:tcPr>
            <w:tcW w:w="0" w:type="auto"/>
            <w:tcBorders>
              <w:top w:val="single" w:sz="4" w:space="0" w:color="auto"/>
              <w:left w:val="nil"/>
              <w:bottom w:val="single" w:sz="4" w:space="0" w:color="auto"/>
              <w:right w:val="nil"/>
            </w:tcBorders>
            <w:shd w:val="clear" w:color="auto" w:fill="auto"/>
            <w:noWrap/>
            <w:vAlign w:val="center"/>
            <w:hideMark/>
          </w:tcPr>
          <w:p w14:paraId="77291BD4" w14:textId="77777777" w:rsidR="002C129B" w:rsidRPr="00F14282" w:rsidRDefault="002C129B" w:rsidP="002C129B">
            <w:pPr>
              <w:spacing w:before="0" w:after="0" w:line="240" w:lineRule="auto"/>
              <w:jc w:val="center"/>
              <w:rPr>
                <w:rFonts w:ascii="Times New Roman" w:eastAsia="Times New Roman" w:hAnsi="Times New Roman" w:cs="Times New Roman"/>
                <w:b/>
                <w:bCs/>
                <w:i/>
                <w:iCs/>
                <w:sz w:val="10"/>
                <w:szCs w:val="10"/>
                <w:lang w:eastAsia="en-GB"/>
              </w:rPr>
            </w:pPr>
            <w:r w:rsidRPr="00F14282">
              <w:rPr>
                <w:rFonts w:ascii="Times New Roman" w:eastAsia="Times New Roman" w:hAnsi="Times New Roman" w:cs="Times New Roman"/>
                <w:b/>
                <w:bCs/>
                <w:i/>
                <w:iCs/>
                <w:sz w:val="10"/>
                <w:szCs w:val="10"/>
                <w:lang w:eastAsia="en-GB"/>
              </w:rPr>
              <w:t>COHS</w:t>
            </w:r>
          </w:p>
        </w:tc>
      </w:tr>
      <w:tr w:rsidR="002C129B" w:rsidRPr="00F14282" w14:paraId="56A3C3CE" w14:textId="77777777" w:rsidTr="002C129B">
        <w:trPr>
          <w:trHeight w:val="283"/>
        </w:trPr>
        <w:tc>
          <w:tcPr>
            <w:tcW w:w="0" w:type="auto"/>
            <w:tcBorders>
              <w:top w:val="single" w:sz="4" w:space="0" w:color="auto"/>
              <w:left w:val="nil"/>
              <w:bottom w:val="nil"/>
              <w:right w:val="nil"/>
            </w:tcBorders>
            <w:shd w:val="clear" w:color="auto" w:fill="auto"/>
            <w:noWrap/>
            <w:vAlign w:val="center"/>
            <w:hideMark/>
          </w:tcPr>
          <w:p w14:paraId="2A2B585B" w14:textId="77777777" w:rsidR="002C129B" w:rsidRPr="00F14282" w:rsidRDefault="002C129B" w:rsidP="002C129B">
            <w:pPr>
              <w:spacing w:before="0" w:after="0" w:line="240" w:lineRule="auto"/>
              <w:jc w:val="center"/>
              <w:rPr>
                <w:rFonts w:ascii="Times New Roman" w:eastAsia="Times New Roman" w:hAnsi="Times New Roman" w:cs="Times New Roman"/>
                <w:b/>
                <w:bCs/>
                <w:i/>
                <w:iCs/>
                <w:sz w:val="10"/>
                <w:szCs w:val="10"/>
                <w:lang w:eastAsia="en-GB"/>
              </w:rPr>
            </w:pPr>
            <w:r w:rsidRPr="00F14282">
              <w:rPr>
                <w:rFonts w:ascii="Times New Roman" w:eastAsia="Times New Roman" w:hAnsi="Times New Roman" w:cs="Times New Roman"/>
                <w:b/>
                <w:bCs/>
                <w:i/>
                <w:iCs/>
                <w:sz w:val="10"/>
                <w:szCs w:val="10"/>
                <w:lang w:eastAsia="en-GB"/>
              </w:rPr>
              <w:t xml:space="preserve">IFNI </w:t>
            </w:r>
          </w:p>
        </w:tc>
        <w:tc>
          <w:tcPr>
            <w:tcW w:w="0" w:type="auto"/>
            <w:tcBorders>
              <w:top w:val="single" w:sz="4" w:space="0" w:color="auto"/>
              <w:left w:val="nil"/>
              <w:bottom w:val="nil"/>
              <w:right w:val="nil"/>
            </w:tcBorders>
            <w:shd w:val="clear" w:color="auto" w:fill="auto"/>
            <w:noWrap/>
            <w:vAlign w:val="center"/>
            <w:hideMark/>
          </w:tcPr>
          <w:p w14:paraId="5BE95A5F" w14:textId="77777777" w:rsidR="002C129B" w:rsidRPr="00F14282" w:rsidRDefault="002C129B" w:rsidP="002C129B">
            <w:pPr>
              <w:spacing w:before="0" w:after="0" w:line="240" w:lineRule="auto"/>
              <w:jc w:val="center"/>
              <w:rPr>
                <w:rFonts w:ascii="Times New Roman" w:eastAsia="Times New Roman" w:hAnsi="Times New Roman" w:cs="Times New Roman"/>
                <w:b/>
                <w:bCs/>
                <w:i/>
                <w:iCs/>
                <w:sz w:val="10"/>
                <w:szCs w:val="10"/>
                <w:lang w:eastAsia="en-GB"/>
              </w:rPr>
            </w:pPr>
          </w:p>
        </w:tc>
        <w:tc>
          <w:tcPr>
            <w:tcW w:w="0" w:type="auto"/>
            <w:tcBorders>
              <w:top w:val="single" w:sz="4" w:space="0" w:color="auto"/>
              <w:left w:val="nil"/>
              <w:bottom w:val="nil"/>
              <w:right w:val="nil"/>
            </w:tcBorders>
            <w:shd w:val="clear" w:color="auto" w:fill="auto"/>
            <w:noWrap/>
            <w:vAlign w:val="center"/>
            <w:hideMark/>
          </w:tcPr>
          <w:p w14:paraId="223CDB03"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.361</w:t>
            </w:r>
            <w:r w:rsidRPr="00F14282">
              <w:rPr>
                <w:rFonts w:ascii="Times New Roman" w:eastAsia="Times New Roman" w:hAnsi="Times New Roman" w:cs="Times New Roman"/>
                <w:b/>
                <w:sz w:val="10"/>
                <w:szCs w:val="10"/>
                <w:vertAlign w:val="superscript"/>
                <w:lang w:eastAsia="en-GB"/>
              </w:rPr>
              <w:t>***</w:t>
            </w:r>
          </w:p>
        </w:tc>
        <w:tc>
          <w:tcPr>
            <w:tcW w:w="0" w:type="auto"/>
            <w:tcBorders>
              <w:top w:val="single" w:sz="4" w:space="0" w:color="auto"/>
              <w:left w:val="nil"/>
              <w:bottom w:val="nil"/>
              <w:right w:val="nil"/>
            </w:tcBorders>
            <w:shd w:val="clear" w:color="auto" w:fill="auto"/>
            <w:noWrap/>
            <w:vAlign w:val="center"/>
            <w:hideMark/>
          </w:tcPr>
          <w:p w14:paraId="13AAB62B"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.562</w:t>
            </w:r>
            <w:r w:rsidRPr="00F14282">
              <w:rPr>
                <w:rFonts w:ascii="Times New Roman" w:eastAsia="Times New Roman" w:hAnsi="Times New Roman" w:cs="Times New Roman"/>
                <w:b/>
                <w:sz w:val="10"/>
                <w:szCs w:val="10"/>
                <w:vertAlign w:val="superscript"/>
                <w:lang w:eastAsia="en-GB"/>
              </w:rPr>
              <w:t>***</w:t>
            </w:r>
          </w:p>
        </w:tc>
        <w:tc>
          <w:tcPr>
            <w:tcW w:w="0" w:type="auto"/>
            <w:tcBorders>
              <w:top w:val="single" w:sz="4" w:space="0" w:color="auto"/>
              <w:left w:val="nil"/>
              <w:bottom w:val="nil"/>
              <w:right w:val="nil"/>
            </w:tcBorders>
            <w:shd w:val="clear" w:color="auto" w:fill="auto"/>
            <w:noWrap/>
            <w:vAlign w:val="center"/>
            <w:hideMark/>
          </w:tcPr>
          <w:p w14:paraId="171B4C51"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.412</w:t>
            </w:r>
            <w:r w:rsidRPr="00F14282">
              <w:rPr>
                <w:rFonts w:ascii="Times New Roman" w:eastAsia="Times New Roman" w:hAnsi="Times New Roman" w:cs="Times New Roman"/>
                <w:b/>
                <w:sz w:val="10"/>
                <w:szCs w:val="10"/>
                <w:vertAlign w:val="superscript"/>
                <w:lang w:eastAsia="en-GB"/>
              </w:rPr>
              <w:t>***</w:t>
            </w:r>
          </w:p>
        </w:tc>
        <w:tc>
          <w:tcPr>
            <w:tcW w:w="0" w:type="auto"/>
            <w:tcBorders>
              <w:top w:val="single" w:sz="4" w:space="0" w:color="auto"/>
              <w:left w:val="nil"/>
              <w:bottom w:val="nil"/>
              <w:right w:val="nil"/>
            </w:tcBorders>
            <w:shd w:val="clear" w:color="auto" w:fill="auto"/>
            <w:noWrap/>
            <w:vAlign w:val="center"/>
            <w:hideMark/>
          </w:tcPr>
          <w:p w14:paraId="0D4B77DA"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.303</w:t>
            </w:r>
            <w:r w:rsidRPr="00F14282">
              <w:rPr>
                <w:rFonts w:ascii="Times New Roman" w:eastAsia="Times New Roman" w:hAnsi="Times New Roman" w:cs="Times New Roman"/>
                <w:b/>
                <w:sz w:val="10"/>
                <w:szCs w:val="10"/>
                <w:vertAlign w:val="superscript"/>
                <w:lang w:eastAsia="en-GB"/>
              </w:rPr>
              <w:t>***</w:t>
            </w:r>
          </w:p>
        </w:tc>
        <w:tc>
          <w:tcPr>
            <w:tcW w:w="0" w:type="auto"/>
            <w:tcBorders>
              <w:top w:val="single" w:sz="4" w:space="0" w:color="auto"/>
              <w:left w:val="nil"/>
              <w:bottom w:val="nil"/>
              <w:right w:val="nil"/>
            </w:tcBorders>
            <w:shd w:val="clear" w:color="auto" w:fill="auto"/>
            <w:noWrap/>
            <w:vAlign w:val="center"/>
            <w:hideMark/>
          </w:tcPr>
          <w:p w14:paraId="2341910E"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.091</w:t>
            </w:r>
            <w:r w:rsidRPr="00F14282">
              <w:rPr>
                <w:rFonts w:ascii="Times New Roman" w:eastAsia="Times New Roman" w:hAnsi="Times New Roman" w:cs="Times New Roman"/>
                <w:b/>
                <w:sz w:val="10"/>
                <w:szCs w:val="10"/>
                <w:vertAlign w:val="superscript"/>
                <w:lang w:eastAsia="en-GB"/>
              </w:rPr>
              <w:t>***</w:t>
            </w:r>
          </w:p>
        </w:tc>
        <w:tc>
          <w:tcPr>
            <w:tcW w:w="0" w:type="auto"/>
            <w:tcBorders>
              <w:top w:val="single" w:sz="4" w:space="0" w:color="auto"/>
              <w:left w:val="nil"/>
              <w:bottom w:val="nil"/>
              <w:right w:val="nil"/>
            </w:tcBorders>
            <w:shd w:val="clear" w:color="auto" w:fill="auto"/>
            <w:noWrap/>
            <w:vAlign w:val="center"/>
            <w:hideMark/>
          </w:tcPr>
          <w:p w14:paraId="25669C08"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.281</w:t>
            </w:r>
            <w:r w:rsidRPr="00F14282">
              <w:rPr>
                <w:rFonts w:ascii="Times New Roman" w:eastAsia="Times New Roman" w:hAnsi="Times New Roman" w:cs="Times New Roman"/>
                <w:b/>
                <w:sz w:val="10"/>
                <w:szCs w:val="10"/>
                <w:vertAlign w:val="superscript"/>
                <w:lang w:eastAsia="en-GB"/>
              </w:rPr>
              <w:t>***</w:t>
            </w:r>
          </w:p>
        </w:tc>
        <w:tc>
          <w:tcPr>
            <w:tcW w:w="0" w:type="auto"/>
            <w:tcBorders>
              <w:top w:val="single" w:sz="4" w:space="0" w:color="auto"/>
              <w:left w:val="nil"/>
              <w:bottom w:val="nil"/>
              <w:right w:val="nil"/>
            </w:tcBorders>
            <w:shd w:val="clear" w:color="auto" w:fill="auto"/>
            <w:noWrap/>
            <w:vAlign w:val="center"/>
            <w:hideMark/>
          </w:tcPr>
          <w:p w14:paraId="6C7C9F7E"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.230</w:t>
            </w:r>
            <w:r w:rsidRPr="00F14282">
              <w:rPr>
                <w:rFonts w:ascii="Times New Roman" w:eastAsia="Times New Roman" w:hAnsi="Times New Roman" w:cs="Times New Roman"/>
                <w:b/>
                <w:sz w:val="10"/>
                <w:szCs w:val="10"/>
                <w:vertAlign w:val="superscript"/>
                <w:lang w:eastAsia="en-GB"/>
              </w:rPr>
              <w:t>***</w:t>
            </w:r>
          </w:p>
        </w:tc>
        <w:tc>
          <w:tcPr>
            <w:tcW w:w="0" w:type="auto"/>
            <w:tcBorders>
              <w:top w:val="single" w:sz="4" w:space="0" w:color="auto"/>
              <w:left w:val="nil"/>
              <w:bottom w:val="nil"/>
              <w:right w:val="nil"/>
            </w:tcBorders>
            <w:shd w:val="clear" w:color="auto" w:fill="auto"/>
            <w:noWrap/>
            <w:vAlign w:val="center"/>
            <w:hideMark/>
          </w:tcPr>
          <w:p w14:paraId="03FF94A5"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.007</w:t>
            </w:r>
          </w:p>
        </w:tc>
        <w:tc>
          <w:tcPr>
            <w:tcW w:w="0" w:type="auto"/>
            <w:tcBorders>
              <w:top w:val="single" w:sz="4" w:space="0" w:color="auto"/>
              <w:left w:val="nil"/>
              <w:bottom w:val="nil"/>
              <w:right w:val="nil"/>
            </w:tcBorders>
            <w:shd w:val="clear" w:color="auto" w:fill="auto"/>
            <w:noWrap/>
            <w:vAlign w:val="center"/>
            <w:hideMark/>
          </w:tcPr>
          <w:p w14:paraId="7EF638C2"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-.100</w:t>
            </w:r>
            <w:r w:rsidRPr="00F14282">
              <w:rPr>
                <w:rFonts w:ascii="Times New Roman" w:eastAsia="Times New Roman" w:hAnsi="Times New Roman" w:cs="Times New Roman"/>
                <w:b/>
                <w:sz w:val="10"/>
                <w:szCs w:val="10"/>
                <w:vertAlign w:val="superscript"/>
                <w:lang w:eastAsia="en-GB"/>
              </w:rPr>
              <w:t>***</w:t>
            </w:r>
          </w:p>
        </w:tc>
        <w:tc>
          <w:tcPr>
            <w:tcW w:w="0" w:type="auto"/>
            <w:tcBorders>
              <w:top w:val="single" w:sz="4" w:space="0" w:color="auto"/>
              <w:left w:val="nil"/>
              <w:bottom w:val="nil"/>
              <w:right w:val="nil"/>
            </w:tcBorders>
            <w:shd w:val="clear" w:color="auto" w:fill="auto"/>
            <w:noWrap/>
            <w:vAlign w:val="center"/>
            <w:hideMark/>
          </w:tcPr>
          <w:p w14:paraId="46EC5ADE"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-.033</w:t>
            </w:r>
          </w:p>
        </w:tc>
        <w:tc>
          <w:tcPr>
            <w:tcW w:w="0" w:type="auto"/>
            <w:tcBorders>
              <w:top w:val="single" w:sz="4" w:space="0" w:color="auto"/>
              <w:left w:val="nil"/>
              <w:bottom w:val="nil"/>
              <w:right w:val="nil"/>
            </w:tcBorders>
            <w:shd w:val="clear" w:color="auto" w:fill="auto"/>
            <w:noWrap/>
            <w:vAlign w:val="center"/>
            <w:hideMark/>
          </w:tcPr>
          <w:p w14:paraId="7466E22B"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.063</w:t>
            </w:r>
            <w:r w:rsidRPr="00F14282">
              <w:rPr>
                <w:rFonts w:ascii="Times New Roman" w:eastAsia="Times New Roman" w:hAnsi="Times New Roman" w:cs="Times New Roman"/>
                <w:b/>
                <w:sz w:val="10"/>
                <w:szCs w:val="10"/>
                <w:vertAlign w:val="superscript"/>
                <w:lang w:eastAsia="en-GB"/>
              </w:rPr>
              <w:t>***</w:t>
            </w:r>
          </w:p>
        </w:tc>
        <w:tc>
          <w:tcPr>
            <w:tcW w:w="0" w:type="auto"/>
            <w:tcBorders>
              <w:top w:val="single" w:sz="4" w:space="0" w:color="auto"/>
              <w:left w:val="nil"/>
              <w:bottom w:val="nil"/>
              <w:right w:val="nil"/>
            </w:tcBorders>
            <w:shd w:val="clear" w:color="auto" w:fill="auto"/>
            <w:noWrap/>
            <w:vAlign w:val="center"/>
            <w:hideMark/>
          </w:tcPr>
          <w:p w14:paraId="29FF7E90"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.103</w:t>
            </w:r>
            <w:r w:rsidRPr="00F14282">
              <w:rPr>
                <w:rFonts w:ascii="Times New Roman" w:eastAsia="Times New Roman" w:hAnsi="Times New Roman" w:cs="Times New Roman"/>
                <w:b/>
                <w:sz w:val="10"/>
                <w:szCs w:val="10"/>
                <w:vertAlign w:val="superscript"/>
                <w:lang w:eastAsia="en-GB"/>
              </w:rPr>
              <w:t>***</w:t>
            </w:r>
          </w:p>
        </w:tc>
        <w:tc>
          <w:tcPr>
            <w:tcW w:w="0" w:type="auto"/>
            <w:tcBorders>
              <w:top w:val="single" w:sz="4" w:space="0" w:color="auto"/>
              <w:left w:val="nil"/>
              <w:bottom w:val="nil"/>
              <w:right w:val="nil"/>
            </w:tcBorders>
            <w:shd w:val="clear" w:color="auto" w:fill="auto"/>
            <w:noWrap/>
            <w:vAlign w:val="center"/>
            <w:hideMark/>
          </w:tcPr>
          <w:p w14:paraId="49A7265D"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-.104</w:t>
            </w:r>
            <w:r w:rsidRPr="00F14282">
              <w:rPr>
                <w:rFonts w:ascii="Times New Roman" w:eastAsia="Times New Roman" w:hAnsi="Times New Roman" w:cs="Times New Roman"/>
                <w:b/>
                <w:sz w:val="10"/>
                <w:szCs w:val="10"/>
                <w:vertAlign w:val="superscript"/>
                <w:lang w:eastAsia="en-GB"/>
              </w:rPr>
              <w:t>***</w:t>
            </w:r>
          </w:p>
        </w:tc>
        <w:tc>
          <w:tcPr>
            <w:tcW w:w="0" w:type="auto"/>
            <w:tcBorders>
              <w:top w:val="single" w:sz="4" w:space="0" w:color="auto"/>
              <w:left w:val="nil"/>
              <w:bottom w:val="nil"/>
              <w:right w:val="nil"/>
            </w:tcBorders>
            <w:shd w:val="clear" w:color="auto" w:fill="auto"/>
            <w:noWrap/>
            <w:vAlign w:val="center"/>
            <w:hideMark/>
          </w:tcPr>
          <w:p w14:paraId="2C77A5A3"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-.015</w:t>
            </w:r>
          </w:p>
        </w:tc>
        <w:tc>
          <w:tcPr>
            <w:tcW w:w="0" w:type="auto"/>
            <w:tcBorders>
              <w:top w:val="single" w:sz="4" w:space="0" w:color="auto"/>
              <w:left w:val="nil"/>
              <w:bottom w:val="nil"/>
              <w:right w:val="nil"/>
            </w:tcBorders>
            <w:shd w:val="clear" w:color="auto" w:fill="auto"/>
            <w:noWrap/>
            <w:vAlign w:val="center"/>
            <w:hideMark/>
          </w:tcPr>
          <w:p w14:paraId="051A2E9E"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.108</w:t>
            </w:r>
            <w:r w:rsidRPr="00F14282">
              <w:rPr>
                <w:rFonts w:ascii="Times New Roman" w:eastAsia="Times New Roman" w:hAnsi="Times New Roman" w:cs="Times New Roman"/>
                <w:b/>
                <w:sz w:val="10"/>
                <w:szCs w:val="10"/>
                <w:vertAlign w:val="superscript"/>
                <w:lang w:eastAsia="en-GB"/>
              </w:rPr>
              <w:t>***</w:t>
            </w:r>
          </w:p>
        </w:tc>
        <w:tc>
          <w:tcPr>
            <w:tcW w:w="0" w:type="auto"/>
            <w:tcBorders>
              <w:top w:val="single" w:sz="4" w:space="0" w:color="auto"/>
              <w:left w:val="nil"/>
              <w:bottom w:val="nil"/>
              <w:right w:val="nil"/>
            </w:tcBorders>
            <w:shd w:val="clear" w:color="auto" w:fill="auto"/>
            <w:noWrap/>
            <w:vAlign w:val="center"/>
            <w:hideMark/>
          </w:tcPr>
          <w:p w14:paraId="587B130D"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.114</w:t>
            </w:r>
            <w:r w:rsidRPr="00F14282">
              <w:rPr>
                <w:rFonts w:ascii="Times New Roman" w:eastAsia="Times New Roman" w:hAnsi="Times New Roman" w:cs="Times New Roman"/>
                <w:b/>
                <w:sz w:val="10"/>
                <w:szCs w:val="10"/>
                <w:vertAlign w:val="superscript"/>
                <w:lang w:eastAsia="en-GB"/>
              </w:rPr>
              <w:t>***</w:t>
            </w:r>
          </w:p>
        </w:tc>
        <w:tc>
          <w:tcPr>
            <w:tcW w:w="0" w:type="auto"/>
            <w:tcBorders>
              <w:top w:val="single" w:sz="4" w:space="0" w:color="auto"/>
              <w:left w:val="nil"/>
              <w:bottom w:val="nil"/>
              <w:right w:val="nil"/>
            </w:tcBorders>
            <w:shd w:val="clear" w:color="auto" w:fill="auto"/>
            <w:noWrap/>
            <w:vAlign w:val="center"/>
            <w:hideMark/>
          </w:tcPr>
          <w:p w14:paraId="0496C7A5"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-.082</w:t>
            </w:r>
            <w:r w:rsidRPr="00F14282">
              <w:rPr>
                <w:rFonts w:ascii="Times New Roman" w:eastAsia="Times New Roman" w:hAnsi="Times New Roman" w:cs="Times New Roman"/>
                <w:b/>
                <w:sz w:val="10"/>
                <w:szCs w:val="10"/>
                <w:vertAlign w:val="superscript"/>
                <w:lang w:eastAsia="en-GB"/>
              </w:rPr>
              <w:t>***</w:t>
            </w:r>
          </w:p>
        </w:tc>
        <w:tc>
          <w:tcPr>
            <w:tcW w:w="0" w:type="auto"/>
            <w:tcBorders>
              <w:top w:val="single" w:sz="4" w:space="0" w:color="auto"/>
              <w:left w:val="nil"/>
              <w:bottom w:val="nil"/>
              <w:right w:val="nil"/>
            </w:tcBorders>
            <w:shd w:val="clear" w:color="auto" w:fill="auto"/>
            <w:noWrap/>
            <w:vAlign w:val="center"/>
            <w:hideMark/>
          </w:tcPr>
          <w:p w14:paraId="2775CA54"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.087</w:t>
            </w:r>
            <w:r w:rsidRPr="00F14282">
              <w:rPr>
                <w:rFonts w:ascii="Times New Roman" w:eastAsia="Times New Roman" w:hAnsi="Times New Roman" w:cs="Times New Roman"/>
                <w:b/>
                <w:sz w:val="10"/>
                <w:szCs w:val="10"/>
                <w:vertAlign w:val="superscript"/>
                <w:lang w:eastAsia="en-GB"/>
              </w:rPr>
              <w:t>***</w:t>
            </w:r>
          </w:p>
        </w:tc>
        <w:tc>
          <w:tcPr>
            <w:tcW w:w="0" w:type="auto"/>
            <w:tcBorders>
              <w:top w:val="single" w:sz="4" w:space="0" w:color="auto"/>
              <w:left w:val="nil"/>
              <w:bottom w:val="nil"/>
              <w:right w:val="nil"/>
            </w:tcBorders>
            <w:shd w:val="clear" w:color="auto" w:fill="auto"/>
            <w:noWrap/>
            <w:vAlign w:val="center"/>
            <w:hideMark/>
          </w:tcPr>
          <w:p w14:paraId="6CDFB3A2"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-.114</w:t>
            </w:r>
            <w:r w:rsidRPr="00F14282">
              <w:rPr>
                <w:rFonts w:ascii="Times New Roman" w:eastAsia="Times New Roman" w:hAnsi="Times New Roman" w:cs="Times New Roman"/>
                <w:b/>
                <w:sz w:val="10"/>
                <w:szCs w:val="10"/>
                <w:vertAlign w:val="superscript"/>
                <w:lang w:eastAsia="en-GB"/>
              </w:rPr>
              <w:t>***</w:t>
            </w:r>
          </w:p>
        </w:tc>
        <w:tc>
          <w:tcPr>
            <w:tcW w:w="0" w:type="auto"/>
            <w:tcBorders>
              <w:top w:val="single" w:sz="4" w:space="0" w:color="auto"/>
              <w:left w:val="nil"/>
              <w:bottom w:val="nil"/>
              <w:right w:val="nil"/>
            </w:tcBorders>
            <w:shd w:val="clear" w:color="auto" w:fill="auto"/>
            <w:noWrap/>
            <w:vAlign w:val="center"/>
            <w:hideMark/>
          </w:tcPr>
          <w:p w14:paraId="5CFB33C1"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.098</w:t>
            </w:r>
            <w:r w:rsidRPr="00F14282">
              <w:rPr>
                <w:rFonts w:ascii="Times New Roman" w:eastAsia="Times New Roman" w:hAnsi="Times New Roman" w:cs="Times New Roman"/>
                <w:b/>
                <w:sz w:val="10"/>
                <w:szCs w:val="10"/>
                <w:vertAlign w:val="superscript"/>
                <w:lang w:eastAsia="en-GB"/>
              </w:rPr>
              <w:t>***</w:t>
            </w:r>
          </w:p>
        </w:tc>
        <w:tc>
          <w:tcPr>
            <w:tcW w:w="0" w:type="auto"/>
            <w:tcBorders>
              <w:top w:val="single" w:sz="4" w:space="0" w:color="auto"/>
              <w:left w:val="nil"/>
              <w:bottom w:val="nil"/>
              <w:right w:val="nil"/>
            </w:tcBorders>
            <w:shd w:val="clear" w:color="auto" w:fill="auto"/>
            <w:noWrap/>
            <w:vAlign w:val="center"/>
            <w:hideMark/>
          </w:tcPr>
          <w:p w14:paraId="2BFD4E27"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.031</w:t>
            </w:r>
          </w:p>
        </w:tc>
        <w:tc>
          <w:tcPr>
            <w:tcW w:w="0" w:type="auto"/>
            <w:tcBorders>
              <w:top w:val="single" w:sz="4" w:space="0" w:color="auto"/>
              <w:left w:val="nil"/>
              <w:bottom w:val="nil"/>
              <w:right w:val="nil"/>
            </w:tcBorders>
            <w:shd w:val="clear" w:color="auto" w:fill="auto"/>
            <w:noWrap/>
            <w:vAlign w:val="center"/>
            <w:hideMark/>
          </w:tcPr>
          <w:p w14:paraId="2FABFC3F"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.020</w:t>
            </w:r>
          </w:p>
        </w:tc>
        <w:tc>
          <w:tcPr>
            <w:tcW w:w="0" w:type="auto"/>
            <w:tcBorders>
              <w:top w:val="single" w:sz="4" w:space="0" w:color="auto"/>
              <w:left w:val="nil"/>
              <w:bottom w:val="nil"/>
              <w:right w:val="nil"/>
            </w:tcBorders>
            <w:shd w:val="clear" w:color="auto" w:fill="auto"/>
            <w:noWrap/>
            <w:vAlign w:val="center"/>
            <w:hideMark/>
          </w:tcPr>
          <w:p w14:paraId="73F8BAB3"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.036</w:t>
            </w:r>
            <w:r w:rsidRPr="00F14282">
              <w:rPr>
                <w:rFonts w:ascii="Times New Roman" w:eastAsia="Times New Roman" w:hAnsi="Times New Roman" w:cs="Times New Roman"/>
                <w:b/>
                <w:sz w:val="10"/>
                <w:szCs w:val="10"/>
                <w:vertAlign w:val="superscript"/>
                <w:lang w:eastAsia="en-GB"/>
              </w:rPr>
              <w:t>*</w:t>
            </w:r>
          </w:p>
        </w:tc>
        <w:tc>
          <w:tcPr>
            <w:tcW w:w="0" w:type="auto"/>
            <w:tcBorders>
              <w:top w:val="single" w:sz="4" w:space="0" w:color="auto"/>
              <w:left w:val="nil"/>
              <w:bottom w:val="nil"/>
              <w:right w:val="nil"/>
            </w:tcBorders>
            <w:shd w:val="clear" w:color="auto" w:fill="auto"/>
            <w:noWrap/>
            <w:vAlign w:val="center"/>
            <w:hideMark/>
          </w:tcPr>
          <w:p w14:paraId="281F5F9D"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-.177</w:t>
            </w:r>
            <w:r w:rsidRPr="00F14282">
              <w:rPr>
                <w:rFonts w:ascii="Times New Roman" w:eastAsia="Times New Roman" w:hAnsi="Times New Roman" w:cs="Times New Roman"/>
                <w:b/>
                <w:sz w:val="10"/>
                <w:szCs w:val="10"/>
                <w:vertAlign w:val="superscript"/>
                <w:lang w:eastAsia="en-GB"/>
              </w:rPr>
              <w:t>***</w:t>
            </w:r>
          </w:p>
        </w:tc>
      </w:tr>
      <w:tr w:rsidR="002C129B" w:rsidRPr="00F14282" w14:paraId="755A3B7B" w14:textId="77777777" w:rsidTr="002C129B">
        <w:trPr>
          <w:trHeight w:val="254"/>
        </w:trPr>
        <w:tc>
          <w:tcPr>
            <w:tcW w:w="0" w:type="auto"/>
            <w:tcBorders>
              <w:top w:val="nil"/>
              <w:left w:val="nil"/>
              <w:bottom w:val="nil"/>
              <w:right w:val="nil"/>
            </w:tcBorders>
            <w:shd w:val="clear" w:color="auto" w:fill="auto"/>
            <w:noWrap/>
            <w:vAlign w:val="center"/>
            <w:hideMark/>
          </w:tcPr>
          <w:p w14:paraId="639B9165" w14:textId="77777777" w:rsidR="002C129B" w:rsidRPr="00F14282" w:rsidRDefault="002C129B" w:rsidP="002C129B">
            <w:pPr>
              <w:spacing w:before="0" w:after="0" w:line="240" w:lineRule="auto"/>
              <w:jc w:val="center"/>
              <w:rPr>
                <w:rFonts w:ascii="Times New Roman" w:eastAsia="Times New Roman" w:hAnsi="Times New Roman" w:cs="Times New Roman"/>
                <w:b/>
                <w:bCs/>
                <w:i/>
                <w:iCs/>
                <w:sz w:val="10"/>
                <w:szCs w:val="10"/>
                <w:lang w:eastAsia="en-GB"/>
              </w:rPr>
            </w:pPr>
            <w:r w:rsidRPr="00F14282">
              <w:rPr>
                <w:rFonts w:ascii="Times New Roman" w:eastAsia="Times New Roman" w:hAnsi="Times New Roman" w:cs="Times New Roman"/>
                <w:b/>
                <w:bCs/>
                <w:i/>
                <w:iCs/>
                <w:sz w:val="10"/>
                <w:szCs w:val="10"/>
                <w:lang w:eastAsia="en-GB"/>
              </w:rPr>
              <w:t xml:space="preserve">MCPL </w:t>
            </w:r>
          </w:p>
        </w:tc>
        <w:tc>
          <w:tcPr>
            <w:tcW w:w="0" w:type="auto"/>
            <w:tcBorders>
              <w:top w:val="nil"/>
              <w:left w:val="nil"/>
              <w:bottom w:val="nil"/>
              <w:right w:val="nil"/>
            </w:tcBorders>
            <w:shd w:val="clear" w:color="auto" w:fill="auto"/>
            <w:noWrap/>
            <w:vAlign w:val="center"/>
            <w:hideMark/>
          </w:tcPr>
          <w:p w14:paraId="6225CE8B"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.143</w:t>
            </w:r>
            <w:r w:rsidRPr="00F14282">
              <w:rPr>
                <w:rFonts w:ascii="Times New Roman" w:eastAsia="Times New Roman" w:hAnsi="Times New Roman" w:cs="Times New Roman"/>
                <w:b/>
                <w:sz w:val="10"/>
                <w:szCs w:val="10"/>
                <w:vertAlign w:val="superscript"/>
                <w:lang w:eastAsia="en-GB"/>
              </w:rPr>
              <w:t>***</w:t>
            </w:r>
          </w:p>
        </w:tc>
        <w:tc>
          <w:tcPr>
            <w:tcW w:w="0" w:type="auto"/>
            <w:tcBorders>
              <w:top w:val="nil"/>
              <w:left w:val="nil"/>
              <w:bottom w:val="nil"/>
              <w:right w:val="nil"/>
            </w:tcBorders>
            <w:shd w:val="clear" w:color="auto" w:fill="auto"/>
            <w:noWrap/>
            <w:vAlign w:val="center"/>
            <w:hideMark/>
          </w:tcPr>
          <w:p w14:paraId="5F719831"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p>
        </w:tc>
        <w:tc>
          <w:tcPr>
            <w:tcW w:w="0" w:type="auto"/>
            <w:tcBorders>
              <w:top w:val="nil"/>
              <w:left w:val="nil"/>
              <w:bottom w:val="nil"/>
              <w:right w:val="nil"/>
            </w:tcBorders>
            <w:shd w:val="clear" w:color="auto" w:fill="auto"/>
            <w:noWrap/>
            <w:vAlign w:val="center"/>
            <w:hideMark/>
          </w:tcPr>
          <w:p w14:paraId="23E866A5"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.745</w:t>
            </w:r>
            <w:r w:rsidRPr="00F14282">
              <w:rPr>
                <w:rFonts w:ascii="Times New Roman" w:eastAsia="Times New Roman" w:hAnsi="Times New Roman" w:cs="Times New Roman"/>
                <w:b/>
                <w:sz w:val="10"/>
                <w:szCs w:val="10"/>
                <w:vertAlign w:val="superscript"/>
                <w:lang w:eastAsia="en-GB"/>
              </w:rPr>
              <w:t>***</w:t>
            </w:r>
          </w:p>
        </w:tc>
        <w:tc>
          <w:tcPr>
            <w:tcW w:w="0" w:type="auto"/>
            <w:tcBorders>
              <w:top w:val="nil"/>
              <w:left w:val="nil"/>
              <w:bottom w:val="nil"/>
              <w:right w:val="nil"/>
            </w:tcBorders>
            <w:shd w:val="clear" w:color="auto" w:fill="auto"/>
            <w:noWrap/>
            <w:vAlign w:val="center"/>
            <w:hideMark/>
          </w:tcPr>
          <w:p w14:paraId="25B68F6D"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.749</w:t>
            </w:r>
            <w:r w:rsidRPr="00F14282">
              <w:rPr>
                <w:rFonts w:ascii="Times New Roman" w:eastAsia="Times New Roman" w:hAnsi="Times New Roman" w:cs="Times New Roman"/>
                <w:b/>
                <w:sz w:val="10"/>
                <w:szCs w:val="10"/>
                <w:vertAlign w:val="superscript"/>
                <w:lang w:eastAsia="en-GB"/>
              </w:rPr>
              <w:t>***</w:t>
            </w:r>
          </w:p>
        </w:tc>
        <w:tc>
          <w:tcPr>
            <w:tcW w:w="0" w:type="auto"/>
            <w:tcBorders>
              <w:top w:val="nil"/>
              <w:left w:val="nil"/>
              <w:bottom w:val="nil"/>
              <w:right w:val="nil"/>
            </w:tcBorders>
            <w:shd w:val="clear" w:color="auto" w:fill="auto"/>
            <w:noWrap/>
            <w:vAlign w:val="center"/>
            <w:hideMark/>
          </w:tcPr>
          <w:p w14:paraId="67A90703"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.389</w:t>
            </w:r>
            <w:r w:rsidRPr="00F14282">
              <w:rPr>
                <w:rFonts w:ascii="Times New Roman" w:eastAsia="Times New Roman" w:hAnsi="Times New Roman" w:cs="Times New Roman"/>
                <w:b/>
                <w:sz w:val="10"/>
                <w:szCs w:val="10"/>
                <w:vertAlign w:val="superscript"/>
                <w:lang w:eastAsia="en-GB"/>
              </w:rPr>
              <w:t>***</w:t>
            </w:r>
          </w:p>
        </w:tc>
        <w:tc>
          <w:tcPr>
            <w:tcW w:w="0" w:type="auto"/>
            <w:tcBorders>
              <w:top w:val="nil"/>
              <w:left w:val="nil"/>
              <w:bottom w:val="nil"/>
              <w:right w:val="nil"/>
            </w:tcBorders>
            <w:shd w:val="clear" w:color="auto" w:fill="auto"/>
            <w:noWrap/>
            <w:vAlign w:val="center"/>
            <w:hideMark/>
          </w:tcPr>
          <w:p w14:paraId="5A7EE3B1"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.096</w:t>
            </w:r>
            <w:r w:rsidRPr="00F14282">
              <w:rPr>
                <w:rFonts w:ascii="Times New Roman" w:eastAsia="Times New Roman" w:hAnsi="Times New Roman" w:cs="Times New Roman"/>
                <w:b/>
                <w:sz w:val="10"/>
                <w:szCs w:val="10"/>
                <w:vertAlign w:val="superscript"/>
                <w:lang w:eastAsia="en-GB"/>
              </w:rPr>
              <w:t>***</w:t>
            </w:r>
          </w:p>
        </w:tc>
        <w:tc>
          <w:tcPr>
            <w:tcW w:w="0" w:type="auto"/>
            <w:tcBorders>
              <w:top w:val="nil"/>
              <w:left w:val="nil"/>
              <w:bottom w:val="nil"/>
              <w:right w:val="nil"/>
            </w:tcBorders>
            <w:shd w:val="clear" w:color="auto" w:fill="auto"/>
            <w:noWrap/>
            <w:vAlign w:val="center"/>
            <w:hideMark/>
          </w:tcPr>
          <w:p w14:paraId="50F1E2D4"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.160</w:t>
            </w:r>
            <w:r w:rsidRPr="00F14282">
              <w:rPr>
                <w:rFonts w:ascii="Times New Roman" w:eastAsia="Times New Roman" w:hAnsi="Times New Roman" w:cs="Times New Roman"/>
                <w:b/>
                <w:sz w:val="10"/>
                <w:szCs w:val="10"/>
                <w:vertAlign w:val="superscript"/>
                <w:lang w:eastAsia="en-GB"/>
              </w:rPr>
              <w:t>***</w:t>
            </w:r>
          </w:p>
        </w:tc>
        <w:tc>
          <w:tcPr>
            <w:tcW w:w="0" w:type="auto"/>
            <w:tcBorders>
              <w:top w:val="nil"/>
              <w:left w:val="nil"/>
              <w:bottom w:val="nil"/>
              <w:right w:val="nil"/>
            </w:tcBorders>
            <w:shd w:val="clear" w:color="auto" w:fill="auto"/>
            <w:noWrap/>
            <w:vAlign w:val="center"/>
            <w:hideMark/>
          </w:tcPr>
          <w:p w14:paraId="6A97BD93"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.609</w:t>
            </w:r>
            <w:r w:rsidRPr="00F14282">
              <w:rPr>
                <w:rFonts w:ascii="Times New Roman" w:eastAsia="Times New Roman" w:hAnsi="Times New Roman" w:cs="Times New Roman"/>
                <w:b/>
                <w:sz w:val="10"/>
                <w:szCs w:val="10"/>
                <w:vertAlign w:val="superscript"/>
                <w:lang w:eastAsia="en-GB"/>
              </w:rPr>
              <w:t>***</w:t>
            </w:r>
          </w:p>
        </w:tc>
        <w:tc>
          <w:tcPr>
            <w:tcW w:w="0" w:type="auto"/>
            <w:tcBorders>
              <w:top w:val="nil"/>
              <w:left w:val="nil"/>
              <w:bottom w:val="nil"/>
              <w:right w:val="nil"/>
            </w:tcBorders>
            <w:shd w:val="clear" w:color="auto" w:fill="auto"/>
            <w:noWrap/>
            <w:vAlign w:val="center"/>
            <w:hideMark/>
          </w:tcPr>
          <w:p w14:paraId="5A509315"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.067</w:t>
            </w:r>
            <w:r w:rsidRPr="00F14282">
              <w:rPr>
                <w:rFonts w:ascii="Times New Roman" w:eastAsia="Times New Roman" w:hAnsi="Times New Roman" w:cs="Times New Roman"/>
                <w:b/>
                <w:sz w:val="10"/>
                <w:szCs w:val="10"/>
                <w:vertAlign w:val="superscript"/>
                <w:lang w:eastAsia="en-GB"/>
              </w:rPr>
              <w:t>***</w:t>
            </w:r>
          </w:p>
        </w:tc>
        <w:tc>
          <w:tcPr>
            <w:tcW w:w="0" w:type="auto"/>
            <w:tcBorders>
              <w:top w:val="nil"/>
              <w:left w:val="nil"/>
              <w:bottom w:val="nil"/>
              <w:right w:val="nil"/>
            </w:tcBorders>
            <w:shd w:val="clear" w:color="auto" w:fill="auto"/>
            <w:noWrap/>
            <w:vAlign w:val="center"/>
            <w:hideMark/>
          </w:tcPr>
          <w:p w14:paraId="60276EEF"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-.322</w:t>
            </w:r>
            <w:r w:rsidRPr="00F14282">
              <w:rPr>
                <w:rFonts w:ascii="Times New Roman" w:eastAsia="Times New Roman" w:hAnsi="Times New Roman" w:cs="Times New Roman"/>
                <w:b/>
                <w:sz w:val="10"/>
                <w:szCs w:val="10"/>
                <w:vertAlign w:val="superscript"/>
                <w:lang w:eastAsia="en-GB"/>
              </w:rPr>
              <w:t>***</w:t>
            </w:r>
          </w:p>
        </w:tc>
        <w:tc>
          <w:tcPr>
            <w:tcW w:w="0" w:type="auto"/>
            <w:tcBorders>
              <w:top w:val="nil"/>
              <w:left w:val="nil"/>
              <w:bottom w:val="nil"/>
              <w:right w:val="nil"/>
            </w:tcBorders>
            <w:shd w:val="clear" w:color="auto" w:fill="auto"/>
            <w:noWrap/>
            <w:vAlign w:val="center"/>
            <w:hideMark/>
          </w:tcPr>
          <w:p w14:paraId="63D7ACA6"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.008</w:t>
            </w:r>
          </w:p>
        </w:tc>
        <w:tc>
          <w:tcPr>
            <w:tcW w:w="0" w:type="auto"/>
            <w:tcBorders>
              <w:top w:val="nil"/>
              <w:left w:val="nil"/>
              <w:bottom w:val="nil"/>
              <w:right w:val="nil"/>
            </w:tcBorders>
            <w:shd w:val="clear" w:color="auto" w:fill="auto"/>
            <w:noWrap/>
            <w:vAlign w:val="center"/>
            <w:hideMark/>
          </w:tcPr>
          <w:p w14:paraId="640756BC"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.163</w:t>
            </w:r>
            <w:r w:rsidRPr="00F14282">
              <w:rPr>
                <w:rFonts w:ascii="Times New Roman" w:eastAsia="Times New Roman" w:hAnsi="Times New Roman" w:cs="Times New Roman"/>
                <w:b/>
                <w:sz w:val="10"/>
                <w:szCs w:val="10"/>
                <w:vertAlign w:val="superscript"/>
                <w:lang w:eastAsia="en-GB"/>
              </w:rPr>
              <w:t>***</w:t>
            </w:r>
          </w:p>
        </w:tc>
        <w:tc>
          <w:tcPr>
            <w:tcW w:w="0" w:type="auto"/>
            <w:tcBorders>
              <w:top w:val="nil"/>
              <w:left w:val="nil"/>
              <w:bottom w:val="nil"/>
              <w:right w:val="nil"/>
            </w:tcBorders>
            <w:shd w:val="clear" w:color="auto" w:fill="auto"/>
            <w:noWrap/>
            <w:vAlign w:val="center"/>
            <w:hideMark/>
          </w:tcPr>
          <w:p w14:paraId="089762DC"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.114</w:t>
            </w:r>
            <w:r w:rsidRPr="00F14282">
              <w:rPr>
                <w:rFonts w:ascii="Times New Roman" w:eastAsia="Times New Roman" w:hAnsi="Times New Roman" w:cs="Times New Roman"/>
                <w:b/>
                <w:sz w:val="10"/>
                <w:szCs w:val="10"/>
                <w:vertAlign w:val="superscript"/>
                <w:lang w:eastAsia="en-GB"/>
              </w:rPr>
              <w:t>***</w:t>
            </w:r>
          </w:p>
        </w:tc>
        <w:tc>
          <w:tcPr>
            <w:tcW w:w="0" w:type="auto"/>
            <w:tcBorders>
              <w:top w:val="nil"/>
              <w:left w:val="nil"/>
              <w:bottom w:val="nil"/>
              <w:right w:val="nil"/>
            </w:tcBorders>
            <w:shd w:val="clear" w:color="auto" w:fill="auto"/>
            <w:noWrap/>
            <w:vAlign w:val="center"/>
            <w:hideMark/>
          </w:tcPr>
          <w:p w14:paraId="32B84F5D"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.055</w:t>
            </w:r>
            <w:r w:rsidRPr="00F14282">
              <w:rPr>
                <w:rFonts w:ascii="Times New Roman" w:eastAsia="Times New Roman" w:hAnsi="Times New Roman" w:cs="Times New Roman"/>
                <w:b/>
                <w:sz w:val="10"/>
                <w:szCs w:val="10"/>
                <w:vertAlign w:val="superscript"/>
                <w:lang w:eastAsia="en-GB"/>
              </w:rPr>
              <w:t>**</w:t>
            </w:r>
          </w:p>
        </w:tc>
        <w:tc>
          <w:tcPr>
            <w:tcW w:w="0" w:type="auto"/>
            <w:tcBorders>
              <w:top w:val="nil"/>
              <w:left w:val="nil"/>
              <w:bottom w:val="nil"/>
              <w:right w:val="nil"/>
            </w:tcBorders>
            <w:shd w:val="clear" w:color="auto" w:fill="auto"/>
            <w:noWrap/>
            <w:vAlign w:val="center"/>
            <w:hideMark/>
          </w:tcPr>
          <w:p w14:paraId="63C97A86"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.026</w:t>
            </w:r>
          </w:p>
        </w:tc>
        <w:tc>
          <w:tcPr>
            <w:tcW w:w="0" w:type="auto"/>
            <w:tcBorders>
              <w:top w:val="nil"/>
              <w:left w:val="nil"/>
              <w:bottom w:val="nil"/>
              <w:right w:val="nil"/>
            </w:tcBorders>
            <w:shd w:val="clear" w:color="auto" w:fill="auto"/>
            <w:noWrap/>
            <w:vAlign w:val="center"/>
            <w:hideMark/>
          </w:tcPr>
          <w:p w14:paraId="436E5B6B"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.108</w:t>
            </w:r>
            <w:r w:rsidRPr="00F14282">
              <w:rPr>
                <w:rFonts w:ascii="Times New Roman" w:eastAsia="Times New Roman" w:hAnsi="Times New Roman" w:cs="Times New Roman"/>
                <w:b/>
                <w:sz w:val="10"/>
                <w:szCs w:val="10"/>
                <w:vertAlign w:val="superscript"/>
                <w:lang w:eastAsia="en-GB"/>
              </w:rPr>
              <w:t>***</w:t>
            </w:r>
          </w:p>
        </w:tc>
        <w:tc>
          <w:tcPr>
            <w:tcW w:w="0" w:type="auto"/>
            <w:tcBorders>
              <w:top w:val="nil"/>
              <w:left w:val="nil"/>
              <w:bottom w:val="nil"/>
              <w:right w:val="nil"/>
            </w:tcBorders>
            <w:shd w:val="clear" w:color="auto" w:fill="auto"/>
            <w:noWrap/>
            <w:vAlign w:val="center"/>
            <w:hideMark/>
          </w:tcPr>
          <w:p w14:paraId="7BB5F18F"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-.116</w:t>
            </w:r>
            <w:r w:rsidRPr="00F14282">
              <w:rPr>
                <w:rFonts w:ascii="Times New Roman" w:eastAsia="Times New Roman" w:hAnsi="Times New Roman" w:cs="Times New Roman"/>
                <w:b/>
                <w:sz w:val="10"/>
                <w:szCs w:val="10"/>
                <w:vertAlign w:val="superscript"/>
                <w:lang w:eastAsia="en-GB"/>
              </w:rPr>
              <w:t>***</w:t>
            </w:r>
          </w:p>
        </w:tc>
        <w:tc>
          <w:tcPr>
            <w:tcW w:w="0" w:type="auto"/>
            <w:tcBorders>
              <w:top w:val="nil"/>
              <w:left w:val="nil"/>
              <w:bottom w:val="nil"/>
              <w:right w:val="nil"/>
            </w:tcBorders>
            <w:shd w:val="clear" w:color="auto" w:fill="auto"/>
            <w:noWrap/>
            <w:vAlign w:val="center"/>
            <w:hideMark/>
          </w:tcPr>
          <w:p w14:paraId="0E00E50D"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-.133</w:t>
            </w:r>
            <w:r w:rsidRPr="00F14282">
              <w:rPr>
                <w:rFonts w:ascii="Times New Roman" w:eastAsia="Times New Roman" w:hAnsi="Times New Roman" w:cs="Times New Roman"/>
                <w:b/>
                <w:sz w:val="10"/>
                <w:szCs w:val="10"/>
                <w:vertAlign w:val="superscript"/>
                <w:lang w:eastAsia="en-GB"/>
              </w:rPr>
              <w:t>***</w:t>
            </w:r>
          </w:p>
        </w:tc>
        <w:tc>
          <w:tcPr>
            <w:tcW w:w="0" w:type="auto"/>
            <w:tcBorders>
              <w:top w:val="nil"/>
              <w:left w:val="nil"/>
              <w:bottom w:val="nil"/>
              <w:right w:val="nil"/>
            </w:tcBorders>
            <w:shd w:val="clear" w:color="auto" w:fill="auto"/>
            <w:noWrap/>
            <w:vAlign w:val="center"/>
            <w:hideMark/>
          </w:tcPr>
          <w:p w14:paraId="535FDEFD"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.084</w:t>
            </w:r>
            <w:r w:rsidRPr="00F14282">
              <w:rPr>
                <w:rFonts w:ascii="Times New Roman" w:eastAsia="Times New Roman" w:hAnsi="Times New Roman" w:cs="Times New Roman"/>
                <w:b/>
                <w:sz w:val="10"/>
                <w:szCs w:val="10"/>
                <w:vertAlign w:val="superscript"/>
                <w:lang w:eastAsia="en-GB"/>
              </w:rPr>
              <w:t>***</w:t>
            </w:r>
          </w:p>
        </w:tc>
        <w:tc>
          <w:tcPr>
            <w:tcW w:w="0" w:type="auto"/>
            <w:tcBorders>
              <w:top w:val="nil"/>
              <w:left w:val="nil"/>
              <w:bottom w:val="nil"/>
              <w:right w:val="nil"/>
            </w:tcBorders>
            <w:shd w:val="clear" w:color="auto" w:fill="auto"/>
            <w:noWrap/>
            <w:vAlign w:val="center"/>
            <w:hideMark/>
          </w:tcPr>
          <w:p w14:paraId="1FFA83C0"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-.107</w:t>
            </w:r>
            <w:r w:rsidRPr="00F14282">
              <w:rPr>
                <w:rFonts w:ascii="Times New Roman" w:eastAsia="Times New Roman" w:hAnsi="Times New Roman" w:cs="Times New Roman"/>
                <w:b/>
                <w:sz w:val="10"/>
                <w:szCs w:val="10"/>
                <w:vertAlign w:val="superscript"/>
                <w:lang w:eastAsia="en-GB"/>
              </w:rPr>
              <w:t>***</w:t>
            </w:r>
          </w:p>
        </w:tc>
        <w:tc>
          <w:tcPr>
            <w:tcW w:w="0" w:type="auto"/>
            <w:tcBorders>
              <w:top w:val="nil"/>
              <w:left w:val="nil"/>
              <w:bottom w:val="nil"/>
              <w:right w:val="nil"/>
            </w:tcBorders>
            <w:shd w:val="clear" w:color="auto" w:fill="auto"/>
            <w:noWrap/>
            <w:vAlign w:val="center"/>
            <w:hideMark/>
          </w:tcPr>
          <w:p w14:paraId="689D2F8B"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.038</w:t>
            </w:r>
            <w:r w:rsidRPr="00F14282">
              <w:rPr>
                <w:rFonts w:ascii="Times New Roman" w:eastAsia="Times New Roman" w:hAnsi="Times New Roman" w:cs="Times New Roman"/>
                <w:b/>
                <w:sz w:val="10"/>
                <w:szCs w:val="10"/>
                <w:vertAlign w:val="superscript"/>
                <w:lang w:eastAsia="en-GB"/>
              </w:rPr>
              <w:t>*</w:t>
            </w:r>
          </w:p>
        </w:tc>
        <w:tc>
          <w:tcPr>
            <w:tcW w:w="0" w:type="auto"/>
            <w:tcBorders>
              <w:top w:val="nil"/>
              <w:left w:val="nil"/>
              <w:bottom w:val="nil"/>
              <w:right w:val="nil"/>
            </w:tcBorders>
            <w:shd w:val="clear" w:color="auto" w:fill="auto"/>
            <w:noWrap/>
            <w:vAlign w:val="center"/>
            <w:hideMark/>
          </w:tcPr>
          <w:p w14:paraId="7135DCAE"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-.029</w:t>
            </w:r>
          </w:p>
        </w:tc>
        <w:tc>
          <w:tcPr>
            <w:tcW w:w="0" w:type="auto"/>
            <w:tcBorders>
              <w:top w:val="nil"/>
              <w:left w:val="nil"/>
              <w:bottom w:val="nil"/>
              <w:right w:val="nil"/>
            </w:tcBorders>
            <w:shd w:val="clear" w:color="auto" w:fill="auto"/>
            <w:noWrap/>
            <w:vAlign w:val="center"/>
            <w:hideMark/>
          </w:tcPr>
          <w:p w14:paraId="3A6002B6"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-.051</w:t>
            </w:r>
            <w:r w:rsidRPr="00F14282">
              <w:rPr>
                <w:rFonts w:ascii="Times New Roman" w:eastAsia="Times New Roman" w:hAnsi="Times New Roman" w:cs="Times New Roman"/>
                <w:b/>
                <w:sz w:val="10"/>
                <w:szCs w:val="10"/>
                <w:vertAlign w:val="superscript"/>
                <w:lang w:eastAsia="en-GB"/>
              </w:rPr>
              <w:t>**</w:t>
            </w:r>
          </w:p>
        </w:tc>
        <w:tc>
          <w:tcPr>
            <w:tcW w:w="0" w:type="auto"/>
            <w:tcBorders>
              <w:top w:val="nil"/>
              <w:left w:val="nil"/>
              <w:bottom w:val="nil"/>
              <w:right w:val="nil"/>
            </w:tcBorders>
            <w:shd w:val="clear" w:color="auto" w:fill="auto"/>
            <w:noWrap/>
            <w:vAlign w:val="center"/>
            <w:hideMark/>
          </w:tcPr>
          <w:p w14:paraId="1054D191"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-.200</w:t>
            </w:r>
            <w:r w:rsidRPr="00F14282">
              <w:rPr>
                <w:rFonts w:ascii="Times New Roman" w:eastAsia="Times New Roman" w:hAnsi="Times New Roman" w:cs="Times New Roman"/>
                <w:b/>
                <w:sz w:val="10"/>
                <w:szCs w:val="10"/>
                <w:vertAlign w:val="superscript"/>
                <w:lang w:eastAsia="en-GB"/>
              </w:rPr>
              <w:t>***</w:t>
            </w:r>
          </w:p>
        </w:tc>
        <w:tc>
          <w:tcPr>
            <w:tcW w:w="0" w:type="auto"/>
            <w:tcBorders>
              <w:top w:val="nil"/>
              <w:left w:val="nil"/>
              <w:bottom w:val="nil"/>
              <w:right w:val="nil"/>
            </w:tcBorders>
            <w:shd w:val="clear" w:color="auto" w:fill="auto"/>
            <w:noWrap/>
            <w:vAlign w:val="center"/>
            <w:hideMark/>
          </w:tcPr>
          <w:p w14:paraId="20F86C2A"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-.382</w:t>
            </w:r>
            <w:r w:rsidRPr="00F14282">
              <w:rPr>
                <w:rFonts w:ascii="Times New Roman" w:eastAsia="Times New Roman" w:hAnsi="Times New Roman" w:cs="Times New Roman"/>
                <w:b/>
                <w:sz w:val="10"/>
                <w:szCs w:val="10"/>
                <w:vertAlign w:val="superscript"/>
                <w:lang w:eastAsia="en-GB"/>
              </w:rPr>
              <w:t>***</w:t>
            </w:r>
          </w:p>
        </w:tc>
      </w:tr>
      <w:tr w:rsidR="002C129B" w:rsidRPr="00F14282" w14:paraId="738EC1DD" w14:textId="77777777" w:rsidTr="002C129B">
        <w:trPr>
          <w:trHeight w:val="240"/>
        </w:trPr>
        <w:tc>
          <w:tcPr>
            <w:tcW w:w="0" w:type="auto"/>
            <w:tcBorders>
              <w:top w:val="nil"/>
              <w:left w:val="nil"/>
              <w:bottom w:val="nil"/>
              <w:right w:val="nil"/>
            </w:tcBorders>
            <w:shd w:val="clear" w:color="auto" w:fill="auto"/>
            <w:noWrap/>
            <w:vAlign w:val="center"/>
            <w:hideMark/>
          </w:tcPr>
          <w:p w14:paraId="21A8CEAD" w14:textId="77777777" w:rsidR="002C129B" w:rsidRPr="00F14282" w:rsidRDefault="002C129B" w:rsidP="002C129B">
            <w:pPr>
              <w:spacing w:before="0" w:after="0" w:line="240" w:lineRule="auto"/>
              <w:jc w:val="center"/>
              <w:rPr>
                <w:rFonts w:ascii="Times New Roman" w:eastAsia="Times New Roman" w:hAnsi="Times New Roman" w:cs="Times New Roman"/>
                <w:b/>
                <w:bCs/>
                <w:i/>
                <w:iCs/>
                <w:sz w:val="10"/>
                <w:szCs w:val="10"/>
                <w:lang w:eastAsia="en-GB"/>
              </w:rPr>
            </w:pPr>
            <w:r w:rsidRPr="00F14282">
              <w:rPr>
                <w:rFonts w:ascii="Times New Roman" w:eastAsia="Times New Roman" w:hAnsi="Times New Roman" w:cs="Times New Roman"/>
                <w:b/>
                <w:bCs/>
                <w:i/>
                <w:iCs/>
                <w:sz w:val="10"/>
                <w:szCs w:val="10"/>
                <w:lang w:eastAsia="en-GB"/>
              </w:rPr>
              <w:t xml:space="preserve">SMCP </w:t>
            </w:r>
          </w:p>
        </w:tc>
        <w:tc>
          <w:tcPr>
            <w:tcW w:w="0" w:type="auto"/>
            <w:tcBorders>
              <w:top w:val="nil"/>
              <w:left w:val="nil"/>
              <w:bottom w:val="nil"/>
              <w:right w:val="nil"/>
            </w:tcBorders>
            <w:shd w:val="clear" w:color="auto" w:fill="auto"/>
            <w:noWrap/>
            <w:vAlign w:val="center"/>
            <w:hideMark/>
          </w:tcPr>
          <w:p w14:paraId="640D9963"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.195</w:t>
            </w:r>
            <w:r w:rsidRPr="00F14282">
              <w:rPr>
                <w:rFonts w:ascii="Times New Roman" w:eastAsia="Times New Roman" w:hAnsi="Times New Roman" w:cs="Times New Roman"/>
                <w:b/>
                <w:sz w:val="10"/>
                <w:szCs w:val="10"/>
                <w:vertAlign w:val="superscript"/>
                <w:lang w:eastAsia="en-GB"/>
              </w:rPr>
              <w:t>***</w:t>
            </w:r>
          </w:p>
        </w:tc>
        <w:tc>
          <w:tcPr>
            <w:tcW w:w="0" w:type="auto"/>
            <w:tcBorders>
              <w:top w:val="nil"/>
              <w:left w:val="nil"/>
              <w:bottom w:val="nil"/>
              <w:right w:val="nil"/>
            </w:tcBorders>
            <w:shd w:val="clear" w:color="auto" w:fill="auto"/>
            <w:noWrap/>
            <w:vAlign w:val="center"/>
            <w:hideMark/>
          </w:tcPr>
          <w:p w14:paraId="78C2634C"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.176</w:t>
            </w:r>
            <w:r w:rsidRPr="00F14282">
              <w:rPr>
                <w:rFonts w:ascii="Times New Roman" w:eastAsia="Times New Roman" w:hAnsi="Times New Roman" w:cs="Times New Roman"/>
                <w:b/>
                <w:sz w:val="10"/>
                <w:szCs w:val="10"/>
                <w:vertAlign w:val="superscript"/>
                <w:lang w:eastAsia="en-GB"/>
              </w:rPr>
              <w:t>***</w:t>
            </w:r>
          </w:p>
        </w:tc>
        <w:tc>
          <w:tcPr>
            <w:tcW w:w="0" w:type="auto"/>
            <w:tcBorders>
              <w:top w:val="nil"/>
              <w:left w:val="nil"/>
              <w:bottom w:val="nil"/>
              <w:right w:val="nil"/>
            </w:tcBorders>
            <w:shd w:val="clear" w:color="auto" w:fill="auto"/>
            <w:noWrap/>
            <w:vAlign w:val="center"/>
            <w:hideMark/>
          </w:tcPr>
          <w:p w14:paraId="54684FDF"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p>
        </w:tc>
        <w:tc>
          <w:tcPr>
            <w:tcW w:w="0" w:type="auto"/>
            <w:tcBorders>
              <w:top w:val="nil"/>
              <w:left w:val="nil"/>
              <w:bottom w:val="nil"/>
              <w:right w:val="nil"/>
            </w:tcBorders>
            <w:shd w:val="clear" w:color="auto" w:fill="auto"/>
            <w:noWrap/>
            <w:vAlign w:val="center"/>
            <w:hideMark/>
          </w:tcPr>
          <w:p w14:paraId="40CD0231"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.861</w:t>
            </w:r>
            <w:r w:rsidRPr="00F14282">
              <w:rPr>
                <w:rFonts w:ascii="Times New Roman" w:eastAsia="Times New Roman" w:hAnsi="Times New Roman" w:cs="Times New Roman"/>
                <w:b/>
                <w:sz w:val="10"/>
                <w:szCs w:val="10"/>
                <w:vertAlign w:val="superscript"/>
                <w:lang w:eastAsia="en-GB"/>
              </w:rPr>
              <w:t>***</w:t>
            </w:r>
          </w:p>
        </w:tc>
        <w:tc>
          <w:tcPr>
            <w:tcW w:w="0" w:type="auto"/>
            <w:tcBorders>
              <w:top w:val="nil"/>
              <w:left w:val="nil"/>
              <w:bottom w:val="nil"/>
              <w:right w:val="nil"/>
            </w:tcBorders>
            <w:shd w:val="clear" w:color="auto" w:fill="auto"/>
            <w:noWrap/>
            <w:vAlign w:val="center"/>
            <w:hideMark/>
          </w:tcPr>
          <w:p w14:paraId="13D9E606"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.659</w:t>
            </w:r>
            <w:r w:rsidRPr="00F14282">
              <w:rPr>
                <w:rFonts w:ascii="Times New Roman" w:eastAsia="Times New Roman" w:hAnsi="Times New Roman" w:cs="Times New Roman"/>
                <w:b/>
                <w:sz w:val="10"/>
                <w:szCs w:val="10"/>
                <w:vertAlign w:val="superscript"/>
                <w:lang w:eastAsia="en-GB"/>
              </w:rPr>
              <w:t>***</w:t>
            </w:r>
          </w:p>
        </w:tc>
        <w:tc>
          <w:tcPr>
            <w:tcW w:w="0" w:type="auto"/>
            <w:tcBorders>
              <w:top w:val="nil"/>
              <w:left w:val="nil"/>
              <w:bottom w:val="nil"/>
              <w:right w:val="nil"/>
            </w:tcBorders>
            <w:shd w:val="clear" w:color="auto" w:fill="auto"/>
            <w:noWrap/>
            <w:vAlign w:val="center"/>
            <w:hideMark/>
          </w:tcPr>
          <w:p w14:paraId="295A2DF3"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.125</w:t>
            </w:r>
            <w:r w:rsidRPr="00F14282">
              <w:rPr>
                <w:rFonts w:ascii="Times New Roman" w:eastAsia="Times New Roman" w:hAnsi="Times New Roman" w:cs="Times New Roman"/>
                <w:b/>
                <w:sz w:val="10"/>
                <w:szCs w:val="10"/>
                <w:vertAlign w:val="superscript"/>
                <w:lang w:eastAsia="en-GB"/>
              </w:rPr>
              <w:t>***</w:t>
            </w:r>
          </w:p>
        </w:tc>
        <w:tc>
          <w:tcPr>
            <w:tcW w:w="0" w:type="auto"/>
            <w:tcBorders>
              <w:top w:val="nil"/>
              <w:left w:val="nil"/>
              <w:bottom w:val="nil"/>
              <w:right w:val="nil"/>
            </w:tcBorders>
            <w:shd w:val="clear" w:color="auto" w:fill="auto"/>
            <w:noWrap/>
            <w:vAlign w:val="center"/>
            <w:hideMark/>
          </w:tcPr>
          <w:p w14:paraId="03A19ED8"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.473</w:t>
            </w:r>
            <w:r w:rsidRPr="00F14282">
              <w:rPr>
                <w:rFonts w:ascii="Times New Roman" w:eastAsia="Times New Roman" w:hAnsi="Times New Roman" w:cs="Times New Roman"/>
                <w:b/>
                <w:sz w:val="10"/>
                <w:szCs w:val="10"/>
                <w:vertAlign w:val="superscript"/>
                <w:lang w:eastAsia="en-GB"/>
              </w:rPr>
              <w:t>***</w:t>
            </w:r>
          </w:p>
        </w:tc>
        <w:tc>
          <w:tcPr>
            <w:tcW w:w="0" w:type="auto"/>
            <w:tcBorders>
              <w:top w:val="nil"/>
              <w:left w:val="nil"/>
              <w:bottom w:val="nil"/>
              <w:right w:val="nil"/>
            </w:tcBorders>
            <w:shd w:val="clear" w:color="auto" w:fill="auto"/>
            <w:noWrap/>
            <w:vAlign w:val="center"/>
            <w:hideMark/>
          </w:tcPr>
          <w:p w14:paraId="6A577698"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.510</w:t>
            </w:r>
            <w:r w:rsidRPr="00F14282">
              <w:rPr>
                <w:rFonts w:ascii="Times New Roman" w:eastAsia="Times New Roman" w:hAnsi="Times New Roman" w:cs="Times New Roman"/>
                <w:b/>
                <w:sz w:val="10"/>
                <w:szCs w:val="10"/>
                <w:vertAlign w:val="superscript"/>
                <w:lang w:eastAsia="en-GB"/>
              </w:rPr>
              <w:t>***</w:t>
            </w:r>
          </w:p>
        </w:tc>
        <w:tc>
          <w:tcPr>
            <w:tcW w:w="0" w:type="auto"/>
            <w:tcBorders>
              <w:top w:val="nil"/>
              <w:left w:val="nil"/>
              <w:bottom w:val="nil"/>
              <w:right w:val="nil"/>
            </w:tcBorders>
            <w:shd w:val="clear" w:color="auto" w:fill="auto"/>
            <w:noWrap/>
            <w:vAlign w:val="center"/>
            <w:hideMark/>
          </w:tcPr>
          <w:p w14:paraId="386D92EA"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-.003</w:t>
            </w:r>
          </w:p>
        </w:tc>
        <w:tc>
          <w:tcPr>
            <w:tcW w:w="0" w:type="auto"/>
            <w:tcBorders>
              <w:top w:val="nil"/>
              <w:left w:val="nil"/>
              <w:bottom w:val="nil"/>
              <w:right w:val="nil"/>
            </w:tcBorders>
            <w:shd w:val="clear" w:color="auto" w:fill="auto"/>
            <w:noWrap/>
            <w:vAlign w:val="center"/>
            <w:hideMark/>
          </w:tcPr>
          <w:p w14:paraId="5EA9F1D9"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-.290</w:t>
            </w:r>
            <w:r w:rsidRPr="00F14282">
              <w:rPr>
                <w:rFonts w:ascii="Times New Roman" w:eastAsia="Times New Roman" w:hAnsi="Times New Roman" w:cs="Times New Roman"/>
                <w:b/>
                <w:sz w:val="10"/>
                <w:szCs w:val="10"/>
                <w:vertAlign w:val="superscript"/>
                <w:lang w:eastAsia="en-GB"/>
              </w:rPr>
              <w:t>***</w:t>
            </w:r>
          </w:p>
        </w:tc>
        <w:tc>
          <w:tcPr>
            <w:tcW w:w="0" w:type="auto"/>
            <w:tcBorders>
              <w:top w:val="nil"/>
              <w:left w:val="nil"/>
              <w:bottom w:val="nil"/>
              <w:right w:val="nil"/>
            </w:tcBorders>
            <w:shd w:val="clear" w:color="auto" w:fill="auto"/>
            <w:noWrap/>
            <w:vAlign w:val="center"/>
            <w:hideMark/>
          </w:tcPr>
          <w:p w14:paraId="38AFFFAD"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-.058</w:t>
            </w:r>
            <w:r w:rsidRPr="00F14282">
              <w:rPr>
                <w:rFonts w:ascii="Times New Roman" w:eastAsia="Times New Roman" w:hAnsi="Times New Roman" w:cs="Times New Roman"/>
                <w:b/>
                <w:sz w:val="10"/>
                <w:szCs w:val="10"/>
                <w:vertAlign w:val="superscript"/>
                <w:lang w:eastAsia="en-GB"/>
              </w:rPr>
              <w:t>***</w:t>
            </w:r>
          </w:p>
        </w:tc>
        <w:tc>
          <w:tcPr>
            <w:tcW w:w="0" w:type="auto"/>
            <w:tcBorders>
              <w:top w:val="nil"/>
              <w:left w:val="nil"/>
              <w:bottom w:val="nil"/>
              <w:right w:val="nil"/>
            </w:tcBorders>
            <w:shd w:val="clear" w:color="auto" w:fill="auto"/>
            <w:noWrap/>
            <w:vAlign w:val="center"/>
            <w:hideMark/>
          </w:tcPr>
          <w:p w14:paraId="52F074A0"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.215</w:t>
            </w:r>
            <w:r w:rsidRPr="00F14282">
              <w:rPr>
                <w:rFonts w:ascii="Times New Roman" w:eastAsia="Times New Roman" w:hAnsi="Times New Roman" w:cs="Times New Roman"/>
                <w:b/>
                <w:sz w:val="10"/>
                <w:szCs w:val="10"/>
                <w:vertAlign w:val="superscript"/>
                <w:lang w:eastAsia="en-GB"/>
              </w:rPr>
              <w:t>***</w:t>
            </w:r>
          </w:p>
        </w:tc>
        <w:tc>
          <w:tcPr>
            <w:tcW w:w="0" w:type="auto"/>
            <w:tcBorders>
              <w:top w:val="nil"/>
              <w:left w:val="nil"/>
              <w:bottom w:val="nil"/>
              <w:right w:val="nil"/>
            </w:tcBorders>
            <w:shd w:val="clear" w:color="auto" w:fill="auto"/>
            <w:noWrap/>
            <w:vAlign w:val="center"/>
            <w:hideMark/>
          </w:tcPr>
          <w:p w14:paraId="6DB703BA"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.160</w:t>
            </w:r>
            <w:r w:rsidRPr="00F14282">
              <w:rPr>
                <w:rFonts w:ascii="Times New Roman" w:eastAsia="Times New Roman" w:hAnsi="Times New Roman" w:cs="Times New Roman"/>
                <w:b/>
                <w:sz w:val="10"/>
                <w:szCs w:val="10"/>
                <w:vertAlign w:val="superscript"/>
                <w:lang w:eastAsia="en-GB"/>
              </w:rPr>
              <w:t>***</w:t>
            </w:r>
          </w:p>
        </w:tc>
        <w:tc>
          <w:tcPr>
            <w:tcW w:w="0" w:type="auto"/>
            <w:tcBorders>
              <w:top w:val="nil"/>
              <w:left w:val="nil"/>
              <w:bottom w:val="nil"/>
              <w:right w:val="nil"/>
            </w:tcBorders>
            <w:shd w:val="clear" w:color="auto" w:fill="auto"/>
            <w:noWrap/>
            <w:vAlign w:val="center"/>
            <w:hideMark/>
          </w:tcPr>
          <w:p w14:paraId="2116DC1A"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.031</w:t>
            </w:r>
          </w:p>
        </w:tc>
        <w:tc>
          <w:tcPr>
            <w:tcW w:w="0" w:type="auto"/>
            <w:tcBorders>
              <w:top w:val="nil"/>
              <w:left w:val="nil"/>
              <w:bottom w:val="nil"/>
              <w:right w:val="nil"/>
            </w:tcBorders>
            <w:shd w:val="clear" w:color="auto" w:fill="auto"/>
            <w:noWrap/>
            <w:vAlign w:val="center"/>
            <w:hideMark/>
          </w:tcPr>
          <w:p w14:paraId="050689B8"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-.099</w:t>
            </w:r>
            <w:r w:rsidRPr="00F14282">
              <w:rPr>
                <w:rFonts w:ascii="Times New Roman" w:eastAsia="Times New Roman" w:hAnsi="Times New Roman" w:cs="Times New Roman"/>
                <w:b/>
                <w:sz w:val="10"/>
                <w:szCs w:val="10"/>
                <w:vertAlign w:val="superscript"/>
                <w:lang w:eastAsia="en-GB"/>
              </w:rPr>
              <w:t>***</w:t>
            </w:r>
          </w:p>
        </w:tc>
        <w:tc>
          <w:tcPr>
            <w:tcW w:w="0" w:type="auto"/>
            <w:tcBorders>
              <w:top w:val="nil"/>
              <w:left w:val="nil"/>
              <w:bottom w:val="nil"/>
              <w:right w:val="nil"/>
            </w:tcBorders>
            <w:shd w:val="clear" w:color="auto" w:fill="auto"/>
            <w:noWrap/>
            <w:vAlign w:val="center"/>
            <w:hideMark/>
          </w:tcPr>
          <w:p w14:paraId="66DE1B21"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.177</w:t>
            </w:r>
            <w:r w:rsidRPr="00F14282">
              <w:rPr>
                <w:rFonts w:ascii="Times New Roman" w:eastAsia="Times New Roman" w:hAnsi="Times New Roman" w:cs="Times New Roman"/>
                <w:b/>
                <w:sz w:val="10"/>
                <w:szCs w:val="10"/>
                <w:vertAlign w:val="superscript"/>
                <w:lang w:eastAsia="en-GB"/>
              </w:rPr>
              <w:t>***</w:t>
            </w:r>
          </w:p>
        </w:tc>
        <w:tc>
          <w:tcPr>
            <w:tcW w:w="0" w:type="auto"/>
            <w:tcBorders>
              <w:top w:val="nil"/>
              <w:left w:val="nil"/>
              <w:bottom w:val="nil"/>
              <w:right w:val="nil"/>
            </w:tcBorders>
            <w:shd w:val="clear" w:color="auto" w:fill="auto"/>
            <w:noWrap/>
            <w:vAlign w:val="center"/>
            <w:hideMark/>
          </w:tcPr>
          <w:p w14:paraId="71C39F2C"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-.004</w:t>
            </w:r>
          </w:p>
        </w:tc>
        <w:tc>
          <w:tcPr>
            <w:tcW w:w="0" w:type="auto"/>
            <w:tcBorders>
              <w:top w:val="nil"/>
              <w:left w:val="nil"/>
              <w:bottom w:val="nil"/>
              <w:right w:val="nil"/>
            </w:tcBorders>
            <w:shd w:val="clear" w:color="auto" w:fill="auto"/>
            <w:noWrap/>
            <w:vAlign w:val="center"/>
            <w:hideMark/>
          </w:tcPr>
          <w:p w14:paraId="78BE412F"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-.132</w:t>
            </w:r>
            <w:r w:rsidRPr="00F14282">
              <w:rPr>
                <w:rFonts w:ascii="Times New Roman" w:eastAsia="Times New Roman" w:hAnsi="Times New Roman" w:cs="Times New Roman"/>
                <w:b/>
                <w:sz w:val="10"/>
                <w:szCs w:val="10"/>
                <w:vertAlign w:val="superscript"/>
                <w:lang w:eastAsia="en-GB"/>
              </w:rPr>
              <w:t>***</w:t>
            </w:r>
          </w:p>
        </w:tc>
        <w:tc>
          <w:tcPr>
            <w:tcW w:w="0" w:type="auto"/>
            <w:tcBorders>
              <w:top w:val="nil"/>
              <w:left w:val="nil"/>
              <w:bottom w:val="nil"/>
              <w:right w:val="nil"/>
            </w:tcBorders>
            <w:shd w:val="clear" w:color="auto" w:fill="auto"/>
            <w:noWrap/>
            <w:vAlign w:val="center"/>
            <w:hideMark/>
          </w:tcPr>
          <w:p w14:paraId="35D79EFD"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.092</w:t>
            </w:r>
            <w:r w:rsidRPr="00F14282">
              <w:rPr>
                <w:rFonts w:ascii="Times New Roman" w:eastAsia="Times New Roman" w:hAnsi="Times New Roman" w:cs="Times New Roman"/>
                <w:b/>
                <w:sz w:val="10"/>
                <w:szCs w:val="10"/>
                <w:vertAlign w:val="superscript"/>
                <w:lang w:eastAsia="en-GB"/>
              </w:rPr>
              <w:t>***</w:t>
            </w:r>
          </w:p>
        </w:tc>
        <w:tc>
          <w:tcPr>
            <w:tcW w:w="0" w:type="auto"/>
            <w:tcBorders>
              <w:top w:val="nil"/>
              <w:left w:val="nil"/>
              <w:bottom w:val="nil"/>
              <w:right w:val="nil"/>
            </w:tcBorders>
            <w:shd w:val="clear" w:color="auto" w:fill="auto"/>
            <w:noWrap/>
            <w:vAlign w:val="center"/>
            <w:hideMark/>
          </w:tcPr>
          <w:p w14:paraId="2BFB0D94"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-.143</w:t>
            </w:r>
            <w:r w:rsidRPr="00F14282">
              <w:rPr>
                <w:rFonts w:ascii="Times New Roman" w:eastAsia="Times New Roman" w:hAnsi="Times New Roman" w:cs="Times New Roman"/>
                <w:b/>
                <w:sz w:val="10"/>
                <w:szCs w:val="10"/>
                <w:vertAlign w:val="superscript"/>
                <w:lang w:eastAsia="en-GB"/>
              </w:rPr>
              <w:t>***</w:t>
            </w:r>
          </w:p>
        </w:tc>
        <w:tc>
          <w:tcPr>
            <w:tcW w:w="0" w:type="auto"/>
            <w:tcBorders>
              <w:top w:val="nil"/>
              <w:left w:val="nil"/>
              <w:bottom w:val="nil"/>
              <w:right w:val="nil"/>
            </w:tcBorders>
            <w:shd w:val="clear" w:color="auto" w:fill="auto"/>
            <w:noWrap/>
            <w:vAlign w:val="center"/>
            <w:hideMark/>
          </w:tcPr>
          <w:p w14:paraId="5944AD0C"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.103</w:t>
            </w:r>
            <w:r w:rsidRPr="00F14282">
              <w:rPr>
                <w:rFonts w:ascii="Times New Roman" w:eastAsia="Times New Roman" w:hAnsi="Times New Roman" w:cs="Times New Roman"/>
                <w:b/>
                <w:sz w:val="10"/>
                <w:szCs w:val="10"/>
                <w:vertAlign w:val="superscript"/>
                <w:lang w:eastAsia="en-GB"/>
              </w:rPr>
              <w:t>***</w:t>
            </w:r>
          </w:p>
        </w:tc>
        <w:tc>
          <w:tcPr>
            <w:tcW w:w="0" w:type="auto"/>
            <w:tcBorders>
              <w:top w:val="nil"/>
              <w:left w:val="nil"/>
              <w:bottom w:val="nil"/>
              <w:right w:val="nil"/>
            </w:tcBorders>
            <w:shd w:val="clear" w:color="auto" w:fill="auto"/>
            <w:noWrap/>
            <w:vAlign w:val="center"/>
            <w:hideMark/>
          </w:tcPr>
          <w:p w14:paraId="3AAF8DBC"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.015</w:t>
            </w:r>
          </w:p>
        </w:tc>
        <w:tc>
          <w:tcPr>
            <w:tcW w:w="0" w:type="auto"/>
            <w:tcBorders>
              <w:top w:val="nil"/>
              <w:left w:val="nil"/>
              <w:bottom w:val="nil"/>
              <w:right w:val="nil"/>
            </w:tcBorders>
            <w:shd w:val="clear" w:color="auto" w:fill="auto"/>
            <w:noWrap/>
            <w:vAlign w:val="center"/>
            <w:hideMark/>
          </w:tcPr>
          <w:p w14:paraId="7BDD401B"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-.151</w:t>
            </w:r>
            <w:r w:rsidRPr="00F14282">
              <w:rPr>
                <w:rFonts w:ascii="Times New Roman" w:eastAsia="Times New Roman" w:hAnsi="Times New Roman" w:cs="Times New Roman"/>
                <w:b/>
                <w:sz w:val="10"/>
                <w:szCs w:val="10"/>
                <w:vertAlign w:val="superscript"/>
                <w:lang w:eastAsia="en-GB"/>
              </w:rPr>
              <w:t>***</w:t>
            </w:r>
          </w:p>
        </w:tc>
        <w:tc>
          <w:tcPr>
            <w:tcW w:w="0" w:type="auto"/>
            <w:tcBorders>
              <w:top w:val="nil"/>
              <w:left w:val="nil"/>
              <w:bottom w:val="nil"/>
              <w:right w:val="nil"/>
            </w:tcBorders>
            <w:shd w:val="clear" w:color="auto" w:fill="auto"/>
            <w:noWrap/>
            <w:vAlign w:val="center"/>
            <w:hideMark/>
          </w:tcPr>
          <w:p w14:paraId="71F151B4"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.021</w:t>
            </w:r>
          </w:p>
        </w:tc>
        <w:tc>
          <w:tcPr>
            <w:tcW w:w="0" w:type="auto"/>
            <w:tcBorders>
              <w:top w:val="nil"/>
              <w:left w:val="nil"/>
              <w:bottom w:val="nil"/>
              <w:right w:val="nil"/>
            </w:tcBorders>
            <w:shd w:val="clear" w:color="auto" w:fill="auto"/>
            <w:noWrap/>
            <w:vAlign w:val="center"/>
            <w:hideMark/>
          </w:tcPr>
          <w:p w14:paraId="51D85702"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-.332</w:t>
            </w:r>
            <w:r w:rsidRPr="00F14282">
              <w:rPr>
                <w:rFonts w:ascii="Times New Roman" w:eastAsia="Times New Roman" w:hAnsi="Times New Roman" w:cs="Times New Roman"/>
                <w:b/>
                <w:sz w:val="10"/>
                <w:szCs w:val="10"/>
                <w:vertAlign w:val="superscript"/>
                <w:lang w:eastAsia="en-GB"/>
              </w:rPr>
              <w:t>***</w:t>
            </w:r>
          </w:p>
        </w:tc>
      </w:tr>
      <w:tr w:rsidR="002C129B" w:rsidRPr="00F14282" w14:paraId="692DC09A" w14:textId="77777777" w:rsidTr="002C129B">
        <w:trPr>
          <w:trHeight w:val="240"/>
        </w:trPr>
        <w:tc>
          <w:tcPr>
            <w:tcW w:w="0" w:type="auto"/>
            <w:tcBorders>
              <w:top w:val="nil"/>
              <w:left w:val="nil"/>
              <w:bottom w:val="nil"/>
              <w:right w:val="nil"/>
            </w:tcBorders>
            <w:shd w:val="clear" w:color="auto" w:fill="auto"/>
            <w:noWrap/>
            <w:vAlign w:val="center"/>
            <w:hideMark/>
          </w:tcPr>
          <w:p w14:paraId="46B028D5" w14:textId="77777777" w:rsidR="002C129B" w:rsidRPr="00F14282" w:rsidRDefault="002C129B" w:rsidP="002C129B">
            <w:pPr>
              <w:spacing w:before="0" w:after="0" w:line="240" w:lineRule="auto"/>
              <w:jc w:val="center"/>
              <w:rPr>
                <w:rFonts w:ascii="Times New Roman" w:eastAsia="Times New Roman" w:hAnsi="Times New Roman" w:cs="Times New Roman"/>
                <w:b/>
                <w:bCs/>
                <w:i/>
                <w:iCs/>
                <w:sz w:val="10"/>
                <w:szCs w:val="10"/>
                <w:lang w:eastAsia="en-GB"/>
              </w:rPr>
            </w:pPr>
            <w:r w:rsidRPr="00F14282">
              <w:rPr>
                <w:rFonts w:ascii="Times New Roman" w:eastAsia="Times New Roman" w:hAnsi="Times New Roman" w:cs="Times New Roman"/>
                <w:b/>
                <w:bCs/>
                <w:i/>
                <w:iCs/>
                <w:sz w:val="10"/>
                <w:szCs w:val="10"/>
                <w:lang w:eastAsia="en-GB"/>
              </w:rPr>
              <w:t xml:space="preserve">SMTD </w:t>
            </w:r>
          </w:p>
        </w:tc>
        <w:tc>
          <w:tcPr>
            <w:tcW w:w="0" w:type="auto"/>
            <w:tcBorders>
              <w:top w:val="nil"/>
              <w:left w:val="nil"/>
              <w:bottom w:val="nil"/>
              <w:right w:val="nil"/>
            </w:tcBorders>
            <w:shd w:val="clear" w:color="auto" w:fill="auto"/>
            <w:noWrap/>
            <w:vAlign w:val="center"/>
            <w:hideMark/>
          </w:tcPr>
          <w:p w14:paraId="6F1B3C6E"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.237</w:t>
            </w:r>
            <w:r w:rsidRPr="00F14282">
              <w:rPr>
                <w:rFonts w:ascii="Times New Roman" w:eastAsia="Times New Roman" w:hAnsi="Times New Roman" w:cs="Times New Roman"/>
                <w:b/>
                <w:sz w:val="10"/>
                <w:szCs w:val="10"/>
                <w:vertAlign w:val="superscript"/>
                <w:lang w:eastAsia="en-GB"/>
              </w:rPr>
              <w:t>***</w:t>
            </w:r>
          </w:p>
        </w:tc>
        <w:tc>
          <w:tcPr>
            <w:tcW w:w="0" w:type="auto"/>
            <w:tcBorders>
              <w:top w:val="nil"/>
              <w:left w:val="nil"/>
              <w:bottom w:val="nil"/>
              <w:right w:val="nil"/>
            </w:tcBorders>
            <w:shd w:val="clear" w:color="auto" w:fill="auto"/>
            <w:noWrap/>
            <w:vAlign w:val="center"/>
            <w:hideMark/>
          </w:tcPr>
          <w:p w14:paraId="02EA4BFD"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.741</w:t>
            </w:r>
            <w:r w:rsidRPr="00F14282">
              <w:rPr>
                <w:rFonts w:ascii="Times New Roman" w:eastAsia="Times New Roman" w:hAnsi="Times New Roman" w:cs="Times New Roman"/>
                <w:b/>
                <w:sz w:val="10"/>
                <w:szCs w:val="10"/>
                <w:vertAlign w:val="superscript"/>
                <w:lang w:eastAsia="en-GB"/>
              </w:rPr>
              <w:t>***</w:t>
            </w:r>
          </w:p>
        </w:tc>
        <w:tc>
          <w:tcPr>
            <w:tcW w:w="0" w:type="auto"/>
            <w:tcBorders>
              <w:top w:val="nil"/>
              <w:left w:val="nil"/>
              <w:bottom w:val="nil"/>
              <w:right w:val="nil"/>
            </w:tcBorders>
            <w:shd w:val="clear" w:color="auto" w:fill="auto"/>
            <w:noWrap/>
            <w:vAlign w:val="center"/>
            <w:hideMark/>
          </w:tcPr>
          <w:p w14:paraId="7171DE7B"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.444</w:t>
            </w:r>
            <w:r w:rsidRPr="00F14282">
              <w:rPr>
                <w:rFonts w:ascii="Times New Roman" w:eastAsia="Times New Roman" w:hAnsi="Times New Roman" w:cs="Times New Roman"/>
                <w:b/>
                <w:sz w:val="10"/>
                <w:szCs w:val="10"/>
                <w:vertAlign w:val="superscript"/>
                <w:lang w:eastAsia="en-GB"/>
              </w:rPr>
              <w:t>***</w:t>
            </w:r>
          </w:p>
        </w:tc>
        <w:tc>
          <w:tcPr>
            <w:tcW w:w="0" w:type="auto"/>
            <w:tcBorders>
              <w:top w:val="nil"/>
              <w:left w:val="nil"/>
              <w:bottom w:val="nil"/>
              <w:right w:val="nil"/>
            </w:tcBorders>
            <w:shd w:val="clear" w:color="auto" w:fill="auto"/>
            <w:noWrap/>
            <w:vAlign w:val="center"/>
            <w:hideMark/>
          </w:tcPr>
          <w:p w14:paraId="38711005"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p>
        </w:tc>
        <w:tc>
          <w:tcPr>
            <w:tcW w:w="0" w:type="auto"/>
            <w:tcBorders>
              <w:top w:val="nil"/>
              <w:left w:val="nil"/>
              <w:bottom w:val="nil"/>
              <w:right w:val="nil"/>
            </w:tcBorders>
            <w:shd w:val="clear" w:color="auto" w:fill="auto"/>
            <w:noWrap/>
            <w:vAlign w:val="center"/>
            <w:hideMark/>
          </w:tcPr>
          <w:p w14:paraId="6480599E"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.836</w:t>
            </w:r>
            <w:r w:rsidRPr="00F14282">
              <w:rPr>
                <w:rFonts w:ascii="Times New Roman" w:eastAsia="Times New Roman" w:hAnsi="Times New Roman" w:cs="Times New Roman"/>
                <w:b/>
                <w:sz w:val="10"/>
                <w:szCs w:val="10"/>
                <w:vertAlign w:val="superscript"/>
                <w:lang w:eastAsia="en-GB"/>
              </w:rPr>
              <w:t>***</w:t>
            </w:r>
          </w:p>
        </w:tc>
        <w:tc>
          <w:tcPr>
            <w:tcW w:w="0" w:type="auto"/>
            <w:tcBorders>
              <w:top w:val="nil"/>
              <w:left w:val="nil"/>
              <w:bottom w:val="nil"/>
              <w:right w:val="nil"/>
            </w:tcBorders>
            <w:shd w:val="clear" w:color="auto" w:fill="auto"/>
            <w:noWrap/>
            <w:vAlign w:val="center"/>
            <w:hideMark/>
          </w:tcPr>
          <w:p w14:paraId="2AFAFF61"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.081</w:t>
            </w:r>
            <w:r w:rsidRPr="00F14282">
              <w:rPr>
                <w:rFonts w:ascii="Times New Roman" w:eastAsia="Times New Roman" w:hAnsi="Times New Roman" w:cs="Times New Roman"/>
                <w:b/>
                <w:sz w:val="10"/>
                <w:szCs w:val="10"/>
                <w:vertAlign w:val="superscript"/>
                <w:lang w:eastAsia="en-GB"/>
              </w:rPr>
              <w:t>***</w:t>
            </w:r>
          </w:p>
        </w:tc>
        <w:tc>
          <w:tcPr>
            <w:tcW w:w="0" w:type="auto"/>
            <w:tcBorders>
              <w:top w:val="nil"/>
              <w:left w:val="nil"/>
              <w:bottom w:val="nil"/>
              <w:right w:val="nil"/>
            </w:tcBorders>
            <w:shd w:val="clear" w:color="auto" w:fill="auto"/>
            <w:noWrap/>
            <w:vAlign w:val="center"/>
            <w:hideMark/>
          </w:tcPr>
          <w:p w14:paraId="7A24052D"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.456</w:t>
            </w:r>
            <w:r w:rsidRPr="00F14282">
              <w:rPr>
                <w:rFonts w:ascii="Times New Roman" w:eastAsia="Times New Roman" w:hAnsi="Times New Roman" w:cs="Times New Roman"/>
                <w:b/>
                <w:sz w:val="10"/>
                <w:szCs w:val="10"/>
                <w:vertAlign w:val="superscript"/>
                <w:lang w:eastAsia="en-GB"/>
              </w:rPr>
              <w:t>***</w:t>
            </w:r>
          </w:p>
        </w:tc>
        <w:tc>
          <w:tcPr>
            <w:tcW w:w="0" w:type="auto"/>
            <w:tcBorders>
              <w:top w:val="nil"/>
              <w:left w:val="nil"/>
              <w:bottom w:val="nil"/>
              <w:right w:val="nil"/>
            </w:tcBorders>
            <w:shd w:val="clear" w:color="auto" w:fill="auto"/>
            <w:noWrap/>
            <w:vAlign w:val="center"/>
            <w:hideMark/>
          </w:tcPr>
          <w:p w14:paraId="52E7807D"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.582</w:t>
            </w:r>
            <w:r w:rsidRPr="00F14282">
              <w:rPr>
                <w:rFonts w:ascii="Times New Roman" w:eastAsia="Times New Roman" w:hAnsi="Times New Roman" w:cs="Times New Roman"/>
                <w:b/>
                <w:sz w:val="10"/>
                <w:szCs w:val="10"/>
                <w:vertAlign w:val="superscript"/>
                <w:lang w:eastAsia="en-GB"/>
              </w:rPr>
              <w:t>***</w:t>
            </w:r>
          </w:p>
        </w:tc>
        <w:tc>
          <w:tcPr>
            <w:tcW w:w="0" w:type="auto"/>
            <w:tcBorders>
              <w:top w:val="nil"/>
              <w:left w:val="nil"/>
              <w:bottom w:val="nil"/>
              <w:right w:val="nil"/>
            </w:tcBorders>
            <w:shd w:val="clear" w:color="auto" w:fill="auto"/>
            <w:noWrap/>
            <w:vAlign w:val="center"/>
            <w:hideMark/>
          </w:tcPr>
          <w:p w14:paraId="1639200B"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.044</w:t>
            </w:r>
            <w:r w:rsidRPr="00F14282">
              <w:rPr>
                <w:rFonts w:ascii="Times New Roman" w:eastAsia="Times New Roman" w:hAnsi="Times New Roman" w:cs="Times New Roman"/>
                <w:b/>
                <w:sz w:val="10"/>
                <w:szCs w:val="10"/>
                <w:vertAlign w:val="superscript"/>
                <w:lang w:eastAsia="en-GB"/>
              </w:rPr>
              <w:t>**</w:t>
            </w:r>
          </w:p>
        </w:tc>
        <w:tc>
          <w:tcPr>
            <w:tcW w:w="0" w:type="auto"/>
            <w:tcBorders>
              <w:top w:val="nil"/>
              <w:left w:val="nil"/>
              <w:bottom w:val="nil"/>
              <w:right w:val="nil"/>
            </w:tcBorders>
            <w:shd w:val="clear" w:color="auto" w:fill="auto"/>
            <w:noWrap/>
            <w:vAlign w:val="center"/>
            <w:hideMark/>
          </w:tcPr>
          <w:p w14:paraId="288EF74D"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-.259</w:t>
            </w:r>
            <w:r w:rsidRPr="00F14282">
              <w:rPr>
                <w:rFonts w:ascii="Times New Roman" w:eastAsia="Times New Roman" w:hAnsi="Times New Roman" w:cs="Times New Roman"/>
                <w:b/>
                <w:sz w:val="10"/>
                <w:szCs w:val="10"/>
                <w:vertAlign w:val="superscript"/>
                <w:lang w:eastAsia="en-GB"/>
              </w:rPr>
              <w:t>***</w:t>
            </w:r>
          </w:p>
        </w:tc>
        <w:tc>
          <w:tcPr>
            <w:tcW w:w="0" w:type="auto"/>
            <w:tcBorders>
              <w:top w:val="nil"/>
              <w:left w:val="nil"/>
              <w:bottom w:val="nil"/>
              <w:right w:val="nil"/>
            </w:tcBorders>
            <w:shd w:val="clear" w:color="auto" w:fill="auto"/>
            <w:noWrap/>
            <w:vAlign w:val="center"/>
            <w:hideMark/>
          </w:tcPr>
          <w:p w14:paraId="0FB20C62"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-.097</w:t>
            </w:r>
            <w:r w:rsidRPr="00F14282">
              <w:rPr>
                <w:rFonts w:ascii="Times New Roman" w:eastAsia="Times New Roman" w:hAnsi="Times New Roman" w:cs="Times New Roman"/>
                <w:b/>
                <w:sz w:val="10"/>
                <w:szCs w:val="10"/>
                <w:vertAlign w:val="superscript"/>
                <w:lang w:eastAsia="en-GB"/>
              </w:rPr>
              <w:t>***</w:t>
            </w:r>
          </w:p>
        </w:tc>
        <w:tc>
          <w:tcPr>
            <w:tcW w:w="0" w:type="auto"/>
            <w:tcBorders>
              <w:top w:val="nil"/>
              <w:left w:val="nil"/>
              <w:bottom w:val="nil"/>
              <w:right w:val="nil"/>
            </w:tcBorders>
            <w:shd w:val="clear" w:color="auto" w:fill="auto"/>
            <w:noWrap/>
            <w:vAlign w:val="center"/>
            <w:hideMark/>
          </w:tcPr>
          <w:p w14:paraId="3C91C30D"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.215</w:t>
            </w:r>
            <w:r w:rsidRPr="00F14282">
              <w:rPr>
                <w:rFonts w:ascii="Times New Roman" w:eastAsia="Times New Roman" w:hAnsi="Times New Roman" w:cs="Times New Roman"/>
                <w:b/>
                <w:sz w:val="10"/>
                <w:szCs w:val="10"/>
                <w:vertAlign w:val="superscript"/>
                <w:lang w:eastAsia="en-GB"/>
              </w:rPr>
              <w:t>***</w:t>
            </w:r>
          </w:p>
        </w:tc>
        <w:tc>
          <w:tcPr>
            <w:tcW w:w="0" w:type="auto"/>
            <w:tcBorders>
              <w:top w:val="nil"/>
              <w:left w:val="nil"/>
              <w:bottom w:val="nil"/>
              <w:right w:val="nil"/>
            </w:tcBorders>
            <w:shd w:val="clear" w:color="auto" w:fill="auto"/>
            <w:noWrap/>
            <w:vAlign w:val="center"/>
            <w:hideMark/>
          </w:tcPr>
          <w:p w14:paraId="3EF48D15"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.143</w:t>
            </w:r>
            <w:r w:rsidRPr="00F14282">
              <w:rPr>
                <w:rFonts w:ascii="Times New Roman" w:eastAsia="Times New Roman" w:hAnsi="Times New Roman" w:cs="Times New Roman"/>
                <w:b/>
                <w:sz w:val="10"/>
                <w:szCs w:val="10"/>
                <w:vertAlign w:val="superscript"/>
                <w:lang w:eastAsia="en-GB"/>
              </w:rPr>
              <w:t>***</w:t>
            </w:r>
          </w:p>
        </w:tc>
        <w:tc>
          <w:tcPr>
            <w:tcW w:w="0" w:type="auto"/>
            <w:tcBorders>
              <w:top w:val="nil"/>
              <w:left w:val="nil"/>
              <w:bottom w:val="nil"/>
              <w:right w:val="nil"/>
            </w:tcBorders>
            <w:shd w:val="clear" w:color="auto" w:fill="auto"/>
            <w:noWrap/>
            <w:vAlign w:val="center"/>
            <w:hideMark/>
          </w:tcPr>
          <w:p w14:paraId="46D543C8"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.092</w:t>
            </w:r>
            <w:r w:rsidRPr="00F14282">
              <w:rPr>
                <w:rFonts w:ascii="Times New Roman" w:eastAsia="Times New Roman" w:hAnsi="Times New Roman" w:cs="Times New Roman"/>
                <w:b/>
                <w:sz w:val="10"/>
                <w:szCs w:val="10"/>
                <w:vertAlign w:val="superscript"/>
                <w:lang w:eastAsia="en-GB"/>
              </w:rPr>
              <w:t>***</w:t>
            </w:r>
          </w:p>
        </w:tc>
        <w:tc>
          <w:tcPr>
            <w:tcW w:w="0" w:type="auto"/>
            <w:tcBorders>
              <w:top w:val="nil"/>
              <w:left w:val="nil"/>
              <w:bottom w:val="nil"/>
              <w:right w:val="nil"/>
            </w:tcBorders>
            <w:shd w:val="clear" w:color="auto" w:fill="auto"/>
            <w:noWrap/>
            <w:vAlign w:val="center"/>
            <w:hideMark/>
          </w:tcPr>
          <w:p w14:paraId="7E9631BC"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-.169</w:t>
            </w:r>
            <w:r w:rsidRPr="00F14282">
              <w:rPr>
                <w:rFonts w:ascii="Times New Roman" w:eastAsia="Times New Roman" w:hAnsi="Times New Roman" w:cs="Times New Roman"/>
                <w:b/>
                <w:sz w:val="10"/>
                <w:szCs w:val="10"/>
                <w:vertAlign w:val="superscript"/>
                <w:lang w:eastAsia="en-GB"/>
              </w:rPr>
              <w:t>***</w:t>
            </w:r>
          </w:p>
        </w:tc>
        <w:tc>
          <w:tcPr>
            <w:tcW w:w="0" w:type="auto"/>
            <w:tcBorders>
              <w:top w:val="nil"/>
              <w:left w:val="nil"/>
              <w:bottom w:val="nil"/>
              <w:right w:val="nil"/>
            </w:tcBorders>
            <w:shd w:val="clear" w:color="auto" w:fill="auto"/>
            <w:noWrap/>
            <w:vAlign w:val="center"/>
            <w:hideMark/>
          </w:tcPr>
          <w:p w14:paraId="62FEF095"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.163</w:t>
            </w:r>
            <w:r w:rsidRPr="00F14282">
              <w:rPr>
                <w:rFonts w:ascii="Times New Roman" w:eastAsia="Times New Roman" w:hAnsi="Times New Roman" w:cs="Times New Roman"/>
                <w:b/>
                <w:sz w:val="10"/>
                <w:szCs w:val="10"/>
                <w:vertAlign w:val="superscript"/>
                <w:lang w:eastAsia="en-GB"/>
              </w:rPr>
              <w:t>***</w:t>
            </w:r>
          </w:p>
        </w:tc>
        <w:tc>
          <w:tcPr>
            <w:tcW w:w="0" w:type="auto"/>
            <w:tcBorders>
              <w:top w:val="nil"/>
              <w:left w:val="nil"/>
              <w:bottom w:val="nil"/>
              <w:right w:val="nil"/>
            </w:tcBorders>
            <w:shd w:val="clear" w:color="auto" w:fill="auto"/>
            <w:noWrap/>
            <w:vAlign w:val="center"/>
            <w:hideMark/>
          </w:tcPr>
          <w:p w14:paraId="6960648F"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-.056</w:t>
            </w:r>
            <w:r w:rsidRPr="00F14282">
              <w:rPr>
                <w:rFonts w:ascii="Times New Roman" w:eastAsia="Times New Roman" w:hAnsi="Times New Roman" w:cs="Times New Roman"/>
                <w:b/>
                <w:sz w:val="10"/>
                <w:szCs w:val="10"/>
                <w:vertAlign w:val="superscript"/>
                <w:lang w:eastAsia="en-GB"/>
              </w:rPr>
              <w:t>***</w:t>
            </w:r>
          </w:p>
        </w:tc>
        <w:tc>
          <w:tcPr>
            <w:tcW w:w="0" w:type="auto"/>
            <w:tcBorders>
              <w:top w:val="nil"/>
              <w:left w:val="nil"/>
              <w:bottom w:val="nil"/>
              <w:right w:val="nil"/>
            </w:tcBorders>
            <w:shd w:val="clear" w:color="auto" w:fill="auto"/>
            <w:noWrap/>
            <w:vAlign w:val="center"/>
            <w:hideMark/>
          </w:tcPr>
          <w:p w14:paraId="31FEB963"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-.134</w:t>
            </w:r>
            <w:r w:rsidRPr="00F14282">
              <w:rPr>
                <w:rFonts w:ascii="Times New Roman" w:eastAsia="Times New Roman" w:hAnsi="Times New Roman" w:cs="Times New Roman"/>
                <w:b/>
                <w:sz w:val="10"/>
                <w:szCs w:val="10"/>
                <w:vertAlign w:val="superscript"/>
                <w:lang w:eastAsia="en-GB"/>
              </w:rPr>
              <w:t>***</w:t>
            </w:r>
          </w:p>
        </w:tc>
        <w:tc>
          <w:tcPr>
            <w:tcW w:w="0" w:type="auto"/>
            <w:tcBorders>
              <w:top w:val="nil"/>
              <w:left w:val="nil"/>
              <w:bottom w:val="nil"/>
              <w:right w:val="nil"/>
            </w:tcBorders>
            <w:shd w:val="clear" w:color="auto" w:fill="auto"/>
            <w:noWrap/>
            <w:vAlign w:val="center"/>
            <w:hideMark/>
          </w:tcPr>
          <w:p w14:paraId="141AD2F9"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.138</w:t>
            </w:r>
            <w:r w:rsidRPr="00F14282">
              <w:rPr>
                <w:rFonts w:ascii="Times New Roman" w:eastAsia="Times New Roman" w:hAnsi="Times New Roman" w:cs="Times New Roman"/>
                <w:b/>
                <w:sz w:val="10"/>
                <w:szCs w:val="10"/>
                <w:vertAlign w:val="superscript"/>
                <w:lang w:eastAsia="en-GB"/>
              </w:rPr>
              <w:t>***</w:t>
            </w:r>
          </w:p>
        </w:tc>
        <w:tc>
          <w:tcPr>
            <w:tcW w:w="0" w:type="auto"/>
            <w:tcBorders>
              <w:top w:val="nil"/>
              <w:left w:val="nil"/>
              <w:bottom w:val="nil"/>
              <w:right w:val="nil"/>
            </w:tcBorders>
            <w:shd w:val="clear" w:color="auto" w:fill="auto"/>
            <w:noWrap/>
            <w:vAlign w:val="center"/>
            <w:hideMark/>
          </w:tcPr>
          <w:p w14:paraId="641C6349"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-.114</w:t>
            </w:r>
            <w:r w:rsidRPr="00F14282">
              <w:rPr>
                <w:rFonts w:ascii="Times New Roman" w:eastAsia="Times New Roman" w:hAnsi="Times New Roman" w:cs="Times New Roman"/>
                <w:b/>
                <w:sz w:val="10"/>
                <w:szCs w:val="10"/>
                <w:vertAlign w:val="superscript"/>
                <w:lang w:eastAsia="en-GB"/>
              </w:rPr>
              <w:t>***</w:t>
            </w:r>
          </w:p>
        </w:tc>
        <w:tc>
          <w:tcPr>
            <w:tcW w:w="0" w:type="auto"/>
            <w:tcBorders>
              <w:top w:val="nil"/>
              <w:left w:val="nil"/>
              <w:bottom w:val="nil"/>
              <w:right w:val="nil"/>
            </w:tcBorders>
            <w:shd w:val="clear" w:color="auto" w:fill="auto"/>
            <w:noWrap/>
            <w:vAlign w:val="center"/>
            <w:hideMark/>
          </w:tcPr>
          <w:p w14:paraId="3019D6A4"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.085</w:t>
            </w:r>
            <w:r w:rsidRPr="00F14282">
              <w:rPr>
                <w:rFonts w:ascii="Times New Roman" w:eastAsia="Times New Roman" w:hAnsi="Times New Roman" w:cs="Times New Roman"/>
                <w:b/>
                <w:sz w:val="10"/>
                <w:szCs w:val="10"/>
                <w:vertAlign w:val="superscript"/>
                <w:lang w:eastAsia="en-GB"/>
              </w:rPr>
              <w:t>***</w:t>
            </w:r>
          </w:p>
        </w:tc>
        <w:tc>
          <w:tcPr>
            <w:tcW w:w="0" w:type="auto"/>
            <w:tcBorders>
              <w:top w:val="nil"/>
              <w:left w:val="nil"/>
              <w:bottom w:val="nil"/>
              <w:right w:val="nil"/>
            </w:tcBorders>
            <w:shd w:val="clear" w:color="auto" w:fill="auto"/>
            <w:noWrap/>
            <w:vAlign w:val="center"/>
            <w:hideMark/>
          </w:tcPr>
          <w:p w14:paraId="6A4C135D"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-.027</w:t>
            </w:r>
          </w:p>
        </w:tc>
        <w:tc>
          <w:tcPr>
            <w:tcW w:w="0" w:type="auto"/>
            <w:tcBorders>
              <w:top w:val="nil"/>
              <w:left w:val="nil"/>
              <w:bottom w:val="nil"/>
              <w:right w:val="nil"/>
            </w:tcBorders>
            <w:shd w:val="clear" w:color="auto" w:fill="auto"/>
            <w:noWrap/>
            <w:vAlign w:val="center"/>
            <w:hideMark/>
          </w:tcPr>
          <w:p w14:paraId="038FC310"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-.151</w:t>
            </w:r>
            <w:r w:rsidRPr="00F14282">
              <w:rPr>
                <w:rFonts w:ascii="Times New Roman" w:eastAsia="Times New Roman" w:hAnsi="Times New Roman" w:cs="Times New Roman"/>
                <w:b/>
                <w:sz w:val="10"/>
                <w:szCs w:val="10"/>
                <w:vertAlign w:val="superscript"/>
                <w:lang w:eastAsia="en-GB"/>
              </w:rPr>
              <w:t>***</w:t>
            </w:r>
          </w:p>
        </w:tc>
        <w:tc>
          <w:tcPr>
            <w:tcW w:w="0" w:type="auto"/>
            <w:tcBorders>
              <w:top w:val="nil"/>
              <w:left w:val="nil"/>
              <w:bottom w:val="nil"/>
              <w:right w:val="nil"/>
            </w:tcBorders>
            <w:shd w:val="clear" w:color="auto" w:fill="auto"/>
            <w:noWrap/>
            <w:vAlign w:val="center"/>
            <w:hideMark/>
          </w:tcPr>
          <w:p w14:paraId="3D3ADBFC"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.081</w:t>
            </w:r>
            <w:r w:rsidRPr="00F14282">
              <w:rPr>
                <w:rFonts w:ascii="Times New Roman" w:eastAsia="Times New Roman" w:hAnsi="Times New Roman" w:cs="Times New Roman"/>
                <w:b/>
                <w:sz w:val="10"/>
                <w:szCs w:val="10"/>
                <w:vertAlign w:val="superscript"/>
                <w:lang w:eastAsia="en-GB"/>
              </w:rPr>
              <w:t>***</w:t>
            </w:r>
          </w:p>
        </w:tc>
        <w:tc>
          <w:tcPr>
            <w:tcW w:w="0" w:type="auto"/>
            <w:tcBorders>
              <w:top w:val="nil"/>
              <w:left w:val="nil"/>
              <w:bottom w:val="nil"/>
              <w:right w:val="nil"/>
            </w:tcBorders>
            <w:shd w:val="clear" w:color="auto" w:fill="auto"/>
            <w:noWrap/>
            <w:vAlign w:val="center"/>
            <w:hideMark/>
          </w:tcPr>
          <w:p w14:paraId="16161B9B"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-.339</w:t>
            </w:r>
            <w:r w:rsidRPr="00F14282">
              <w:rPr>
                <w:rFonts w:ascii="Times New Roman" w:eastAsia="Times New Roman" w:hAnsi="Times New Roman" w:cs="Times New Roman"/>
                <w:b/>
                <w:sz w:val="10"/>
                <w:szCs w:val="10"/>
                <w:vertAlign w:val="superscript"/>
                <w:lang w:eastAsia="en-GB"/>
              </w:rPr>
              <w:t>***</w:t>
            </w:r>
          </w:p>
        </w:tc>
      </w:tr>
      <w:tr w:rsidR="002C129B" w:rsidRPr="00F14282" w14:paraId="09F70ADC" w14:textId="77777777" w:rsidTr="002C129B">
        <w:trPr>
          <w:trHeight w:val="226"/>
        </w:trPr>
        <w:tc>
          <w:tcPr>
            <w:tcW w:w="0" w:type="auto"/>
            <w:tcBorders>
              <w:top w:val="nil"/>
              <w:left w:val="nil"/>
              <w:bottom w:val="nil"/>
              <w:right w:val="nil"/>
            </w:tcBorders>
            <w:shd w:val="clear" w:color="auto" w:fill="auto"/>
            <w:noWrap/>
            <w:vAlign w:val="center"/>
            <w:hideMark/>
          </w:tcPr>
          <w:p w14:paraId="1B42D619" w14:textId="77777777" w:rsidR="002C129B" w:rsidRPr="00F14282" w:rsidRDefault="002C129B" w:rsidP="002C129B">
            <w:pPr>
              <w:spacing w:before="0" w:after="0" w:line="240" w:lineRule="auto"/>
              <w:jc w:val="center"/>
              <w:rPr>
                <w:rFonts w:ascii="Times New Roman" w:eastAsia="Times New Roman" w:hAnsi="Times New Roman" w:cs="Times New Roman"/>
                <w:b/>
                <w:bCs/>
                <w:i/>
                <w:iCs/>
                <w:sz w:val="10"/>
                <w:szCs w:val="10"/>
                <w:lang w:eastAsia="en-GB"/>
              </w:rPr>
            </w:pPr>
            <w:r w:rsidRPr="00F14282">
              <w:rPr>
                <w:rFonts w:ascii="Times New Roman" w:eastAsia="Times New Roman" w:hAnsi="Times New Roman" w:cs="Times New Roman"/>
                <w:b/>
                <w:bCs/>
                <w:i/>
                <w:iCs/>
                <w:sz w:val="10"/>
                <w:szCs w:val="10"/>
                <w:lang w:eastAsia="en-GB"/>
              </w:rPr>
              <w:t xml:space="preserve">SMTO </w:t>
            </w:r>
          </w:p>
        </w:tc>
        <w:tc>
          <w:tcPr>
            <w:tcW w:w="0" w:type="auto"/>
            <w:tcBorders>
              <w:top w:val="nil"/>
              <w:left w:val="nil"/>
              <w:bottom w:val="nil"/>
              <w:right w:val="nil"/>
            </w:tcBorders>
            <w:shd w:val="clear" w:color="auto" w:fill="auto"/>
            <w:noWrap/>
            <w:vAlign w:val="center"/>
            <w:hideMark/>
          </w:tcPr>
          <w:p w14:paraId="6E1C441D"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.195</w:t>
            </w:r>
            <w:r w:rsidRPr="00F14282">
              <w:rPr>
                <w:rFonts w:ascii="Times New Roman" w:eastAsia="Times New Roman" w:hAnsi="Times New Roman" w:cs="Times New Roman"/>
                <w:b/>
                <w:sz w:val="10"/>
                <w:szCs w:val="10"/>
                <w:vertAlign w:val="superscript"/>
                <w:lang w:eastAsia="en-GB"/>
              </w:rPr>
              <w:t>***</w:t>
            </w:r>
          </w:p>
        </w:tc>
        <w:tc>
          <w:tcPr>
            <w:tcW w:w="0" w:type="auto"/>
            <w:tcBorders>
              <w:top w:val="nil"/>
              <w:left w:val="nil"/>
              <w:bottom w:val="nil"/>
              <w:right w:val="nil"/>
            </w:tcBorders>
            <w:shd w:val="clear" w:color="auto" w:fill="auto"/>
            <w:noWrap/>
            <w:vAlign w:val="center"/>
            <w:hideMark/>
          </w:tcPr>
          <w:p w14:paraId="4D6DEDDE"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.158</w:t>
            </w:r>
            <w:r w:rsidRPr="00F14282">
              <w:rPr>
                <w:rFonts w:ascii="Times New Roman" w:eastAsia="Times New Roman" w:hAnsi="Times New Roman" w:cs="Times New Roman"/>
                <w:b/>
                <w:sz w:val="10"/>
                <w:szCs w:val="10"/>
                <w:vertAlign w:val="superscript"/>
                <w:lang w:eastAsia="en-GB"/>
              </w:rPr>
              <w:t>***</w:t>
            </w:r>
          </w:p>
        </w:tc>
        <w:tc>
          <w:tcPr>
            <w:tcW w:w="0" w:type="auto"/>
            <w:tcBorders>
              <w:top w:val="nil"/>
              <w:left w:val="nil"/>
              <w:bottom w:val="nil"/>
              <w:right w:val="nil"/>
            </w:tcBorders>
            <w:shd w:val="clear" w:color="auto" w:fill="auto"/>
            <w:noWrap/>
            <w:vAlign w:val="center"/>
            <w:hideMark/>
          </w:tcPr>
          <w:p w14:paraId="0D4B35B1"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.259</w:t>
            </w:r>
            <w:r w:rsidRPr="00F14282">
              <w:rPr>
                <w:rFonts w:ascii="Times New Roman" w:eastAsia="Times New Roman" w:hAnsi="Times New Roman" w:cs="Times New Roman"/>
                <w:b/>
                <w:sz w:val="10"/>
                <w:szCs w:val="10"/>
                <w:vertAlign w:val="superscript"/>
                <w:lang w:eastAsia="en-GB"/>
              </w:rPr>
              <w:t>***</w:t>
            </w:r>
          </w:p>
        </w:tc>
        <w:tc>
          <w:tcPr>
            <w:tcW w:w="0" w:type="auto"/>
            <w:tcBorders>
              <w:top w:val="nil"/>
              <w:left w:val="nil"/>
              <w:bottom w:val="nil"/>
              <w:right w:val="nil"/>
            </w:tcBorders>
            <w:shd w:val="clear" w:color="auto" w:fill="auto"/>
            <w:noWrap/>
            <w:vAlign w:val="center"/>
            <w:hideMark/>
          </w:tcPr>
          <w:p w14:paraId="19578B30"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.458</w:t>
            </w:r>
            <w:r w:rsidRPr="00F14282">
              <w:rPr>
                <w:rFonts w:ascii="Times New Roman" w:eastAsia="Times New Roman" w:hAnsi="Times New Roman" w:cs="Times New Roman"/>
                <w:b/>
                <w:sz w:val="10"/>
                <w:szCs w:val="10"/>
                <w:vertAlign w:val="superscript"/>
                <w:lang w:eastAsia="en-GB"/>
              </w:rPr>
              <w:t>***</w:t>
            </w:r>
          </w:p>
        </w:tc>
        <w:tc>
          <w:tcPr>
            <w:tcW w:w="0" w:type="auto"/>
            <w:tcBorders>
              <w:top w:val="nil"/>
              <w:left w:val="nil"/>
              <w:bottom w:val="nil"/>
              <w:right w:val="nil"/>
            </w:tcBorders>
            <w:shd w:val="clear" w:color="auto" w:fill="auto"/>
            <w:noWrap/>
            <w:vAlign w:val="center"/>
            <w:hideMark/>
          </w:tcPr>
          <w:p w14:paraId="4E8379A4"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p>
        </w:tc>
        <w:tc>
          <w:tcPr>
            <w:tcW w:w="0" w:type="auto"/>
            <w:tcBorders>
              <w:top w:val="nil"/>
              <w:left w:val="nil"/>
              <w:bottom w:val="nil"/>
              <w:right w:val="nil"/>
            </w:tcBorders>
            <w:shd w:val="clear" w:color="auto" w:fill="auto"/>
            <w:noWrap/>
            <w:vAlign w:val="center"/>
            <w:hideMark/>
          </w:tcPr>
          <w:p w14:paraId="24DE742D"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.122</w:t>
            </w:r>
            <w:r w:rsidRPr="00F14282">
              <w:rPr>
                <w:rFonts w:ascii="Times New Roman" w:eastAsia="Times New Roman" w:hAnsi="Times New Roman" w:cs="Times New Roman"/>
                <w:b/>
                <w:sz w:val="10"/>
                <w:szCs w:val="10"/>
                <w:vertAlign w:val="superscript"/>
                <w:lang w:eastAsia="en-GB"/>
              </w:rPr>
              <w:t>***</w:t>
            </w:r>
          </w:p>
        </w:tc>
        <w:tc>
          <w:tcPr>
            <w:tcW w:w="0" w:type="auto"/>
            <w:tcBorders>
              <w:top w:val="nil"/>
              <w:left w:val="nil"/>
              <w:bottom w:val="nil"/>
              <w:right w:val="nil"/>
            </w:tcBorders>
            <w:shd w:val="clear" w:color="auto" w:fill="auto"/>
            <w:noWrap/>
            <w:vAlign w:val="center"/>
            <w:hideMark/>
          </w:tcPr>
          <w:p w14:paraId="051BB5E6"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.490</w:t>
            </w:r>
            <w:r w:rsidRPr="00F14282">
              <w:rPr>
                <w:rFonts w:ascii="Times New Roman" w:eastAsia="Times New Roman" w:hAnsi="Times New Roman" w:cs="Times New Roman"/>
                <w:b/>
                <w:sz w:val="10"/>
                <w:szCs w:val="10"/>
                <w:vertAlign w:val="superscript"/>
                <w:lang w:eastAsia="en-GB"/>
              </w:rPr>
              <w:t>***</w:t>
            </w:r>
          </w:p>
        </w:tc>
        <w:tc>
          <w:tcPr>
            <w:tcW w:w="0" w:type="auto"/>
            <w:tcBorders>
              <w:top w:val="nil"/>
              <w:left w:val="nil"/>
              <w:bottom w:val="nil"/>
              <w:right w:val="nil"/>
            </w:tcBorders>
            <w:shd w:val="clear" w:color="auto" w:fill="auto"/>
            <w:noWrap/>
            <w:vAlign w:val="center"/>
            <w:hideMark/>
          </w:tcPr>
          <w:p w14:paraId="131DD9FA"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.375</w:t>
            </w:r>
            <w:r w:rsidRPr="00F14282">
              <w:rPr>
                <w:rFonts w:ascii="Times New Roman" w:eastAsia="Times New Roman" w:hAnsi="Times New Roman" w:cs="Times New Roman"/>
                <w:b/>
                <w:sz w:val="10"/>
                <w:szCs w:val="10"/>
                <w:vertAlign w:val="superscript"/>
                <w:lang w:eastAsia="en-GB"/>
              </w:rPr>
              <w:t>***</w:t>
            </w:r>
          </w:p>
        </w:tc>
        <w:tc>
          <w:tcPr>
            <w:tcW w:w="0" w:type="auto"/>
            <w:tcBorders>
              <w:top w:val="nil"/>
              <w:left w:val="nil"/>
              <w:bottom w:val="nil"/>
              <w:right w:val="nil"/>
            </w:tcBorders>
            <w:shd w:val="clear" w:color="auto" w:fill="auto"/>
            <w:noWrap/>
            <w:vAlign w:val="center"/>
            <w:hideMark/>
          </w:tcPr>
          <w:p w14:paraId="7B3FFFBE"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-.004</w:t>
            </w:r>
          </w:p>
        </w:tc>
        <w:tc>
          <w:tcPr>
            <w:tcW w:w="0" w:type="auto"/>
            <w:tcBorders>
              <w:top w:val="nil"/>
              <w:left w:val="nil"/>
              <w:bottom w:val="nil"/>
              <w:right w:val="nil"/>
            </w:tcBorders>
            <w:shd w:val="clear" w:color="auto" w:fill="auto"/>
            <w:noWrap/>
            <w:vAlign w:val="center"/>
            <w:hideMark/>
          </w:tcPr>
          <w:p w14:paraId="61431781"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-.110</w:t>
            </w:r>
            <w:r w:rsidRPr="00F14282">
              <w:rPr>
                <w:rFonts w:ascii="Times New Roman" w:eastAsia="Times New Roman" w:hAnsi="Times New Roman" w:cs="Times New Roman"/>
                <w:b/>
                <w:sz w:val="10"/>
                <w:szCs w:val="10"/>
                <w:vertAlign w:val="superscript"/>
                <w:lang w:eastAsia="en-GB"/>
              </w:rPr>
              <w:t>***</w:t>
            </w:r>
          </w:p>
        </w:tc>
        <w:tc>
          <w:tcPr>
            <w:tcW w:w="0" w:type="auto"/>
            <w:tcBorders>
              <w:top w:val="nil"/>
              <w:left w:val="nil"/>
              <w:bottom w:val="nil"/>
              <w:right w:val="nil"/>
            </w:tcBorders>
            <w:shd w:val="clear" w:color="auto" w:fill="auto"/>
            <w:noWrap/>
            <w:vAlign w:val="center"/>
            <w:hideMark/>
          </w:tcPr>
          <w:p w14:paraId="65E996E3"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-.111</w:t>
            </w:r>
            <w:r w:rsidRPr="00F14282">
              <w:rPr>
                <w:rFonts w:ascii="Times New Roman" w:eastAsia="Times New Roman" w:hAnsi="Times New Roman" w:cs="Times New Roman"/>
                <w:b/>
                <w:sz w:val="10"/>
                <w:szCs w:val="10"/>
                <w:vertAlign w:val="superscript"/>
                <w:lang w:eastAsia="en-GB"/>
              </w:rPr>
              <w:t>***</w:t>
            </w:r>
          </w:p>
        </w:tc>
        <w:tc>
          <w:tcPr>
            <w:tcW w:w="0" w:type="auto"/>
            <w:tcBorders>
              <w:top w:val="nil"/>
              <w:left w:val="nil"/>
              <w:bottom w:val="nil"/>
              <w:right w:val="nil"/>
            </w:tcBorders>
            <w:shd w:val="clear" w:color="auto" w:fill="auto"/>
            <w:noWrap/>
            <w:vAlign w:val="center"/>
            <w:hideMark/>
          </w:tcPr>
          <w:p w14:paraId="4D4E794D"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.152</w:t>
            </w:r>
            <w:r w:rsidRPr="00F14282">
              <w:rPr>
                <w:rFonts w:ascii="Times New Roman" w:eastAsia="Times New Roman" w:hAnsi="Times New Roman" w:cs="Times New Roman"/>
                <w:b/>
                <w:sz w:val="10"/>
                <w:szCs w:val="10"/>
                <w:vertAlign w:val="superscript"/>
                <w:lang w:eastAsia="en-GB"/>
              </w:rPr>
              <w:t>***</w:t>
            </w:r>
          </w:p>
        </w:tc>
        <w:tc>
          <w:tcPr>
            <w:tcW w:w="0" w:type="auto"/>
            <w:tcBorders>
              <w:top w:val="nil"/>
              <w:left w:val="nil"/>
              <w:bottom w:val="nil"/>
              <w:right w:val="nil"/>
            </w:tcBorders>
            <w:shd w:val="clear" w:color="auto" w:fill="auto"/>
            <w:noWrap/>
            <w:vAlign w:val="center"/>
            <w:hideMark/>
          </w:tcPr>
          <w:p w14:paraId="56905BF5"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.102</w:t>
            </w:r>
            <w:r w:rsidRPr="00F14282">
              <w:rPr>
                <w:rFonts w:ascii="Times New Roman" w:eastAsia="Times New Roman" w:hAnsi="Times New Roman" w:cs="Times New Roman"/>
                <w:b/>
                <w:sz w:val="10"/>
                <w:szCs w:val="10"/>
                <w:vertAlign w:val="superscript"/>
                <w:lang w:eastAsia="en-GB"/>
              </w:rPr>
              <w:t>***</w:t>
            </w:r>
          </w:p>
        </w:tc>
        <w:tc>
          <w:tcPr>
            <w:tcW w:w="0" w:type="auto"/>
            <w:tcBorders>
              <w:top w:val="nil"/>
              <w:left w:val="nil"/>
              <w:bottom w:val="nil"/>
              <w:right w:val="nil"/>
            </w:tcBorders>
            <w:shd w:val="clear" w:color="auto" w:fill="auto"/>
            <w:noWrap/>
            <w:vAlign w:val="center"/>
            <w:hideMark/>
          </w:tcPr>
          <w:p w14:paraId="7B24AFCD"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.117</w:t>
            </w:r>
            <w:r w:rsidRPr="00F14282">
              <w:rPr>
                <w:rFonts w:ascii="Times New Roman" w:eastAsia="Times New Roman" w:hAnsi="Times New Roman" w:cs="Times New Roman"/>
                <w:b/>
                <w:sz w:val="10"/>
                <w:szCs w:val="10"/>
                <w:vertAlign w:val="superscript"/>
                <w:lang w:eastAsia="en-GB"/>
              </w:rPr>
              <w:t>***</w:t>
            </w:r>
          </w:p>
        </w:tc>
        <w:tc>
          <w:tcPr>
            <w:tcW w:w="0" w:type="auto"/>
            <w:tcBorders>
              <w:top w:val="nil"/>
              <w:left w:val="nil"/>
              <w:bottom w:val="nil"/>
              <w:right w:val="nil"/>
            </w:tcBorders>
            <w:shd w:val="clear" w:color="auto" w:fill="auto"/>
            <w:noWrap/>
            <w:vAlign w:val="center"/>
            <w:hideMark/>
          </w:tcPr>
          <w:p w14:paraId="49793798"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-.260</w:t>
            </w:r>
            <w:r w:rsidRPr="00F14282">
              <w:rPr>
                <w:rFonts w:ascii="Times New Roman" w:eastAsia="Times New Roman" w:hAnsi="Times New Roman" w:cs="Times New Roman"/>
                <w:b/>
                <w:sz w:val="10"/>
                <w:szCs w:val="10"/>
                <w:vertAlign w:val="superscript"/>
                <w:lang w:eastAsia="en-GB"/>
              </w:rPr>
              <w:t>***</w:t>
            </w:r>
          </w:p>
        </w:tc>
        <w:tc>
          <w:tcPr>
            <w:tcW w:w="0" w:type="auto"/>
            <w:tcBorders>
              <w:top w:val="nil"/>
              <w:left w:val="nil"/>
              <w:bottom w:val="nil"/>
              <w:right w:val="nil"/>
            </w:tcBorders>
            <w:shd w:val="clear" w:color="auto" w:fill="auto"/>
            <w:noWrap/>
            <w:vAlign w:val="center"/>
            <w:hideMark/>
          </w:tcPr>
          <w:p w14:paraId="4A56A041"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.161</w:t>
            </w:r>
            <w:r w:rsidRPr="00F14282">
              <w:rPr>
                <w:rFonts w:ascii="Times New Roman" w:eastAsia="Times New Roman" w:hAnsi="Times New Roman" w:cs="Times New Roman"/>
                <w:b/>
                <w:sz w:val="10"/>
                <w:szCs w:val="10"/>
                <w:vertAlign w:val="superscript"/>
                <w:lang w:eastAsia="en-GB"/>
              </w:rPr>
              <w:t>***</w:t>
            </w:r>
          </w:p>
        </w:tc>
        <w:tc>
          <w:tcPr>
            <w:tcW w:w="0" w:type="auto"/>
            <w:tcBorders>
              <w:top w:val="nil"/>
              <w:left w:val="nil"/>
              <w:bottom w:val="nil"/>
              <w:right w:val="nil"/>
            </w:tcBorders>
            <w:shd w:val="clear" w:color="auto" w:fill="auto"/>
            <w:noWrap/>
            <w:vAlign w:val="center"/>
            <w:hideMark/>
          </w:tcPr>
          <w:p w14:paraId="784EB5E0"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-.031</w:t>
            </w:r>
          </w:p>
        </w:tc>
        <w:tc>
          <w:tcPr>
            <w:tcW w:w="0" w:type="auto"/>
            <w:tcBorders>
              <w:top w:val="nil"/>
              <w:left w:val="nil"/>
              <w:bottom w:val="nil"/>
              <w:right w:val="nil"/>
            </w:tcBorders>
            <w:shd w:val="clear" w:color="auto" w:fill="auto"/>
            <w:noWrap/>
            <w:vAlign w:val="center"/>
            <w:hideMark/>
          </w:tcPr>
          <w:p w14:paraId="7EA45186"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-.091</w:t>
            </w:r>
            <w:r w:rsidRPr="00F14282">
              <w:rPr>
                <w:rFonts w:ascii="Times New Roman" w:eastAsia="Times New Roman" w:hAnsi="Times New Roman" w:cs="Times New Roman"/>
                <w:b/>
                <w:sz w:val="10"/>
                <w:szCs w:val="10"/>
                <w:vertAlign w:val="superscript"/>
                <w:lang w:eastAsia="en-GB"/>
              </w:rPr>
              <w:t>***</w:t>
            </w:r>
          </w:p>
        </w:tc>
        <w:tc>
          <w:tcPr>
            <w:tcW w:w="0" w:type="auto"/>
            <w:tcBorders>
              <w:top w:val="nil"/>
              <w:left w:val="nil"/>
              <w:bottom w:val="nil"/>
              <w:right w:val="nil"/>
            </w:tcBorders>
            <w:shd w:val="clear" w:color="auto" w:fill="auto"/>
            <w:noWrap/>
            <w:vAlign w:val="center"/>
            <w:hideMark/>
          </w:tcPr>
          <w:p w14:paraId="00D88B54"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.170</w:t>
            </w:r>
            <w:r w:rsidRPr="00F14282">
              <w:rPr>
                <w:rFonts w:ascii="Times New Roman" w:eastAsia="Times New Roman" w:hAnsi="Times New Roman" w:cs="Times New Roman"/>
                <w:b/>
                <w:sz w:val="10"/>
                <w:szCs w:val="10"/>
                <w:vertAlign w:val="superscript"/>
                <w:lang w:eastAsia="en-GB"/>
              </w:rPr>
              <w:t>***</w:t>
            </w:r>
          </w:p>
        </w:tc>
        <w:tc>
          <w:tcPr>
            <w:tcW w:w="0" w:type="auto"/>
            <w:tcBorders>
              <w:top w:val="nil"/>
              <w:left w:val="nil"/>
              <w:bottom w:val="nil"/>
              <w:right w:val="nil"/>
            </w:tcBorders>
            <w:shd w:val="clear" w:color="auto" w:fill="auto"/>
            <w:noWrap/>
            <w:vAlign w:val="center"/>
            <w:hideMark/>
          </w:tcPr>
          <w:p w14:paraId="0E65BC8E"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-.120</w:t>
            </w:r>
            <w:r w:rsidRPr="00F14282">
              <w:rPr>
                <w:rFonts w:ascii="Times New Roman" w:eastAsia="Times New Roman" w:hAnsi="Times New Roman" w:cs="Times New Roman"/>
                <w:b/>
                <w:sz w:val="10"/>
                <w:szCs w:val="10"/>
                <w:vertAlign w:val="superscript"/>
                <w:lang w:eastAsia="en-GB"/>
              </w:rPr>
              <w:t>***</w:t>
            </w:r>
          </w:p>
        </w:tc>
        <w:tc>
          <w:tcPr>
            <w:tcW w:w="0" w:type="auto"/>
            <w:tcBorders>
              <w:top w:val="nil"/>
              <w:left w:val="nil"/>
              <w:bottom w:val="nil"/>
              <w:right w:val="nil"/>
            </w:tcBorders>
            <w:shd w:val="clear" w:color="auto" w:fill="auto"/>
            <w:noWrap/>
            <w:vAlign w:val="center"/>
            <w:hideMark/>
          </w:tcPr>
          <w:p w14:paraId="6FFF5F69"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.093</w:t>
            </w:r>
            <w:r w:rsidRPr="00F14282">
              <w:rPr>
                <w:rFonts w:ascii="Times New Roman" w:eastAsia="Times New Roman" w:hAnsi="Times New Roman" w:cs="Times New Roman"/>
                <w:b/>
                <w:sz w:val="10"/>
                <w:szCs w:val="10"/>
                <w:vertAlign w:val="superscript"/>
                <w:lang w:eastAsia="en-GB"/>
              </w:rPr>
              <w:t>***</w:t>
            </w:r>
          </w:p>
        </w:tc>
        <w:tc>
          <w:tcPr>
            <w:tcW w:w="0" w:type="auto"/>
            <w:tcBorders>
              <w:top w:val="nil"/>
              <w:left w:val="nil"/>
              <w:bottom w:val="nil"/>
              <w:right w:val="nil"/>
            </w:tcBorders>
            <w:shd w:val="clear" w:color="auto" w:fill="auto"/>
            <w:noWrap/>
            <w:vAlign w:val="center"/>
            <w:hideMark/>
          </w:tcPr>
          <w:p w14:paraId="32FC43F5"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-.027</w:t>
            </w:r>
          </w:p>
        </w:tc>
        <w:tc>
          <w:tcPr>
            <w:tcW w:w="0" w:type="auto"/>
            <w:tcBorders>
              <w:top w:val="nil"/>
              <w:left w:val="nil"/>
              <w:bottom w:val="nil"/>
              <w:right w:val="nil"/>
            </w:tcBorders>
            <w:shd w:val="clear" w:color="auto" w:fill="auto"/>
            <w:noWrap/>
            <w:vAlign w:val="center"/>
            <w:hideMark/>
          </w:tcPr>
          <w:p w14:paraId="12C7D32A"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-.232</w:t>
            </w:r>
            <w:r w:rsidRPr="00F14282">
              <w:rPr>
                <w:rFonts w:ascii="Times New Roman" w:eastAsia="Times New Roman" w:hAnsi="Times New Roman" w:cs="Times New Roman"/>
                <w:b/>
                <w:sz w:val="10"/>
                <w:szCs w:val="10"/>
                <w:vertAlign w:val="superscript"/>
                <w:lang w:eastAsia="en-GB"/>
              </w:rPr>
              <w:t>***</w:t>
            </w:r>
          </w:p>
        </w:tc>
        <w:tc>
          <w:tcPr>
            <w:tcW w:w="0" w:type="auto"/>
            <w:tcBorders>
              <w:top w:val="nil"/>
              <w:left w:val="nil"/>
              <w:bottom w:val="nil"/>
              <w:right w:val="nil"/>
            </w:tcBorders>
            <w:shd w:val="clear" w:color="auto" w:fill="auto"/>
            <w:noWrap/>
            <w:vAlign w:val="center"/>
            <w:hideMark/>
          </w:tcPr>
          <w:p w14:paraId="16FCBED6"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.279</w:t>
            </w:r>
            <w:r w:rsidRPr="00F14282">
              <w:rPr>
                <w:rFonts w:ascii="Times New Roman" w:eastAsia="Times New Roman" w:hAnsi="Times New Roman" w:cs="Times New Roman"/>
                <w:b/>
                <w:sz w:val="10"/>
                <w:szCs w:val="10"/>
                <w:vertAlign w:val="superscript"/>
                <w:lang w:eastAsia="en-GB"/>
              </w:rPr>
              <w:t>***</w:t>
            </w:r>
          </w:p>
        </w:tc>
        <w:tc>
          <w:tcPr>
            <w:tcW w:w="0" w:type="auto"/>
            <w:tcBorders>
              <w:top w:val="nil"/>
              <w:left w:val="nil"/>
              <w:bottom w:val="nil"/>
              <w:right w:val="nil"/>
            </w:tcBorders>
            <w:shd w:val="clear" w:color="auto" w:fill="auto"/>
            <w:noWrap/>
            <w:vAlign w:val="center"/>
            <w:hideMark/>
          </w:tcPr>
          <w:p w14:paraId="7931E3A4"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-.190</w:t>
            </w:r>
            <w:r w:rsidRPr="00F14282">
              <w:rPr>
                <w:rFonts w:ascii="Times New Roman" w:eastAsia="Times New Roman" w:hAnsi="Times New Roman" w:cs="Times New Roman"/>
                <w:b/>
                <w:sz w:val="10"/>
                <w:szCs w:val="10"/>
                <w:vertAlign w:val="superscript"/>
                <w:lang w:eastAsia="en-GB"/>
              </w:rPr>
              <w:t>***</w:t>
            </w:r>
          </w:p>
        </w:tc>
      </w:tr>
      <w:tr w:rsidR="002C129B" w:rsidRPr="00F14282" w14:paraId="279E2B25" w14:textId="77777777" w:rsidTr="002C129B">
        <w:trPr>
          <w:trHeight w:val="240"/>
        </w:trPr>
        <w:tc>
          <w:tcPr>
            <w:tcW w:w="0" w:type="auto"/>
            <w:tcBorders>
              <w:top w:val="nil"/>
              <w:left w:val="nil"/>
              <w:bottom w:val="nil"/>
              <w:right w:val="nil"/>
            </w:tcBorders>
            <w:shd w:val="clear" w:color="auto" w:fill="auto"/>
            <w:noWrap/>
            <w:vAlign w:val="center"/>
            <w:hideMark/>
          </w:tcPr>
          <w:p w14:paraId="65684C32" w14:textId="77777777" w:rsidR="002C129B" w:rsidRPr="00F14282" w:rsidRDefault="002C129B" w:rsidP="002C129B">
            <w:pPr>
              <w:spacing w:before="0" w:after="0" w:line="240" w:lineRule="auto"/>
              <w:jc w:val="center"/>
              <w:rPr>
                <w:rFonts w:ascii="Times New Roman" w:eastAsia="Times New Roman" w:hAnsi="Times New Roman" w:cs="Times New Roman"/>
                <w:b/>
                <w:bCs/>
                <w:i/>
                <w:iCs/>
                <w:sz w:val="10"/>
                <w:szCs w:val="10"/>
                <w:lang w:eastAsia="en-GB"/>
              </w:rPr>
            </w:pPr>
            <w:r w:rsidRPr="00F14282">
              <w:rPr>
                <w:rFonts w:ascii="Times New Roman" w:eastAsia="Times New Roman" w:hAnsi="Times New Roman" w:cs="Times New Roman"/>
                <w:b/>
                <w:bCs/>
                <w:i/>
                <w:iCs/>
                <w:sz w:val="10"/>
                <w:szCs w:val="10"/>
                <w:lang w:eastAsia="en-GB"/>
              </w:rPr>
              <w:t xml:space="preserve">SMRT </w:t>
            </w:r>
          </w:p>
        </w:tc>
        <w:tc>
          <w:tcPr>
            <w:tcW w:w="0" w:type="auto"/>
            <w:tcBorders>
              <w:top w:val="nil"/>
              <w:left w:val="nil"/>
              <w:bottom w:val="nil"/>
              <w:right w:val="nil"/>
            </w:tcBorders>
            <w:shd w:val="clear" w:color="auto" w:fill="auto"/>
            <w:noWrap/>
            <w:vAlign w:val="center"/>
            <w:hideMark/>
          </w:tcPr>
          <w:p w14:paraId="6D4015CB"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-.018</w:t>
            </w:r>
          </w:p>
        </w:tc>
        <w:tc>
          <w:tcPr>
            <w:tcW w:w="0" w:type="auto"/>
            <w:tcBorders>
              <w:top w:val="nil"/>
              <w:left w:val="nil"/>
              <w:bottom w:val="nil"/>
              <w:right w:val="nil"/>
            </w:tcBorders>
            <w:shd w:val="clear" w:color="auto" w:fill="auto"/>
            <w:noWrap/>
            <w:vAlign w:val="center"/>
            <w:hideMark/>
          </w:tcPr>
          <w:p w14:paraId="4E9101B5"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.024</w:t>
            </w:r>
          </w:p>
        </w:tc>
        <w:tc>
          <w:tcPr>
            <w:tcW w:w="0" w:type="auto"/>
            <w:tcBorders>
              <w:top w:val="nil"/>
              <w:left w:val="nil"/>
              <w:bottom w:val="nil"/>
              <w:right w:val="nil"/>
            </w:tcBorders>
            <w:shd w:val="clear" w:color="auto" w:fill="auto"/>
            <w:noWrap/>
            <w:vAlign w:val="center"/>
            <w:hideMark/>
          </w:tcPr>
          <w:p w14:paraId="2BFB6B6D"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.001</w:t>
            </w:r>
          </w:p>
        </w:tc>
        <w:tc>
          <w:tcPr>
            <w:tcW w:w="0" w:type="auto"/>
            <w:tcBorders>
              <w:top w:val="nil"/>
              <w:left w:val="nil"/>
              <w:bottom w:val="nil"/>
              <w:right w:val="nil"/>
            </w:tcBorders>
            <w:shd w:val="clear" w:color="auto" w:fill="auto"/>
            <w:noWrap/>
            <w:vAlign w:val="center"/>
            <w:hideMark/>
          </w:tcPr>
          <w:p w14:paraId="6754F2F0"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-.034</w:t>
            </w:r>
          </w:p>
        </w:tc>
        <w:tc>
          <w:tcPr>
            <w:tcW w:w="0" w:type="auto"/>
            <w:tcBorders>
              <w:top w:val="nil"/>
              <w:left w:val="nil"/>
              <w:bottom w:val="nil"/>
              <w:right w:val="nil"/>
            </w:tcBorders>
            <w:shd w:val="clear" w:color="auto" w:fill="auto"/>
            <w:noWrap/>
            <w:vAlign w:val="center"/>
            <w:hideMark/>
          </w:tcPr>
          <w:p w14:paraId="40F8BFD2"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.042</w:t>
            </w:r>
            <w:r w:rsidRPr="00F14282">
              <w:rPr>
                <w:rFonts w:ascii="Times New Roman" w:eastAsia="Times New Roman" w:hAnsi="Times New Roman" w:cs="Times New Roman"/>
                <w:b/>
                <w:sz w:val="10"/>
                <w:szCs w:val="10"/>
                <w:vertAlign w:val="superscript"/>
                <w:lang w:eastAsia="en-GB"/>
              </w:rPr>
              <w:t>**</w:t>
            </w:r>
          </w:p>
        </w:tc>
        <w:tc>
          <w:tcPr>
            <w:tcW w:w="0" w:type="auto"/>
            <w:tcBorders>
              <w:top w:val="nil"/>
              <w:left w:val="nil"/>
              <w:bottom w:val="nil"/>
              <w:right w:val="nil"/>
            </w:tcBorders>
            <w:shd w:val="clear" w:color="auto" w:fill="auto"/>
            <w:noWrap/>
            <w:vAlign w:val="center"/>
            <w:hideMark/>
          </w:tcPr>
          <w:p w14:paraId="21E3C4F1"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p>
        </w:tc>
        <w:tc>
          <w:tcPr>
            <w:tcW w:w="0" w:type="auto"/>
            <w:tcBorders>
              <w:top w:val="nil"/>
              <w:left w:val="nil"/>
              <w:bottom w:val="nil"/>
              <w:right w:val="nil"/>
            </w:tcBorders>
            <w:shd w:val="clear" w:color="auto" w:fill="auto"/>
            <w:noWrap/>
            <w:vAlign w:val="center"/>
            <w:hideMark/>
          </w:tcPr>
          <w:p w14:paraId="3A070960"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.128</w:t>
            </w:r>
            <w:r w:rsidRPr="00F14282">
              <w:rPr>
                <w:rFonts w:ascii="Times New Roman" w:eastAsia="Times New Roman" w:hAnsi="Times New Roman" w:cs="Times New Roman"/>
                <w:b/>
                <w:sz w:val="10"/>
                <w:szCs w:val="10"/>
                <w:vertAlign w:val="superscript"/>
                <w:lang w:eastAsia="en-GB"/>
              </w:rPr>
              <w:t>***</w:t>
            </w:r>
          </w:p>
        </w:tc>
        <w:tc>
          <w:tcPr>
            <w:tcW w:w="0" w:type="auto"/>
            <w:tcBorders>
              <w:top w:val="nil"/>
              <w:left w:val="nil"/>
              <w:bottom w:val="nil"/>
              <w:right w:val="nil"/>
            </w:tcBorders>
            <w:shd w:val="clear" w:color="auto" w:fill="auto"/>
            <w:noWrap/>
            <w:vAlign w:val="center"/>
            <w:hideMark/>
          </w:tcPr>
          <w:p w14:paraId="3AFF67B7"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.064</w:t>
            </w:r>
            <w:r w:rsidRPr="00F14282">
              <w:rPr>
                <w:rFonts w:ascii="Times New Roman" w:eastAsia="Times New Roman" w:hAnsi="Times New Roman" w:cs="Times New Roman"/>
                <w:b/>
                <w:sz w:val="10"/>
                <w:szCs w:val="10"/>
                <w:vertAlign w:val="superscript"/>
                <w:lang w:eastAsia="en-GB"/>
              </w:rPr>
              <w:t>***</w:t>
            </w:r>
          </w:p>
        </w:tc>
        <w:tc>
          <w:tcPr>
            <w:tcW w:w="0" w:type="auto"/>
            <w:tcBorders>
              <w:top w:val="nil"/>
              <w:left w:val="nil"/>
              <w:bottom w:val="nil"/>
              <w:right w:val="nil"/>
            </w:tcBorders>
            <w:shd w:val="clear" w:color="auto" w:fill="auto"/>
            <w:noWrap/>
            <w:vAlign w:val="center"/>
            <w:hideMark/>
          </w:tcPr>
          <w:p w14:paraId="733AA807"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-.014</w:t>
            </w:r>
          </w:p>
        </w:tc>
        <w:tc>
          <w:tcPr>
            <w:tcW w:w="0" w:type="auto"/>
            <w:tcBorders>
              <w:top w:val="nil"/>
              <w:left w:val="nil"/>
              <w:bottom w:val="nil"/>
              <w:right w:val="nil"/>
            </w:tcBorders>
            <w:shd w:val="clear" w:color="auto" w:fill="auto"/>
            <w:noWrap/>
            <w:vAlign w:val="center"/>
            <w:hideMark/>
          </w:tcPr>
          <w:p w14:paraId="2C4CF880"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-.082</w:t>
            </w:r>
            <w:r w:rsidRPr="00F14282">
              <w:rPr>
                <w:rFonts w:ascii="Times New Roman" w:eastAsia="Times New Roman" w:hAnsi="Times New Roman" w:cs="Times New Roman"/>
                <w:b/>
                <w:sz w:val="10"/>
                <w:szCs w:val="10"/>
                <w:vertAlign w:val="superscript"/>
                <w:lang w:eastAsia="en-GB"/>
              </w:rPr>
              <w:t>***</w:t>
            </w:r>
          </w:p>
        </w:tc>
        <w:tc>
          <w:tcPr>
            <w:tcW w:w="0" w:type="auto"/>
            <w:tcBorders>
              <w:top w:val="nil"/>
              <w:left w:val="nil"/>
              <w:bottom w:val="nil"/>
              <w:right w:val="nil"/>
            </w:tcBorders>
            <w:shd w:val="clear" w:color="auto" w:fill="auto"/>
            <w:noWrap/>
            <w:vAlign w:val="center"/>
            <w:hideMark/>
          </w:tcPr>
          <w:p w14:paraId="1FE605F7"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-.016</w:t>
            </w:r>
          </w:p>
        </w:tc>
        <w:tc>
          <w:tcPr>
            <w:tcW w:w="0" w:type="auto"/>
            <w:tcBorders>
              <w:top w:val="nil"/>
              <w:left w:val="nil"/>
              <w:bottom w:val="nil"/>
              <w:right w:val="nil"/>
            </w:tcBorders>
            <w:shd w:val="clear" w:color="auto" w:fill="auto"/>
            <w:noWrap/>
            <w:vAlign w:val="center"/>
            <w:hideMark/>
          </w:tcPr>
          <w:p w14:paraId="567FA8CD"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.044</w:t>
            </w:r>
            <w:r w:rsidRPr="00F14282">
              <w:rPr>
                <w:rFonts w:ascii="Times New Roman" w:eastAsia="Times New Roman" w:hAnsi="Times New Roman" w:cs="Times New Roman"/>
                <w:b/>
                <w:sz w:val="10"/>
                <w:szCs w:val="10"/>
                <w:vertAlign w:val="superscript"/>
                <w:lang w:eastAsia="en-GB"/>
              </w:rPr>
              <w:t>**</w:t>
            </w:r>
          </w:p>
        </w:tc>
        <w:tc>
          <w:tcPr>
            <w:tcW w:w="0" w:type="auto"/>
            <w:tcBorders>
              <w:top w:val="nil"/>
              <w:left w:val="nil"/>
              <w:bottom w:val="nil"/>
              <w:right w:val="nil"/>
            </w:tcBorders>
            <w:shd w:val="clear" w:color="auto" w:fill="auto"/>
            <w:noWrap/>
            <w:vAlign w:val="center"/>
            <w:hideMark/>
          </w:tcPr>
          <w:p w14:paraId="7A7B92AA"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.097</w:t>
            </w:r>
            <w:r w:rsidRPr="00F14282">
              <w:rPr>
                <w:rFonts w:ascii="Times New Roman" w:eastAsia="Times New Roman" w:hAnsi="Times New Roman" w:cs="Times New Roman"/>
                <w:b/>
                <w:sz w:val="10"/>
                <w:szCs w:val="10"/>
                <w:vertAlign w:val="superscript"/>
                <w:lang w:eastAsia="en-GB"/>
              </w:rPr>
              <w:t>***</w:t>
            </w:r>
          </w:p>
        </w:tc>
        <w:tc>
          <w:tcPr>
            <w:tcW w:w="0" w:type="auto"/>
            <w:tcBorders>
              <w:top w:val="nil"/>
              <w:left w:val="nil"/>
              <w:bottom w:val="nil"/>
              <w:right w:val="nil"/>
            </w:tcBorders>
            <w:shd w:val="clear" w:color="auto" w:fill="auto"/>
            <w:noWrap/>
            <w:vAlign w:val="center"/>
            <w:hideMark/>
          </w:tcPr>
          <w:p w14:paraId="71B68DEC"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.109</w:t>
            </w:r>
            <w:r w:rsidRPr="00F14282">
              <w:rPr>
                <w:rFonts w:ascii="Times New Roman" w:eastAsia="Times New Roman" w:hAnsi="Times New Roman" w:cs="Times New Roman"/>
                <w:b/>
                <w:sz w:val="10"/>
                <w:szCs w:val="10"/>
                <w:vertAlign w:val="superscript"/>
                <w:lang w:eastAsia="en-GB"/>
              </w:rPr>
              <w:t>***</w:t>
            </w:r>
          </w:p>
        </w:tc>
        <w:tc>
          <w:tcPr>
            <w:tcW w:w="0" w:type="auto"/>
            <w:tcBorders>
              <w:top w:val="nil"/>
              <w:left w:val="nil"/>
              <w:bottom w:val="nil"/>
              <w:right w:val="nil"/>
            </w:tcBorders>
            <w:shd w:val="clear" w:color="auto" w:fill="auto"/>
            <w:noWrap/>
            <w:vAlign w:val="center"/>
            <w:hideMark/>
          </w:tcPr>
          <w:p w14:paraId="036F94D8"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-.050</w:t>
            </w:r>
            <w:r w:rsidRPr="00F14282">
              <w:rPr>
                <w:rFonts w:ascii="Times New Roman" w:eastAsia="Times New Roman" w:hAnsi="Times New Roman" w:cs="Times New Roman"/>
                <w:b/>
                <w:sz w:val="10"/>
                <w:szCs w:val="10"/>
                <w:vertAlign w:val="superscript"/>
                <w:lang w:eastAsia="en-GB"/>
              </w:rPr>
              <w:t>**</w:t>
            </w:r>
          </w:p>
        </w:tc>
        <w:tc>
          <w:tcPr>
            <w:tcW w:w="0" w:type="auto"/>
            <w:tcBorders>
              <w:top w:val="nil"/>
              <w:left w:val="nil"/>
              <w:bottom w:val="nil"/>
              <w:right w:val="nil"/>
            </w:tcBorders>
            <w:shd w:val="clear" w:color="auto" w:fill="auto"/>
            <w:noWrap/>
            <w:vAlign w:val="center"/>
            <w:hideMark/>
          </w:tcPr>
          <w:p w14:paraId="6AADCA8E"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-.012</w:t>
            </w:r>
          </w:p>
        </w:tc>
        <w:tc>
          <w:tcPr>
            <w:tcW w:w="0" w:type="auto"/>
            <w:tcBorders>
              <w:top w:val="nil"/>
              <w:left w:val="nil"/>
              <w:bottom w:val="nil"/>
              <w:right w:val="nil"/>
            </w:tcBorders>
            <w:shd w:val="clear" w:color="auto" w:fill="auto"/>
            <w:noWrap/>
            <w:vAlign w:val="center"/>
            <w:hideMark/>
          </w:tcPr>
          <w:p w14:paraId="28408A3F"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-.023</w:t>
            </w:r>
          </w:p>
        </w:tc>
        <w:tc>
          <w:tcPr>
            <w:tcW w:w="0" w:type="auto"/>
            <w:tcBorders>
              <w:top w:val="nil"/>
              <w:left w:val="nil"/>
              <w:bottom w:val="nil"/>
              <w:right w:val="nil"/>
            </w:tcBorders>
            <w:shd w:val="clear" w:color="auto" w:fill="auto"/>
            <w:noWrap/>
            <w:vAlign w:val="center"/>
            <w:hideMark/>
          </w:tcPr>
          <w:p w14:paraId="4F045280"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-.043</w:t>
            </w:r>
            <w:r w:rsidRPr="00F14282">
              <w:rPr>
                <w:rFonts w:ascii="Times New Roman" w:eastAsia="Times New Roman" w:hAnsi="Times New Roman" w:cs="Times New Roman"/>
                <w:b/>
                <w:sz w:val="10"/>
                <w:szCs w:val="10"/>
                <w:vertAlign w:val="superscript"/>
                <w:lang w:eastAsia="en-GB"/>
              </w:rPr>
              <w:t>**</w:t>
            </w:r>
          </w:p>
        </w:tc>
        <w:tc>
          <w:tcPr>
            <w:tcW w:w="0" w:type="auto"/>
            <w:tcBorders>
              <w:top w:val="nil"/>
              <w:left w:val="nil"/>
              <w:bottom w:val="nil"/>
              <w:right w:val="nil"/>
            </w:tcBorders>
            <w:shd w:val="clear" w:color="auto" w:fill="auto"/>
            <w:noWrap/>
            <w:vAlign w:val="center"/>
            <w:hideMark/>
          </w:tcPr>
          <w:p w14:paraId="73DDDA81"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-.060</w:t>
            </w:r>
            <w:r w:rsidRPr="00F14282">
              <w:rPr>
                <w:rFonts w:ascii="Times New Roman" w:eastAsia="Times New Roman" w:hAnsi="Times New Roman" w:cs="Times New Roman"/>
                <w:b/>
                <w:sz w:val="10"/>
                <w:szCs w:val="10"/>
                <w:vertAlign w:val="superscript"/>
                <w:lang w:eastAsia="en-GB"/>
              </w:rPr>
              <w:t>***</w:t>
            </w:r>
          </w:p>
        </w:tc>
        <w:tc>
          <w:tcPr>
            <w:tcW w:w="0" w:type="auto"/>
            <w:tcBorders>
              <w:top w:val="nil"/>
              <w:left w:val="nil"/>
              <w:bottom w:val="nil"/>
              <w:right w:val="nil"/>
            </w:tcBorders>
            <w:shd w:val="clear" w:color="auto" w:fill="auto"/>
            <w:noWrap/>
            <w:vAlign w:val="center"/>
            <w:hideMark/>
          </w:tcPr>
          <w:p w14:paraId="2114772F"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-.027</w:t>
            </w:r>
          </w:p>
        </w:tc>
        <w:tc>
          <w:tcPr>
            <w:tcW w:w="0" w:type="auto"/>
            <w:tcBorders>
              <w:top w:val="nil"/>
              <w:left w:val="nil"/>
              <w:bottom w:val="nil"/>
              <w:right w:val="nil"/>
            </w:tcBorders>
            <w:shd w:val="clear" w:color="auto" w:fill="auto"/>
            <w:noWrap/>
            <w:vAlign w:val="center"/>
            <w:hideMark/>
          </w:tcPr>
          <w:p w14:paraId="292D0457"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-.026</w:t>
            </w:r>
          </w:p>
        </w:tc>
        <w:tc>
          <w:tcPr>
            <w:tcW w:w="0" w:type="auto"/>
            <w:tcBorders>
              <w:top w:val="nil"/>
              <w:left w:val="nil"/>
              <w:bottom w:val="nil"/>
              <w:right w:val="nil"/>
            </w:tcBorders>
            <w:shd w:val="clear" w:color="auto" w:fill="auto"/>
            <w:noWrap/>
            <w:vAlign w:val="center"/>
            <w:hideMark/>
          </w:tcPr>
          <w:p w14:paraId="3F0C5546"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.048</w:t>
            </w:r>
            <w:r w:rsidRPr="00F14282">
              <w:rPr>
                <w:rFonts w:ascii="Times New Roman" w:eastAsia="Times New Roman" w:hAnsi="Times New Roman" w:cs="Times New Roman"/>
                <w:b/>
                <w:sz w:val="10"/>
                <w:szCs w:val="10"/>
                <w:vertAlign w:val="superscript"/>
                <w:lang w:eastAsia="en-GB"/>
              </w:rPr>
              <w:t>**</w:t>
            </w:r>
          </w:p>
        </w:tc>
        <w:tc>
          <w:tcPr>
            <w:tcW w:w="0" w:type="auto"/>
            <w:tcBorders>
              <w:top w:val="nil"/>
              <w:left w:val="nil"/>
              <w:bottom w:val="nil"/>
              <w:right w:val="nil"/>
            </w:tcBorders>
            <w:shd w:val="clear" w:color="auto" w:fill="auto"/>
            <w:noWrap/>
            <w:vAlign w:val="center"/>
            <w:hideMark/>
          </w:tcPr>
          <w:p w14:paraId="573025D6"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.007</w:t>
            </w:r>
          </w:p>
        </w:tc>
        <w:tc>
          <w:tcPr>
            <w:tcW w:w="0" w:type="auto"/>
            <w:tcBorders>
              <w:top w:val="nil"/>
              <w:left w:val="nil"/>
              <w:bottom w:val="nil"/>
              <w:right w:val="nil"/>
            </w:tcBorders>
            <w:shd w:val="clear" w:color="auto" w:fill="auto"/>
            <w:noWrap/>
            <w:vAlign w:val="center"/>
            <w:hideMark/>
          </w:tcPr>
          <w:p w14:paraId="6D28608D"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.033</w:t>
            </w:r>
          </w:p>
        </w:tc>
        <w:tc>
          <w:tcPr>
            <w:tcW w:w="0" w:type="auto"/>
            <w:tcBorders>
              <w:top w:val="nil"/>
              <w:left w:val="nil"/>
              <w:bottom w:val="nil"/>
              <w:right w:val="nil"/>
            </w:tcBorders>
            <w:shd w:val="clear" w:color="auto" w:fill="auto"/>
            <w:noWrap/>
            <w:vAlign w:val="center"/>
            <w:hideMark/>
          </w:tcPr>
          <w:p w14:paraId="410CEAF2"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-.013</w:t>
            </w:r>
          </w:p>
        </w:tc>
      </w:tr>
      <w:tr w:rsidR="002C129B" w:rsidRPr="00F14282" w14:paraId="33B54051" w14:textId="77777777" w:rsidTr="002C129B">
        <w:trPr>
          <w:trHeight w:val="240"/>
        </w:trPr>
        <w:tc>
          <w:tcPr>
            <w:tcW w:w="0" w:type="auto"/>
            <w:tcBorders>
              <w:top w:val="nil"/>
              <w:left w:val="nil"/>
              <w:bottom w:val="nil"/>
              <w:right w:val="nil"/>
            </w:tcBorders>
            <w:shd w:val="clear" w:color="auto" w:fill="auto"/>
            <w:noWrap/>
            <w:vAlign w:val="center"/>
            <w:hideMark/>
          </w:tcPr>
          <w:p w14:paraId="79E9ED20" w14:textId="77777777" w:rsidR="002C129B" w:rsidRPr="00F14282" w:rsidRDefault="002C129B" w:rsidP="002C129B">
            <w:pPr>
              <w:spacing w:before="0" w:after="0" w:line="240" w:lineRule="auto"/>
              <w:jc w:val="center"/>
              <w:rPr>
                <w:rFonts w:ascii="Times New Roman" w:eastAsia="Times New Roman" w:hAnsi="Times New Roman" w:cs="Times New Roman"/>
                <w:b/>
                <w:bCs/>
                <w:i/>
                <w:iCs/>
                <w:sz w:val="10"/>
                <w:szCs w:val="10"/>
                <w:lang w:eastAsia="en-GB"/>
              </w:rPr>
            </w:pPr>
            <w:r w:rsidRPr="00F14282">
              <w:rPr>
                <w:rFonts w:ascii="Times New Roman" w:eastAsia="Times New Roman" w:hAnsi="Times New Roman" w:cs="Times New Roman"/>
                <w:b/>
                <w:bCs/>
                <w:i/>
                <w:iCs/>
                <w:sz w:val="10"/>
                <w:szCs w:val="10"/>
                <w:lang w:eastAsia="en-GB"/>
              </w:rPr>
              <w:t>SPVO</w:t>
            </w:r>
          </w:p>
        </w:tc>
        <w:tc>
          <w:tcPr>
            <w:tcW w:w="0" w:type="auto"/>
            <w:tcBorders>
              <w:top w:val="nil"/>
              <w:left w:val="nil"/>
              <w:bottom w:val="nil"/>
              <w:right w:val="nil"/>
            </w:tcBorders>
            <w:shd w:val="clear" w:color="auto" w:fill="auto"/>
            <w:noWrap/>
            <w:vAlign w:val="center"/>
            <w:hideMark/>
          </w:tcPr>
          <w:p w14:paraId="1E3AD7CB"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.094</w:t>
            </w:r>
            <w:r w:rsidRPr="00F14282">
              <w:rPr>
                <w:rFonts w:ascii="Times New Roman" w:eastAsia="Times New Roman" w:hAnsi="Times New Roman" w:cs="Times New Roman"/>
                <w:b/>
                <w:sz w:val="10"/>
                <w:szCs w:val="10"/>
                <w:vertAlign w:val="superscript"/>
                <w:lang w:eastAsia="en-GB"/>
              </w:rPr>
              <w:t>***</w:t>
            </w:r>
          </w:p>
        </w:tc>
        <w:tc>
          <w:tcPr>
            <w:tcW w:w="0" w:type="auto"/>
            <w:tcBorders>
              <w:top w:val="nil"/>
              <w:left w:val="nil"/>
              <w:bottom w:val="nil"/>
              <w:right w:val="nil"/>
            </w:tcBorders>
            <w:shd w:val="clear" w:color="auto" w:fill="auto"/>
            <w:noWrap/>
            <w:vAlign w:val="center"/>
            <w:hideMark/>
          </w:tcPr>
          <w:p w14:paraId="52754144"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.058</w:t>
            </w:r>
            <w:r w:rsidRPr="00F14282">
              <w:rPr>
                <w:rFonts w:ascii="Times New Roman" w:eastAsia="Times New Roman" w:hAnsi="Times New Roman" w:cs="Times New Roman"/>
                <w:b/>
                <w:sz w:val="10"/>
                <w:szCs w:val="10"/>
                <w:vertAlign w:val="superscript"/>
                <w:lang w:eastAsia="en-GB"/>
              </w:rPr>
              <w:t>***</w:t>
            </w:r>
          </w:p>
        </w:tc>
        <w:tc>
          <w:tcPr>
            <w:tcW w:w="0" w:type="auto"/>
            <w:tcBorders>
              <w:top w:val="nil"/>
              <w:left w:val="nil"/>
              <w:bottom w:val="nil"/>
              <w:right w:val="nil"/>
            </w:tcBorders>
            <w:shd w:val="clear" w:color="auto" w:fill="auto"/>
            <w:noWrap/>
            <w:vAlign w:val="center"/>
            <w:hideMark/>
          </w:tcPr>
          <w:p w14:paraId="7755A238"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.061</w:t>
            </w:r>
            <w:r w:rsidRPr="00F14282">
              <w:rPr>
                <w:rFonts w:ascii="Times New Roman" w:eastAsia="Times New Roman" w:hAnsi="Times New Roman" w:cs="Times New Roman"/>
                <w:b/>
                <w:sz w:val="10"/>
                <w:szCs w:val="10"/>
                <w:vertAlign w:val="superscript"/>
                <w:lang w:eastAsia="en-GB"/>
              </w:rPr>
              <w:t>***</w:t>
            </w:r>
          </w:p>
        </w:tc>
        <w:tc>
          <w:tcPr>
            <w:tcW w:w="0" w:type="auto"/>
            <w:tcBorders>
              <w:top w:val="nil"/>
              <w:left w:val="nil"/>
              <w:bottom w:val="nil"/>
              <w:right w:val="nil"/>
            </w:tcBorders>
            <w:shd w:val="clear" w:color="auto" w:fill="auto"/>
            <w:noWrap/>
            <w:vAlign w:val="center"/>
            <w:hideMark/>
          </w:tcPr>
          <w:p w14:paraId="2B3D3A5A"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.201</w:t>
            </w:r>
            <w:r w:rsidRPr="00F14282">
              <w:rPr>
                <w:rFonts w:ascii="Times New Roman" w:eastAsia="Times New Roman" w:hAnsi="Times New Roman" w:cs="Times New Roman"/>
                <w:b/>
                <w:sz w:val="10"/>
                <w:szCs w:val="10"/>
                <w:vertAlign w:val="superscript"/>
                <w:lang w:eastAsia="en-GB"/>
              </w:rPr>
              <w:t>***</w:t>
            </w:r>
          </w:p>
        </w:tc>
        <w:tc>
          <w:tcPr>
            <w:tcW w:w="0" w:type="auto"/>
            <w:tcBorders>
              <w:top w:val="nil"/>
              <w:left w:val="nil"/>
              <w:bottom w:val="nil"/>
              <w:right w:val="nil"/>
            </w:tcBorders>
            <w:shd w:val="clear" w:color="auto" w:fill="auto"/>
            <w:noWrap/>
            <w:vAlign w:val="center"/>
            <w:hideMark/>
          </w:tcPr>
          <w:p w14:paraId="66F459D9"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.228</w:t>
            </w:r>
            <w:r w:rsidRPr="00F14282">
              <w:rPr>
                <w:rFonts w:ascii="Times New Roman" w:eastAsia="Times New Roman" w:hAnsi="Times New Roman" w:cs="Times New Roman"/>
                <w:b/>
                <w:sz w:val="10"/>
                <w:szCs w:val="10"/>
                <w:vertAlign w:val="superscript"/>
                <w:lang w:eastAsia="en-GB"/>
              </w:rPr>
              <w:t>***</w:t>
            </w:r>
          </w:p>
        </w:tc>
        <w:tc>
          <w:tcPr>
            <w:tcW w:w="0" w:type="auto"/>
            <w:tcBorders>
              <w:top w:val="nil"/>
              <w:left w:val="nil"/>
              <w:bottom w:val="nil"/>
              <w:right w:val="nil"/>
            </w:tcBorders>
            <w:shd w:val="clear" w:color="auto" w:fill="auto"/>
            <w:noWrap/>
            <w:vAlign w:val="center"/>
            <w:hideMark/>
          </w:tcPr>
          <w:p w14:paraId="4727BACA"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.135</w:t>
            </w:r>
            <w:r w:rsidRPr="00F14282">
              <w:rPr>
                <w:rFonts w:ascii="Times New Roman" w:eastAsia="Times New Roman" w:hAnsi="Times New Roman" w:cs="Times New Roman"/>
                <w:b/>
                <w:sz w:val="10"/>
                <w:szCs w:val="10"/>
                <w:vertAlign w:val="superscript"/>
                <w:lang w:eastAsia="en-GB"/>
              </w:rPr>
              <w:t>***</w:t>
            </w:r>
          </w:p>
        </w:tc>
        <w:tc>
          <w:tcPr>
            <w:tcW w:w="0" w:type="auto"/>
            <w:tcBorders>
              <w:top w:val="nil"/>
              <w:left w:val="nil"/>
              <w:bottom w:val="nil"/>
              <w:right w:val="nil"/>
            </w:tcBorders>
            <w:shd w:val="clear" w:color="auto" w:fill="auto"/>
            <w:noWrap/>
            <w:vAlign w:val="center"/>
            <w:hideMark/>
          </w:tcPr>
          <w:p w14:paraId="5A35B2DE"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p>
        </w:tc>
        <w:tc>
          <w:tcPr>
            <w:tcW w:w="0" w:type="auto"/>
            <w:tcBorders>
              <w:top w:val="nil"/>
              <w:left w:val="nil"/>
              <w:bottom w:val="nil"/>
              <w:right w:val="nil"/>
            </w:tcBorders>
            <w:shd w:val="clear" w:color="auto" w:fill="auto"/>
            <w:noWrap/>
            <w:vAlign w:val="center"/>
            <w:hideMark/>
          </w:tcPr>
          <w:p w14:paraId="591BE688"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.155</w:t>
            </w:r>
            <w:r w:rsidRPr="00F14282">
              <w:rPr>
                <w:rFonts w:ascii="Times New Roman" w:eastAsia="Times New Roman" w:hAnsi="Times New Roman" w:cs="Times New Roman"/>
                <w:b/>
                <w:sz w:val="10"/>
                <w:szCs w:val="10"/>
                <w:vertAlign w:val="superscript"/>
                <w:lang w:eastAsia="en-GB"/>
              </w:rPr>
              <w:t>***</w:t>
            </w:r>
          </w:p>
        </w:tc>
        <w:tc>
          <w:tcPr>
            <w:tcW w:w="0" w:type="auto"/>
            <w:tcBorders>
              <w:top w:val="nil"/>
              <w:left w:val="nil"/>
              <w:bottom w:val="nil"/>
              <w:right w:val="nil"/>
            </w:tcBorders>
            <w:shd w:val="clear" w:color="auto" w:fill="auto"/>
            <w:noWrap/>
            <w:vAlign w:val="center"/>
            <w:hideMark/>
          </w:tcPr>
          <w:p w14:paraId="1E67E13A"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.001</w:t>
            </w:r>
          </w:p>
        </w:tc>
        <w:tc>
          <w:tcPr>
            <w:tcW w:w="0" w:type="auto"/>
            <w:tcBorders>
              <w:top w:val="nil"/>
              <w:left w:val="nil"/>
              <w:bottom w:val="nil"/>
              <w:right w:val="nil"/>
            </w:tcBorders>
            <w:shd w:val="clear" w:color="auto" w:fill="auto"/>
            <w:noWrap/>
            <w:vAlign w:val="center"/>
            <w:hideMark/>
          </w:tcPr>
          <w:p w14:paraId="12381E2D"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-.169</w:t>
            </w:r>
            <w:r w:rsidRPr="00F14282">
              <w:rPr>
                <w:rFonts w:ascii="Times New Roman" w:eastAsia="Times New Roman" w:hAnsi="Times New Roman" w:cs="Times New Roman"/>
                <w:b/>
                <w:sz w:val="10"/>
                <w:szCs w:val="10"/>
                <w:vertAlign w:val="superscript"/>
                <w:lang w:eastAsia="en-GB"/>
              </w:rPr>
              <w:t>***</w:t>
            </w:r>
          </w:p>
        </w:tc>
        <w:tc>
          <w:tcPr>
            <w:tcW w:w="0" w:type="auto"/>
            <w:tcBorders>
              <w:top w:val="nil"/>
              <w:left w:val="nil"/>
              <w:bottom w:val="nil"/>
              <w:right w:val="nil"/>
            </w:tcBorders>
            <w:shd w:val="clear" w:color="auto" w:fill="auto"/>
            <w:noWrap/>
            <w:vAlign w:val="center"/>
            <w:hideMark/>
          </w:tcPr>
          <w:p w14:paraId="0DEA6F5B"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-.001</w:t>
            </w:r>
          </w:p>
        </w:tc>
        <w:tc>
          <w:tcPr>
            <w:tcW w:w="0" w:type="auto"/>
            <w:tcBorders>
              <w:top w:val="nil"/>
              <w:left w:val="nil"/>
              <w:bottom w:val="nil"/>
              <w:right w:val="nil"/>
            </w:tcBorders>
            <w:shd w:val="clear" w:color="auto" w:fill="auto"/>
            <w:noWrap/>
            <w:vAlign w:val="center"/>
            <w:hideMark/>
          </w:tcPr>
          <w:p w14:paraId="75BEA2B7"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.100</w:t>
            </w:r>
            <w:r w:rsidRPr="00F14282">
              <w:rPr>
                <w:rFonts w:ascii="Times New Roman" w:eastAsia="Times New Roman" w:hAnsi="Times New Roman" w:cs="Times New Roman"/>
                <w:b/>
                <w:sz w:val="10"/>
                <w:szCs w:val="10"/>
                <w:vertAlign w:val="superscript"/>
                <w:lang w:eastAsia="en-GB"/>
              </w:rPr>
              <w:t>***</w:t>
            </w:r>
          </w:p>
        </w:tc>
        <w:tc>
          <w:tcPr>
            <w:tcW w:w="0" w:type="auto"/>
            <w:tcBorders>
              <w:top w:val="nil"/>
              <w:left w:val="nil"/>
              <w:bottom w:val="nil"/>
              <w:right w:val="nil"/>
            </w:tcBorders>
            <w:shd w:val="clear" w:color="auto" w:fill="auto"/>
            <w:noWrap/>
            <w:vAlign w:val="center"/>
            <w:hideMark/>
          </w:tcPr>
          <w:p w14:paraId="2D752A36"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.075</w:t>
            </w:r>
            <w:r w:rsidRPr="00F14282">
              <w:rPr>
                <w:rFonts w:ascii="Times New Roman" w:eastAsia="Times New Roman" w:hAnsi="Times New Roman" w:cs="Times New Roman"/>
                <w:b/>
                <w:sz w:val="10"/>
                <w:szCs w:val="10"/>
                <w:vertAlign w:val="superscript"/>
                <w:lang w:eastAsia="en-GB"/>
              </w:rPr>
              <w:t>***</w:t>
            </w:r>
          </w:p>
        </w:tc>
        <w:tc>
          <w:tcPr>
            <w:tcW w:w="0" w:type="auto"/>
            <w:tcBorders>
              <w:top w:val="nil"/>
              <w:left w:val="nil"/>
              <w:bottom w:val="nil"/>
              <w:right w:val="nil"/>
            </w:tcBorders>
            <w:shd w:val="clear" w:color="auto" w:fill="auto"/>
            <w:noWrap/>
            <w:vAlign w:val="center"/>
            <w:hideMark/>
          </w:tcPr>
          <w:p w14:paraId="02E12A78"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.076</w:t>
            </w:r>
            <w:r w:rsidRPr="00F14282">
              <w:rPr>
                <w:rFonts w:ascii="Times New Roman" w:eastAsia="Times New Roman" w:hAnsi="Times New Roman" w:cs="Times New Roman"/>
                <w:b/>
                <w:sz w:val="10"/>
                <w:szCs w:val="10"/>
                <w:vertAlign w:val="superscript"/>
                <w:lang w:eastAsia="en-GB"/>
              </w:rPr>
              <w:t>***</w:t>
            </w:r>
          </w:p>
        </w:tc>
        <w:tc>
          <w:tcPr>
            <w:tcW w:w="0" w:type="auto"/>
            <w:tcBorders>
              <w:top w:val="nil"/>
              <w:left w:val="nil"/>
              <w:bottom w:val="nil"/>
              <w:right w:val="nil"/>
            </w:tcBorders>
            <w:shd w:val="clear" w:color="auto" w:fill="auto"/>
            <w:noWrap/>
            <w:vAlign w:val="center"/>
            <w:hideMark/>
          </w:tcPr>
          <w:p w14:paraId="1326F0B3"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-.225</w:t>
            </w:r>
            <w:r w:rsidRPr="00F14282">
              <w:rPr>
                <w:rFonts w:ascii="Times New Roman" w:eastAsia="Times New Roman" w:hAnsi="Times New Roman" w:cs="Times New Roman"/>
                <w:b/>
                <w:sz w:val="10"/>
                <w:szCs w:val="10"/>
                <w:vertAlign w:val="superscript"/>
                <w:lang w:eastAsia="en-GB"/>
              </w:rPr>
              <w:t>***</w:t>
            </w:r>
          </w:p>
        </w:tc>
        <w:tc>
          <w:tcPr>
            <w:tcW w:w="0" w:type="auto"/>
            <w:tcBorders>
              <w:top w:val="nil"/>
              <w:left w:val="nil"/>
              <w:bottom w:val="nil"/>
              <w:right w:val="nil"/>
            </w:tcBorders>
            <w:shd w:val="clear" w:color="auto" w:fill="auto"/>
            <w:noWrap/>
            <w:vAlign w:val="center"/>
            <w:hideMark/>
          </w:tcPr>
          <w:p w14:paraId="57ECB1DC"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.020</w:t>
            </w:r>
          </w:p>
        </w:tc>
        <w:tc>
          <w:tcPr>
            <w:tcW w:w="0" w:type="auto"/>
            <w:tcBorders>
              <w:top w:val="nil"/>
              <w:left w:val="nil"/>
              <w:bottom w:val="nil"/>
              <w:right w:val="nil"/>
            </w:tcBorders>
            <w:shd w:val="clear" w:color="auto" w:fill="auto"/>
            <w:noWrap/>
            <w:vAlign w:val="center"/>
            <w:hideMark/>
          </w:tcPr>
          <w:p w14:paraId="2E70238F"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.155</w:t>
            </w:r>
            <w:r w:rsidRPr="00F14282">
              <w:rPr>
                <w:rFonts w:ascii="Times New Roman" w:eastAsia="Times New Roman" w:hAnsi="Times New Roman" w:cs="Times New Roman"/>
                <w:b/>
                <w:sz w:val="10"/>
                <w:szCs w:val="10"/>
                <w:vertAlign w:val="superscript"/>
                <w:lang w:eastAsia="en-GB"/>
              </w:rPr>
              <w:t>***</w:t>
            </w:r>
          </w:p>
        </w:tc>
        <w:tc>
          <w:tcPr>
            <w:tcW w:w="0" w:type="auto"/>
            <w:tcBorders>
              <w:top w:val="nil"/>
              <w:left w:val="nil"/>
              <w:bottom w:val="nil"/>
              <w:right w:val="nil"/>
            </w:tcBorders>
            <w:shd w:val="clear" w:color="auto" w:fill="auto"/>
            <w:noWrap/>
            <w:vAlign w:val="center"/>
            <w:hideMark/>
          </w:tcPr>
          <w:p w14:paraId="1F10E83D"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-.109</w:t>
            </w:r>
            <w:r w:rsidRPr="00F14282">
              <w:rPr>
                <w:rFonts w:ascii="Times New Roman" w:eastAsia="Times New Roman" w:hAnsi="Times New Roman" w:cs="Times New Roman"/>
                <w:b/>
                <w:sz w:val="10"/>
                <w:szCs w:val="10"/>
                <w:vertAlign w:val="superscript"/>
                <w:lang w:eastAsia="en-GB"/>
              </w:rPr>
              <w:t>***</w:t>
            </w:r>
          </w:p>
        </w:tc>
        <w:tc>
          <w:tcPr>
            <w:tcW w:w="0" w:type="auto"/>
            <w:tcBorders>
              <w:top w:val="nil"/>
              <w:left w:val="nil"/>
              <w:bottom w:val="nil"/>
              <w:right w:val="nil"/>
            </w:tcBorders>
            <w:shd w:val="clear" w:color="auto" w:fill="auto"/>
            <w:noWrap/>
            <w:vAlign w:val="center"/>
            <w:hideMark/>
          </w:tcPr>
          <w:p w14:paraId="66AA23FB"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-.029</w:t>
            </w:r>
          </w:p>
        </w:tc>
        <w:tc>
          <w:tcPr>
            <w:tcW w:w="0" w:type="auto"/>
            <w:tcBorders>
              <w:top w:val="nil"/>
              <w:left w:val="nil"/>
              <w:bottom w:val="nil"/>
              <w:right w:val="nil"/>
            </w:tcBorders>
            <w:shd w:val="clear" w:color="auto" w:fill="auto"/>
            <w:noWrap/>
            <w:vAlign w:val="center"/>
            <w:hideMark/>
          </w:tcPr>
          <w:p w14:paraId="28333A63"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-.045</w:t>
            </w:r>
            <w:r w:rsidRPr="00F14282">
              <w:rPr>
                <w:rFonts w:ascii="Times New Roman" w:eastAsia="Times New Roman" w:hAnsi="Times New Roman" w:cs="Times New Roman"/>
                <w:b/>
                <w:sz w:val="10"/>
                <w:szCs w:val="10"/>
                <w:vertAlign w:val="superscript"/>
                <w:lang w:eastAsia="en-GB"/>
              </w:rPr>
              <w:t>**</w:t>
            </w:r>
          </w:p>
        </w:tc>
        <w:tc>
          <w:tcPr>
            <w:tcW w:w="0" w:type="auto"/>
            <w:tcBorders>
              <w:top w:val="nil"/>
              <w:left w:val="nil"/>
              <w:bottom w:val="nil"/>
              <w:right w:val="nil"/>
            </w:tcBorders>
            <w:shd w:val="clear" w:color="auto" w:fill="auto"/>
            <w:noWrap/>
            <w:vAlign w:val="center"/>
            <w:hideMark/>
          </w:tcPr>
          <w:p w14:paraId="5053B883"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.079</w:t>
            </w:r>
            <w:r w:rsidRPr="00F14282">
              <w:rPr>
                <w:rFonts w:ascii="Times New Roman" w:eastAsia="Times New Roman" w:hAnsi="Times New Roman" w:cs="Times New Roman"/>
                <w:b/>
                <w:sz w:val="10"/>
                <w:szCs w:val="10"/>
                <w:vertAlign w:val="superscript"/>
                <w:lang w:eastAsia="en-GB"/>
              </w:rPr>
              <w:t>***</w:t>
            </w:r>
          </w:p>
        </w:tc>
        <w:tc>
          <w:tcPr>
            <w:tcW w:w="0" w:type="auto"/>
            <w:tcBorders>
              <w:top w:val="nil"/>
              <w:left w:val="nil"/>
              <w:bottom w:val="nil"/>
              <w:right w:val="nil"/>
            </w:tcBorders>
            <w:shd w:val="clear" w:color="auto" w:fill="auto"/>
            <w:noWrap/>
            <w:vAlign w:val="center"/>
            <w:hideMark/>
          </w:tcPr>
          <w:p w14:paraId="36DA5D8C"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.037*</w:t>
            </w:r>
          </w:p>
        </w:tc>
        <w:tc>
          <w:tcPr>
            <w:tcW w:w="0" w:type="auto"/>
            <w:tcBorders>
              <w:top w:val="nil"/>
              <w:left w:val="nil"/>
              <w:bottom w:val="nil"/>
              <w:right w:val="nil"/>
            </w:tcBorders>
            <w:shd w:val="clear" w:color="auto" w:fill="auto"/>
            <w:noWrap/>
            <w:vAlign w:val="center"/>
            <w:hideMark/>
          </w:tcPr>
          <w:p w14:paraId="7243832C"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-.217</w:t>
            </w:r>
            <w:r w:rsidRPr="00F14282">
              <w:rPr>
                <w:rFonts w:ascii="Times New Roman" w:eastAsia="Times New Roman" w:hAnsi="Times New Roman" w:cs="Times New Roman"/>
                <w:b/>
                <w:sz w:val="10"/>
                <w:szCs w:val="10"/>
                <w:vertAlign w:val="superscript"/>
                <w:lang w:eastAsia="en-GB"/>
              </w:rPr>
              <w:t>***</w:t>
            </w:r>
          </w:p>
        </w:tc>
        <w:tc>
          <w:tcPr>
            <w:tcW w:w="0" w:type="auto"/>
            <w:tcBorders>
              <w:top w:val="nil"/>
              <w:left w:val="nil"/>
              <w:bottom w:val="nil"/>
              <w:right w:val="nil"/>
            </w:tcBorders>
            <w:shd w:val="clear" w:color="auto" w:fill="auto"/>
            <w:noWrap/>
            <w:vAlign w:val="center"/>
            <w:hideMark/>
          </w:tcPr>
          <w:p w14:paraId="230C1B7C"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.340</w:t>
            </w:r>
            <w:r w:rsidRPr="00F14282">
              <w:rPr>
                <w:rFonts w:ascii="Times New Roman" w:eastAsia="Times New Roman" w:hAnsi="Times New Roman" w:cs="Times New Roman"/>
                <w:b/>
                <w:sz w:val="10"/>
                <w:szCs w:val="10"/>
                <w:vertAlign w:val="superscript"/>
                <w:lang w:eastAsia="en-GB"/>
              </w:rPr>
              <w:t>***</w:t>
            </w:r>
          </w:p>
        </w:tc>
        <w:tc>
          <w:tcPr>
            <w:tcW w:w="0" w:type="auto"/>
            <w:tcBorders>
              <w:top w:val="nil"/>
              <w:left w:val="nil"/>
              <w:bottom w:val="nil"/>
              <w:right w:val="nil"/>
            </w:tcBorders>
            <w:shd w:val="clear" w:color="auto" w:fill="auto"/>
            <w:noWrap/>
            <w:vAlign w:val="center"/>
            <w:hideMark/>
          </w:tcPr>
          <w:p w14:paraId="22871820"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.056</w:t>
            </w:r>
            <w:r w:rsidRPr="00F14282">
              <w:rPr>
                <w:rFonts w:ascii="Times New Roman" w:eastAsia="Times New Roman" w:hAnsi="Times New Roman" w:cs="Times New Roman"/>
                <w:b/>
                <w:sz w:val="10"/>
                <w:szCs w:val="10"/>
                <w:vertAlign w:val="superscript"/>
                <w:lang w:eastAsia="en-GB"/>
              </w:rPr>
              <w:t>***</w:t>
            </w:r>
          </w:p>
        </w:tc>
      </w:tr>
      <w:tr w:rsidR="002C129B" w:rsidRPr="00F14282" w14:paraId="022D0354" w14:textId="77777777" w:rsidTr="002C129B">
        <w:trPr>
          <w:trHeight w:val="269"/>
        </w:trPr>
        <w:tc>
          <w:tcPr>
            <w:tcW w:w="0" w:type="auto"/>
            <w:tcBorders>
              <w:top w:val="nil"/>
              <w:left w:val="nil"/>
              <w:bottom w:val="nil"/>
              <w:right w:val="nil"/>
            </w:tcBorders>
            <w:shd w:val="clear" w:color="auto" w:fill="auto"/>
            <w:noWrap/>
            <w:vAlign w:val="center"/>
            <w:hideMark/>
          </w:tcPr>
          <w:p w14:paraId="4B714236" w14:textId="77777777" w:rsidR="002C129B" w:rsidRPr="00F14282" w:rsidRDefault="002C129B" w:rsidP="002C129B">
            <w:pPr>
              <w:spacing w:before="0" w:after="0" w:line="240" w:lineRule="auto"/>
              <w:jc w:val="center"/>
              <w:rPr>
                <w:rFonts w:ascii="Times New Roman" w:eastAsia="Times New Roman" w:hAnsi="Times New Roman" w:cs="Times New Roman"/>
                <w:b/>
                <w:bCs/>
                <w:i/>
                <w:iCs/>
                <w:sz w:val="10"/>
                <w:szCs w:val="10"/>
                <w:lang w:eastAsia="en-GB"/>
              </w:rPr>
            </w:pPr>
            <w:r w:rsidRPr="00F14282">
              <w:rPr>
                <w:rFonts w:ascii="Times New Roman" w:eastAsia="Times New Roman" w:hAnsi="Times New Roman" w:cs="Times New Roman"/>
                <w:b/>
                <w:bCs/>
                <w:i/>
                <w:iCs/>
                <w:sz w:val="10"/>
                <w:szCs w:val="10"/>
                <w:lang w:eastAsia="en-GB"/>
              </w:rPr>
              <w:t>FMKD</w:t>
            </w:r>
          </w:p>
        </w:tc>
        <w:tc>
          <w:tcPr>
            <w:tcW w:w="0" w:type="auto"/>
            <w:tcBorders>
              <w:top w:val="nil"/>
              <w:left w:val="nil"/>
              <w:bottom w:val="nil"/>
              <w:right w:val="nil"/>
            </w:tcBorders>
            <w:shd w:val="clear" w:color="auto" w:fill="auto"/>
            <w:noWrap/>
            <w:vAlign w:val="center"/>
            <w:hideMark/>
          </w:tcPr>
          <w:p w14:paraId="5305E2D7"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.087</w:t>
            </w:r>
            <w:r w:rsidRPr="00F14282">
              <w:rPr>
                <w:rFonts w:ascii="Times New Roman" w:eastAsia="Times New Roman" w:hAnsi="Times New Roman" w:cs="Times New Roman"/>
                <w:b/>
                <w:sz w:val="10"/>
                <w:szCs w:val="10"/>
                <w:vertAlign w:val="superscript"/>
                <w:lang w:eastAsia="en-GB"/>
              </w:rPr>
              <w:t>***</w:t>
            </w:r>
          </w:p>
        </w:tc>
        <w:tc>
          <w:tcPr>
            <w:tcW w:w="0" w:type="auto"/>
            <w:tcBorders>
              <w:top w:val="nil"/>
              <w:left w:val="nil"/>
              <w:bottom w:val="nil"/>
              <w:right w:val="nil"/>
            </w:tcBorders>
            <w:shd w:val="clear" w:color="auto" w:fill="auto"/>
            <w:noWrap/>
            <w:vAlign w:val="center"/>
            <w:hideMark/>
          </w:tcPr>
          <w:p w14:paraId="23DC280D"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.489</w:t>
            </w:r>
            <w:r w:rsidRPr="00F14282">
              <w:rPr>
                <w:rFonts w:ascii="Times New Roman" w:eastAsia="Times New Roman" w:hAnsi="Times New Roman" w:cs="Times New Roman"/>
                <w:b/>
                <w:sz w:val="10"/>
                <w:szCs w:val="10"/>
                <w:vertAlign w:val="superscript"/>
                <w:lang w:eastAsia="en-GB"/>
              </w:rPr>
              <w:t>***</w:t>
            </w:r>
          </w:p>
        </w:tc>
        <w:tc>
          <w:tcPr>
            <w:tcW w:w="0" w:type="auto"/>
            <w:tcBorders>
              <w:top w:val="nil"/>
              <w:left w:val="nil"/>
              <w:bottom w:val="nil"/>
              <w:right w:val="nil"/>
            </w:tcBorders>
            <w:shd w:val="clear" w:color="auto" w:fill="auto"/>
            <w:noWrap/>
            <w:vAlign w:val="center"/>
            <w:hideMark/>
          </w:tcPr>
          <w:p w14:paraId="4FF93B4F"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.211</w:t>
            </w:r>
            <w:r w:rsidRPr="00F14282">
              <w:rPr>
                <w:rFonts w:ascii="Times New Roman" w:eastAsia="Times New Roman" w:hAnsi="Times New Roman" w:cs="Times New Roman"/>
                <w:b/>
                <w:sz w:val="10"/>
                <w:szCs w:val="10"/>
                <w:vertAlign w:val="superscript"/>
                <w:lang w:eastAsia="en-GB"/>
              </w:rPr>
              <w:t>***</w:t>
            </w:r>
          </w:p>
        </w:tc>
        <w:tc>
          <w:tcPr>
            <w:tcW w:w="0" w:type="auto"/>
            <w:tcBorders>
              <w:top w:val="nil"/>
              <w:left w:val="nil"/>
              <w:bottom w:val="nil"/>
              <w:right w:val="nil"/>
            </w:tcBorders>
            <w:shd w:val="clear" w:color="auto" w:fill="auto"/>
            <w:noWrap/>
            <w:vAlign w:val="center"/>
            <w:hideMark/>
          </w:tcPr>
          <w:p w14:paraId="27653592"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.468</w:t>
            </w:r>
            <w:r w:rsidRPr="00F14282">
              <w:rPr>
                <w:rFonts w:ascii="Times New Roman" w:eastAsia="Times New Roman" w:hAnsi="Times New Roman" w:cs="Times New Roman"/>
                <w:b/>
                <w:sz w:val="10"/>
                <w:szCs w:val="10"/>
                <w:vertAlign w:val="superscript"/>
                <w:lang w:eastAsia="en-GB"/>
              </w:rPr>
              <w:t>***</w:t>
            </w:r>
          </w:p>
        </w:tc>
        <w:tc>
          <w:tcPr>
            <w:tcW w:w="0" w:type="auto"/>
            <w:tcBorders>
              <w:top w:val="nil"/>
              <w:left w:val="nil"/>
              <w:bottom w:val="nil"/>
              <w:right w:val="nil"/>
            </w:tcBorders>
            <w:shd w:val="clear" w:color="auto" w:fill="auto"/>
            <w:noWrap/>
            <w:vAlign w:val="center"/>
            <w:hideMark/>
          </w:tcPr>
          <w:p w14:paraId="70C4DCC8"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.200</w:t>
            </w:r>
            <w:r w:rsidRPr="00F14282">
              <w:rPr>
                <w:rFonts w:ascii="Times New Roman" w:eastAsia="Times New Roman" w:hAnsi="Times New Roman" w:cs="Times New Roman"/>
                <w:b/>
                <w:sz w:val="10"/>
                <w:szCs w:val="10"/>
                <w:vertAlign w:val="superscript"/>
                <w:lang w:eastAsia="en-GB"/>
              </w:rPr>
              <w:t>***</w:t>
            </w:r>
          </w:p>
        </w:tc>
        <w:tc>
          <w:tcPr>
            <w:tcW w:w="0" w:type="auto"/>
            <w:tcBorders>
              <w:top w:val="nil"/>
              <w:left w:val="nil"/>
              <w:bottom w:val="nil"/>
              <w:right w:val="nil"/>
            </w:tcBorders>
            <w:shd w:val="clear" w:color="auto" w:fill="auto"/>
            <w:noWrap/>
            <w:vAlign w:val="center"/>
            <w:hideMark/>
          </w:tcPr>
          <w:p w14:paraId="4B56CE14"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-.044</w:t>
            </w:r>
            <w:r w:rsidRPr="00F14282">
              <w:rPr>
                <w:rFonts w:ascii="Times New Roman" w:eastAsia="Times New Roman" w:hAnsi="Times New Roman" w:cs="Times New Roman"/>
                <w:b/>
                <w:sz w:val="10"/>
                <w:szCs w:val="10"/>
                <w:vertAlign w:val="superscript"/>
                <w:lang w:eastAsia="en-GB"/>
              </w:rPr>
              <w:t>**</w:t>
            </w:r>
          </w:p>
        </w:tc>
        <w:tc>
          <w:tcPr>
            <w:tcW w:w="0" w:type="auto"/>
            <w:tcBorders>
              <w:top w:val="nil"/>
              <w:left w:val="nil"/>
              <w:bottom w:val="nil"/>
              <w:right w:val="nil"/>
            </w:tcBorders>
            <w:shd w:val="clear" w:color="auto" w:fill="auto"/>
            <w:noWrap/>
            <w:vAlign w:val="center"/>
            <w:hideMark/>
          </w:tcPr>
          <w:p w14:paraId="5C2CC4FB"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.063</w:t>
            </w:r>
            <w:r w:rsidRPr="00F14282">
              <w:rPr>
                <w:rFonts w:ascii="Times New Roman" w:eastAsia="Times New Roman" w:hAnsi="Times New Roman" w:cs="Times New Roman"/>
                <w:b/>
                <w:sz w:val="10"/>
                <w:szCs w:val="10"/>
                <w:vertAlign w:val="superscript"/>
                <w:lang w:eastAsia="en-GB"/>
              </w:rPr>
              <w:t>***</w:t>
            </w:r>
          </w:p>
        </w:tc>
        <w:tc>
          <w:tcPr>
            <w:tcW w:w="0" w:type="auto"/>
            <w:tcBorders>
              <w:top w:val="nil"/>
              <w:left w:val="nil"/>
              <w:bottom w:val="nil"/>
              <w:right w:val="nil"/>
            </w:tcBorders>
            <w:shd w:val="clear" w:color="auto" w:fill="auto"/>
            <w:noWrap/>
            <w:vAlign w:val="center"/>
            <w:hideMark/>
          </w:tcPr>
          <w:p w14:paraId="3C8DCAB8"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p>
        </w:tc>
        <w:tc>
          <w:tcPr>
            <w:tcW w:w="0" w:type="auto"/>
            <w:tcBorders>
              <w:top w:val="nil"/>
              <w:left w:val="nil"/>
              <w:bottom w:val="nil"/>
              <w:right w:val="nil"/>
            </w:tcBorders>
            <w:shd w:val="clear" w:color="auto" w:fill="auto"/>
            <w:noWrap/>
            <w:vAlign w:val="center"/>
            <w:hideMark/>
          </w:tcPr>
          <w:p w14:paraId="26A6C026"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.084</w:t>
            </w:r>
            <w:r w:rsidRPr="00F14282">
              <w:rPr>
                <w:rFonts w:ascii="Times New Roman" w:eastAsia="Times New Roman" w:hAnsi="Times New Roman" w:cs="Times New Roman"/>
                <w:b/>
                <w:sz w:val="10"/>
                <w:szCs w:val="10"/>
                <w:vertAlign w:val="superscript"/>
                <w:lang w:eastAsia="en-GB"/>
              </w:rPr>
              <w:t>***</w:t>
            </w:r>
          </w:p>
        </w:tc>
        <w:tc>
          <w:tcPr>
            <w:tcW w:w="0" w:type="auto"/>
            <w:tcBorders>
              <w:top w:val="nil"/>
              <w:left w:val="nil"/>
              <w:bottom w:val="nil"/>
              <w:right w:val="nil"/>
            </w:tcBorders>
            <w:shd w:val="clear" w:color="auto" w:fill="auto"/>
            <w:noWrap/>
            <w:vAlign w:val="center"/>
            <w:hideMark/>
          </w:tcPr>
          <w:p w14:paraId="66263A55"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-.188</w:t>
            </w:r>
            <w:r w:rsidRPr="00F14282">
              <w:rPr>
                <w:rFonts w:ascii="Times New Roman" w:eastAsia="Times New Roman" w:hAnsi="Times New Roman" w:cs="Times New Roman"/>
                <w:b/>
                <w:sz w:val="10"/>
                <w:szCs w:val="10"/>
                <w:vertAlign w:val="superscript"/>
                <w:lang w:eastAsia="en-GB"/>
              </w:rPr>
              <w:t>***</w:t>
            </w:r>
          </w:p>
        </w:tc>
        <w:tc>
          <w:tcPr>
            <w:tcW w:w="0" w:type="auto"/>
            <w:tcBorders>
              <w:top w:val="nil"/>
              <w:left w:val="nil"/>
              <w:bottom w:val="nil"/>
              <w:right w:val="nil"/>
            </w:tcBorders>
            <w:shd w:val="clear" w:color="auto" w:fill="auto"/>
            <w:noWrap/>
            <w:vAlign w:val="center"/>
            <w:hideMark/>
          </w:tcPr>
          <w:p w14:paraId="6398C87C"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.006</w:t>
            </w:r>
          </w:p>
        </w:tc>
        <w:tc>
          <w:tcPr>
            <w:tcW w:w="0" w:type="auto"/>
            <w:tcBorders>
              <w:top w:val="nil"/>
              <w:left w:val="nil"/>
              <w:bottom w:val="nil"/>
              <w:right w:val="nil"/>
            </w:tcBorders>
            <w:shd w:val="clear" w:color="auto" w:fill="auto"/>
            <w:noWrap/>
            <w:vAlign w:val="center"/>
            <w:hideMark/>
          </w:tcPr>
          <w:p w14:paraId="775035AE"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.034</w:t>
            </w:r>
          </w:p>
        </w:tc>
        <w:tc>
          <w:tcPr>
            <w:tcW w:w="0" w:type="auto"/>
            <w:tcBorders>
              <w:top w:val="nil"/>
              <w:left w:val="nil"/>
              <w:bottom w:val="nil"/>
              <w:right w:val="nil"/>
            </w:tcBorders>
            <w:shd w:val="clear" w:color="auto" w:fill="auto"/>
            <w:noWrap/>
            <w:vAlign w:val="center"/>
            <w:hideMark/>
          </w:tcPr>
          <w:p w14:paraId="5B283EFC"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.159</w:t>
            </w:r>
            <w:r w:rsidRPr="00F14282">
              <w:rPr>
                <w:rFonts w:ascii="Times New Roman" w:eastAsia="Times New Roman" w:hAnsi="Times New Roman" w:cs="Times New Roman"/>
                <w:b/>
                <w:sz w:val="10"/>
                <w:szCs w:val="10"/>
                <w:vertAlign w:val="superscript"/>
                <w:lang w:eastAsia="en-GB"/>
              </w:rPr>
              <w:t>***</w:t>
            </w:r>
          </w:p>
        </w:tc>
        <w:tc>
          <w:tcPr>
            <w:tcW w:w="0" w:type="auto"/>
            <w:tcBorders>
              <w:top w:val="nil"/>
              <w:left w:val="nil"/>
              <w:bottom w:val="nil"/>
              <w:right w:val="nil"/>
            </w:tcBorders>
            <w:shd w:val="clear" w:color="auto" w:fill="auto"/>
            <w:noWrap/>
            <w:vAlign w:val="center"/>
            <w:hideMark/>
          </w:tcPr>
          <w:p w14:paraId="32051D3E"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.100</w:t>
            </w:r>
            <w:r w:rsidRPr="00F14282">
              <w:rPr>
                <w:rFonts w:ascii="Times New Roman" w:eastAsia="Times New Roman" w:hAnsi="Times New Roman" w:cs="Times New Roman"/>
                <w:b/>
                <w:sz w:val="10"/>
                <w:szCs w:val="10"/>
                <w:vertAlign w:val="superscript"/>
                <w:lang w:eastAsia="en-GB"/>
              </w:rPr>
              <w:t>***</w:t>
            </w:r>
          </w:p>
        </w:tc>
        <w:tc>
          <w:tcPr>
            <w:tcW w:w="0" w:type="auto"/>
            <w:tcBorders>
              <w:top w:val="nil"/>
              <w:left w:val="nil"/>
              <w:bottom w:val="nil"/>
              <w:right w:val="nil"/>
            </w:tcBorders>
            <w:shd w:val="clear" w:color="auto" w:fill="auto"/>
            <w:noWrap/>
            <w:vAlign w:val="center"/>
            <w:hideMark/>
          </w:tcPr>
          <w:p w14:paraId="093FA93F"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-.028</w:t>
            </w:r>
          </w:p>
        </w:tc>
        <w:tc>
          <w:tcPr>
            <w:tcW w:w="0" w:type="auto"/>
            <w:tcBorders>
              <w:top w:val="nil"/>
              <w:left w:val="nil"/>
              <w:bottom w:val="nil"/>
              <w:right w:val="nil"/>
            </w:tcBorders>
            <w:shd w:val="clear" w:color="auto" w:fill="auto"/>
            <w:noWrap/>
            <w:vAlign w:val="center"/>
            <w:hideMark/>
          </w:tcPr>
          <w:p w14:paraId="6A4C8191"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.139</w:t>
            </w:r>
            <w:r w:rsidRPr="00F14282">
              <w:rPr>
                <w:rFonts w:ascii="Times New Roman" w:eastAsia="Times New Roman" w:hAnsi="Times New Roman" w:cs="Times New Roman"/>
                <w:b/>
                <w:sz w:val="10"/>
                <w:szCs w:val="10"/>
                <w:vertAlign w:val="superscript"/>
                <w:lang w:eastAsia="en-GB"/>
              </w:rPr>
              <w:t>***</w:t>
            </w:r>
          </w:p>
        </w:tc>
        <w:tc>
          <w:tcPr>
            <w:tcW w:w="0" w:type="auto"/>
            <w:tcBorders>
              <w:top w:val="nil"/>
              <w:left w:val="nil"/>
              <w:bottom w:val="nil"/>
              <w:right w:val="nil"/>
            </w:tcBorders>
            <w:shd w:val="clear" w:color="auto" w:fill="auto"/>
            <w:noWrap/>
            <w:vAlign w:val="center"/>
            <w:hideMark/>
          </w:tcPr>
          <w:p w14:paraId="141393E9"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-.222</w:t>
            </w:r>
            <w:r w:rsidRPr="00F14282">
              <w:rPr>
                <w:rFonts w:ascii="Times New Roman" w:eastAsia="Times New Roman" w:hAnsi="Times New Roman" w:cs="Times New Roman"/>
                <w:b/>
                <w:sz w:val="10"/>
                <w:szCs w:val="10"/>
                <w:vertAlign w:val="superscript"/>
                <w:lang w:eastAsia="en-GB"/>
              </w:rPr>
              <w:t>***</w:t>
            </w:r>
          </w:p>
        </w:tc>
        <w:tc>
          <w:tcPr>
            <w:tcW w:w="0" w:type="auto"/>
            <w:tcBorders>
              <w:top w:val="nil"/>
              <w:left w:val="nil"/>
              <w:bottom w:val="nil"/>
              <w:right w:val="nil"/>
            </w:tcBorders>
            <w:shd w:val="clear" w:color="auto" w:fill="auto"/>
            <w:noWrap/>
            <w:vAlign w:val="center"/>
            <w:hideMark/>
          </w:tcPr>
          <w:p w14:paraId="4E1E0B44"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-.103</w:t>
            </w:r>
            <w:r w:rsidRPr="00F14282">
              <w:rPr>
                <w:rFonts w:ascii="Times New Roman" w:eastAsia="Times New Roman" w:hAnsi="Times New Roman" w:cs="Times New Roman"/>
                <w:b/>
                <w:sz w:val="10"/>
                <w:szCs w:val="10"/>
                <w:vertAlign w:val="superscript"/>
                <w:lang w:eastAsia="en-GB"/>
              </w:rPr>
              <w:t>***</w:t>
            </w:r>
          </w:p>
        </w:tc>
        <w:tc>
          <w:tcPr>
            <w:tcW w:w="0" w:type="auto"/>
            <w:tcBorders>
              <w:top w:val="nil"/>
              <w:left w:val="nil"/>
              <w:bottom w:val="nil"/>
              <w:right w:val="nil"/>
            </w:tcBorders>
            <w:shd w:val="clear" w:color="auto" w:fill="auto"/>
            <w:noWrap/>
            <w:vAlign w:val="center"/>
            <w:hideMark/>
          </w:tcPr>
          <w:p w14:paraId="71A2FD53"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-.001</w:t>
            </w:r>
          </w:p>
        </w:tc>
        <w:tc>
          <w:tcPr>
            <w:tcW w:w="0" w:type="auto"/>
            <w:tcBorders>
              <w:top w:val="nil"/>
              <w:left w:val="nil"/>
              <w:bottom w:val="nil"/>
              <w:right w:val="nil"/>
            </w:tcBorders>
            <w:shd w:val="clear" w:color="auto" w:fill="auto"/>
            <w:noWrap/>
            <w:vAlign w:val="center"/>
            <w:hideMark/>
          </w:tcPr>
          <w:p w14:paraId="14DD6040"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.056</w:t>
            </w:r>
            <w:r w:rsidRPr="00F14282">
              <w:rPr>
                <w:rFonts w:ascii="Times New Roman" w:eastAsia="Times New Roman" w:hAnsi="Times New Roman" w:cs="Times New Roman"/>
                <w:b/>
                <w:sz w:val="10"/>
                <w:szCs w:val="10"/>
                <w:vertAlign w:val="superscript"/>
                <w:lang w:eastAsia="en-GB"/>
              </w:rPr>
              <w:t>***</w:t>
            </w:r>
          </w:p>
        </w:tc>
        <w:tc>
          <w:tcPr>
            <w:tcW w:w="0" w:type="auto"/>
            <w:tcBorders>
              <w:top w:val="nil"/>
              <w:left w:val="nil"/>
              <w:bottom w:val="nil"/>
              <w:right w:val="nil"/>
            </w:tcBorders>
            <w:shd w:val="clear" w:color="auto" w:fill="auto"/>
            <w:noWrap/>
            <w:vAlign w:val="center"/>
            <w:hideMark/>
          </w:tcPr>
          <w:p w14:paraId="0BC23DE9"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.065</w:t>
            </w:r>
            <w:r w:rsidRPr="00F14282">
              <w:rPr>
                <w:rFonts w:ascii="Times New Roman" w:eastAsia="Times New Roman" w:hAnsi="Times New Roman" w:cs="Times New Roman"/>
                <w:b/>
                <w:sz w:val="10"/>
                <w:szCs w:val="10"/>
                <w:vertAlign w:val="superscript"/>
                <w:lang w:eastAsia="en-GB"/>
              </w:rPr>
              <w:t>***</w:t>
            </w:r>
          </w:p>
        </w:tc>
        <w:tc>
          <w:tcPr>
            <w:tcW w:w="0" w:type="auto"/>
            <w:tcBorders>
              <w:top w:val="nil"/>
              <w:left w:val="nil"/>
              <w:bottom w:val="nil"/>
              <w:right w:val="nil"/>
            </w:tcBorders>
            <w:shd w:val="clear" w:color="auto" w:fill="auto"/>
            <w:noWrap/>
            <w:vAlign w:val="center"/>
            <w:hideMark/>
          </w:tcPr>
          <w:p w14:paraId="35CDD223"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-.051</w:t>
            </w:r>
            <w:r w:rsidRPr="00F14282">
              <w:rPr>
                <w:rFonts w:ascii="Times New Roman" w:eastAsia="Times New Roman" w:hAnsi="Times New Roman" w:cs="Times New Roman"/>
                <w:b/>
                <w:sz w:val="10"/>
                <w:szCs w:val="10"/>
                <w:vertAlign w:val="superscript"/>
                <w:lang w:eastAsia="en-GB"/>
              </w:rPr>
              <w:t>**</w:t>
            </w:r>
          </w:p>
        </w:tc>
        <w:tc>
          <w:tcPr>
            <w:tcW w:w="0" w:type="auto"/>
            <w:tcBorders>
              <w:top w:val="nil"/>
              <w:left w:val="nil"/>
              <w:bottom w:val="nil"/>
              <w:right w:val="nil"/>
            </w:tcBorders>
            <w:shd w:val="clear" w:color="auto" w:fill="auto"/>
            <w:noWrap/>
            <w:vAlign w:val="center"/>
            <w:hideMark/>
          </w:tcPr>
          <w:p w14:paraId="34034EEC"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-.125</w:t>
            </w:r>
            <w:r w:rsidRPr="00F14282">
              <w:rPr>
                <w:rFonts w:ascii="Times New Roman" w:eastAsia="Times New Roman" w:hAnsi="Times New Roman" w:cs="Times New Roman"/>
                <w:b/>
                <w:sz w:val="10"/>
                <w:szCs w:val="10"/>
                <w:vertAlign w:val="superscript"/>
                <w:lang w:eastAsia="en-GB"/>
              </w:rPr>
              <w:t>***</w:t>
            </w:r>
          </w:p>
        </w:tc>
        <w:tc>
          <w:tcPr>
            <w:tcW w:w="0" w:type="auto"/>
            <w:tcBorders>
              <w:top w:val="nil"/>
              <w:left w:val="nil"/>
              <w:bottom w:val="nil"/>
              <w:right w:val="nil"/>
            </w:tcBorders>
            <w:shd w:val="clear" w:color="auto" w:fill="auto"/>
            <w:noWrap/>
            <w:vAlign w:val="center"/>
            <w:hideMark/>
          </w:tcPr>
          <w:p w14:paraId="7DF79523"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-.115</w:t>
            </w:r>
            <w:r w:rsidRPr="00F14282">
              <w:rPr>
                <w:rFonts w:ascii="Times New Roman" w:eastAsia="Times New Roman" w:hAnsi="Times New Roman" w:cs="Times New Roman"/>
                <w:b/>
                <w:sz w:val="10"/>
                <w:szCs w:val="10"/>
                <w:vertAlign w:val="superscript"/>
                <w:lang w:eastAsia="en-GB"/>
              </w:rPr>
              <w:t>***</w:t>
            </w:r>
          </w:p>
        </w:tc>
        <w:tc>
          <w:tcPr>
            <w:tcW w:w="0" w:type="auto"/>
            <w:tcBorders>
              <w:top w:val="nil"/>
              <w:left w:val="nil"/>
              <w:bottom w:val="nil"/>
              <w:right w:val="nil"/>
            </w:tcBorders>
            <w:shd w:val="clear" w:color="auto" w:fill="auto"/>
            <w:noWrap/>
            <w:vAlign w:val="center"/>
            <w:hideMark/>
          </w:tcPr>
          <w:p w14:paraId="1E216504"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-.269</w:t>
            </w:r>
            <w:r w:rsidRPr="00F14282">
              <w:rPr>
                <w:rFonts w:ascii="Times New Roman" w:eastAsia="Times New Roman" w:hAnsi="Times New Roman" w:cs="Times New Roman"/>
                <w:b/>
                <w:sz w:val="10"/>
                <w:szCs w:val="10"/>
                <w:vertAlign w:val="superscript"/>
                <w:lang w:eastAsia="en-GB"/>
              </w:rPr>
              <w:t>***</w:t>
            </w:r>
          </w:p>
        </w:tc>
      </w:tr>
      <w:tr w:rsidR="002C129B" w:rsidRPr="00F14282" w14:paraId="38D9305E" w14:textId="77777777" w:rsidTr="002C129B">
        <w:trPr>
          <w:trHeight w:val="283"/>
        </w:trPr>
        <w:tc>
          <w:tcPr>
            <w:tcW w:w="0" w:type="auto"/>
            <w:tcBorders>
              <w:top w:val="nil"/>
              <w:left w:val="nil"/>
              <w:bottom w:val="nil"/>
              <w:right w:val="nil"/>
            </w:tcBorders>
            <w:shd w:val="clear" w:color="auto" w:fill="auto"/>
            <w:noWrap/>
            <w:vAlign w:val="center"/>
            <w:hideMark/>
          </w:tcPr>
          <w:p w14:paraId="13E55BD3" w14:textId="77777777" w:rsidR="002C129B" w:rsidRPr="00F14282" w:rsidRDefault="002C129B" w:rsidP="002C129B">
            <w:pPr>
              <w:spacing w:before="0" w:after="0" w:line="240" w:lineRule="auto"/>
              <w:jc w:val="center"/>
              <w:rPr>
                <w:rFonts w:ascii="Times New Roman" w:eastAsia="Times New Roman" w:hAnsi="Times New Roman" w:cs="Times New Roman"/>
                <w:b/>
                <w:bCs/>
                <w:i/>
                <w:iCs/>
                <w:sz w:val="10"/>
                <w:szCs w:val="10"/>
                <w:lang w:eastAsia="en-GB"/>
              </w:rPr>
            </w:pPr>
            <w:r w:rsidRPr="00F14282">
              <w:rPr>
                <w:rFonts w:ascii="Times New Roman" w:eastAsia="Times New Roman" w:hAnsi="Times New Roman" w:cs="Times New Roman"/>
                <w:b/>
                <w:bCs/>
                <w:i/>
                <w:iCs/>
                <w:sz w:val="10"/>
                <w:szCs w:val="10"/>
                <w:lang w:eastAsia="en-GB"/>
              </w:rPr>
              <w:t>EXPRA</w:t>
            </w:r>
          </w:p>
        </w:tc>
        <w:tc>
          <w:tcPr>
            <w:tcW w:w="0" w:type="auto"/>
            <w:tcBorders>
              <w:top w:val="nil"/>
              <w:left w:val="nil"/>
              <w:bottom w:val="nil"/>
              <w:right w:val="nil"/>
            </w:tcBorders>
            <w:shd w:val="clear" w:color="auto" w:fill="auto"/>
            <w:noWrap/>
            <w:vAlign w:val="center"/>
            <w:hideMark/>
          </w:tcPr>
          <w:p w14:paraId="61006ADF"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-.033</w:t>
            </w:r>
          </w:p>
        </w:tc>
        <w:tc>
          <w:tcPr>
            <w:tcW w:w="0" w:type="auto"/>
            <w:tcBorders>
              <w:top w:val="nil"/>
              <w:left w:val="nil"/>
              <w:bottom w:val="nil"/>
              <w:right w:val="nil"/>
            </w:tcBorders>
            <w:shd w:val="clear" w:color="auto" w:fill="auto"/>
            <w:noWrap/>
            <w:vAlign w:val="center"/>
            <w:hideMark/>
          </w:tcPr>
          <w:p w14:paraId="6810C6D9"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.007</w:t>
            </w:r>
          </w:p>
        </w:tc>
        <w:tc>
          <w:tcPr>
            <w:tcW w:w="0" w:type="auto"/>
            <w:tcBorders>
              <w:top w:val="nil"/>
              <w:left w:val="nil"/>
              <w:bottom w:val="nil"/>
              <w:right w:val="nil"/>
            </w:tcBorders>
            <w:shd w:val="clear" w:color="auto" w:fill="auto"/>
            <w:noWrap/>
            <w:vAlign w:val="center"/>
            <w:hideMark/>
          </w:tcPr>
          <w:p w14:paraId="66A96ADD"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-.036</w:t>
            </w:r>
          </w:p>
        </w:tc>
        <w:tc>
          <w:tcPr>
            <w:tcW w:w="0" w:type="auto"/>
            <w:tcBorders>
              <w:top w:val="nil"/>
              <w:left w:val="nil"/>
              <w:bottom w:val="nil"/>
              <w:right w:val="nil"/>
            </w:tcBorders>
            <w:shd w:val="clear" w:color="auto" w:fill="auto"/>
            <w:noWrap/>
            <w:vAlign w:val="center"/>
            <w:hideMark/>
          </w:tcPr>
          <w:p w14:paraId="0C75A00B"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-.002</w:t>
            </w:r>
          </w:p>
        </w:tc>
        <w:tc>
          <w:tcPr>
            <w:tcW w:w="0" w:type="auto"/>
            <w:tcBorders>
              <w:top w:val="nil"/>
              <w:left w:val="nil"/>
              <w:bottom w:val="nil"/>
              <w:right w:val="nil"/>
            </w:tcBorders>
            <w:shd w:val="clear" w:color="auto" w:fill="auto"/>
            <w:noWrap/>
            <w:vAlign w:val="center"/>
            <w:hideMark/>
          </w:tcPr>
          <w:p w14:paraId="17896DDC"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-.037</w:t>
            </w:r>
          </w:p>
        </w:tc>
        <w:tc>
          <w:tcPr>
            <w:tcW w:w="0" w:type="auto"/>
            <w:tcBorders>
              <w:top w:val="nil"/>
              <w:left w:val="nil"/>
              <w:bottom w:val="nil"/>
              <w:right w:val="nil"/>
            </w:tcBorders>
            <w:shd w:val="clear" w:color="auto" w:fill="auto"/>
            <w:noWrap/>
            <w:vAlign w:val="center"/>
            <w:hideMark/>
          </w:tcPr>
          <w:p w14:paraId="0E485CAE"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-.009</w:t>
            </w:r>
          </w:p>
        </w:tc>
        <w:tc>
          <w:tcPr>
            <w:tcW w:w="0" w:type="auto"/>
            <w:tcBorders>
              <w:top w:val="nil"/>
              <w:left w:val="nil"/>
              <w:bottom w:val="nil"/>
              <w:right w:val="nil"/>
            </w:tcBorders>
            <w:shd w:val="clear" w:color="auto" w:fill="auto"/>
            <w:noWrap/>
            <w:vAlign w:val="center"/>
            <w:hideMark/>
          </w:tcPr>
          <w:p w14:paraId="091824D4"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-.014</w:t>
            </w:r>
          </w:p>
        </w:tc>
        <w:tc>
          <w:tcPr>
            <w:tcW w:w="0" w:type="auto"/>
            <w:tcBorders>
              <w:top w:val="nil"/>
              <w:left w:val="nil"/>
              <w:bottom w:val="nil"/>
              <w:right w:val="nil"/>
            </w:tcBorders>
            <w:shd w:val="clear" w:color="auto" w:fill="auto"/>
            <w:noWrap/>
            <w:vAlign w:val="center"/>
            <w:hideMark/>
          </w:tcPr>
          <w:p w14:paraId="7E499388"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.064</w:t>
            </w:r>
            <w:r w:rsidRPr="00F14282">
              <w:rPr>
                <w:rFonts w:ascii="Times New Roman" w:eastAsia="Times New Roman" w:hAnsi="Times New Roman" w:cs="Times New Roman"/>
                <w:b/>
                <w:sz w:val="10"/>
                <w:szCs w:val="10"/>
                <w:vertAlign w:val="superscript"/>
                <w:lang w:eastAsia="en-GB"/>
              </w:rPr>
              <w:t>***</w:t>
            </w:r>
          </w:p>
        </w:tc>
        <w:tc>
          <w:tcPr>
            <w:tcW w:w="0" w:type="auto"/>
            <w:tcBorders>
              <w:top w:val="nil"/>
              <w:left w:val="nil"/>
              <w:bottom w:val="nil"/>
              <w:right w:val="nil"/>
            </w:tcBorders>
            <w:shd w:val="clear" w:color="auto" w:fill="auto"/>
            <w:noWrap/>
            <w:vAlign w:val="center"/>
            <w:hideMark/>
          </w:tcPr>
          <w:p w14:paraId="67ADC349"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p>
        </w:tc>
        <w:tc>
          <w:tcPr>
            <w:tcW w:w="0" w:type="auto"/>
            <w:tcBorders>
              <w:top w:val="nil"/>
              <w:left w:val="nil"/>
              <w:bottom w:val="nil"/>
              <w:right w:val="nil"/>
            </w:tcBorders>
            <w:shd w:val="clear" w:color="auto" w:fill="auto"/>
            <w:noWrap/>
            <w:vAlign w:val="center"/>
            <w:hideMark/>
          </w:tcPr>
          <w:p w14:paraId="1029C387"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-.110</w:t>
            </w:r>
            <w:r w:rsidRPr="00F14282">
              <w:rPr>
                <w:rFonts w:ascii="Times New Roman" w:eastAsia="Times New Roman" w:hAnsi="Times New Roman" w:cs="Times New Roman"/>
                <w:b/>
                <w:sz w:val="10"/>
                <w:szCs w:val="10"/>
                <w:vertAlign w:val="superscript"/>
                <w:lang w:eastAsia="en-GB"/>
              </w:rPr>
              <w:t>***</w:t>
            </w:r>
          </w:p>
        </w:tc>
        <w:tc>
          <w:tcPr>
            <w:tcW w:w="0" w:type="auto"/>
            <w:tcBorders>
              <w:top w:val="nil"/>
              <w:left w:val="nil"/>
              <w:bottom w:val="nil"/>
              <w:right w:val="nil"/>
            </w:tcBorders>
            <w:shd w:val="clear" w:color="auto" w:fill="auto"/>
            <w:noWrap/>
            <w:vAlign w:val="center"/>
            <w:hideMark/>
          </w:tcPr>
          <w:p w14:paraId="2D3EDD1F"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-.174</w:t>
            </w:r>
            <w:r w:rsidRPr="00F14282">
              <w:rPr>
                <w:rFonts w:ascii="Times New Roman" w:eastAsia="Times New Roman" w:hAnsi="Times New Roman" w:cs="Times New Roman"/>
                <w:b/>
                <w:sz w:val="10"/>
                <w:szCs w:val="10"/>
                <w:vertAlign w:val="superscript"/>
                <w:lang w:eastAsia="en-GB"/>
              </w:rPr>
              <w:t>***</w:t>
            </w:r>
          </w:p>
        </w:tc>
        <w:tc>
          <w:tcPr>
            <w:tcW w:w="0" w:type="auto"/>
            <w:tcBorders>
              <w:top w:val="nil"/>
              <w:left w:val="nil"/>
              <w:bottom w:val="nil"/>
              <w:right w:val="nil"/>
            </w:tcBorders>
            <w:shd w:val="clear" w:color="auto" w:fill="auto"/>
            <w:noWrap/>
            <w:vAlign w:val="center"/>
            <w:hideMark/>
          </w:tcPr>
          <w:p w14:paraId="5FB5C840"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-.189</w:t>
            </w:r>
            <w:r w:rsidRPr="00F14282">
              <w:rPr>
                <w:rFonts w:ascii="Times New Roman" w:eastAsia="Times New Roman" w:hAnsi="Times New Roman" w:cs="Times New Roman"/>
                <w:b/>
                <w:sz w:val="10"/>
                <w:szCs w:val="10"/>
                <w:vertAlign w:val="superscript"/>
                <w:lang w:eastAsia="en-GB"/>
              </w:rPr>
              <w:t>***</w:t>
            </w:r>
          </w:p>
        </w:tc>
        <w:tc>
          <w:tcPr>
            <w:tcW w:w="0" w:type="auto"/>
            <w:tcBorders>
              <w:top w:val="nil"/>
              <w:left w:val="nil"/>
              <w:bottom w:val="nil"/>
              <w:right w:val="nil"/>
            </w:tcBorders>
            <w:shd w:val="clear" w:color="auto" w:fill="auto"/>
            <w:noWrap/>
            <w:vAlign w:val="center"/>
            <w:hideMark/>
          </w:tcPr>
          <w:p w14:paraId="5BD01EDB"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-.052</w:t>
            </w:r>
            <w:r w:rsidRPr="00F14282">
              <w:rPr>
                <w:rFonts w:ascii="Times New Roman" w:eastAsia="Times New Roman" w:hAnsi="Times New Roman" w:cs="Times New Roman"/>
                <w:b/>
                <w:sz w:val="10"/>
                <w:szCs w:val="10"/>
                <w:vertAlign w:val="superscript"/>
                <w:lang w:eastAsia="en-GB"/>
              </w:rPr>
              <w:t>**</w:t>
            </w:r>
          </w:p>
        </w:tc>
        <w:tc>
          <w:tcPr>
            <w:tcW w:w="0" w:type="auto"/>
            <w:tcBorders>
              <w:top w:val="nil"/>
              <w:left w:val="nil"/>
              <w:bottom w:val="nil"/>
              <w:right w:val="nil"/>
            </w:tcBorders>
            <w:shd w:val="clear" w:color="auto" w:fill="auto"/>
            <w:noWrap/>
            <w:vAlign w:val="center"/>
            <w:hideMark/>
          </w:tcPr>
          <w:p w14:paraId="5A3CAF11"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-.239</w:t>
            </w:r>
            <w:r w:rsidRPr="00F14282">
              <w:rPr>
                <w:rFonts w:ascii="Times New Roman" w:eastAsia="Times New Roman" w:hAnsi="Times New Roman" w:cs="Times New Roman"/>
                <w:b/>
                <w:sz w:val="10"/>
                <w:szCs w:val="10"/>
                <w:vertAlign w:val="superscript"/>
                <w:lang w:eastAsia="en-GB"/>
              </w:rPr>
              <w:t>***</w:t>
            </w:r>
          </w:p>
        </w:tc>
        <w:tc>
          <w:tcPr>
            <w:tcW w:w="0" w:type="auto"/>
            <w:tcBorders>
              <w:top w:val="nil"/>
              <w:left w:val="nil"/>
              <w:bottom w:val="nil"/>
              <w:right w:val="nil"/>
            </w:tcBorders>
            <w:shd w:val="clear" w:color="auto" w:fill="auto"/>
            <w:noWrap/>
            <w:vAlign w:val="center"/>
            <w:hideMark/>
          </w:tcPr>
          <w:p w14:paraId="65151483"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-.097</w:t>
            </w:r>
            <w:r w:rsidRPr="00F14282">
              <w:rPr>
                <w:rFonts w:ascii="Times New Roman" w:eastAsia="Times New Roman" w:hAnsi="Times New Roman" w:cs="Times New Roman"/>
                <w:b/>
                <w:sz w:val="10"/>
                <w:szCs w:val="10"/>
                <w:vertAlign w:val="superscript"/>
                <w:lang w:eastAsia="en-GB"/>
              </w:rPr>
              <w:t>***</w:t>
            </w:r>
          </w:p>
        </w:tc>
        <w:tc>
          <w:tcPr>
            <w:tcW w:w="0" w:type="auto"/>
            <w:tcBorders>
              <w:top w:val="nil"/>
              <w:left w:val="nil"/>
              <w:bottom w:val="nil"/>
              <w:right w:val="nil"/>
            </w:tcBorders>
            <w:shd w:val="clear" w:color="auto" w:fill="auto"/>
            <w:noWrap/>
            <w:vAlign w:val="center"/>
            <w:hideMark/>
          </w:tcPr>
          <w:p w14:paraId="74C0D0A9"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-.054</w:t>
            </w:r>
            <w:r w:rsidRPr="00F14282">
              <w:rPr>
                <w:rFonts w:ascii="Times New Roman" w:eastAsia="Times New Roman" w:hAnsi="Times New Roman" w:cs="Times New Roman"/>
                <w:b/>
                <w:sz w:val="10"/>
                <w:szCs w:val="10"/>
                <w:vertAlign w:val="superscript"/>
                <w:lang w:eastAsia="en-GB"/>
              </w:rPr>
              <w:t>**</w:t>
            </w:r>
          </w:p>
        </w:tc>
        <w:tc>
          <w:tcPr>
            <w:tcW w:w="0" w:type="auto"/>
            <w:tcBorders>
              <w:top w:val="nil"/>
              <w:left w:val="nil"/>
              <w:bottom w:val="nil"/>
              <w:right w:val="nil"/>
            </w:tcBorders>
            <w:shd w:val="clear" w:color="auto" w:fill="auto"/>
            <w:noWrap/>
            <w:vAlign w:val="center"/>
            <w:hideMark/>
          </w:tcPr>
          <w:p w14:paraId="2411D2E4"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.007</w:t>
            </w:r>
          </w:p>
        </w:tc>
        <w:tc>
          <w:tcPr>
            <w:tcW w:w="0" w:type="auto"/>
            <w:tcBorders>
              <w:top w:val="nil"/>
              <w:left w:val="nil"/>
              <w:bottom w:val="nil"/>
              <w:right w:val="nil"/>
            </w:tcBorders>
            <w:shd w:val="clear" w:color="auto" w:fill="auto"/>
            <w:noWrap/>
            <w:vAlign w:val="center"/>
            <w:hideMark/>
          </w:tcPr>
          <w:p w14:paraId="5AD43318"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-.020</w:t>
            </w:r>
          </w:p>
        </w:tc>
        <w:tc>
          <w:tcPr>
            <w:tcW w:w="0" w:type="auto"/>
            <w:tcBorders>
              <w:top w:val="nil"/>
              <w:left w:val="nil"/>
              <w:bottom w:val="nil"/>
              <w:right w:val="nil"/>
            </w:tcBorders>
            <w:shd w:val="clear" w:color="auto" w:fill="auto"/>
            <w:noWrap/>
            <w:vAlign w:val="center"/>
            <w:hideMark/>
          </w:tcPr>
          <w:p w14:paraId="19B8F763"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.267</w:t>
            </w:r>
            <w:r w:rsidRPr="00F14282">
              <w:rPr>
                <w:rFonts w:ascii="Times New Roman" w:eastAsia="Times New Roman" w:hAnsi="Times New Roman" w:cs="Times New Roman"/>
                <w:b/>
                <w:sz w:val="10"/>
                <w:szCs w:val="10"/>
                <w:vertAlign w:val="superscript"/>
                <w:lang w:eastAsia="en-GB"/>
              </w:rPr>
              <w:t>***</w:t>
            </w:r>
          </w:p>
        </w:tc>
        <w:tc>
          <w:tcPr>
            <w:tcW w:w="0" w:type="auto"/>
            <w:tcBorders>
              <w:top w:val="nil"/>
              <w:left w:val="nil"/>
              <w:bottom w:val="nil"/>
              <w:right w:val="nil"/>
            </w:tcBorders>
            <w:shd w:val="clear" w:color="auto" w:fill="auto"/>
            <w:noWrap/>
            <w:vAlign w:val="center"/>
            <w:hideMark/>
          </w:tcPr>
          <w:p w14:paraId="67F7585F"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.370</w:t>
            </w:r>
            <w:r w:rsidRPr="00F14282">
              <w:rPr>
                <w:rFonts w:ascii="Times New Roman" w:eastAsia="Times New Roman" w:hAnsi="Times New Roman" w:cs="Times New Roman"/>
                <w:b/>
                <w:sz w:val="10"/>
                <w:szCs w:val="10"/>
                <w:vertAlign w:val="superscript"/>
                <w:lang w:eastAsia="en-GB"/>
              </w:rPr>
              <w:t>***</w:t>
            </w:r>
          </w:p>
        </w:tc>
        <w:tc>
          <w:tcPr>
            <w:tcW w:w="0" w:type="auto"/>
            <w:tcBorders>
              <w:top w:val="nil"/>
              <w:left w:val="nil"/>
              <w:bottom w:val="nil"/>
              <w:right w:val="nil"/>
            </w:tcBorders>
            <w:shd w:val="clear" w:color="auto" w:fill="auto"/>
            <w:noWrap/>
            <w:vAlign w:val="center"/>
            <w:hideMark/>
          </w:tcPr>
          <w:p w14:paraId="17061253"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-.021</w:t>
            </w:r>
          </w:p>
        </w:tc>
        <w:tc>
          <w:tcPr>
            <w:tcW w:w="0" w:type="auto"/>
            <w:tcBorders>
              <w:top w:val="nil"/>
              <w:left w:val="nil"/>
              <w:bottom w:val="nil"/>
              <w:right w:val="nil"/>
            </w:tcBorders>
            <w:shd w:val="clear" w:color="auto" w:fill="auto"/>
            <w:noWrap/>
            <w:vAlign w:val="center"/>
            <w:hideMark/>
          </w:tcPr>
          <w:p w14:paraId="5EF9BD83"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-.007</w:t>
            </w:r>
          </w:p>
        </w:tc>
        <w:tc>
          <w:tcPr>
            <w:tcW w:w="0" w:type="auto"/>
            <w:tcBorders>
              <w:top w:val="nil"/>
              <w:left w:val="nil"/>
              <w:bottom w:val="nil"/>
              <w:right w:val="nil"/>
            </w:tcBorders>
            <w:shd w:val="clear" w:color="auto" w:fill="auto"/>
            <w:noWrap/>
            <w:vAlign w:val="center"/>
            <w:hideMark/>
          </w:tcPr>
          <w:p w14:paraId="2DE82FBF"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-.100</w:t>
            </w:r>
            <w:r w:rsidRPr="00F14282">
              <w:rPr>
                <w:rFonts w:ascii="Times New Roman" w:eastAsia="Times New Roman" w:hAnsi="Times New Roman" w:cs="Times New Roman"/>
                <w:b/>
                <w:sz w:val="10"/>
                <w:szCs w:val="10"/>
                <w:vertAlign w:val="superscript"/>
                <w:lang w:eastAsia="en-GB"/>
              </w:rPr>
              <w:t>***</w:t>
            </w:r>
          </w:p>
        </w:tc>
        <w:tc>
          <w:tcPr>
            <w:tcW w:w="0" w:type="auto"/>
            <w:tcBorders>
              <w:top w:val="nil"/>
              <w:left w:val="nil"/>
              <w:bottom w:val="nil"/>
              <w:right w:val="nil"/>
            </w:tcBorders>
            <w:shd w:val="clear" w:color="auto" w:fill="auto"/>
            <w:noWrap/>
            <w:vAlign w:val="center"/>
            <w:hideMark/>
          </w:tcPr>
          <w:p w14:paraId="3F7C6E1B"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.064</w:t>
            </w:r>
            <w:r w:rsidRPr="00F14282">
              <w:rPr>
                <w:rFonts w:ascii="Times New Roman" w:eastAsia="Times New Roman" w:hAnsi="Times New Roman" w:cs="Times New Roman"/>
                <w:b/>
                <w:sz w:val="10"/>
                <w:szCs w:val="10"/>
                <w:vertAlign w:val="superscript"/>
                <w:lang w:eastAsia="en-GB"/>
              </w:rPr>
              <w:t>***</w:t>
            </w:r>
          </w:p>
        </w:tc>
        <w:tc>
          <w:tcPr>
            <w:tcW w:w="0" w:type="auto"/>
            <w:tcBorders>
              <w:top w:val="nil"/>
              <w:left w:val="nil"/>
              <w:bottom w:val="nil"/>
              <w:right w:val="nil"/>
            </w:tcBorders>
            <w:shd w:val="clear" w:color="auto" w:fill="auto"/>
            <w:noWrap/>
            <w:vAlign w:val="center"/>
            <w:hideMark/>
          </w:tcPr>
          <w:p w14:paraId="2398D2BC"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-.065</w:t>
            </w:r>
            <w:r w:rsidRPr="00F14282">
              <w:rPr>
                <w:rFonts w:ascii="Times New Roman" w:eastAsia="Times New Roman" w:hAnsi="Times New Roman" w:cs="Times New Roman"/>
                <w:b/>
                <w:sz w:val="10"/>
                <w:szCs w:val="10"/>
                <w:vertAlign w:val="superscript"/>
                <w:lang w:eastAsia="en-GB"/>
              </w:rPr>
              <w:t>***</w:t>
            </w:r>
          </w:p>
        </w:tc>
      </w:tr>
      <w:tr w:rsidR="002C129B" w:rsidRPr="00F14282" w14:paraId="1F38A496" w14:textId="77777777" w:rsidTr="002C129B">
        <w:trPr>
          <w:trHeight w:val="283"/>
        </w:trPr>
        <w:tc>
          <w:tcPr>
            <w:tcW w:w="0" w:type="auto"/>
            <w:tcBorders>
              <w:top w:val="nil"/>
              <w:left w:val="nil"/>
              <w:bottom w:val="nil"/>
              <w:right w:val="nil"/>
            </w:tcBorders>
            <w:shd w:val="clear" w:color="auto" w:fill="auto"/>
            <w:noWrap/>
            <w:vAlign w:val="center"/>
            <w:hideMark/>
          </w:tcPr>
          <w:p w14:paraId="7F215738" w14:textId="77777777" w:rsidR="002C129B" w:rsidRPr="00F14282" w:rsidRDefault="002C129B" w:rsidP="002C129B">
            <w:pPr>
              <w:spacing w:before="0" w:after="0" w:line="240" w:lineRule="auto"/>
              <w:jc w:val="center"/>
              <w:rPr>
                <w:rFonts w:ascii="Times New Roman" w:eastAsia="Times New Roman" w:hAnsi="Times New Roman" w:cs="Times New Roman"/>
                <w:b/>
                <w:bCs/>
                <w:i/>
                <w:iCs/>
                <w:sz w:val="10"/>
                <w:szCs w:val="10"/>
                <w:lang w:eastAsia="en-GB"/>
              </w:rPr>
            </w:pPr>
            <w:r w:rsidRPr="00F14282">
              <w:rPr>
                <w:rFonts w:ascii="Times New Roman" w:eastAsia="Times New Roman" w:hAnsi="Times New Roman" w:cs="Times New Roman"/>
                <w:b/>
                <w:bCs/>
                <w:i/>
                <w:iCs/>
                <w:sz w:val="10"/>
                <w:szCs w:val="10"/>
                <w:lang w:eastAsia="en-GB"/>
              </w:rPr>
              <w:t>ERADA</w:t>
            </w:r>
          </w:p>
        </w:tc>
        <w:tc>
          <w:tcPr>
            <w:tcW w:w="0" w:type="auto"/>
            <w:tcBorders>
              <w:top w:val="nil"/>
              <w:left w:val="nil"/>
              <w:bottom w:val="nil"/>
              <w:right w:val="nil"/>
            </w:tcBorders>
            <w:shd w:val="clear" w:color="auto" w:fill="auto"/>
            <w:noWrap/>
            <w:vAlign w:val="center"/>
            <w:hideMark/>
          </w:tcPr>
          <w:p w14:paraId="3D1BEDB7"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-.037</w:t>
            </w:r>
            <w:r w:rsidRPr="00F14282">
              <w:rPr>
                <w:rFonts w:ascii="Times New Roman" w:eastAsia="Times New Roman" w:hAnsi="Times New Roman" w:cs="Times New Roman"/>
                <w:b/>
                <w:sz w:val="10"/>
                <w:szCs w:val="10"/>
                <w:vertAlign w:val="superscript"/>
                <w:lang w:eastAsia="en-GB"/>
              </w:rPr>
              <w:t>*</w:t>
            </w:r>
          </w:p>
        </w:tc>
        <w:tc>
          <w:tcPr>
            <w:tcW w:w="0" w:type="auto"/>
            <w:tcBorders>
              <w:top w:val="nil"/>
              <w:left w:val="nil"/>
              <w:bottom w:val="nil"/>
              <w:right w:val="nil"/>
            </w:tcBorders>
            <w:shd w:val="clear" w:color="auto" w:fill="auto"/>
            <w:noWrap/>
            <w:vAlign w:val="center"/>
            <w:hideMark/>
          </w:tcPr>
          <w:p w14:paraId="737B4E62"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-.169</w:t>
            </w:r>
            <w:r w:rsidRPr="00F14282">
              <w:rPr>
                <w:rFonts w:ascii="Times New Roman" w:eastAsia="Times New Roman" w:hAnsi="Times New Roman" w:cs="Times New Roman"/>
                <w:b/>
                <w:sz w:val="10"/>
                <w:szCs w:val="10"/>
                <w:vertAlign w:val="superscript"/>
                <w:lang w:eastAsia="en-GB"/>
              </w:rPr>
              <w:t>***</w:t>
            </w:r>
          </w:p>
        </w:tc>
        <w:tc>
          <w:tcPr>
            <w:tcW w:w="0" w:type="auto"/>
            <w:tcBorders>
              <w:top w:val="nil"/>
              <w:left w:val="nil"/>
              <w:bottom w:val="nil"/>
              <w:right w:val="nil"/>
            </w:tcBorders>
            <w:shd w:val="clear" w:color="auto" w:fill="auto"/>
            <w:noWrap/>
            <w:vAlign w:val="center"/>
            <w:hideMark/>
          </w:tcPr>
          <w:p w14:paraId="5C7AFBB0"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-.065</w:t>
            </w:r>
            <w:r w:rsidRPr="00F14282">
              <w:rPr>
                <w:rFonts w:ascii="Times New Roman" w:eastAsia="Times New Roman" w:hAnsi="Times New Roman" w:cs="Times New Roman"/>
                <w:b/>
                <w:sz w:val="10"/>
                <w:szCs w:val="10"/>
                <w:vertAlign w:val="superscript"/>
                <w:lang w:eastAsia="en-GB"/>
              </w:rPr>
              <w:t>***</w:t>
            </w:r>
          </w:p>
        </w:tc>
        <w:tc>
          <w:tcPr>
            <w:tcW w:w="0" w:type="auto"/>
            <w:tcBorders>
              <w:top w:val="nil"/>
              <w:left w:val="nil"/>
              <w:bottom w:val="nil"/>
              <w:right w:val="nil"/>
            </w:tcBorders>
            <w:shd w:val="clear" w:color="auto" w:fill="auto"/>
            <w:noWrap/>
            <w:vAlign w:val="center"/>
            <w:hideMark/>
          </w:tcPr>
          <w:p w14:paraId="751672F7"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-.113</w:t>
            </w:r>
            <w:r w:rsidRPr="00F14282">
              <w:rPr>
                <w:rFonts w:ascii="Times New Roman" w:eastAsia="Times New Roman" w:hAnsi="Times New Roman" w:cs="Times New Roman"/>
                <w:b/>
                <w:sz w:val="10"/>
                <w:szCs w:val="10"/>
                <w:vertAlign w:val="superscript"/>
                <w:lang w:eastAsia="en-GB"/>
              </w:rPr>
              <w:t>***</w:t>
            </w:r>
          </w:p>
        </w:tc>
        <w:tc>
          <w:tcPr>
            <w:tcW w:w="0" w:type="auto"/>
            <w:tcBorders>
              <w:top w:val="nil"/>
              <w:left w:val="nil"/>
              <w:bottom w:val="nil"/>
              <w:right w:val="nil"/>
            </w:tcBorders>
            <w:shd w:val="clear" w:color="auto" w:fill="auto"/>
            <w:noWrap/>
            <w:vAlign w:val="center"/>
            <w:hideMark/>
          </w:tcPr>
          <w:p w14:paraId="79455A60"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-.004</w:t>
            </w:r>
          </w:p>
        </w:tc>
        <w:tc>
          <w:tcPr>
            <w:tcW w:w="0" w:type="auto"/>
            <w:tcBorders>
              <w:top w:val="nil"/>
              <w:left w:val="nil"/>
              <w:bottom w:val="nil"/>
              <w:right w:val="nil"/>
            </w:tcBorders>
            <w:shd w:val="clear" w:color="auto" w:fill="auto"/>
            <w:noWrap/>
            <w:vAlign w:val="center"/>
            <w:hideMark/>
          </w:tcPr>
          <w:p w14:paraId="74A8FD66"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-.049</w:t>
            </w:r>
            <w:r w:rsidRPr="00F14282">
              <w:rPr>
                <w:rFonts w:ascii="Times New Roman" w:eastAsia="Times New Roman" w:hAnsi="Times New Roman" w:cs="Times New Roman"/>
                <w:b/>
                <w:sz w:val="10"/>
                <w:szCs w:val="10"/>
                <w:vertAlign w:val="superscript"/>
                <w:lang w:eastAsia="en-GB"/>
              </w:rPr>
              <w:t>**</w:t>
            </w:r>
          </w:p>
        </w:tc>
        <w:tc>
          <w:tcPr>
            <w:tcW w:w="0" w:type="auto"/>
            <w:tcBorders>
              <w:top w:val="nil"/>
              <w:left w:val="nil"/>
              <w:bottom w:val="nil"/>
              <w:right w:val="nil"/>
            </w:tcBorders>
            <w:shd w:val="clear" w:color="auto" w:fill="auto"/>
            <w:noWrap/>
            <w:vAlign w:val="center"/>
            <w:hideMark/>
          </w:tcPr>
          <w:p w14:paraId="120E1AE2"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-.105</w:t>
            </w:r>
            <w:r w:rsidRPr="00F14282">
              <w:rPr>
                <w:rFonts w:ascii="Times New Roman" w:eastAsia="Times New Roman" w:hAnsi="Times New Roman" w:cs="Times New Roman"/>
                <w:b/>
                <w:sz w:val="10"/>
                <w:szCs w:val="10"/>
                <w:vertAlign w:val="superscript"/>
                <w:lang w:eastAsia="en-GB"/>
              </w:rPr>
              <w:t>***</w:t>
            </w:r>
          </w:p>
        </w:tc>
        <w:tc>
          <w:tcPr>
            <w:tcW w:w="0" w:type="auto"/>
            <w:tcBorders>
              <w:top w:val="nil"/>
              <w:left w:val="nil"/>
              <w:bottom w:val="nil"/>
              <w:right w:val="nil"/>
            </w:tcBorders>
            <w:shd w:val="clear" w:color="auto" w:fill="auto"/>
            <w:noWrap/>
            <w:vAlign w:val="center"/>
            <w:hideMark/>
          </w:tcPr>
          <w:p w14:paraId="422A0813"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-.180</w:t>
            </w:r>
            <w:r w:rsidRPr="00F14282">
              <w:rPr>
                <w:rFonts w:ascii="Times New Roman" w:eastAsia="Times New Roman" w:hAnsi="Times New Roman" w:cs="Times New Roman"/>
                <w:b/>
                <w:sz w:val="10"/>
                <w:szCs w:val="10"/>
                <w:vertAlign w:val="superscript"/>
                <w:lang w:eastAsia="en-GB"/>
              </w:rPr>
              <w:t>***</w:t>
            </w:r>
          </w:p>
        </w:tc>
        <w:tc>
          <w:tcPr>
            <w:tcW w:w="0" w:type="auto"/>
            <w:tcBorders>
              <w:top w:val="nil"/>
              <w:left w:val="nil"/>
              <w:bottom w:val="nil"/>
              <w:right w:val="nil"/>
            </w:tcBorders>
            <w:shd w:val="clear" w:color="auto" w:fill="auto"/>
            <w:noWrap/>
            <w:vAlign w:val="center"/>
            <w:hideMark/>
          </w:tcPr>
          <w:p w14:paraId="61848EAD"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-.110</w:t>
            </w:r>
            <w:r w:rsidRPr="00F14282">
              <w:rPr>
                <w:rFonts w:ascii="Times New Roman" w:eastAsia="Times New Roman" w:hAnsi="Times New Roman" w:cs="Times New Roman"/>
                <w:b/>
                <w:sz w:val="10"/>
                <w:szCs w:val="10"/>
                <w:vertAlign w:val="superscript"/>
                <w:lang w:eastAsia="en-GB"/>
              </w:rPr>
              <w:t>***</w:t>
            </w:r>
          </w:p>
        </w:tc>
        <w:tc>
          <w:tcPr>
            <w:tcW w:w="0" w:type="auto"/>
            <w:tcBorders>
              <w:top w:val="nil"/>
              <w:left w:val="nil"/>
              <w:bottom w:val="nil"/>
              <w:right w:val="nil"/>
            </w:tcBorders>
            <w:shd w:val="clear" w:color="auto" w:fill="auto"/>
            <w:noWrap/>
            <w:vAlign w:val="center"/>
            <w:hideMark/>
          </w:tcPr>
          <w:p w14:paraId="35627185"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p>
        </w:tc>
        <w:tc>
          <w:tcPr>
            <w:tcW w:w="0" w:type="auto"/>
            <w:tcBorders>
              <w:top w:val="nil"/>
              <w:left w:val="nil"/>
              <w:bottom w:val="nil"/>
              <w:right w:val="nil"/>
            </w:tcBorders>
            <w:shd w:val="clear" w:color="auto" w:fill="auto"/>
            <w:noWrap/>
            <w:vAlign w:val="center"/>
            <w:hideMark/>
          </w:tcPr>
          <w:p w14:paraId="1CA9B9A9"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-.332</w:t>
            </w:r>
            <w:r w:rsidRPr="00F14282">
              <w:rPr>
                <w:rFonts w:ascii="Times New Roman" w:eastAsia="Times New Roman" w:hAnsi="Times New Roman" w:cs="Times New Roman"/>
                <w:b/>
                <w:sz w:val="10"/>
                <w:szCs w:val="10"/>
                <w:vertAlign w:val="superscript"/>
                <w:lang w:eastAsia="en-GB"/>
              </w:rPr>
              <w:t>***</w:t>
            </w:r>
          </w:p>
        </w:tc>
        <w:tc>
          <w:tcPr>
            <w:tcW w:w="0" w:type="auto"/>
            <w:tcBorders>
              <w:top w:val="nil"/>
              <w:left w:val="nil"/>
              <w:bottom w:val="nil"/>
              <w:right w:val="nil"/>
            </w:tcBorders>
            <w:shd w:val="clear" w:color="auto" w:fill="auto"/>
            <w:noWrap/>
            <w:vAlign w:val="center"/>
            <w:hideMark/>
          </w:tcPr>
          <w:p w14:paraId="364440AB"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-.359</w:t>
            </w:r>
            <w:r w:rsidRPr="00F14282">
              <w:rPr>
                <w:rFonts w:ascii="Times New Roman" w:eastAsia="Times New Roman" w:hAnsi="Times New Roman" w:cs="Times New Roman"/>
                <w:b/>
                <w:sz w:val="10"/>
                <w:szCs w:val="10"/>
                <w:vertAlign w:val="superscript"/>
                <w:lang w:eastAsia="en-GB"/>
              </w:rPr>
              <w:t>***</w:t>
            </w:r>
          </w:p>
        </w:tc>
        <w:tc>
          <w:tcPr>
            <w:tcW w:w="0" w:type="auto"/>
            <w:tcBorders>
              <w:top w:val="nil"/>
              <w:left w:val="nil"/>
              <w:bottom w:val="nil"/>
              <w:right w:val="nil"/>
            </w:tcBorders>
            <w:shd w:val="clear" w:color="auto" w:fill="auto"/>
            <w:noWrap/>
            <w:vAlign w:val="center"/>
            <w:hideMark/>
          </w:tcPr>
          <w:p w14:paraId="7371A367"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-.100</w:t>
            </w:r>
            <w:r w:rsidRPr="00F14282">
              <w:rPr>
                <w:rFonts w:ascii="Times New Roman" w:eastAsia="Times New Roman" w:hAnsi="Times New Roman" w:cs="Times New Roman"/>
                <w:b/>
                <w:sz w:val="10"/>
                <w:szCs w:val="10"/>
                <w:vertAlign w:val="superscript"/>
                <w:lang w:eastAsia="en-GB"/>
              </w:rPr>
              <w:t>***</w:t>
            </w:r>
          </w:p>
        </w:tc>
        <w:tc>
          <w:tcPr>
            <w:tcW w:w="0" w:type="auto"/>
            <w:tcBorders>
              <w:top w:val="nil"/>
              <w:left w:val="nil"/>
              <w:bottom w:val="nil"/>
              <w:right w:val="nil"/>
            </w:tcBorders>
            <w:shd w:val="clear" w:color="auto" w:fill="auto"/>
            <w:noWrap/>
            <w:vAlign w:val="center"/>
            <w:hideMark/>
          </w:tcPr>
          <w:p w14:paraId="6996AAF7"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-.278</w:t>
            </w:r>
            <w:r w:rsidRPr="00F14282">
              <w:rPr>
                <w:rFonts w:ascii="Times New Roman" w:eastAsia="Times New Roman" w:hAnsi="Times New Roman" w:cs="Times New Roman"/>
                <w:b/>
                <w:sz w:val="10"/>
                <w:szCs w:val="10"/>
                <w:vertAlign w:val="superscript"/>
                <w:lang w:eastAsia="en-GB"/>
              </w:rPr>
              <w:t>***</w:t>
            </w:r>
          </w:p>
        </w:tc>
        <w:tc>
          <w:tcPr>
            <w:tcW w:w="0" w:type="auto"/>
            <w:tcBorders>
              <w:top w:val="nil"/>
              <w:left w:val="nil"/>
              <w:bottom w:val="nil"/>
              <w:right w:val="nil"/>
            </w:tcBorders>
            <w:shd w:val="clear" w:color="auto" w:fill="auto"/>
            <w:noWrap/>
            <w:vAlign w:val="center"/>
            <w:hideMark/>
          </w:tcPr>
          <w:p w14:paraId="5429AC02"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.093</w:t>
            </w:r>
            <w:r w:rsidRPr="00F14282">
              <w:rPr>
                <w:rFonts w:ascii="Times New Roman" w:eastAsia="Times New Roman" w:hAnsi="Times New Roman" w:cs="Times New Roman"/>
                <w:b/>
                <w:sz w:val="10"/>
                <w:szCs w:val="10"/>
                <w:vertAlign w:val="superscript"/>
                <w:lang w:eastAsia="en-GB"/>
              </w:rPr>
              <w:t>***</w:t>
            </w:r>
          </w:p>
        </w:tc>
        <w:tc>
          <w:tcPr>
            <w:tcW w:w="0" w:type="auto"/>
            <w:tcBorders>
              <w:top w:val="nil"/>
              <w:left w:val="nil"/>
              <w:bottom w:val="nil"/>
              <w:right w:val="nil"/>
            </w:tcBorders>
            <w:shd w:val="clear" w:color="auto" w:fill="auto"/>
            <w:noWrap/>
            <w:vAlign w:val="center"/>
            <w:hideMark/>
          </w:tcPr>
          <w:p w14:paraId="5DB8A03E"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.077</w:t>
            </w:r>
            <w:r w:rsidRPr="00F14282">
              <w:rPr>
                <w:rFonts w:ascii="Times New Roman" w:eastAsia="Times New Roman" w:hAnsi="Times New Roman" w:cs="Times New Roman"/>
                <w:b/>
                <w:sz w:val="10"/>
                <w:szCs w:val="10"/>
                <w:vertAlign w:val="superscript"/>
                <w:lang w:eastAsia="en-GB"/>
              </w:rPr>
              <w:t>***</w:t>
            </w:r>
          </w:p>
        </w:tc>
        <w:tc>
          <w:tcPr>
            <w:tcW w:w="0" w:type="auto"/>
            <w:tcBorders>
              <w:top w:val="nil"/>
              <w:left w:val="nil"/>
              <w:bottom w:val="nil"/>
              <w:right w:val="nil"/>
            </w:tcBorders>
            <w:shd w:val="clear" w:color="auto" w:fill="auto"/>
            <w:noWrap/>
            <w:vAlign w:val="center"/>
            <w:hideMark/>
          </w:tcPr>
          <w:p w14:paraId="0EE84A5C"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.141</w:t>
            </w:r>
            <w:r w:rsidRPr="00F14282">
              <w:rPr>
                <w:rFonts w:ascii="Times New Roman" w:eastAsia="Times New Roman" w:hAnsi="Times New Roman" w:cs="Times New Roman"/>
                <w:b/>
                <w:sz w:val="10"/>
                <w:szCs w:val="10"/>
                <w:vertAlign w:val="superscript"/>
                <w:lang w:eastAsia="en-GB"/>
              </w:rPr>
              <w:t>***</w:t>
            </w:r>
          </w:p>
        </w:tc>
        <w:tc>
          <w:tcPr>
            <w:tcW w:w="0" w:type="auto"/>
            <w:tcBorders>
              <w:top w:val="nil"/>
              <w:left w:val="nil"/>
              <w:bottom w:val="nil"/>
              <w:right w:val="nil"/>
            </w:tcBorders>
            <w:shd w:val="clear" w:color="auto" w:fill="auto"/>
            <w:noWrap/>
            <w:vAlign w:val="center"/>
            <w:hideMark/>
          </w:tcPr>
          <w:p w14:paraId="00796B1D"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.181</w:t>
            </w:r>
            <w:r w:rsidRPr="00F14282">
              <w:rPr>
                <w:rFonts w:ascii="Times New Roman" w:eastAsia="Times New Roman" w:hAnsi="Times New Roman" w:cs="Times New Roman"/>
                <w:b/>
                <w:sz w:val="10"/>
                <w:szCs w:val="10"/>
                <w:vertAlign w:val="superscript"/>
                <w:lang w:eastAsia="en-GB"/>
              </w:rPr>
              <w:t>***</w:t>
            </w:r>
          </w:p>
        </w:tc>
        <w:tc>
          <w:tcPr>
            <w:tcW w:w="0" w:type="auto"/>
            <w:tcBorders>
              <w:top w:val="nil"/>
              <w:left w:val="nil"/>
              <w:bottom w:val="nil"/>
              <w:right w:val="nil"/>
            </w:tcBorders>
            <w:shd w:val="clear" w:color="auto" w:fill="auto"/>
            <w:noWrap/>
            <w:vAlign w:val="center"/>
            <w:hideMark/>
          </w:tcPr>
          <w:p w14:paraId="4D0EFA25"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.104</w:t>
            </w:r>
            <w:r w:rsidRPr="00F14282">
              <w:rPr>
                <w:rFonts w:ascii="Times New Roman" w:eastAsia="Times New Roman" w:hAnsi="Times New Roman" w:cs="Times New Roman"/>
                <w:b/>
                <w:sz w:val="10"/>
                <w:szCs w:val="10"/>
                <w:vertAlign w:val="superscript"/>
                <w:lang w:eastAsia="en-GB"/>
              </w:rPr>
              <w:t>***</w:t>
            </w:r>
          </w:p>
        </w:tc>
        <w:tc>
          <w:tcPr>
            <w:tcW w:w="0" w:type="auto"/>
            <w:tcBorders>
              <w:top w:val="nil"/>
              <w:left w:val="nil"/>
              <w:bottom w:val="nil"/>
              <w:right w:val="nil"/>
            </w:tcBorders>
            <w:shd w:val="clear" w:color="auto" w:fill="auto"/>
            <w:noWrap/>
            <w:vAlign w:val="center"/>
            <w:hideMark/>
          </w:tcPr>
          <w:p w14:paraId="529F49A3"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.011</w:t>
            </w:r>
          </w:p>
        </w:tc>
        <w:tc>
          <w:tcPr>
            <w:tcW w:w="0" w:type="auto"/>
            <w:tcBorders>
              <w:top w:val="nil"/>
              <w:left w:val="nil"/>
              <w:bottom w:val="nil"/>
              <w:right w:val="nil"/>
            </w:tcBorders>
            <w:shd w:val="clear" w:color="auto" w:fill="auto"/>
            <w:noWrap/>
            <w:vAlign w:val="center"/>
            <w:hideMark/>
          </w:tcPr>
          <w:p w14:paraId="43D8E29B"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-.039</w:t>
            </w:r>
          </w:p>
        </w:tc>
        <w:tc>
          <w:tcPr>
            <w:tcW w:w="0" w:type="auto"/>
            <w:tcBorders>
              <w:top w:val="nil"/>
              <w:left w:val="nil"/>
              <w:bottom w:val="nil"/>
              <w:right w:val="nil"/>
            </w:tcBorders>
            <w:shd w:val="clear" w:color="auto" w:fill="auto"/>
            <w:noWrap/>
            <w:vAlign w:val="center"/>
            <w:hideMark/>
          </w:tcPr>
          <w:p w14:paraId="727A3FD4"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-.014</w:t>
            </w:r>
          </w:p>
        </w:tc>
        <w:tc>
          <w:tcPr>
            <w:tcW w:w="0" w:type="auto"/>
            <w:tcBorders>
              <w:top w:val="nil"/>
              <w:left w:val="nil"/>
              <w:bottom w:val="nil"/>
              <w:right w:val="nil"/>
            </w:tcBorders>
            <w:shd w:val="clear" w:color="auto" w:fill="auto"/>
            <w:noWrap/>
            <w:vAlign w:val="center"/>
            <w:hideMark/>
          </w:tcPr>
          <w:p w14:paraId="56EF9AF4"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-.088</w:t>
            </w:r>
            <w:r w:rsidRPr="00F14282">
              <w:rPr>
                <w:rFonts w:ascii="Times New Roman" w:eastAsia="Times New Roman" w:hAnsi="Times New Roman" w:cs="Times New Roman"/>
                <w:b/>
                <w:sz w:val="10"/>
                <w:szCs w:val="10"/>
                <w:vertAlign w:val="superscript"/>
                <w:lang w:eastAsia="en-GB"/>
              </w:rPr>
              <w:t>***</w:t>
            </w:r>
          </w:p>
        </w:tc>
        <w:tc>
          <w:tcPr>
            <w:tcW w:w="0" w:type="auto"/>
            <w:tcBorders>
              <w:top w:val="nil"/>
              <w:left w:val="nil"/>
              <w:bottom w:val="nil"/>
              <w:right w:val="nil"/>
            </w:tcBorders>
            <w:shd w:val="clear" w:color="auto" w:fill="auto"/>
            <w:noWrap/>
            <w:vAlign w:val="center"/>
            <w:hideMark/>
          </w:tcPr>
          <w:p w14:paraId="4118750E"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.103</w:t>
            </w:r>
            <w:r w:rsidRPr="00F14282">
              <w:rPr>
                <w:rFonts w:ascii="Times New Roman" w:eastAsia="Times New Roman" w:hAnsi="Times New Roman" w:cs="Times New Roman"/>
                <w:b/>
                <w:sz w:val="10"/>
                <w:szCs w:val="10"/>
                <w:vertAlign w:val="superscript"/>
                <w:lang w:eastAsia="en-GB"/>
              </w:rPr>
              <w:t>***</w:t>
            </w:r>
          </w:p>
        </w:tc>
        <w:tc>
          <w:tcPr>
            <w:tcW w:w="0" w:type="auto"/>
            <w:tcBorders>
              <w:top w:val="nil"/>
              <w:left w:val="nil"/>
              <w:bottom w:val="nil"/>
              <w:right w:val="nil"/>
            </w:tcBorders>
            <w:shd w:val="clear" w:color="auto" w:fill="auto"/>
            <w:noWrap/>
            <w:vAlign w:val="center"/>
            <w:hideMark/>
          </w:tcPr>
          <w:p w14:paraId="624F81EF"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.140</w:t>
            </w:r>
            <w:r w:rsidRPr="00F14282">
              <w:rPr>
                <w:rFonts w:ascii="Times New Roman" w:eastAsia="Times New Roman" w:hAnsi="Times New Roman" w:cs="Times New Roman"/>
                <w:b/>
                <w:sz w:val="10"/>
                <w:szCs w:val="10"/>
                <w:vertAlign w:val="superscript"/>
                <w:lang w:eastAsia="en-GB"/>
              </w:rPr>
              <w:t>***</w:t>
            </w:r>
          </w:p>
        </w:tc>
      </w:tr>
      <w:tr w:rsidR="002C129B" w:rsidRPr="00F14282" w14:paraId="5BA3E280" w14:textId="77777777" w:rsidTr="002C129B">
        <w:trPr>
          <w:trHeight w:val="283"/>
        </w:trPr>
        <w:tc>
          <w:tcPr>
            <w:tcW w:w="0" w:type="auto"/>
            <w:tcBorders>
              <w:top w:val="nil"/>
              <w:left w:val="nil"/>
              <w:bottom w:val="nil"/>
              <w:right w:val="nil"/>
            </w:tcBorders>
            <w:shd w:val="clear" w:color="auto" w:fill="auto"/>
            <w:noWrap/>
            <w:vAlign w:val="center"/>
            <w:hideMark/>
          </w:tcPr>
          <w:p w14:paraId="5B0EE482" w14:textId="77777777" w:rsidR="002C129B" w:rsidRPr="00F14282" w:rsidRDefault="002C129B" w:rsidP="002C129B">
            <w:pPr>
              <w:spacing w:before="0" w:after="0" w:line="240" w:lineRule="auto"/>
              <w:jc w:val="center"/>
              <w:rPr>
                <w:rFonts w:ascii="Times New Roman" w:eastAsia="Times New Roman" w:hAnsi="Times New Roman" w:cs="Times New Roman"/>
                <w:b/>
                <w:bCs/>
                <w:i/>
                <w:iCs/>
                <w:sz w:val="10"/>
                <w:szCs w:val="10"/>
                <w:lang w:eastAsia="en-GB"/>
              </w:rPr>
            </w:pPr>
            <w:r w:rsidRPr="00F14282">
              <w:rPr>
                <w:rFonts w:ascii="Times New Roman" w:eastAsia="Times New Roman" w:hAnsi="Times New Roman" w:cs="Times New Roman"/>
                <w:b/>
                <w:bCs/>
                <w:i/>
                <w:iCs/>
                <w:sz w:val="10"/>
                <w:szCs w:val="10"/>
                <w:lang w:eastAsia="en-GB"/>
              </w:rPr>
              <w:t>ERMJA</w:t>
            </w:r>
          </w:p>
        </w:tc>
        <w:tc>
          <w:tcPr>
            <w:tcW w:w="0" w:type="auto"/>
            <w:tcBorders>
              <w:top w:val="nil"/>
              <w:left w:val="nil"/>
              <w:bottom w:val="nil"/>
              <w:right w:val="nil"/>
            </w:tcBorders>
            <w:shd w:val="clear" w:color="auto" w:fill="auto"/>
            <w:noWrap/>
            <w:vAlign w:val="center"/>
            <w:hideMark/>
          </w:tcPr>
          <w:p w14:paraId="65613D25"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.040</w:t>
            </w:r>
            <w:r w:rsidRPr="00F14282">
              <w:rPr>
                <w:rFonts w:ascii="Times New Roman" w:eastAsia="Times New Roman" w:hAnsi="Times New Roman" w:cs="Times New Roman"/>
                <w:b/>
                <w:sz w:val="10"/>
                <w:szCs w:val="10"/>
                <w:vertAlign w:val="superscript"/>
                <w:lang w:eastAsia="en-GB"/>
              </w:rPr>
              <w:t>*</w:t>
            </w:r>
          </w:p>
        </w:tc>
        <w:tc>
          <w:tcPr>
            <w:tcW w:w="0" w:type="auto"/>
            <w:tcBorders>
              <w:top w:val="nil"/>
              <w:left w:val="nil"/>
              <w:bottom w:val="nil"/>
              <w:right w:val="nil"/>
            </w:tcBorders>
            <w:shd w:val="clear" w:color="auto" w:fill="auto"/>
            <w:noWrap/>
            <w:vAlign w:val="center"/>
            <w:hideMark/>
          </w:tcPr>
          <w:p w14:paraId="5E73A030"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.110</w:t>
            </w:r>
            <w:r w:rsidRPr="00F14282">
              <w:rPr>
                <w:rFonts w:ascii="Times New Roman" w:eastAsia="Times New Roman" w:hAnsi="Times New Roman" w:cs="Times New Roman"/>
                <w:b/>
                <w:sz w:val="10"/>
                <w:szCs w:val="10"/>
                <w:vertAlign w:val="superscript"/>
                <w:lang w:eastAsia="en-GB"/>
              </w:rPr>
              <w:t>***</w:t>
            </w:r>
          </w:p>
        </w:tc>
        <w:tc>
          <w:tcPr>
            <w:tcW w:w="0" w:type="auto"/>
            <w:tcBorders>
              <w:top w:val="nil"/>
              <w:left w:val="nil"/>
              <w:bottom w:val="nil"/>
              <w:right w:val="nil"/>
            </w:tcBorders>
            <w:shd w:val="clear" w:color="auto" w:fill="auto"/>
            <w:noWrap/>
            <w:vAlign w:val="center"/>
            <w:hideMark/>
          </w:tcPr>
          <w:p w14:paraId="14D532EC"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-.056</w:t>
            </w:r>
            <w:r w:rsidRPr="00F14282">
              <w:rPr>
                <w:rFonts w:ascii="Times New Roman" w:eastAsia="Times New Roman" w:hAnsi="Times New Roman" w:cs="Times New Roman"/>
                <w:b/>
                <w:sz w:val="10"/>
                <w:szCs w:val="10"/>
                <w:vertAlign w:val="superscript"/>
                <w:lang w:eastAsia="en-GB"/>
              </w:rPr>
              <w:t>***</w:t>
            </w:r>
          </w:p>
        </w:tc>
        <w:tc>
          <w:tcPr>
            <w:tcW w:w="0" w:type="auto"/>
            <w:tcBorders>
              <w:top w:val="nil"/>
              <w:left w:val="nil"/>
              <w:bottom w:val="nil"/>
              <w:right w:val="nil"/>
            </w:tcBorders>
            <w:shd w:val="clear" w:color="auto" w:fill="auto"/>
            <w:noWrap/>
            <w:vAlign w:val="center"/>
            <w:hideMark/>
          </w:tcPr>
          <w:p w14:paraId="520F4746"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-.015</w:t>
            </w:r>
          </w:p>
        </w:tc>
        <w:tc>
          <w:tcPr>
            <w:tcW w:w="0" w:type="auto"/>
            <w:tcBorders>
              <w:top w:val="nil"/>
              <w:left w:val="nil"/>
              <w:bottom w:val="nil"/>
              <w:right w:val="nil"/>
            </w:tcBorders>
            <w:shd w:val="clear" w:color="auto" w:fill="auto"/>
            <w:noWrap/>
            <w:vAlign w:val="center"/>
            <w:hideMark/>
          </w:tcPr>
          <w:p w14:paraId="2F2E2378"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-.070</w:t>
            </w:r>
            <w:r w:rsidRPr="00F14282">
              <w:rPr>
                <w:rFonts w:ascii="Times New Roman" w:eastAsia="Times New Roman" w:hAnsi="Times New Roman" w:cs="Times New Roman"/>
                <w:b/>
                <w:sz w:val="10"/>
                <w:szCs w:val="10"/>
                <w:vertAlign w:val="superscript"/>
                <w:lang w:eastAsia="en-GB"/>
              </w:rPr>
              <w:t>***</w:t>
            </w:r>
          </w:p>
        </w:tc>
        <w:tc>
          <w:tcPr>
            <w:tcW w:w="0" w:type="auto"/>
            <w:tcBorders>
              <w:top w:val="nil"/>
              <w:left w:val="nil"/>
              <w:bottom w:val="nil"/>
              <w:right w:val="nil"/>
            </w:tcBorders>
            <w:shd w:val="clear" w:color="auto" w:fill="auto"/>
            <w:noWrap/>
            <w:vAlign w:val="center"/>
            <w:hideMark/>
          </w:tcPr>
          <w:p w14:paraId="181380AC"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-.009</w:t>
            </w:r>
          </w:p>
        </w:tc>
        <w:tc>
          <w:tcPr>
            <w:tcW w:w="0" w:type="auto"/>
            <w:tcBorders>
              <w:top w:val="nil"/>
              <w:left w:val="nil"/>
              <w:bottom w:val="nil"/>
              <w:right w:val="nil"/>
            </w:tcBorders>
            <w:shd w:val="clear" w:color="auto" w:fill="auto"/>
            <w:noWrap/>
            <w:vAlign w:val="center"/>
            <w:hideMark/>
          </w:tcPr>
          <w:p w14:paraId="3F3C044D"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.020</w:t>
            </w:r>
          </w:p>
        </w:tc>
        <w:tc>
          <w:tcPr>
            <w:tcW w:w="0" w:type="auto"/>
            <w:tcBorders>
              <w:top w:val="nil"/>
              <w:left w:val="nil"/>
              <w:bottom w:val="nil"/>
              <w:right w:val="nil"/>
            </w:tcBorders>
            <w:shd w:val="clear" w:color="auto" w:fill="auto"/>
            <w:noWrap/>
            <w:vAlign w:val="center"/>
            <w:hideMark/>
          </w:tcPr>
          <w:p w14:paraId="7C7DD230"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.050</w:t>
            </w:r>
            <w:r w:rsidRPr="00F14282">
              <w:rPr>
                <w:rFonts w:ascii="Times New Roman" w:eastAsia="Times New Roman" w:hAnsi="Times New Roman" w:cs="Times New Roman"/>
                <w:b/>
                <w:sz w:val="10"/>
                <w:szCs w:val="10"/>
                <w:vertAlign w:val="superscript"/>
                <w:lang w:eastAsia="en-GB"/>
              </w:rPr>
              <w:t>**</w:t>
            </w:r>
          </w:p>
        </w:tc>
        <w:tc>
          <w:tcPr>
            <w:tcW w:w="0" w:type="auto"/>
            <w:tcBorders>
              <w:top w:val="nil"/>
              <w:left w:val="nil"/>
              <w:bottom w:val="nil"/>
              <w:right w:val="nil"/>
            </w:tcBorders>
            <w:shd w:val="clear" w:color="auto" w:fill="auto"/>
            <w:noWrap/>
            <w:vAlign w:val="center"/>
            <w:hideMark/>
          </w:tcPr>
          <w:p w14:paraId="01F581F0"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-.174</w:t>
            </w:r>
            <w:r w:rsidRPr="00F14282">
              <w:rPr>
                <w:rFonts w:ascii="Times New Roman" w:eastAsia="Times New Roman" w:hAnsi="Times New Roman" w:cs="Times New Roman"/>
                <w:b/>
                <w:sz w:val="10"/>
                <w:szCs w:val="10"/>
                <w:vertAlign w:val="superscript"/>
                <w:lang w:eastAsia="en-GB"/>
              </w:rPr>
              <w:t>***</w:t>
            </w:r>
          </w:p>
        </w:tc>
        <w:tc>
          <w:tcPr>
            <w:tcW w:w="0" w:type="auto"/>
            <w:tcBorders>
              <w:top w:val="nil"/>
              <w:left w:val="nil"/>
              <w:bottom w:val="nil"/>
              <w:right w:val="nil"/>
            </w:tcBorders>
            <w:shd w:val="clear" w:color="auto" w:fill="auto"/>
            <w:noWrap/>
            <w:vAlign w:val="center"/>
            <w:hideMark/>
          </w:tcPr>
          <w:p w14:paraId="42868976"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-.332</w:t>
            </w:r>
            <w:r w:rsidRPr="00F14282">
              <w:rPr>
                <w:rFonts w:ascii="Times New Roman" w:eastAsia="Times New Roman" w:hAnsi="Times New Roman" w:cs="Times New Roman"/>
                <w:b/>
                <w:sz w:val="10"/>
                <w:szCs w:val="10"/>
                <w:vertAlign w:val="superscript"/>
                <w:lang w:eastAsia="en-GB"/>
              </w:rPr>
              <w:t>***</w:t>
            </w:r>
          </w:p>
        </w:tc>
        <w:tc>
          <w:tcPr>
            <w:tcW w:w="0" w:type="auto"/>
            <w:tcBorders>
              <w:top w:val="nil"/>
              <w:left w:val="nil"/>
              <w:bottom w:val="nil"/>
              <w:right w:val="nil"/>
            </w:tcBorders>
            <w:shd w:val="clear" w:color="auto" w:fill="auto"/>
            <w:noWrap/>
            <w:vAlign w:val="center"/>
            <w:hideMark/>
          </w:tcPr>
          <w:p w14:paraId="3E545354"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p>
        </w:tc>
        <w:tc>
          <w:tcPr>
            <w:tcW w:w="0" w:type="auto"/>
            <w:tcBorders>
              <w:top w:val="nil"/>
              <w:left w:val="nil"/>
              <w:bottom w:val="nil"/>
              <w:right w:val="nil"/>
            </w:tcBorders>
            <w:shd w:val="clear" w:color="auto" w:fill="auto"/>
            <w:noWrap/>
            <w:vAlign w:val="center"/>
            <w:hideMark/>
          </w:tcPr>
          <w:p w14:paraId="440D97BB"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-.571</w:t>
            </w:r>
            <w:r w:rsidRPr="00F14282">
              <w:rPr>
                <w:rFonts w:ascii="Times New Roman" w:eastAsia="Times New Roman" w:hAnsi="Times New Roman" w:cs="Times New Roman"/>
                <w:b/>
                <w:sz w:val="10"/>
                <w:szCs w:val="10"/>
                <w:vertAlign w:val="superscript"/>
                <w:lang w:eastAsia="en-GB"/>
              </w:rPr>
              <w:t>***</w:t>
            </w:r>
          </w:p>
        </w:tc>
        <w:tc>
          <w:tcPr>
            <w:tcW w:w="0" w:type="auto"/>
            <w:tcBorders>
              <w:top w:val="nil"/>
              <w:left w:val="nil"/>
              <w:bottom w:val="nil"/>
              <w:right w:val="nil"/>
            </w:tcBorders>
            <w:shd w:val="clear" w:color="auto" w:fill="auto"/>
            <w:noWrap/>
            <w:vAlign w:val="center"/>
            <w:hideMark/>
          </w:tcPr>
          <w:p w14:paraId="5882AF15"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-.159</w:t>
            </w:r>
            <w:r w:rsidRPr="00F14282">
              <w:rPr>
                <w:rFonts w:ascii="Times New Roman" w:eastAsia="Times New Roman" w:hAnsi="Times New Roman" w:cs="Times New Roman"/>
                <w:b/>
                <w:sz w:val="10"/>
                <w:szCs w:val="10"/>
                <w:vertAlign w:val="superscript"/>
                <w:lang w:eastAsia="en-GB"/>
              </w:rPr>
              <w:t>***</w:t>
            </w:r>
          </w:p>
        </w:tc>
        <w:tc>
          <w:tcPr>
            <w:tcW w:w="0" w:type="auto"/>
            <w:tcBorders>
              <w:top w:val="nil"/>
              <w:left w:val="nil"/>
              <w:bottom w:val="nil"/>
              <w:right w:val="nil"/>
            </w:tcBorders>
            <w:shd w:val="clear" w:color="auto" w:fill="auto"/>
            <w:noWrap/>
            <w:vAlign w:val="center"/>
            <w:hideMark/>
          </w:tcPr>
          <w:p w14:paraId="2883A3C7"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-.076</w:t>
            </w:r>
            <w:r w:rsidRPr="00F14282">
              <w:rPr>
                <w:rFonts w:ascii="Times New Roman" w:eastAsia="Times New Roman" w:hAnsi="Times New Roman" w:cs="Times New Roman"/>
                <w:b/>
                <w:sz w:val="10"/>
                <w:szCs w:val="10"/>
                <w:vertAlign w:val="superscript"/>
                <w:lang w:eastAsia="en-GB"/>
              </w:rPr>
              <w:t>***</w:t>
            </w:r>
          </w:p>
        </w:tc>
        <w:tc>
          <w:tcPr>
            <w:tcW w:w="0" w:type="auto"/>
            <w:tcBorders>
              <w:top w:val="nil"/>
              <w:left w:val="nil"/>
              <w:bottom w:val="nil"/>
              <w:right w:val="nil"/>
            </w:tcBorders>
            <w:shd w:val="clear" w:color="auto" w:fill="auto"/>
            <w:noWrap/>
            <w:vAlign w:val="center"/>
            <w:hideMark/>
          </w:tcPr>
          <w:p w14:paraId="5D2ED964"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.208</w:t>
            </w:r>
            <w:r w:rsidRPr="00F14282">
              <w:rPr>
                <w:rFonts w:ascii="Times New Roman" w:eastAsia="Times New Roman" w:hAnsi="Times New Roman" w:cs="Times New Roman"/>
                <w:b/>
                <w:sz w:val="10"/>
                <w:szCs w:val="10"/>
                <w:vertAlign w:val="superscript"/>
                <w:lang w:eastAsia="en-GB"/>
              </w:rPr>
              <w:t>***</w:t>
            </w:r>
          </w:p>
        </w:tc>
        <w:tc>
          <w:tcPr>
            <w:tcW w:w="0" w:type="auto"/>
            <w:tcBorders>
              <w:top w:val="nil"/>
              <w:left w:val="nil"/>
              <w:bottom w:val="nil"/>
              <w:right w:val="nil"/>
            </w:tcBorders>
            <w:shd w:val="clear" w:color="auto" w:fill="auto"/>
            <w:noWrap/>
            <w:vAlign w:val="center"/>
            <w:hideMark/>
          </w:tcPr>
          <w:p w14:paraId="6956B1D5"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.020</w:t>
            </w:r>
          </w:p>
        </w:tc>
        <w:tc>
          <w:tcPr>
            <w:tcW w:w="0" w:type="auto"/>
            <w:tcBorders>
              <w:top w:val="nil"/>
              <w:left w:val="nil"/>
              <w:bottom w:val="nil"/>
              <w:right w:val="nil"/>
            </w:tcBorders>
            <w:shd w:val="clear" w:color="auto" w:fill="auto"/>
            <w:noWrap/>
            <w:vAlign w:val="center"/>
            <w:hideMark/>
          </w:tcPr>
          <w:p w14:paraId="3DF136C9"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.053</w:t>
            </w:r>
            <w:r w:rsidRPr="00F14282">
              <w:rPr>
                <w:rFonts w:ascii="Times New Roman" w:eastAsia="Times New Roman" w:hAnsi="Times New Roman" w:cs="Times New Roman"/>
                <w:b/>
                <w:sz w:val="10"/>
                <w:szCs w:val="10"/>
                <w:vertAlign w:val="superscript"/>
                <w:lang w:eastAsia="en-GB"/>
              </w:rPr>
              <w:t>**</w:t>
            </w:r>
          </w:p>
        </w:tc>
        <w:tc>
          <w:tcPr>
            <w:tcW w:w="0" w:type="auto"/>
            <w:tcBorders>
              <w:top w:val="nil"/>
              <w:left w:val="nil"/>
              <w:bottom w:val="nil"/>
              <w:right w:val="nil"/>
            </w:tcBorders>
            <w:shd w:val="clear" w:color="auto" w:fill="auto"/>
            <w:noWrap/>
            <w:vAlign w:val="center"/>
            <w:hideMark/>
          </w:tcPr>
          <w:p w14:paraId="69CF80E7"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-.060</w:t>
            </w:r>
            <w:r w:rsidRPr="00F14282">
              <w:rPr>
                <w:rFonts w:ascii="Times New Roman" w:eastAsia="Times New Roman" w:hAnsi="Times New Roman" w:cs="Times New Roman"/>
                <w:b/>
                <w:sz w:val="10"/>
                <w:szCs w:val="10"/>
                <w:vertAlign w:val="superscript"/>
                <w:lang w:eastAsia="en-GB"/>
              </w:rPr>
              <w:t>***</w:t>
            </w:r>
          </w:p>
        </w:tc>
        <w:tc>
          <w:tcPr>
            <w:tcW w:w="0" w:type="auto"/>
            <w:tcBorders>
              <w:top w:val="nil"/>
              <w:left w:val="nil"/>
              <w:bottom w:val="nil"/>
              <w:right w:val="nil"/>
            </w:tcBorders>
            <w:shd w:val="clear" w:color="auto" w:fill="auto"/>
            <w:noWrap/>
            <w:vAlign w:val="center"/>
            <w:hideMark/>
          </w:tcPr>
          <w:p w14:paraId="58910D7C"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-.142</w:t>
            </w:r>
            <w:r w:rsidRPr="00F14282">
              <w:rPr>
                <w:rFonts w:ascii="Times New Roman" w:eastAsia="Times New Roman" w:hAnsi="Times New Roman" w:cs="Times New Roman"/>
                <w:b/>
                <w:sz w:val="10"/>
                <w:szCs w:val="10"/>
                <w:vertAlign w:val="superscript"/>
                <w:lang w:eastAsia="en-GB"/>
              </w:rPr>
              <w:t>***</w:t>
            </w:r>
          </w:p>
        </w:tc>
        <w:tc>
          <w:tcPr>
            <w:tcW w:w="0" w:type="auto"/>
            <w:tcBorders>
              <w:top w:val="nil"/>
              <w:left w:val="nil"/>
              <w:bottom w:val="nil"/>
              <w:right w:val="nil"/>
            </w:tcBorders>
            <w:shd w:val="clear" w:color="auto" w:fill="auto"/>
            <w:noWrap/>
            <w:vAlign w:val="center"/>
            <w:hideMark/>
          </w:tcPr>
          <w:p w14:paraId="4FBF39A5"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-.046</w:t>
            </w:r>
            <w:r w:rsidRPr="00F14282">
              <w:rPr>
                <w:rFonts w:ascii="Times New Roman" w:eastAsia="Times New Roman" w:hAnsi="Times New Roman" w:cs="Times New Roman"/>
                <w:b/>
                <w:sz w:val="10"/>
                <w:szCs w:val="10"/>
                <w:vertAlign w:val="superscript"/>
                <w:lang w:eastAsia="en-GB"/>
              </w:rPr>
              <w:t>**</w:t>
            </w:r>
          </w:p>
        </w:tc>
        <w:tc>
          <w:tcPr>
            <w:tcW w:w="0" w:type="auto"/>
            <w:tcBorders>
              <w:top w:val="nil"/>
              <w:left w:val="nil"/>
              <w:bottom w:val="nil"/>
              <w:right w:val="nil"/>
            </w:tcBorders>
            <w:shd w:val="clear" w:color="auto" w:fill="auto"/>
            <w:noWrap/>
            <w:vAlign w:val="center"/>
            <w:hideMark/>
          </w:tcPr>
          <w:p w14:paraId="7613427C"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-.062</w:t>
            </w:r>
            <w:r w:rsidRPr="00F14282">
              <w:rPr>
                <w:rFonts w:ascii="Times New Roman" w:eastAsia="Times New Roman" w:hAnsi="Times New Roman" w:cs="Times New Roman"/>
                <w:b/>
                <w:sz w:val="10"/>
                <w:szCs w:val="10"/>
                <w:vertAlign w:val="superscript"/>
                <w:lang w:eastAsia="en-GB"/>
              </w:rPr>
              <w:t>***</w:t>
            </w:r>
          </w:p>
        </w:tc>
        <w:tc>
          <w:tcPr>
            <w:tcW w:w="0" w:type="auto"/>
            <w:tcBorders>
              <w:top w:val="nil"/>
              <w:left w:val="nil"/>
              <w:bottom w:val="nil"/>
              <w:right w:val="nil"/>
            </w:tcBorders>
            <w:shd w:val="clear" w:color="auto" w:fill="auto"/>
            <w:noWrap/>
            <w:vAlign w:val="center"/>
            <w:hideMark/>
          </w:tcPr>
          <w:p w14:paraId="5BEA7D31"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-.022</w:t>
            </w:r>
          </w:p>
        </w:tc>
        <w:tc>
          <w:tcPr>
            <w:tcW w:w="0" w:type="auto"/>
            <w:tcBorders>
              <w:top w:val="nil"/>
              <w:left w:val="nil"/>
              <w:bottom w:val="nil"/>
              <w:right w:val="nil"/>
            </w:tcBorders>
            <w:shd w:val="clear" w:color="auto" w:fill="auto"/>
            <w:noWrap/>
            <w:vAlign w:val="center"/>
            <w:hideMark/>
          </w:tcPr>
          <w:p w14:paraId="4DD19B3D"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.009</w:t>
            </w:r>
          </w:p>
        </w:tc>
        <w:tc>
          <w:tcPr>
            <w:tcW w:w="0" w:type="auto"/>
            <w:tcBorders>
              <w:top w:val="nil"/>
              <w:left w:val="nil"/>
              <w:bottom w:val="nil"/>
              <w:right w:val="nil"/>
            </w:tcBorders>
            <w:shd w:val="clear" w:color="auto" w:fill="auto"/>
            <w:noWrap/>
            <w:vAlign w:val="center"/>
            <w:hideMark/>
          </w:tcPr>
          <w:p w14:paraId="7D3D5636"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-.083</w:t>
            </w:r>
            <w:r w:rsidRPr="00F14282">
              <w:rPr>
                <w:rFonts w:ascii="Times New Roman" w:eastAsia="Times New Roman" w:hAnsi="Times New Roman" w:cs="Times New Roman"/>
                <w:b/>
                <w:sz w:val="10"/>
                <w:szCs w:val="10"/>
                <w:vertAlign w:val="superscript"/>
                <w:lang w:eastAsia="en-GB"/>
              </w:rPr>
              <w:t>***</w:t>
            </w:r>
          </w:p>
        </w:tc>
        <w:tc>
          <w:tcPr>
            <w:tcW w:w="0" w:type="auto"/>
            <w:tcBorders>
              <w:top w:val="nil"/>
              <w:left w:val="nil"/>
              <w:bottom w:val="nil"/>
              <w:right w:val="nil"/>
            </w:tcBorders>
            <w:shd w:val="clear" w:color="auto" w:fill="auto"/>
            <w:noWrap/>
            <w:vAlign w:val="center"/>
            <w:hideMark/>
          </w:tcPr>
          <w:p w14:paraId="35215AC4"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.055</w:t>
            </w:r>
            <w:r w:rsidRPr="00F14282">
              <w:rPr>
                <w:rFonts w:ascii="Times New Roman" w:eastAsia="Times New Roman" w:hAnsi="Times New Roman" w:cs="Times New Roman"/>
                <w:b/>
                <w:sz w:val="10"/>
                <w:szCs w:val="10"/>
                <w:vertAlign w:val="superscript"/>
                <w:lang w:eastAsia="en-GB"/>
              </w:rPr>
              <w:t>***</w:t>
            </w:r>
          </w:p>
        </w:tc>
      </w:tr>
      <w:tr w:rsidR="002C129B" w:rsidRPr="00F14282" w14:paraId="08111CE8" w14:textId="77777777" w:rsidTr="002C129B">
        <w:trPr>
          <w:trHeight w:val="283"/>
        </w:trPr>
        <w:tc>
          <w:tcPr>
            <w:tcW w:w="0" w:type="auto"/>
            <w:tcBorders>
              <w:top w:val="nil"/>
              <w:left w:val="nil"/>
              <w:bottom w:val="nil"/>
              <w:right w:val="nil"/>
            </w:tcBorders>
            <w:shd w:val="clear" w:color="auto" w:fill="auto"/>
            <w:noWrap/>
            <w:vAlign w:val="center"/>
            <w:hideMark/>
          </w:tcPr>
          <w:p w14:paraId="39352569" w14:textId="77777777" w:rsidR="002C129B" w:rsidRPr="00F14282" w:rsidRDefault="002C129B" w:rsidP="002C129B">
            <w:pPr>
              <w:spacing w:before="0" w:after="0" w:line="240" w:lineRule="auto"/>
              <w:jc w:val="center"/>
              <w:rPr>
                <w:rFonts w:ascii="Times New Roman" w:eastAsia="Times New Roman" w:hAnsi="Times New Roman" w:cs="Times New Roman"/>
                <w:b/>
                <w:bCs/>
                <w:i/>
                <w:iCs/>
                <w:sz w:val="10"/>
                <w:szCs w:val="10"/>
                <w:lang w:eastAsia="en-GB"/>
              </w:rPr>
            </w:pPr>
            <w:r w:rsidRPr="00F14282">
              <w:rPr>
                <w:rFonts w:ascii="Times New Roman" w:eastAsia="Times New Roman" w:hAnsi="Times New Roman" w:cs="Times New Roman"/>
                <w:b/>
                <w:bCs/>
                <w:i/>
                <w:iCs/>
                <w:sz w:val="10"/>
                <w:szCs w:val="10"/>
                <w:lang w:eastAsia="en-GB"/>
              </w:rPr>
              <w:t>LTMJA</w:t>
            </w:r>
          </w:p>
        </w:tc>
        <w:tc>
          <w:tcPr>
            <w:tcW w:w="0" w:type="auto"/>
            <w:tcBorders>
              <w:top w:val="nil"/>
              <w:left w:val="nil"/>
              <w:bottom w:val="nil"/>
              <w:right w:val="nil"/>
            </w:tcBorders>
            <w:shd w:val="clear" w:color="auto" w:fill="auto"/>
            <w:noWrap/>
            <w:vAlign w:val="center"/>
            <w:hideMark/>
          </w:tcPr>
          <w:p w14:paraId="46E90FFA"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-.051</w:t>
            </w:r>
            <w:r w:rsidRPr="00F14282">
              <w:rPr>
                <w:rFonts w:ascii="Times New Roman" w:eastAsia="Times New Roman" w:hAnsi="Times New Roman" w:cs="Times New Roman"/>
                <w:b/>
                <w:sz w:val="10"/>
                <w:szCs w:val="10"/>
                <w:vertAlign w:val="superscript"/>
                <w:lang w:eastAsia="en-GB"/>
              </w:rPr>
              <w:t>**</w:t>
            </w:r>
          </w:p>
        </w:tc>
        <w:tc>
          <w:tcPr>
            <w:tcW w:w="0" w:type="auto"/>
            <w:tcBorders>
              <w:top w:val="nil"/>
              <w:left w:val="nil"/>
              <w:bottom w:val="nil"/>
              <w:right w:val="nil"/>
            </w:tcBorders>
            <w:shd w:val="clear" w:color="auto" w:fill="auto"/>
            <w:noWrap/>
            <w:vAlign w:val="center"/>
            <w:hideMark/>
          </w:tcPr>
          <w:p w14:paraId="7616B3B2"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.010</w:t>
            </w:r>
          </w:p>
        </w:tc>
        <w:tc>
          <w:tcPr>
            <w:tcW w:w="0" w:type="auto"/>
            <w:tcBorders>
              <w:top w:val="nil"/>
              <w:left w:val="nil"/>
              <w:bottom w:val="nil"/>
              <w:right w:val="nil"/>
            </w:tcBorders>
            <w:shd w:val="clear" w:color="auto" w:fill="auto"/>
            <w:noWrap/>
            <w:vAlign w:val="center"/>
            <w:hideMark/>
          </w:tcPr>
          <w:p w14:paraId="5FF8B79C"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-.052</w:t>
            </w:r>
            <w:r w:rsidRPr="00F14282">
              <w:rPr>
                <w:rFonts w:ascii="Times New Roman" w:eastAsia="Times New Roman" w:hAnsi="Times New Roman" w:cs="Times New Roman"/>
                <w:b/>
                <w:sz w:val="10"/>
                <w:szCs w:val="10"/>
                <w:vertAlign w:val="superscript"/>
                <w:lang w:eastAsia="en-GB"/>
              </w:rPr>
              <w:t>**</w:t>
            </w:r>
          </w:p>
        </w:tc>
        <w:tc>
          <w:tcPr>
            <w:tcW w:w="0" w:type="auto"/>
            <w:tcBorders>
              <w:top w:val="nil"/>
              <w:left w:val="nil"/>
              <w:bottom w:val="nil"/>
              <w:right w:val="nil"/>
            </w:tcBorders>
            <w:shd w:val="clear" w:color="auto" w:fill="auto"/>
            <w:noWrap/>
            <w:vAlign w:val="center"/>
            <w:hideMark/>
          </w:tcPr>
          <w:p w14:paraId="63A8D6ED"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.053</w:t>
            </w:r>
            <w:r w:rsidRPr="00F14282">
              <w:rPr>
                <w:rFonts w:ascii="Times New Roman" w:eastAsia="Times New Roman" w:hAnsi="Times New Roman" w:cs="Times New Roman"/>
                <w:b/>
                <w:sz w:val="10"/>
                <w:szCs w:val="10"/>
                <w:vertAlign w:val="superscript"/>
                <w:lang w:eastAsia="en-GB"/>
              </w:rPr>
              <w:t>**</w:t>
            </w:r>
          </w:p>
        </w:tc>
        <w:tc>
          <w:tcPr>
            <w:tcW w:w="0" w:type="auto"/>
            <w:tcBorders>
              <w:top w:val="nil"/>
              <w:left w:val="nil"/>
              <w:bottom w:val="nil"/>
              <w:right w:val="nil"/>
            </w:tcBorders>
            <w:shd w:val="clear" w:color="auto" w:fill="auto"/>
            <w:noWrap/>
            <w:vAlign w:val="center"/>
            <w:hideMark/>
          </w:tcPr>
          <w:p w14:paraId="5F4A3A95"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.056</w:t>
            </w:r>
            <w:r w:rsidRPr="00F14282">
              <w:rPr>
                <w:rFonts w:ascii="Times New Roman" w:eastAsia="Times New Roman" w:hAnsi="Times New Roman" w:cs="Times New Roman"/>
                <w:b/>
                <w:sz w:val="10"/>
                <w:szCs w:val="10"/>
                <w:vertAlign w:val="superscript"/>
                <w:lang w:eastAsia="en-GB"/>
              </w:rPr>
              <w:t>***</w:t>
            </w:r>
          </w:p>
        </w:tc>
        <w:tc>
          <w:tcPr>
            <w:tcW w:w="0" w:type="auto"/>
            <w:tcBorders>
              <w:top w:val="nil"/>
              <w:left w:val="nil"/>
              <w:bottom w:val="nil"/>
              <w:right w:val="nil"/>
            </w:tcBorders>
            <w:shd w:val="clear" w:color="auto" w:fill="auto"/>
            <w:noWrap/>
            <w:vAlign w:val="center"/>
            <w:hideMark/>
          </w:tcPr>
          <w:p w14:paraId="3DB642F7"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.037</w:t>
            </w:r>
            <w:r w:rsidRPr="00F14282">
              <w:rPr>
                <w:rFonts w:ascii="Times New Roman" w:eastAsia="Times New Roman" w:hAnsi="Times New Roman" w:cs="Times New Roman"/>
                <w:b/>
                <w:sz w:val="10"/>
                <w:szCs w:val="10"/>
                <w:vertAlign w:val="superscript"/>
                <w:lang w:eastAsia="en-GB"/>
              </w:rPr>
              <w:t>*</w:t>
            </w:r>
          </w:p>
        </w:tc>
        <w:tc>
          <w:tcPr>
            <w:tcW w:w="0" w:type="auto"/>
            <w:tcBorders>
              <w:top w:val="nil"/>
              <w:left w:val="nil"/>
              <w:bottom w:val="nil"/>
              <w:right w:val="nil"/>
            </w:tcBorders>
            <w:shd w:val="clear" w:color="auto" w:fill="auto"/>
            <w:noWrap/>
            <w:vAlign w:val="center"/>
            <w:hideMark/>
          </w:tcPr>
          <w:p w14:paraId="1433D998"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.050</w:t>
            </w:r>
            <w:r w:rsidRPr="00F14282">
              <w:rPr>
                <w:rFonts w:ascii="Times New Roman" w:eastAsia="Times New Roman" w:hAnsi="Times New Roman" w:cs="Times New Roman"/>
                <w:b/>
                <w:sz w:val="10"/>
                <w:szCs w:val="10"/>
                <w:vertAlign w:val="superscript"/>
                <w:lang w:eastAsia="en-GB"/>
              </w:rPr>
              <w:t>**</w:t>
            </w:r>
          </w:p>
        </w:tc>
        <w:tc>
          <w:tcPr>
            <w:tcW w:w="0" w:type="auto"/>
            <w:tcBorders>
              <w:top w:val="nil"/>
              <w:left w:val="nil"/>
              <w:bottom w:val="nil"/>
              <w:right w:val="nil"/>
            </w:tcBorders>
            <w:shd w:val="clear" w:color="auto" w:fill="auto"/>
            <w:noWrap/>
            <w:vAlign w:val="center"/>
            <w:hideMark/>
          </w:tcPr>
          <w:p w14:paraId="242F6A39"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.001</w:t>
            </w:r>
          </w:p>
        </w:tc>
        <w:tc>
          <w:tcPr>
            <w:tcW w:w="0" w:type="auto"/>
            <w:tcBorders>
              <w:top w:val="nil"/>
              <w:left w:val="nil"/>
              <w:bottom w:val="nil"/>
              <w:right w:val="nil"/>
            </w:tcBorders>
            <w:shd w:val="clear" w:color="auto" w:fill="auto"/>
            <w:noWrap/>
            <w:vAlign w:val="center"/>
            <w:hideMark/>
          </w:tcPr>
          <w:p w14:paraId="4A0AC38E"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-.189</w:t>
            </w:r>
            <w:r w:rsidRPr="00F14282">
              <w:rPr>
                <w:rFonts w:ascii="Times New Roman" w:eastAsia="Times New Roman" w:hAnsi="Times New Roman" w:cs="Times New Roman"/>
                <w:b/>
                <w:sz w:val="10"/>
                <w:szCs w:val="10"/>
                <w:vertAlign w:val="superscript"/>
                <w:lang w:eastAsia="en-GB"/>
              </w:rPr>
              <w:t>***</w:t>
            </w:r>
          </w:p>
        </w:tc>
        <w:tc>
          <w:tcPr>
            <w:tcW w:w="0" w:type="auto"/>
            <w:tcBorders>
              <w:top w:val="nil"/>
              <w:left w:val="nil"/>
              <w:bottom w:val="nil"/>
              <w:right w:val="nil"/>
            </w:tcBorders>
            <w:shd w:val="clear" w:color="auto" w:fill="auto"/>
            <w:noWrap/>
            <w:vAlign w:val="center"/>
            <w:hideMark/>
          </w:tcPr>
          <w:p w14:paraId="19FCF6EE"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-.359</w:t>
            </w:r>
            <w:r w:rsidRPr="00F14282">
              <w:rPr>
                <w:rFonts w:ascii="Times New Roman" w:eastAsia="Times New Roman" w:hAnsi="Times New Roman" w:cs="Times New Roman"/>
                <w:b/>
                <w:sz w:val="10"/>
                <w:szCs w:val="10"/>
                <w:vertAlign w:val="superscript"/>
                <w:lang w:eastAsia="en-GB"/>
              </w:rPr>
              <w:t>***</w:t>
            </w:r>
          </w:p>
        </w:tc>
        <w:tc>
          <w:tcPr>
            <w:tcW w:w="0" w:type="auto"/>
            <w:tcBorders>
              <w:top w:val="nil"/>
              <w:left w:val="nil"/>
              <w:bottom w:val="nil"/>
              <w:right w:val="nil"/>
            </w:tcBorders>
            <w:shd w:val="clear" w:color="auto" w:fill="auto"/>
            <w:noWrap/>
            <w:vAlign w:val="center"/>
            <w:hideMark/>
          </w:tcPr>
          <w:p w14:paraId="1899C1DC"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-.571</w:t>
            </w:r>
            <w:r w:rsidRPr="00F14282">
              <w:rPr>
                <w:rFonts w:ascii="Times New Roman" w:eastAsia="Times New Roman" w:hAnsi="Times New Roman" w:cs="Times New Roman"/>
                <w:b/>
                <w:sz w:val="10"/>
                <w:szCs w:val="10"/>
                <w:vertAlign w:val="superscript"/>
                <w:lang w:eastAsia="en-GB"/>
              </w:rPr>
              <w:t>***</w:t>
            </w:r>
          </w:p>
        </w:tc>
        <w:tc>
          <w:tcPr>
            <w:tcW w:w="0" w:type="auto"/>
            <w:tcBorders>
              <w:top w:val="nil"/>
              <w:left w:val="nil"/>
              <w:bottom w:val="nil"/>
              <w:right w:val="nil"/>
            </w:tcBorders>
            <w:shd w:val="clear" w:color="auto" w:fill="auto"/>
            <w:noWrap/>
            <w:vAlign w:val="center"/>
            <w:hideMark/>
          </w:tcPr>
          <w:p w14:paraId="5DAECDA4"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p>
        </w:tc>
        <w:tc>
          <w:tcPr>
            <w:tcW w:w="0" w:type="auto"/>
            <w:tcBorders>
              <w:top w:val="nil"/>
              <w:left w:val="nil"/>
              <w:bottom w:val="nil"/>
              <w:right w:val="nil"/>
            </w:tcBorders>
            <w:shd w:val="clear" w:color="auto" w:fill="auto"/>
            <w:noWrap/>
            <w:vAlign w:val="center"/>
            <w:hideMark/>
          </w:tcPr>
          <w:p w14:paraId="1613F9AD"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-.171</w:t>
            </w:r>
            <w:r w:rsidRPr="00F14282">
              <w:rPr>
                <w:rFonts w:ascii="Times New Roman" w:eastAsia="Times New Roman" w:hAnsi="Times New Roman" w:cs="Times New Roman"/>
                <w:b/>
                <w:sz w:val="10"/>
                <w:szCs w:val="10"/>
                <w:vertAlign w:val="superscript"/>
                <w:lang w:eastAsia="en-GB"/>
              </w:rPr>
              <w:t>***</w:t>
            </w:r>
          </w:p>
        </w:tc>
        <w:tc>
          <w:tcPr>
            <w:tcW w:w="0" w:type="auto"/>
            <w:tcBorders>
              <w:top w:val="nil"/>
              <w:left w:val="nil"/>
              <w:bottom w:val="nil"/>
              <w:right w:val="nil"/>
            </w:tcBorders>
            <w:shd w:val="clear" w:color="auto" w:fill="auto"/>
            <w:noWrap/>
            <w:vAlign w:val="center"/>
            <w:hideMark/>
          </w:tcPr>
          <w:p w14:paraId="175E274F"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.308</w:t>
            </w:r>
            <w:r w:rsidRPr="00F14282">
              <w:rPr>
                <w:rFonts w:ascii="Times New Roman" w:eastAsia="Times New Roman" w:hAnsi="Times New Roman" w:cs="Times New Roman"/>
                <w:b/>
                <w:sz w:val="10"/>
                <w:szCs w:val="10"/>
                <w:vertAlign w:val="superscript"/>
                <w:lang w:eastAsia="en-GB"/>
              </w:rPr>
              <w:t>***</w:t>
            </w:r>
          </w:p>
        </w:tc>
        <w:tc>
          <w:tcPr>
            <w:tcW w:w="0" w:type="auto"/>
            <w:tcBorders>
              <w:top w:val="nil"/>
              <w:left w:val="nil"/>
              <w:bottom w:val="nil"/>
              <w:right w:val="nil"/>
            </w:tcBorders>
            <w:shd w:val="clear" w:color="auto" w:fill="auto"/>
            <w:noWrap/>
            <w:vAlign w:val="center"/>
            <w:hideMark/>
          </w:tcPr>
          <w:p w14:paraId="1216C3CA"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-.193</w:t>
            </w:r>
            <w:r w:rsidRPr="00F14282">
              <w:rPr>
                <w:rFonts w:ascii="Times New Roman" w:eastAsia="Times New Roman" w:hAnsi="Times New Roman" w:cs="Times New Roman"/>
                <w:b/>
                <w:sz w:val="10"/>
                <w:szCs w:val="10"/>
                <w:vertAlign w:val="superscript"/>
                <w:lang w:eastAsia="en-GB"/>
              </w:rPr>
              <w:t>***</w:t>
            </w:r>
          </w:p>
        </w:tc>
        <w:tc>
          <w:tcPr>
            <w:tcW w:w="0" w:type="auto"/>
            <w:tcBorders>
              <w:top w:val="nil"/>
              <w:left w:val="nil"/>
              <w:bottom w:val="nil"/>
              <w:right w:val="nil"/>
            </w:tcBorders>
            <w:shd w:val="clear" w:color="auto" w:fill="auto"/>
            <w:noWrap/>
            <w:vAlign w:val="center"/>
            <w:hideMark/>
          </w:tcPr>
          <w:p w14:paraId="0E61D7CE"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-.033</w:t>
            </w:r>
          </w:p>
        </w:tc>
        <w:tc>
          <w:tcPr>
            <w:tcW w:w="0" w:type="auto"/>
            <w:tcBorders>
              <w:top w:val="nil"/>
              <w:left w:val="nil"/>
              <w:bottom w:val="nil"/>
              <w:right w:val="nil"/>
            </w:tcBorders>
            <w:shd w:val="clear" w:color="auto" w:fill="auto"/>
            <w:noWrap/>
            <w:vAlign w:val="center"/>
            <w:hideMark/>
          </w:tcPr>
          <w:p w14:paraId="5AA0AEE2"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-.125</w:t>
            </w:r>
            <w:r w:rsidRPr="00F14282">
              <w:rPr>
                <w:rFonts w:ascii="Times New Roman" w:eastAsia="Times New Roman" w:hAnsi="Times New Roman" w:cs="Times New Roman"/>
                <w:b/>
                <w:sz w:val="10"/>
                <w:szCs w:val="10"/>
                <w:vertAlign w:val="superscript"/>
                <w:lang w:eastAsia="en-GB"/>
              </w:rPr>
              <w:t>***</w:t>
            </w:r>
          </w:p>
        </w:tc>
        <w:tc>
          <w:tcPr>
            <w:tcW w:w="0" w:type="auto"/>
            <w:tcBorders>
              <w:top w:val="nil"/>
              <w:left w:val="nil"/>
              <w:bottom w:val="nil"/>
              <w:right w:val="nil"/>
            </w:tcBorders>
            <w:shd w:val="clear" w:color="auto" w:fill="auto"/>
            <w:noWrap/>
            <w:vAlign w:val="center"/>
            <w:hideMark/>
          </w:tcPr>
          <w:p w14:paraId="61620504"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-.065</w:t>
            </w:r>
            <w:r w:rsidRPr="00F14282">
              <w:rPr>
                <w:rFonts w:ascii="Times New Roman" w:eastAsia="Times New Roman" w:hAnsi="Times New Roman" w:cs="Times New Roman"/>
                <w:b/>
                <w:sz w:val="10"/>
                <w:szCs w:val="10"/>
                <w:vertAlign w:val="superscript"/>
                <w:lang w:eastAsia="en-GB"/>
              </w:rPr>
              <w:t>***</w:t>
            </w:r>
          </w:p>
        </w:tc>
        <w:tc>
          <w:tcPr>
            <w:tcW w:w="0" w:type="auto"/>
            <w:tcBorders>
              <w:top w:val="nil"/>
              <w:left w:val="nil"/>
              <w:bottom w:val="nil"/>
              <w:right w:val="nil"/>
            </w:tcBorders>
            <w:shd w:val="clear" w:color="auto" w:fill="auto"/>
            <w:noWrap/>
            <w:vAlign w:val="center"/>
            <w:hideMark/>
          </w:tcPr>
          <w:p w14:paraId="08676065"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-.043</w:t>
            </w:r>
            <w:r w:rsidRPr="00F14282">
              <w:rPr>
                <w:rFonts w:ascii="Times New Roman" w:eastAsia="Times New Roman" w:hAnsi="Times New Roman" w:cs="Times New Roman"/>
                <w:b/>
                <w:sz w:val="10"/>
                <w:szCs w:val="10"/>
                <w:vertAlign w:val="superscript"/>
                <w:lang w:eastAsia="en-GB"/>
              </w:rPr>
              <w:t>**</w:t>
            </w:r>
          </w:p>
        </w:tc>
        <w:tc>
          <w:tcPr>
            <w:tcW w:w="0" w:type="auto"/>
            <w:tcBorders>
              <w:top w:val="nil"/>
              <w:left w:val="nil"/>
              <w:bottom w:val="nil"/>
              <w:right w:val="nil"/>
            </w:tcBorders>
            <w:shd w:val="clear" w:color="auto" w:fill="auto"/>
            <w:noWrap/>
            <w:vAlign w:val="center"/>
            <w:hideMark/>
          </w:tcPr>
          <w:p w14:paraId="00E9B26D"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-.109</w:t>
            </w:r>
            <w:r w:rsidRPr="00F14282">
              <w:rPr>
                <w:rFonts w:ascii="Times New Roman" w:eastAsia="Times New Roman" w:hAnsi="Times New Roman" w:cs="Times New Roman"/>
                <w:b/>
                <w:sz w:val="10"/>
                <w:szCs w:val="10"/>
                <w:vertAlign w:val="superscript"/>
                <w:lang w:eastAsia="en-GB"/>
              </w:rPr>
              <w:t>***</w:t>
            </w:r>
          </w:p>
        </w:tc>
        <w:tc>
          <w:tcPr>
            <w:tcW w:w="0" w:type="auto"/>
            <w:tcBorders>
              <w:top w:val="nil"/>
              <w:left w:val="nil"/>
              <w:bottom w:val="nil"/>
              <w:right w:val="nil"/>
            </w:tcBorders>
            <w:shd w:val="clear" w:color="auto" w:fill="auto"/>
            <w:noWrap/>
            <w:vAlign w:val="center"/>
            <w:hideMark/>
          </w:tcPr>
          <w:p w14:paraId="206EA7C3"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.109</w:t>
            </w:r>
            <w:r w:rsidRPr="00F14282">
              <w:rPr>
                <w:rFonts w:ascii="Times New Roman" w:eastAsia="Times New Roman" w:hAnsi="Times New Roman" w:cs="Times New Roman"/>
                <w:b/>
                <w:sz w:val="10"/>
                <w:szCs w:val="10"/>
                <w:vertAlign w:val="superscript"/>
                <w:lang w:eastAsia="en-GB"/>
              </w:rPr>
              <w:t>***</w:t>
            </w:r>
          </w:p>
        </w:tc>
        <w:tc>
          <w:tcPr>
            <w:tcW w:w="0" w:type="auto"/>
            <w:tcBorders>
              <w:top w:val="nil"/>
              <w:left w:val="nil"/>
              <w:bottom w:val="nil"/>
              <w:right w:val="nil"/>
            </w:tcBorders>
            <w:shd w:val="clear" w:color="auto" w:fill="auto"/>
            <w:noWrap/>
            <w:vAlign w:val="center"/>
            <w:hideMark/>
          </w:tcPr>
          <w:p w14:paraId="5026A51A"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.038</w:t>
            </w:r>
            <w:r w:rsidRPr="00F14282">
              <w:rPr>
                <w:rFonts w:ascii="Times New Roman" w:eastAsia="Times New Roman" w:hAnsi="Times New Roman" w:cs="Times New Roman"/>
                <w:b/>
                <w:sz w:val="10"/>
                <w:szCs w:val="10"/>
                <w:vertAlign w:val="superscript"/>
                <w:lang w:eastAsia="en-GB"/>
              </w:rPr>
              <w:t>*</w:t>
            </w:r>
          </w:p>
        </w:tc>
        <w:tc>
          <w:tcPr>
            <w:tcW w:w="0" w:type="auto"/>
            <w:tcBorders>
              <w:top w:val="nil"/>
              <w:left w:val="nil"/>
              <w:bottom w:val="nil"/>
              <w:right w:val="nil"/>
            </w:tcBorders>
            <w:shd w:val="clear" w:color="auto" w:fill="auto"/>
            <w:noWrap/>
            <w:vAlign w:val="center"/>
            <w:hideMark/>
          </w:tcPr>
          <w:p w14:paraId="7598C3CD"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.097</w:t>
            </w:r>
            <w:r w:rsidRPr="00F14282">
              <w:rPr>
                <w:rFonts w:ascii="Times New Roman" w:eastAsia="Times New Roman" w:hAnsi="Times New Roman" w:cs="Times New Roman"/>
                <w:b/>
                <w:sz w:val="10"/>
                <w:szCs w:val="10"/>
                <w:vertAlign w:val="superscript"/>
                <w:lang w:eastAsia="en-GB"/>
              </w:rPr>
              <w:t>***</w:t>
            </w:r>
          </w:p>
        </w:tc>
        <w:tc>
          <w:tcPr>
            <w:tcW w:w="0" w:type="auto"/>
            <w:tcBorders>
              <w:top w:val="nil"/>
              <w:left w:val="nil"/>
              <w:bottom w:val="nil"/>
              <w:right w:val="nil"/>
            </w:tcBorders>
            <w:shd w:val="clear" w:color="auto" w:fill="auto"/>
            <w:noWrap/>
            <w:vAlign w:val="center"/>
            <w:hideMark/>
          </w:tcPr>
          <w:p w14:paraId="009C8078"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.002</w:t>
            </w:r>
          </w:p>
        </w:tc>
        <w:tc>
          <w:tcPr>
            <w:tcW w:w="0" w:type="auto"/>
            <w:tcBorders>
              <w:top w:val="nil"/>
              <w:left w:val="nil"/>
              <w:bottom w:val="nil"/>
              <w:right w:val="nil"/>
            </w:tcBorders>
            <w:shd w:val="clear" w:color="auto" w:fill="auto"/>
            <w:noWrap/>
            <w:vAlign w:val="center"/>
            <w:hideMark/>
          </w:tcPr>
          <w:p w14:paraId="0EF92BC7"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-.153</w:t>
            </w:r>
            <w:r w:rsidRPr="00F14282">
              <w:rPr>
                <w:rFonts w:ascii="Times New Roman" w:eastAsia="Times New Roman" w:hAnsi="Times New Roman" w:cs="Times New Roman"/>
                <w:b/>
                <w:sz w:val="10"/>
                <w:szCs w:val="10"/>
                <w:vertAlign w:val="superscript"/>
                <w:lang w:eastAsia="en-GB"/>
              </w:rPr>
              <w:t>***</w:t>
            </w:r>
          </w:p>
        </w:tc>
      </w:tr>
      <w:tr w:rsidR="002C129B" w:rsidRPr="00F14282" w14:paraId="56F457DE" w14:textId="77777777" w:rsidTr="002C129B">
        <w:trPr>
          <w:trHeight w:val="283"/>
        </w:trPr>
        <w:tc>
          <w:tcPr>
            <w:tcW w:w="0" w:type="auto"/>
            <w:tcBorders>
              <w:top w:val="nil"/>
              <w:left w:val="nil"/>
              <w:bottom w:val="nil"/>
              <w:right w:val="nil"/>
            </w:tcBorders>
            <w:shd w:val="clear" w:color="auto" w:fill="auto"/>
            <w:noWrap/>
            <w:vAlign w:val="center"/>
            <w:hideMark/>
          </w:tcPr>
          <w:p w14:paraId="138EA452" w14:textId="77777777" w:rsidR="002C129B" w:rsidRPr="00F14282" w:rsidRDefault="002C129B" w:rsidP="002C129B">
            <w:pPr>
              <w:spacing w:before="0" w:after="0" w:line="240" w:lineRule="auto"/>
              <w:jc w:val="center"/>
              <w:rPr>
                <w:rFonts w:ascii="Times New Roman" w:eastAsia="Times New Roman" w:hAnsi="Times New Roman" w:cs="Times New Roman"/>
                <w:b/>
                <w:bCs/>
                <w:i/>
                <w:iCs/>
                <w:sz w:val="10"/>
                <w:szCs w:val="10"/>
                <w:lang w:eastAsia="en-GB"/>
              </w:rPr>
            </w:pPr>
            <w:r w:rsidRPr="00F14282">
              <w:rPr>
                <w:rFonts w:ascii="Times New Roman" w:eastAsia="Times New Roman" w:hAnsi="Times New Roman" w:cs="Times New Roman"/>
                <w:b/>
                <w:bCs/>
                <w:i/>
                <w:iCs/>
                <w:sz w:val="10"/>
                <w:szCs w:val="10"/>
                <w:lang w:eastAsia="en-GB"/>
              </w:rPr>
              <w:t>LGGRA</w:t>
            </w:r>
          </w:p>
        </w:tc>
        <w:tc>
          <w:tcPr>
            <w:tcW w:w="0" w:type="auto"/>
            <w:tcBorders>
              <w:top w:val="nil"/>
              <w:left w:val="nil"/>
              <w:bottom w:val="nil"/>
              <w:right w:val="nil"/>
            </w:tcBorders>
            <w:shd w:val="clear" w:color="auto" w:fill="auto"/>
            <w:noWrap/>
            <w:vAlign w:val="center"/>
            <w:hideMark/>
          </w:tcPr>
          <w:p w14:paraId="6242AA2D"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.132</w:t>
            </w:r>
            <w:r w:rsidRPr="00F14282">
              <w:rPr>
                <w:rFonts w:ascii="Times New Roman" w:eastAsia="Times New Roman" w:hAnsi="Times New Roman" w:cs="Times New Roman"/>
                <w:b/>
                <w:sz w:val="10"/>
                <w:szCs w:val="10"/>
                <w:vertAlign w:val="superscript"/>
                <w:lang w:eastAsia="en-GB"/>
              </w:rPr>
              <w:t>***</w:t>
            </w:r>
          </w:p>
        </w:tc>
        <w:tc>
          <w:tcPr>
            <w:tcW w:w="0" w:type="auto"/>
            <w:tcBorders>
              <w:top w:val="nil"/>
              <w:left w:val="nil"/>
              <w:bottom w:val="nil"/>
              <w:right w:val="nil"/>
            </w:tcBorders>
            <w:shd w:val="clear" w:color="auto" w:fill="auto"/>
            <w:noWrap/>
            <w:vAlign w:val="center"/>
            <w:hideMark/>
          </w:tcPr>
          <w:p w14:paraId="32877460"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.026</w:t>
            </w:r>
          </w:p>
        </w:tc>
        <w:tc>
          <w:tcPr>
            <w:tcW w:w="0" w:type="auto"/>
            <w:tcBorders>
              <w:top w:val="nil"/>
              <w:left w:val="nil"/>
              <w:bottom w:val="nil"/>
              <w:right w:val="nil"/>
            </w:tcBorders>
            <w:shd w:val="clear" w:color="auto" w:fill="auto"/>
            <w:noWrap/>
            <w:vAlign w:val="center"/>
            <w:hideMark/>
          </w:tcPr>
          <w:p w14:paraId="118857F3"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.406</w:t>
            </w:r>
            <w:r w:rsidRPr="00F14282">
              <w:rPr>
                <w:rFonts w:ascii="Times New Roman" w:eastAsia="Times New Roman" w:hAnsi="Times New Roman" w:cs="Times New Roman"/>
                <w:b/>
                <w:sz w:val="10"/>
                <w:szCs w:val="10"/>
                <w:vertAlign w:val="superscript"/>
                <w:lang w:eastAsia="en-GB"/>
              </w:rPr>
              <w:t>***</w:t>
            </w:r>
          </w:p>
        </w:tc>
        <w:tc>
          <w:tcPr>
            <w:tcW w:w="0" w:type="auto"/>
            <w:tcBorders>
              <w:top w:val="nil"/>
              <w:left w:val="nil"/>
              <w:bottom w:val="nil"/>
              <w:right w:val="nil"/>
            </w:tcBorders>
            <w:shd w:val="clear" w:color="auto" w:fill="auto"/>
            <w:noWrap/>
            <w:vAlign w:val="center"/>
            <w:hideMark/>
          </w:tcPr>
          <w:p w14:paraId="36A2CD49"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.118</w:t>
            </w:r>
            <w:r w:rsidRPr="00F14282">
              <w:rPr>
                <w:rFonts w:ascii="Times New Roman" w:eastAsia="Times New Roman" w:hAnsi="Times New Roman" w:cs="Times New Roman"/>
                <w:b/>
                <w:sz w:val="10"/>
                <w:szCs w:val="10"/>
                <w:vertAlign w:val="superscript"/>
                <w:lang w:eastAsia="en-GB"/>
              </w:rPr>
              <w:t>***</w:t>
            </w:r>
          </w:p>
        </w:tc>
        <w:tc>
          <w:tcPr>
            <w:tcW w:w="0" w:type="auto"/>
            <w:tcBorders>
              <w:top w:val="nil"/>
              <w:left w:val="nil"/>
              <w:bottom w:val="nil"/>
              <w:right w:val="nil"/>
            </w:tcBorders>
            <w:shd w:val="clear" w:color="auto" w:fill="auto"/>
            <w:noWrap/>
            <w:vAlign w:val="center"/>
            <w:hideMark/>
          </w:tcPr>
          <w:p w14:paraId="1EAA325A"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.076</w:t>
            </w:r>
            <w:r w:rsidRPr="00F14282">
              <w:rPr>
                <w:rFonts w:ascii="Times New Roman" w:eastAsia="Times New Roman" w:hAnsi="Times New Roman" w:cs="Times New Roman"/>
                <w:b/>
                <w:sz w:val="10"/>
                <w:szCs w:val="10"/>
                <w:vertAlign w:val="superscript"/>
                <w:lang w:eastAsia="en-GB"/>
              </w:rPr>
              <w:t>***</w:t>
            </w:r>
          </w:p>
        </w:tc>
        <w:tc>
          <w:tcPr>
            <w:tcW w:w="0" w:type="auto"/>
            <w:tcBorders>
              <w:top w:val="nil"/>
              <w:left w:val="nil"/>
              <w:bottom w:val="nil"/>
              <w:right w:val="nil"/>
            </w:tcBorders>
            <w:shd w:val="clear" w:color="auto" w:fill="auto"/>
            <w:noWrap/>
            <w:vAlign w:val="center"/>
            <w:hideMark/>
          </w:tcPr>
          <w:p w14:paraId="025A6F74"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.034</w:t>
            </w:r>
          </w:p>
        </w:tc>
        <w:tc>
          <w:tcPr>
            <w:tcW w:w="0" w:type="auto"/>
            <w:tcBorders>
              <w:top w:val="nil"/>
              <w:left w:val="nil"/>
              <w:bottom w:val="nil"/>
              <w:right w:val="nil"/>
            </w:tcBorders>
            <w:shd w:val="clear" w:color="auto" w:fill="auto"/>
            <w:noWrap/>
            <w:vAlign w:val="center"/>
            <w:hideMark/>
          </w:tcPr>
          <w:p w14:paraId="627276ED"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.044</w:t>
            </w:r>
            <w:r w:rsidRPr="00F14282">
              <w:rPr>
                <w:rFonts w:ascii="Times New Roman" w:eastAsia="Times New Roman" w:hAnsi="Times New Roman" w:cs="Times New Roman"/>
                <w:b/>
                <w:sz w:val="10"/>
                <w:szCs w:val="10"/>
                <w:vertAlign w:val="superscript"/>
                <w:lang w:eastAsia="en-GB"/>
              </w:rPr>
              <w:t>**</w:t>
            </w:r>
          </w:p>
        </w:tc>
        <w:tc>
          <w:tcPr>
            <w:tcW w:w="0" w:type="auto"/>
            <w:tcBorders>
              <w:top w:val="nil"/>
              <w:left w:val="nil"/>
              <w:bottom w:val="nil"/>
              <w:right w:val="nil"/>
            </w:tcBorders>
            <w:shd w:val="clear" w:color="auto" w:fill="auto"/>
            <w:noWrap/>
            <w:vAlign w:val="center"/>
            <w:hideMark/>
          </w:tcPr>
          <w:p w14:paraId="5C494E5F"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.143</w:t>
            </w:r>
            <w:r w:rsidRPr="00F14282">
              <w:rPr>
                <w:rFonts w:ascii="Times New Roman" w:eastAsia="Times New Roman" w:hAnsi="Times New Roman" w:cs="Times New Roman"/>
                <w:b/>
                <w:sz w:val="10"/>
                <w:szCs w:val="10"/>
                <w:vertAlign w:val="superscript"/>
                <w:lang w:eastAsia="en-GB"/>
              </w:rPr>
              <w:t>***</w:t>
            </w:r>
          </w:p>
        </w:tc>
        <w:tc>
          <w:tcPr>
            <w:tcW w:w="0" w:type="auto"/>
            <w:tcBorders>
              <w:top w:val="nil"/>
              <w:left w:val="nil"/>
              <w:bottom w:val="nil"/>
              <w:right w:val="nil"/>
            </w:tcBorders>
            <w:shd w:val="clear" w:color="auto" w:fill="auto"/>
            <w:noWrap/>
            <w:vAlign w:val="center"/>
            <w:hideMark/>
          </w:tcPr>
          <w:p w14:paraId="03506F0D"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-.052</w:t>
            </w:r>
            <w:r w:rsidRPr="00F14282">
              <w:rPr>
                <w:rFonts w:ascii="Times New Roman" w:eastAsia="Times New Roman" w:hAnsi="Times New Roman" w:cs="Times New Roman"/>
                <w:b/>
                <w:sz w:val="10"/>
                <w:szCs w:val="10"/>
                <w:vertAlign w:val="superscript"/>
                <w:lang w:eastAsia="en-GB"/>
              </w:rPr>
              <w:t>**</w:t>
            </w:r>
          </w:p>
        </w:tc>
        <w:tc>
          <w:tcPr>
            <w:tcW w:w="0" w:type="auto"/>
            <w:tcBorders>
              <w:top w:val="nil"/>
              <w:left w:val="nil"/>
              <w:bottom w:val="nil"/>
              <w:right w:val="nil"/>
            </w:tcBorders>
            <w:shd w:val="clear" w:color="auto" w:fill="auto"/>
            <w:noWrap/>
            <w:vAlign w:val="center"/>
            <w:hideMark/>
          </w:tcPr>
          <w:p w14:paraId="3FC105B6"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-.100</w:t>
            </w:r>
            <w:r w:rsidRPr="00F14282">
              <w:rPr>
                <w:rFonts w:ascii="Times New Roman" w:eastAsia="Times New Roman" w:hAnsi="Times New Roman" w:cs="Times New Roman"/>
                <w:b/>
                <w:sz w:val="10"/>
                <w:szCs w:val="10"/>
                <w:vertAlign w:val="superscript"/>
                <w:lang w:eastAsia="en-GB"/>
              </w:rPr>
              <w:t>***</w:t>
            </w:r>
          </w:p>
        </w:tc>
        <w:tc>
          <w:tcPr>
            <w:tcW w:w="0" w:type="auto"/>
            <w:tcBorders>
              <w:top w:val="nil"/>
              <w:left w:val="nil"/>
              <w:bottom w:val="nil"/>
              <w:right w:val="nil"/>
            </w:tcBorders>
            <w:shd w:val="clear" w:color="auto" w:fill="auto"/>
            <w:noWrap/>
            <w:vAlign w:val="center"/>
            <w:hideMark/>
          </w:tcPr>
          <w:p w14:paraId="6B04F59A"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-.159</w:t>
            </w:r>
            <w:r w:rsidRPr="00F14282">
              <w:rPr>
                <w:rFonts w:ascii="Times New Roman" w:eastAsia="Times New Roman" w:hAnsi="Times New Roman" w:cs="Times New Roman"/>
                <w:b/>
                <w:sz w:val="10"/>
                <w:szCs w:val="10"/>
                <w:vertAlign w:val="superscript"/>
                <w:lang w:eastAsia="en-GB"/>
              </w:rPr>
              <w:t>***</w:t>
            </w:r>
          </w:p>
        </w:tc>
        <w:tc>
          <w:tcPr>
            <w:tcW w:w="0" w:type="auto"/>
            <w:tcBorders>
              <w:top w:val="nil"/>
              <w:left w:val="nil"/>
              <w:bottom w:val="nil"/>
              <w:right w:val="nil"/>
            </w:tcBorders>
            <w:shd w:val="clear" w:color="auto" w:fill="auto"/>
            <w:noWrap/>
            <w:vAlign w:val="center"/>
            <w:hideMark/>
          </w:tcPr>
          <w:p w14:paraId="384F07A9"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-.171</w:t>
            </w:r>
            <w:r w:rsidRPr="00F14282">
              <w:rPr>
                <w:rFonts w:ascii="Times New Roman" w:eastAsia="Times New Roman" w:hAnsi="Times New Roman" w:cs="Times New Roman"/>
                <w:b/>
                <w:sz w:val="10"/>
                <w:szCs w:val="10"/>
                <w:vertAlign w:val="superscript"/>
                <w:lang w:eastAsia="en-GB"/>
              </w:rPr>
              <w:t>***</w:t>
            </w:r>
          </w:p>
        </w:tc>
        <w:tc>
          <w:tcPr>
            <w:tcW w:w="0" w:type="auto"/>
            <w:tcBorders>
              <w:top w:val="nil"/>
              <w:left w:val="nil"/>
              <w:bottom w:val="nil"/>
              <w:right w:val="nil"/>
            </w:tcBorders>
            <w:shd w:val="clear" w:color="auto" w:fill="auto"/>
            <w:noWrap/>
            <w:vAlign w:val="center"/>
            <w:hideMark/>
          </w:tcPr>
          <w:p w14:paraId="4AE5BBD4"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p>
        </w:tc>
        <w:tc>
          <w:tcPr>
            <w:tcW w:w="0" w:type="auto"/>
            <w:tcBorders>
              <w:top w:val="nil"/>
              <w:left w:val="nil"/>
              <w:bottom w:val="nil"/>
              <w:right w:val="nil"/>
            </w:tcBorders>
            <w:shd w:val="clear" w:color="auto" w:fill="auto"/>
            <w:noWrap/>
            <w:vAlign w:val="center"/>
            <w:hideMark/>
          </w:tcPr>
          <w:p w14:paraId="6A63A142"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.220</w:t>
            </w:r>
            <w:r w:rsidRPr="00F14282">
              <w:rPr>
                <w:rFonts w:ascii="Times New Roman" w:eastAsia="Times New Roman" w:hAnsi="Times New Roman" w:cs="Times New Roman"/>
                <w:b/>
                <w:sz w:val="10"/>
                <w:szCs w:val="10"/>
                <w:vertAlign w:val="superscript"/>
                <w:lang w:eastAsia="en-GB"/>
              </w:rPr>
              <w:t>***</w:t>
            </w:r>
          </w:p>
        </w:tc>
        <w:tc>
          <w:tcPr>
            <w:tcW w:w="0" w:type="auto"/>
            <w:tcBorders>
              <w:top w:val="nil"/>
              <w:left w:val="nil"/>
              <w:bottom w:val="nil"/>
              <w:right w:val="nil"/>
            </w:tcBorders>
            <w:shd w:val="clear" w:color="auto" w:fill="auto"/>
            <w:noWrap/>
            <w:vAlign w:val="center"/>
            <w:hideMark/>
          </w:tcPr>
          <w:p w14:paraId="0B2E5ABD"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-.088</w:t>
            </w:r>
            <w:r w:rsidRPr="00F14282">
              <w:rPr>
                <w:rFonts w:ascii="Times New Roman" w:eastAsia="Times New Roman" w:hAnsi="Times New Roman" w:cs="Times New Roman"/>
                <w:b/>
                <w:sz w:val="10"/>
                <w:szCs w:val="10"/>
                <w:vertAlign w:val="superscript"/>
                <w:lang w:eastAsia="en-GB"/>
              </w:rPr>
              <w:t>***</w:t>
            </w:r>
          </w:p>
        </w:tc>
        <w:tc>
          <w:tcPr>
            <w:tcW w:w="0" w:type="auto"/>
            <w:tcBorders>
              <w:top w:val="nil"/>
              <w:left w:val="nil"/>
              <w:bottom w:val="nil"/>
              <w:right w:val="nil"/>
            </w:tcBorders>
            <w:shd w:val="clear" w:color="auto" w:fill="auto"/>
            <w:noWrap/>
            <w:vAlign w:val="center"/>
            <w:hideMark/>
          </w:tcPr>
          <w:p w14:paraId="0C5BBE82"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-.049</w:t>
            </w:r>
            <w:r w:rsidRPr="00F14282">
              <w:rPr>
                <w:rFonts w:ascii="Times New Roman" w:eastAsia="Times New Roman" w:hAnsi="Times New Roman" w:cs="Times New Roman"/>
                <w:b/>
                <w:sz w:val="10"/>
                <w:szCs w:val="10"/>
                <w:vertAlign w:val="superscript"/>
                <w:lang w:eastAsia="en-GB"/>
              </w:rPr>
              <w:t>**</w:t>
            </w:r>
          </w:p>
        </w:tc>
        <w:tc>
          <w:tcPr>
            <w:tcW w:w="0" w:type="auto"/>
            <w:tcBorders>
              <w:top w:val="nil"/>
              <w:left w:val="nil"/>
              <w:bottom w:val="nil"/>
              <w:right w:val="nil"/>
            </w:tcBorders>
            <w:shd w:val="clear" w:color="auto" w:fill="auto"/>
            <w:noWrap/>
            <w:vAlign w:val="center"/>
            <w:hideMark/>
          </w:tcPr>
          <w:p w14:paraId="36A83D65"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-.094</w:t>
            </w:r>
            <w:r w:rsidRPr="00F14282">
              <w:rPr>
                <w:rFonts w:ascii="Times New Roman" w:eastAsia="Times New Roman" w:hAnsi="Times New Roman" w:cs="Times New Roman"/>
                <w:b/>
                <w:sz w:val="10"/>
                <w:szCs w:val="10"/>
                <w:vertAlign w:val="superscript"/>
                <w:lang w:eastAsia="en-GB"/>
              </w:rPr>
              <w:t>***</w:t>
            </w:r>
          </w:p>
        </w:tc>
        <w:tc>
          <w:tcPr>
            <w:tcW w:w="0" w:type="auto"/>
            <w:tcBorders>
              <w:top w:val="nil"/>
              <w:left w:val="nil"/>
              <w:bottom w:val="nil"/>
              <w:right w:val="nil"/>
            </w:tcBorders>
            <w:shd w:val="clear" w:color="auto" w:fill="auto"/>
            <w:noWrap/>
            <w:vAlign w:val="center"/>
            <w:hideMark/>
          </w:tcPr>
          <w:p w14:paraId="6F48200F"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-.018</w:t>
            </w:r>
          </w:p>
        </w:tc>
        <w:tc>
          <w:tcPr>
            <w:tcW w:w="0" w:type="auto"/>
            <w:tcBorders>
              <w:top w:val="nil"/>
              <w:left w:val="nil"/>
              <w:bottom w:val="nil"/>
              <w:right w:val="nil"/>
            </w:tcBorders>
            <w:shd w:val="clear" w:color="auto" w:fill="auto"/>
            <w:noWrap/>
            <w:vAlign w:val="center"/>
            <w:hideMark/>
          </w:tcPr>
          <w:p w14:paraId="3D02CD85"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-.057</w:t>
            </w:r>
            <w:r w:rsidRPr="00F14282">
              <w:rPr>
                <w:rFonts w:ascii="Times New Roman" w:eastAsia="Times New Roman" w:hAnsi="Times New Roman" w:cs="Times New Roman"/>
                <w:b/>
                <w:sz w:val="10"/>
                <w:szCs w:val="10"/>
                <w:vertAlign w:val="superscript"/>
                <w:lang w:eastAsia="en-GB"/>
              </w:rPr>
              <w:t>***</w:t>
            </w:r>
          </w:p>
        </w:tc>
        <w:tc>
          <w:tcPr>
            <w:tcW w:w="0" w:type="auto"/>
            <w:tcBorders>
              <w:top w:val="nil"/>
              <w:left w:val="nil"/>
              <w:bottom w:val="nil"/>
              <w:right w:val="nil"/>
            </w:tcBorders>
            <w:shd w:val="clear" w:color="auto" w:fill="auto"/>
            <w:noWrap/>
            <w:vAlign w:val="center"/>
            <w:hideMark/>
          </w:tcPr>
          <w:p w14:paraId="2F933AB7"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-.065</w:t>
            </w:r>
            <w:r w:rsidRPr="00F14282">
              <w:rPr>
                <w:rFonts w:ascii="Times New Roman" w:eastAsia="Times New Roman" w:hAnsi="Times New Roman" w:cs="Times New Roman"/>
                <w:b/>
                <w:sz w:val="10"/>
                <w:szCs w:val="10"/>
                <w:vertAlign w:val="superscript"/>
                <w:lang w:eastAsia="en-GB"/>
              </w:rPr>
              <w:t>***</w:t>
            </w:r>
          </w:p>
        </w:tc>
        <w:tc>
          <w:tcPr>
            <w:tcW w:w="0" w:type="auto"/>
            <w:tcBorders>
              <w:top w:val="nil"/>
              <w:left w:val="nil"/>
              <w:bottom w:val="nil"/>
              <w:right w:val="nil"/>
            </w:tcBorders>
            <w:shd w:val="clear" w:color="auto" w:fill="auto"/>
            <w:noWrap/>
            <w:vAlign w:val="center"/>
            <w:hideMark/>
          </w:tcPr>
          <w:p w14:paraId="3E403853"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-.019</w:t>
            </w:r>
          </w:p>
        </w:tc>
        <w:tc>
          <w:tcPr>
            <w:tcW w:w="0" w:type="auto"/>
            <w:tcBorders>
              <w:top w:val="nil"/>
              <w:left w:val="nil"/>
              <w:bottom w:val="nil"/>
              <w:right w:val="nil"/>
            </w:tcBorders>
            <w:shd w:val="clear" w:color="auto" w:fill="auto"/>
            <w:noWrap/>
            <w:vAlign w:val="center"/>
            <w:hideMark/>
          </w:tcPr>
          <w:p w14:paraId="40BDAAAF"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-.007</w:t>
            </w:r>
          </w:p>
        </w:tc>
        <w:tc>
          <w:tcPr>
            <w:tcW w:w="0" w:type="auto"/>
            <w:tcBorders>
              <w:top w:val="nil"/>
              <w:left w:val="nil"/>
              <w:bottom w:val="nil"/>
              <w:right w:val="nil"/>
            </w:tcBorders>
            <w:shd w:val="clear" w:color="auto" w:fill="auto"/>
            <w:noWrap/>
            <w:vAlign w:val="center"/>
            <w:hideMark/>
          </w:tcPr>
          <w:p w14:paraId="4749CFF1"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.021</w:t>
            </w:r>
          </w:p>
        </w:tc>
        <w:tc>
          <w:tcPr>
            <w:tcW w:w="0" w:type="auto"/>
            <w:tcBorders>
              <w:top w:val="nil"/>
              <w:left w:val="nil"/>
              <w:bottom w:val="nil"/>
              <w:right w:val="nil"/>
            </w:tcBorders>
            <w:shd w:val="clear" w:color="auto" w:fill="auto"/>
            <w:noWrap/>
            <w:vAlign w:val="center"/>
            <w:hideMark/>
          </w:tcPr>
          <w:p w14:paraId="75BB3E9E"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-.070</w:t>
            </w:r>
            <w:r w:rsidRPr="00F14282">
              <w:rPr>
                <w:rFonts w:ascii="Times New Roman" w:eastAsia="Times New Roman" w:hAnsi="Times New Roman" w:cs="Times New Roman"/>
                <w:b/>
                <w:sz w:val="10"/>
                <w:szCs w:val="10"/>
                <w:vertAlign w:val="superscript"/>
                <w:lang w:eastAsia="en-GB"/>
              </w:rPr>
              <w:t>***</w:t>
            </w:r>
          </w:p>
        </w:tc>
        <w:tc>
          <w:tcPr>
            <w:tcW w:w="0" w:type="auto"/>
            <w:tcBorders>
              <w:top w:val="nil"/>
              <w:left w:val="nil"/>
              <w:bottom w:val="nil"/>
              <w:right w:val="nil"/>
            </w:tcBorders>
            <w:shd w:val="clear" w:color="auto" w:fill="auto"/>
            <w:noWrap/>
            <w:vAlign w:val="center"/>
            <w:hideMark/>
          </w:tcPr>
          <w:p w14:paraId="2B5E2D15"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.048</w:t>
            </w:r>
            <w:r w:rsidRPr="00F14282">
              <w:rPr>
                <w:rFonts w:ascii="Times New Roman" w:eastAsia="Times New Roman" w:hAnsi="Times New Roman" w:cs="Times New Roman"/>
                <w:b/>
                <w:sz w:val="10"/>
                <w:szCs w:val="10"/>
                <w:vertAlign w:val="superscript"/>
                <w:lang w:eastAsia="en-GB"/>
              </w:rPr>
              <w:t>**</w:t>
            </w:r>
          </w:p>
        </w:tc>
      </w:tr>
      <w:tr w:rsidR="002C129B" w:rsidRPr="00F14282" w14:paraId="0A7EF5D6" w14:textId="77777777" w:rsidTr="002C129B">
        <w:trPr>
          <w:trHeight w:val="283"/>
        </w:trPr>
        <w:tc>
          <w:tcPr>
            <w:tcW w:w="0" w:type="auto"/>
            <w:tcBorders>
              <w:top w:val="nil"/>
              <w:left w:val="nil"/>
              <w:bottom w:val="nil"/>
              <w:right w:val="nil"/>
            </w:tcBorders>
            <w:shd w:val="clear" w:color="auto" w:fill="auto"/>
            <w:noWrap/>
            <w:vAlign w:val="center"/>
            <w:hideMark/>
          </w:tcPr>
          <w:p w14:paraId="76DBC64C" w14:textId="77777777" w:rsidR="002C129B" w:rsidRPr="00F14282" w:rsidRDefault="002C129B" w:rsidP="002C129B">
            <w:pPr>
              <w:spacing w:before="0" w:after="0" w:line="240" w:lineRule="auto"/>
              <w:jc w:val="center"/>
              <w:rPr>
                <w:rFonts w:ascii="Times New Roman" w:eastAsia="Times New Roman" w:hAnsi="Times New Roman" w:cs="Times New Roman"/>
                <w:b/>
                <w:bCs/>
                <w:i/>
                <w:iCs/>
                <w:sz w:val="10"/>
                <w:szCs w:val="10"/>
                <w:lang w:eastAsia="en-GB"/>
              </w:rPr>
            </w:pPr>
            <w:r w:rsidRPr="00F14282">
              <w:rPr>
                <w:rFonts w:ascii="Times New Roman" w:eastAsia="Times New Roman" w:hAnsi="Times New Roman" w:cs="Times New Roman"/>
                <w:b/>
                <w:bCs/>
                <w:i/>
                <w:iCs/>
                <w:sz w:val="10"/>
                <w:szCs w:val="10"/>
                <w:lang w:eastAsia="en-GB"/>
              </w:rPr>
              <w:t>NOAD</w:t>
            </w:r>
          </w:p>
        </w:tc>
        <w:tc>
          <w:tcPr>
            <w:tcW w:w="0" w:type="auto"/>
            <w:tcBorders>
              <w:top w:val="nil"/>
              <w:left w:val="nil"/>
              <w:bottom w:val="nil"/>
              <w:right w:val="nil"/>
            </w:tcBorders>
            <w:shd w:val="clear" w:color="auto" w:fill="auto"/>
            <w:noWrap/>
            <w:vAlign w:val="center"/>
            <w:hideMark/>
          </w:tcPr>
          <w:p w14:paraId="68534BF7"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-.059</w:t>
            </w:r>
            <w:r w:rsidRPr="00F14282">
              <w:rPr>
                <w:rFonts w:ascii="Times New Roman" w:eastAsia="Times New Roman" w:hAnsi="Times New Roman" w:cs="Times New Roman"/>
                <w:b/>
                <w:sz w:val="10"/>
                <w:szCs w:val="10"/>
                <w:vertAlign w:val="superscript"/>
                <w:lang w:eastAsia="en-GB"/>
              </w:rPr>
              <w:t>***</w:t>
            </w:r>
          </w:p>
        </w:tc>
        <w:tc>
          <w:tcPr>
            <w:tcW w:w="0" w:type="auto"/>
            <w:tcBorders>
              <w:top w:val="nil"/>
              <w:left w:val="nil"/>
              <w:bottom w:val="nil"/>
              <w:right w:val="nil"/>
            </w:tcBorders>
            <w:shd w:val="clear" w:color="auto" w:fill="auto"/>
            <w:noWrap/>
            <w:vAlign w:val="center"/>
            <w:hideMark/>
          </w:tcPr>
          <w:p w14:paraId="5E963465"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-.011</w:t>
            </w:r>
          </w:p>
        </w:tc>
        <w:tc>
          <w:tcPr>
            <w:tcW w:w="0" w:type="auto"/>
            <w:tcBorders>
              <w:top w:val="nil"/>
              <w:left w:val="nil"/>
              <w:bottom w:val="nil"/>
              <w:right w:val="nil"/>
            </w:tcBorders>
            <w:shd w:val="clear" w:color="auto" w:fill="auto"/>
            <w:noWrap/>
            <w:vAlign w:val="center"/>
            <w:hideMark/>
          </w:tcPr>
          <w:p w14:paraId="4364F596"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.065</w:t>
            </w:r>
            <w:r w:rsidRPr="00F14282">
              <w:rPr>
                <w:rFonts w:ascii="Times New Roman" w:eastAsia="Times New Roman" w:hAnsi="Times New Roman" w:cs="Times New Roman"/>
                <w:b/>
                <w:sz w:val="10"/>
                <w:szCs w:val="10"/>
                <w:vertAlign w:val="superscript"/>
                <w:lang w:eastAsia="en-GB"/>
              </w:rPr>
              <w:t>***</w:t>
            </w:r>
          </w:p>
        </w:tc>
        <w:tc>
          <w:tcPr>
            <w:tcW w:w="0" w:type="auto"/>
            <w:tcBorders>
              <w:top w:val="nil"/>
              <w:left w:val="nil"/>
              <w:bottom w:val="nil"/>
              <w:right w:val="nil"/>
            </w:tcBorders>
            <w:shd w:val="clear" w:color="auto" w:fill="auto"/>
            <w:noWrap/>
            <w:vAlign w:val="center"/>
            <w:hideMark/>
          </w:tcPr>
          <w:p w14:paraId="132E4EBE"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.026</w:t>
            </w:r>
          </w:p>
        </w:tc>
        <w:tc>
          <w:tcPr>
            <w:tcW w:w="0" w:type="auto"/>
            <w:tcBorders>
              <w:top w:val="nil"/>
              <w:left w:val="nil"/>
              <w:bottom w:val="nil"/>
              <w:right w:val="nil"/>
            </w:tcBorders>
            <w:shd w:val="clear" w:color="auto" w:fill="auto"/>
            <w:noWrap/>
            <w:vAlign w:val="center"/>
            <w:hideMark/>
          </w:tcPr>
          <w:p w14:paraId="728F7AEE"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.056</w:t>
            </w:r>
            <w:r w:rsidRPr="00F14282">
              <w:rPr>
                <w:rFonts w:ascii="Times New Roman" w:eastAsia="Times New Roman" w:hAnsi="Times New Roman" w:cs="Times New Roman"/>
                <w:b/>
                <w:sz w:val="10"/>
                <w:szCs w:val="10"/>
                <w:vertAlign w:val="superscript"/>
                <w:lang w:eastAsia="en-GB"/>
              </w:rPr>
              <w:t>***</w:t>
            </w:r>
          </w:p>
        </w:tc>
        <w:tc>
          <w:tcPr>
            <w:tcW w:w="0" w:type="auto"/>
            <w:tcBorders>
              <w:top w:val="nil"/>
              <w:left w:val="nil"/>
              <w:bottom w:val="nil"/>
              <w:right w:val="nil"/>
            </w:tcBorders>
            <w:shd w:val="clear" w:color="auto" w:fill="auto"/>
            <w:noWrap/>
            <w:vAlign w:val="center"/>
            <w:hideMark/>
          </w:tcPr>
          <w:p w14:paraId="056BE73D"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.055</w:t>
            </w:r>
            <w:r w:rsidRPr="00F14282">
              <w:rPr>
                <w:rFonts w:ascii="Times New Roman" w:eastAsia="Times New Roman" w:hAnsi="Times New Roman" w:cs="Times New Roman"/>
                <w:b/>
                <w:sz w:val="10"/>
                <w:szCs w:val="10"/>
                <w:vertAlign w:val="superscript"/>
                <w:lang w:eastAsia="en-GB"/>
              </w:rPr>
              <w:t>***</w:t>
            </w:r>
          </w:p>
        </w:tc>
        <w:tc>
          <w:tcPr>
            <w:tcW w:w="0" w:type="auto"/>
            <w:tcBorders>
              <w:top w:val="nil"/>
              <w:left w:val="nil"/>
              <w:bottom w:val="nil"/>
              <w:right w:val="nil"/>
            </w:tcBorders>
            <w:shd w:val="clear" w:color="auto" w:fill="auto"/>
            <w:noWrap/>
            <w:vAlign w:val="center"/>
            <w:hideMark/>
          </w:tcPr>
          <w:p w14:paraId="1792BC7F"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.061</w:t>
            </w:r>
            <w:r w:rsidRPr="00F14282">
              <w:rPr>
                <w:rFonts w:ascii="Times New Roman" w:eastAsia="Times New Roman" w:hAnsi="Times New Roman" w:cs="Times New Roman"/>
                <w:b/>
                <w:sz w:val="10"/>
                <w:szCs w:val="10"/>
                <w:vertAlign w:val="superscript"/>
                <w:lang w:eastAsia="en-GB"/>
              </w:rPr>
              <w:t>***</w:t>
            </w:r>
          </w:p>
        </w:tc>
        <w:tc>
          <w:tcPr>
            <w:tcW w:w="0" w:type="auto"/>
            <w:tcBorders>
              <w:top w:val="nil"/>
              <w:left w:val="nil"/>
              <w:bottom w:val="nil"/>
              <w:right w:val="nil"/>
            </w:tcBorders>
            <w:shd w:val="clear" w:color="auto" w:fill="auto"/>
            <w:noWrap/>
            <w:vAlign w:val="center"/>
            <w:hideMark/>
          </w:tcPr>
          <w:p w14:paraId="7356037D"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.092</w:t>
            </w:r>
            <w:r w:rsidRPr="00F14282">
              <w:rPr>
                <w:rFonts w:ascii="Times New Roman" w:eastAsia="Times New Roman" w:hAnsi="Times New Roman" w:cs="Times New Roman"/>
                <w:b/>
                <w:sz w:val="10"/>
                <w:szCs w:val="10"/>
                <w:vertAlign w:val="superscript"/>
                <w:lang w:eastAsia="en-GB"/>
              </w:rPr>
              <w:t>***</w:t>
            </w:r>
          </w:p>
        </w:tc>
        <w:tc>
          <w:tcPr>
            <w:tcW w:w="0" w:type="auto"/>
            <w:tcBorders>
              <w:top w:val="nil"/>
              <w:left w:val="nil"/>
              <w:bottom w:val="nil"/>
              <w:right w:val="nil"/>
            </w:tcBorders>
            <w:shd w:val="clear" w:color="auto" w:fill="auto"/>
            <w:noWrap/>
            <w:vAlign w:val="center"/>
            <w:hideMark/>
          </w:tcPr>
          <w:p w14:paraId="45D0CAD2"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-.239</w:t>
            </w:r>
            <w:r w:rsidRPr="00F14282">
              <w:rPr>
                <w:rFonts w:ascii="Times New Roman" w:eastAsia="Times New Roman" w:hAnsi="Times New Roman" w:cs="Times New Roman"/>
                <w:b/>
                <w:sz w:val="10"/>
                <w:szCs w:val="10"/>
                <w:vertAlign w:val="superscript"/>
                <w:lang w:eastAsia="en-GB"/>
              </w:rPr>
              <w:t>***</w:t>
            </w:r>
          </w:p>
        </w:tc>
        <w:tc>
          <w:tcPr>
            <w:tcW w:w="0" w:type="auto"/>
            <w:tcBorders>
              <w:top w:val="nil"/>
              <w:left w:val="nil"/>
              <w:bottom w:val="nil"/>
              <w:right w:val="nil"/>
            </w:tcBorders>
            <w:shd w:val="clear" w:color="auto" w:fill="auto"/>
            <w:noWrap/>
            <w:vAlign w:val="center"/>
            <w:hideMark/>
          </w:tcPr>
          <w:p w14:paraId="7601B03B"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-.278</w:t>
            </w:r>
            <w:r w:rsidRPr="00F14282">
              <w:rPr>
                <w:rFonts w:ascii="Times New Roman" w:eastAsia="Times New Roman" w:hAnsi="Times New Roman" w:cs="Times New Roman"/>
                <w:b/>
                <w:sz w:val="10"/>
                <w:szCs w:val="10"/>
                <w:vertAlign w:val="superscript"/>
                <w:lang w:eastAsia="en-GB"/>
              </w:rPr>
              <w:t>***</w:t>
            </w:r>
          </w:p>
        </w:tc>
        <w:tc>
          <w:tcPr>
            <w:tcW w:w="0" w:type="auto"/>
            <w:tcBorders>
              <w:top w:val="nil"/>
              <w:left w:val="nil"/>
              <w:bottom w:val="nil"/>
              <w:right w:val="nil"/>
            </w:tcBorders>
            <w:shd w:val="clear" w:color="auto" w:fill="auto"/>
            <w:noWrap/>
            <w:vAlign w:val="center"/>
            <w:hideMark/>
          </w:tcPr>
          <w:p w14:paraId="39D2AE63"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-.076</w:t>
            </w:r>
            <w:r w:rsidRPr="00F14282">
              <w:rPr>
                <w:rFonts w:ascii="Times New Roman" w:eastAsia="Times New Roman" w:hAnsi="Times New Roman" w:cs="Times New Roman"/>
                <w:b/>
                <w:sz w:val="10"/>
                <w:szCs w:val="10"/>
                <w:vertAlign w:val="superscript"/>
                <w:lang w:eastAsia="en-GB"/>
              </w:rPr>
              <w:t>***</w:t>
            </w:r>
          </w:p>
        </w:tc>
        <w:tc>
          <w:tcPr>
            <w:tcW w:w="0" w:type="auto"/>
            <w:tcBorders>
              <w:top w:val="nil"/>
              <w:left w:val="nil"/>
              <w:bottom w:val="nil"/>
              <w:right w:val="nil"/>
            </w:tcBorders>
            <w:shd w:val="clear" w:color="auto" w:fill="auto"/>
            <w:noWrap/>
            <w:vAlign w:val="center"/>
            <w:hideMark/>
          </w:tcPr>
          <w:p w14:paraId="6278D59E"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.308</w:t>
            </w:r>
            <w:r w:rsidRPr="00F14282">
              <w:rPr>
                <w:rFonts w:ascii="Times New Roman" w:eastAsia="Times New Roman" w:hAnsi="Times New Roman" w:cs="Times New Roman"/>
                <w:b/>
                <w:sz w:val="10"/>
                <w:szCs w:val="10"/>
                <w:vertAlign w:val="superscript"/>
                <w:lang w:eastAsia="en-GB"/>
              </w:rPr>
              <w:t>***</w:t>
            </w:r>
          </w:p>
        </w:tc>
        <w:tc>
          <w:tcPr>
            <w:tcW w:w="0" w:type="auto"/>
            <w:tcBorders>
              <w:top w:val="nil"/>
              <w:left w:val="nil"/>
              <w:bottom w:val="nil"/>
              <w:right w:val="nil"/>
            </w:tcBorders>
            <w:shd w:val="clear" w:color="auto" w:fill="auto"/>
            <w:noWrap/>
            <w:vAlign w:val="center"/>
            <w:hideMark/>
          </w:tcPr>
          <w:p w14:paraId="50A7FD71"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.220</w:t>
            </w:r>
            <w:r w:rsidRPr="00F14282">
              <w:rPr>
                <w:rFonts w:ascii="Times New Roman" w:eastAsia="Times New Roman" w:hAnsi="Times New Roman" w:cs="Times New Roman"/>
                <w:b/>
                <w:sz w:val="10"/>
                <w:szCs w:val="10"/>
                <w:vertAlign w:val="superscript"/>
                <w:lang w:eastAsia="en-GB"/>
              </w:rPr>
              <w:t>***</w:t>
            </w:r>
          </w:p>
        </w:tc>
        <w:tc>
          <w:tcPr>
            <w:tcW w:w="0" w:type="auto"/>
            <w:tcBorders>
              <w:top w:val="nil"/>
              <w:left w:val="nil"/>
              <w:bottom w:val="nil"/>
              <w:right w:val="nil"/>
            </w:tcBorders>
            <w:shd w:val="clear" w:color="auto" w:fill="auto"/>
            <w:noWrap/>
            <w:vAlign w:val="center"/>
            <w:hideMark/>
          </w:tcPr>
          <w:p w14:paraId="57B2B93B"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p>
        </w:tc>
        <w:tc>
          <w:tcPr>
            <w:tcW w:w="0" w:type="auto"/>
            <w:tcBorders>
              <w:top w:val="nil"/>
              <w:left w:val="nil"/>
              <w:bottom w:val="nil"/>
              <w:right w:val="nil"/>
            </w:tcBorders>
            <w:shd w:val="clear" w:color="auto" w:fill="auto"/>
            <w:noWrap/>
            <w:vAlign w:val="center"/>
            <w:hideMark/>
          </w:tcPr>
          <w:p w14:paraId="7E78FCD3"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-.401</w:t>
            </w:r>
            <w:r w:rsidRPr="00F14282">
              <w:rPr>
                <w:rFonts w:ascii="Times New Roman" w:eastAsia="Times New Roman" w:hAnsi="Times New Roman" w:cs="Times New Roman"/>
                <w:b/>
                <w:sz w:val="10"/>
                <w:szCs w:val="10"/>
                <w:vertAlign w:val="superscript"/>
                <w:lang w:eastAsia="en-GB"/>
              </w:rPr>
              <w:t>***</w:t>
            </w:r>
          </w:p>
        </w:tc>
        <w:tc>
          <w:tcPr>
            <w:tcW w:w="0" w:type="auto"/>
            <w:tcBorders>
              <w:top w:val="nil"/>
              <w:left w:val="nil"/>
              <w:bottom w:val="nil"/>
              <w:right w:val="nil"/>
            </w:tcBorders>
            <w:shd w:val="clear" w:color="auto" w:fill="auto"/>
            <w:noWrap/>
            <w:vAlign w:val="center"/>
            <w:hideMark/>
          </w:tcPr>
          <w:p w14:paraId="0288162E"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-.224</w:t>
            </w:r>
            <w:r w:rsidRPr="00F14282">
              <w:rPr>
                <w:rFonts w:ascii="Times New Roman" w:eastAsia="Times New Roman" w:hAnsi="Times New Roman" w:cs="Times New Roman"/>
                <w:b/>
                <w:sz w:val="10"/>
                <w:szCs w:val="10"/>
                <w:vertAlign w:val="superscript"/>
                <w:lang w:eastAsia="en-GB"/>
              </w:rPr>
              <w:t>***</w:t>
            </w:r>
          </w:p>
        </w:tc>
        <w:tc>
          <w:tcPr>
            <w:tcW w:w="0" w:type="auto"/>
            <w:tcBorders>
              <w:top w:val="nil"/>
              <w:left w:val="nil"/>
              <w:bottom w:val="nil"/>
              <w:right w:val="nil"/>
            </w:tcBorders>
            <w:shd w:val="clear" w:color="auto" w:fill="auto"/>
            <w:noWrap/>
            <w:vAlign w:val="center"/>
            <w:hideMark/>
          </w:tcPr>
          <w:p w14:paraId="39C78900"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-.428</w:t>
            </w:r>
            <w:r w:rsidRPr="00F14282">
              <w:rPr>
                <w:rFonts w:ascii="Times New Roman" w:eastAsia="Times New Roman" w:hAnsi="Times New Roman" w:cs="Times New Roman"/>
                <w:b/>
                <w:sz w:val="10"/>
                <w:szCs w:val="10"/>
                <w:vertAlign w:val="superscript"/>
                <w:lang w:eastAsia="en-GB"/>
              </w:rPr>
              <w:t>***</w:t>
            </w:r>
          </w:p>
        </w:tc>
        <w:tc>
          <w:tcPr>
            <w:tcW w:w="0" w:type="auto"/>
            <w:tcBorders>
              <w:top w:val="nil"/>
              <w:left w:val="nil"/>
              <w:bottom w:val="nil"/>
              <w:right w:val="nil"/>
            </w:tcBorders>
            <w:shd w:val="clear" w:color="auto" w:fill="auto"/>
            <w:noWrap/>
            <w:vAlign w:val="center"/>
            <w:hideMark/>
          </w:tcPr>
          <w:p w14:paraId="36DF97E0"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-.082</w:t>
            </w:r>
            <w:r w:rsidRPr="00F14282">
              <w:rPr>
                <w:rFonts w:ascii="Times New Roman" w:eastAsia="Times New Roman" w:hAnsi="Times New Roman" w:cs="Times New Roman"/>
                <w:b/>
                <w:sz w:val="10"/>
                <w:szCs w:val="10"/>
                <w:vertAlign w:val="superscript"/>
                <w:lang w:eastAsia="en-GB"/>
              </w:rPr>
              <w:t>***</w:t>
            </w:r>
          </w:p>
        </w:tc>
        <w:tc>
          <w:tcPr>
            <w:tcW w:w="0" w:type="auto"/>
            <w:tcBorders>
              <w:top w:val="nil"/>
              <w:left w:val="nil"/>
              <w:bottom w:val="nil"/>
              <w:right w:val="nil"/>
            </w:tcBorders>
            <w:shd w:val="clear" w:color="auto" w:fill="auto"/>
            <w:noWrap/>
            <w:vAlign w:val="center"/>
            <w:hideMark/>
          </w:tcPr>
          <w:p w14:paraId="3AD232CF"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-.258</w:t>
            </w:r>
            <w:r w:rsidRPr="00F14282">
              <w:rPr>
                <w:rFonts w:ascii="Times New Roman" w:eastAsia="Times New Roman" w:hAnsi="Times New Roman" w:cs="Times New Roman"/>
                <w:b/>
                <w:sz w:val="10"/>
                <w:szCs w:val="10"/>
                <w:vertAlign w:val="superscript"/>
                <w:lang w:eastAsia="en-GB"/>
              </w:rPr>
              <w:t>***</w:t>
            </w:r>
          </w:p>
        </w:tc>
        <w:tc>
          <w:tcPr>
            <w:tcW w:w="0" w:type="auto"/>
            <w:tcBorders>
              <w:top w:val="nil"/>
              <w:left w:val="nil"/>
              <w:bottom w:val="nil"/>
              <w:right w:val="nil"/>
            </w:tcBorders>
            <w:shd w:val="clear" w:color="auto" w:fill="auto"/>
            <w:noWrap/>
            <w:vAlign w:val="center"/>
            <w:hideMark/>
          </w:tcPr>
          <w:p w14:paraId="2CF3FF26"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-.294</w:t>
            </w:r>
            <w:r w:rsidRPr="00F14282">
              <w:rPr>
                <w:rFonts w:ascii="Times New Roman" w:eastAsia="Times New Roman" w:hAnsi="Times New Roman" w:cs="Times New Roman"/>
                <w:b/>
                <w:sz w:val="10"/>
                <w:szCs w:val="10"/>
                <w:vertAlign w:val="superscript"/>
                <w:lang w:eastAsia="en-GB"/>
              </w:rPr>
              <w:t>***</w:t>
            </w:r>
          </w:p>
        </w:tc>
        <w:tc>
          <w:tcPr>
            <w:tcW w:w="0" w:type="auto"/>
            <w:tcBorders>
              <w:top w:val="nil"/>
              <w:left w:val="nil"/>
              <w:bottom w:val="nil"/>
              <w:right w:val="nil"/>
            </w:tcBorders>
            <w:shd w:val="clear" w:color="auto" w:fill="auto"/>
            <w:noWrap/>
            <w:vAlign w:val="center"/>
            <w:hideMark/>
          </w:tcPr>
          <w:p w14:paraId="27902761"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-.085</w:t>
            </w:r>
            <w:r w:rsidRPr="00F14282">
              <w:rPr>
                <w:rFonts w:ascii="Times New Roman" w:eastAsia="Times New Roman" w:hAnsi="Times New Roman" w:cs="Times New Roman"/>
                <w:b/>
                <w:sz w:val="10"/>
                <w:szCs w:val="10"/>
                <w:vertAlign w:val="superscript"/>
                <w:lang w:eastAsia="en-GB"/>
              </w:rPr>
              <w:t>***</w:t>
            </w:r>
          </w:p>
        </w:tc>
        <w:tc>
          <w:tcPr>
            <w:tcW w:w="0" w:type="auto"/>
            <w:tcBorders>
              <w:top w:val="nil"/>
              <w:left w:val="nil"/>
              <w:bottom w:val="nil"/>
              <w:right w:val="nil"/>
            </w:tcBorders>
            <w:shd w:val="clear" w:color="auto" w:fill="auto"/>
            <w:noWrap/>
            <w:vAlign w:val="center"/>
            <w:hideMark/>
          </w:tcPr>
          <w:p w14:paraId="60436E28"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-.030</w:t>
            </w:r>
          </w:p>
        </w:tc>
        <w:tc>
          <w:tcPr>
            <w:tcW w:w="0" w:type="auto"/>
            <w:tcBorders>
              <w:top w:val="nil"/>
              <w:left w:val="nil"/>
              <w:bottom w:val="nil"/>
              <w:right w:val="nil"/>
            </w:tcBorders>
            <w:shd w:val="clear" w:color="auto" w:fill="auto"/>
            <w:noWrap/>
            <w:vAlign w:val="center"/>
            <w:hideMark/>
          </w:tcPr>
          <w:p w14:paraId="15E5DE08"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.049</w:t>
            </w:r>
            <w:r w:rsidRPr="00F14282">
              <w:rPr>
                <w:rFonts w:ascii="Times New Roman" w:eastAsia="Times New Roman" w:hAnsi="Times New Roman" w:cs="Times New Roman"/>
                <w:b/>
                <w:sz w:val="10"/>
                <w:szCs w:val="10"/>
                <w:vertAlign w:val="superscript"/>
                <w:lang w:eastAsia="en-GB"/>
              </w:rPr>
              <w:t>**</w:t>
            </w:r>
          </w:p>
        </w:tc>
        <w:tc>
          <w:tcPr>
            <w:tcW w:w="0" w:type="auto"/>
            <w:tcBorders>
              <w:top w:val="nil"/>
              <w:left w:val="nil"/>
              <w:bottom w:val="nil"/>
              <w:right w:val="nil"/>
            </w:tcBorders>
            <w:shd w:val="clear" w:color="auto" w:fill="auto"/>
            <w:noWrap/>
            <w:vAlign w:val="center"/>
            <w:hideMark/>
          </w:tcPr>
          <w:p w14:paraId="2E83A928"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-.042</w:t>
            </w:r>
            <w:r w:rsidRPr="00F14282">
              <w:rPr>
                <w:rFonts w:ascii="Times New Roman" w:eastAsia="Times New Roman" w:hAnsi="Times New Roman" w:cs="Times New Roman"/>
                <w:b/>
                <w:sz w:val="10"/>
                <w:szCs w:val="10"/>
                <w:vertAlign w:val="superscript"/>
                <w:lang w:eastAsia="en-GB"/>
              </w:rPr>
              <w:t>*</w:t>
            </w:r>
          </w:p>
        </w:tc>
        <w:tc>
          <w:tcPr>
            <w:tcW w:w="0" w:type="auto"/>
            <w:tcBorders>
              <w:top w:val="nil"/>
              <w:left w:val="nil"/>
              <w:bottom w:val="nil"/>
              <w:right w:val="nil"/>
            </w:tcBorders>
            <w:shd w:val="clear" w:color="auto" w:fill="auto"/>
            <w:noWrap/>
            <w:vAlign w:val="center"/>
            <w:hideMark/>
          </w:tcPr>
          <w:p w14:paraId="0BFD2B9E"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-.055</w:t>
            </w:r>
            <w:r w:rsidRPr="00F14282">
              <w:rPr>
                <w:rFonts w:ascii="Times New Roman" w:eastAsia="Times New Roman" w:hAnsi="Times New Roman" w:cs="Times New Roman"/>
                <w:b/>
                <w:sz w:val="10"/>
                <w:szCs w:val="10"/>
                <w:vertAlign w:val="superscript"/>
                <w:lang w:eastAsia="en-GB"/>
              </w:rPr>
              <w:t>***</w:t>
            </w:r>
          </w:p>
        </w:tc>
      </w:tr>
      <w:tr w:rsidR="002C129B" w:rsidRPr="00F14282" w14:paraId="5280269D" w14:textId="77777777" w:rsidTr="002C129B">
        <w:trPr>
          <w:trHeight w:val="283"/>
        </w:trPr>
        <w:tc>
          <w:tcPr>
            <w:tcW w:w="0" w:type="auto"/>
            <w:tcBorders>
              <w:top w:val="nil"/>
              <w:left w:val="nil"/>
              <w:bottom w:val="nil"/>
              <w:right w:val="nil"/>
            </w:tcBorders>
            <w:shd w:val="clear" w:color="auto" w:fill="auto"/>
            <w:noWrap/>
            <w:vAlign w:val="center"/>
            <w:hideMark/>
          </w:tcPr>
          <w:p w14:paraId="43A9D760" w14:textId="77777777" w:rsidR="002C129B" w:rsidRPr="00F14282" w:rsidRDefault="002C129B" w:rsidP="002C129B">
            <w:pPr>
              <w:spacing w:before="0" w:after="0" w:line="240" w:lineRule="auto"/>
              <w:jc w:val="center"/>
              <w:rPr>
                <w:rFonts w:ascii="Times New Roman" w:eastAsia="Times New Roman" w:hAnsi="Times New Roman" w:cs="Times New Roman"/>
                <w:b/>
                <w:bCs/>
                <w:i/>
                <w:iCs/>
                <w:sz w:val="10"/>
                <w:szCs w:val="10"/>
                <w:lang w:eastAsia="en-GB"/>
              </w:rPr>
            </w:pPr>
            <w:r w:rsidRPr="00F14282">
              <w:rPr>
                <w:rFonts w:ascii="Times New Roman" w:eastAsia="Times New Roman" w:hAnsi="Times New Roman" w:cs="Times New Roman"/>
                <w:b/>
                <w:bCs/>
                <w:i/>
                <w:iCs/>
                <w:sz w:val="10"/>
                <w:szCs w:val="10"/>
                <w:lang w:eastAsia="en-GB"/>
              </w:rPr>
              <w:t>WIAM</w:t>
            </w:r>
          </w:p>
        </w:tc>
        <w:tc>
          <w:tcPr>
            <w:tcW w:w="0" w:type="auto"/>
            <w:tcBorders>
              <w:top w:val="nil"/>
              <w:left w:val="nil"/>
              <w:bottom w:val="nil"/>
              <w:right w:val="nil"/>
            </w:tcBorders>
            <w:shd w:val="clear" w:color="auto" w:fill="auto"/>
            <w:noWrap/>
            <w:vAlign w:val="center"/>
            <w:hideMark/>
          </w:tcPr>
          <w:p w14:paraId="65B86666"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-.045</w:t>
            </w:r>
            <w:r w:rsidRPr="00F14282">
              <w:rPr>
                <w:rFonts w:ascii="Times New Roman" w:eastAsia="Times New Roman" w:hAnsi="Times New Roman" w:cs="Times New Roman"/>
                <w:b/>
                <w:sz w:val="10"/>
                <w:szCs w:val="10"/>
                <w:vertAlign w:val="superscript"/>
                <w:lang w:eastAsia="en-GB"/>
              </w:rPr>
              <w:t>**</w:t>
            </w:r>
          </w:p>
        </w:tc>
        <w:tc>
          <w:tcPr>
            <w:tcW w:w="0" w:type="auto"/>
            <w:tcBorders>
              <w:top w:val="nil"/>
              <w:left w:val="nil"/>
              <w:bottom w:val="nil"/>
              <w:right w:val="nil"/>
            </w:tcBorders>
            <w:shd w:val="clear" w:color="auto" w:fill="auto"/>
            <w:noWrap/>
            <w:vAlign w:val="center"/>
            <w:hideMark/>
          </w:tcPr>
          <w:p w14:paraId="6E3D3FCD"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.021</w:t>
            </w:r>
          </w:p>
        </w:tc>
        <w:tc>
          <w:tcPr>
            <w:tcW w:w="0" w:type="auto"/>
            <w:tcBorders>
              <w:top w:val="nil"/>
              <w:left w:val="nil"/>
              <w:bottom w:val="nil"/>
              <w:right w:val="nil"/>
            </w:tcBorders>
            <w:shd w:val="clear" w:color="auto" w:fill="auto"/>
            <w:noWrap/>
            <w:vAlign w:val="center"/>
            <w:hideMark/>
          </w:tcPr>
          <w:p w14:paraId="3EC59921"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-.049</w:t>
            </w:r>
            <w:r w:rsidRPr="00F14282">
              <w:rPr>
                <w:rFonts w:ascii="Times New Roman" w:eastAsia="Times New Roman" w:hAnsi="Times New Roman" w:cs="Times New Roman"/>
                <w:b/>
                <w:sz w:val="10"/>
                <w:szCs w:val="10"/>
                <w:vertAlign w:val="superscript"/>
                <w:lang w:eastAsia="en-GB"/>
              </w:rPr>
              <w:t>**</w:t>
            </w:r>
          </w:p>
        </w:tc>
        <w:tc>
          <w:tcPr>
            <w:tcW w:w="0" w:type="auto"/>
            <w:tcBorders>
              <w:top w:val="nil"/>
              <w:left w:val="nil"/>
              <w:bottom w:val="nil"/>
              <w:right w:val="nil"/>
            </w:tcBorders>
            <w:shd w:val="clear" w:color="auto" w:fill="auto"/>
            <w:noWrap/>
            <w:vAlign w:val="center"/>
            <w:hideMark/>
          </w:tcPr>
          <w:p w14:paraId="3D9051FE"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-.073</w:t>
            </w:r>
            <w:r w:rsidRPr="00F14282">
              <w:rPr>
                <w:rFonts w:ascii="Times New Roman" w:eastAsia="Times New Roman" w:hAnsi="Times New Roman" w:cs="Times New Roman"/>
                <w:b/>
                <w:sz w:val="10"/>
                <w:szCs w:val="10"/>
                <w:vertAlign w:val="superscript"/>
                <w:lang w:eastAsia="en-GB"/>
              </w:rPr>
              <w:t>***</w:t>
            </w:r>
          </w:p>
        </w:tc>
        <w:tc>
          <w:tcPr>
            <w:tcW w:w="0" w:type="auto"/>
            <w:tcBorders>
              <w:top w:val="nil"/>
              <w:left w:val="nil"/>
              <w:bottom w:val="nil"/>
              <w:right w:val="nil"/>
            </w:tcBorders>
            <w:shd w:val="clear" w:color="auto" w:fill="auto"/>
            <w:noWrap/>
            <w:vAlign w:val="center"/>
            <w:hideMark/>
          </w:tcPr>
          <w:p w14:paraId="64A6504B"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-.146</w:t>
            </w:r>
            <w:r w:rsidRPr="00F14282">
              <w:rPr>
                <w:rFonts w:ascii="Times New Roman" w:eastAsia="Times New Roman" w:hAnsi="Times New Roman" w:cs="Times New Roman"/>
                <w:b/>
                <w:sz w:val="10"/>
                <w:szCs w:val="10"/>
                <w:vertAlign w:val="superscript"/>
                <w:lang w:eastAsia="en-GB"/>
              </w:rPr>
              <w:t>***</w:t>
            </w:r>
          </w:p>
        </w:tc>
        <w:tc>
          <w:tcPr>
            <w:tcW w:w="0" w:type="auto"/>
            <w:tcBorders>
              <w:top w:val="nil"/>
              <w:left w:val="nil"/>
              <w:bottom w:val="nil"/>
              <w:right w:val="nil"/>
            </w:tcBorders>
            <w:shd w:val="clear" w:color="auto" w:fill="auto"/>
            <w:noWrap/>
            <w:vAlign w:val="center"/>
            <w:hideMark/>
          </w:tcPr>
          <w:p w14:paraId="5B6330F9"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-.056</w:t>
            </w:r>
            <w:r w:rsidRPr="00F14282">
              <w:rPr>
                <w:rFonts w:ascii="Times New Roman" w:eastAsia="Times New Roman" w:hAnsi="Times New Roman" w:cs="Times New Roman"/>
                <w:b/>
                <w:sz w:val="10"/>
                <w:szCs w:val="10"/>
                <w:vertAlign w:val="superscript"/>
                <w:lang w:eastAsia="en-GB"/>
              </w:rPr>
              <w:t>***</w:t>
            </w:r>
          </w:p>
        </w:tc>
        <w:tc>
          <w:tcPr>
            <w:tcW w:w="0" w:type="auto"/>
            <w:tcBorders>
              <w:top w:val="nil"/>
              <w:left w:val="nil"/>
              <w:bottom w:val="nil"/>
              <w:right w:val="nil"/>
            </w:tcBorders>
            <w:shd w:val="clear" w:color="auto" w:fill="auto"/>
            <w:noWrap/>
            <w:vAlign w:val="center"/>
            <w:hideMark/>
          </w:tcPr>
          <w:p w14:paraId="075AB799"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-.204</w:t>
            </w:r>
            <w:r w:rsidRPr="00F14282">
              <w:rPr>
                <w:rFonts w:ascii="Times New Roman" w:eastAsia="Times New Roman" w:hAnsi="Times New Roman" w:cs="Times New Roman"/>
                <w:b/>
                <w:sz w:val="10"/>
                <w:szCs w:val="10"/>
                <w:vertAlign w:val="superscript"/>
                <w:lang w:eastAsia="en-GB"/>
              </w:rPr>
              <w:t>***</w:t>
            </w:r>
          </w:p>
        </w:tc>
        <w:tc>
          <w:tcPr>
            <w:tcW w:w="0" w:type="auto"/>
            <w:tcBorders>
              <w:top w:val="nil"/>
              <w:left w:val="nil"/>
              <w:bottom w:val="nil"/>
              <w:right w:val="nil"/>
            </w:tcBorders>
            <w:shd w:val="clear" w:color="auto" w:fill="auto"/>
            <w:noWrap/>
            <w:vAlign w:val="center"/>
            <w:hideMark/>
          </w:tcPr>
          <w:p w14:paraId="3E4214B7"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-.006</w:t>
            </w:r>
          </w:p>
        </w:tc>
        <w:tc>
          <w:tcPr>
            <w:tcW w:w="0" w:type="auto"/>
            <w:tcBorders>
              <w:top w:val="nil"/>
              <w:left w:val="nil"/>
              <w:bottom w:val="nil"/>
              <w:right w:val="nil"/>
            </w:tcBorders>
            <w:shd w:val="clear" w:color="auto" w:fill="auto"/>
            <w:noWrap/>
            <w:vAlign w:val="center"/>
            <w:hideMark/>
          </w:tcPr>
          <w:p w14:paraId="082189CC"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-.097</w:t>
            </w:r>
            <w:r w:rsidRPr="00F14282">
              <w:rPr>
                <w:rFonts w:ascii="Times New Roman" w:eastAsia="Times New Roman" w:hAnsi="Times New Roman" w:cs="Times New Roman"/>
                <w:b/>
                <w:sz w:val="10"/>
                <w:szCs w:val="10"/>
                <w:vertAlign w:val="superscript"/>
                <w:lang w:eastAsia="en-GB"/>
              </w:rPr>
              <w:t>***</w:t>
            </w:r>
          </w:p>
        </w:tc>
        <w:tc>
          <w:tcPr>
            <w:tcW w:w="0" w:type="auto"/>
            <w:tcBorders>
              <w:top w:val="nil"/>
              <w:left w:val="nil"/>
              <w:bottom w:val="nil"/>
              <w:right w:val="nil"/>
            </w:tcBorders>
            <w:shd w:val="clear" w:color="auto" w:fill="auto"/>
            <w:noWrap/>
            <w:vAlign w:val="center"/>
            <w:hideMark/>
          </w:tcPr>
          <w:p w14:paraId="09B01E5F"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.093</w:t>
            </w:r>
            <w:r w:rsidRPr="00F14282">
              <w:rPr>
                <w:rFonts w:ascii="Times New Roman" w:eastAsia="Times New Roman" w:hAnsi="Times New Roman" w:cs="Times New Roman"/>
                <w:b/>
                <w:sz w:val="10"/>
                <w:szCs w:val="10"/>
                <w:vertAlign w:val="superscript"/>
                <w:lang w:eastAsia="en-GB"/>
              </w:rPr>
              <w:t>***</w:t>
            </w:r>
          </w:p>
        </w:tc>
        <w:tc>
          <w:tcPr>
            <w:tcW w:w="0" w:type="auto"/>
            <w:tcBorders>
              <w:top w:val="nil"/>
              <w:left w:val="nil"/>
              <w:bottom w:val="nil"/>
              <w:right w:val="nil"/>
            </w:tcBorders>
            <w:shd w:val="clear" w:color="auto" w:fill="auto"/>
            <w:noWrap/>
            <w:vAlign w:val="center"/>
            <w:hideMark/>
          </w:tcPr>
          <w:p w14:paraId="4489CC06"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.208</w:t>
            </w:r>
            <w:r w:rsidRPr="00F14282">
              <w:rPr>
                <w:rFonts w:ascii="Times New Roman" w:eastAsia="Times New Roman" w:hAnsi="Times New Roman" w:cs="Times New Roman"/>
                <w:b/>
                <w:sz w:val="10"/>
                <w:szCs w:val="10"/>
                <w:vertAlign w:val="superscript"/>
                <w:lang w:eastAsia="en-GB"/>
              </w:rPr>
              <w:t>***</w:t>
            </w:r>
          </w:p>
        </w:tc>
        <w:tc>
          <w:tcPr>
            <w:tcW w:w="0" w:type="auto"/>
            <w:tcBorders>
              <w:top w:val="nil"/>
              <w:left w:val="nil"/>
              <w:bottom w:val="nil"/>
              <w:right w:val="nil"/>
            </w:tcBorders>
            <w:shd w:val="clear" w:color="auto" w:fill="auto"/>
            <w:noWrap/>
            <w:vAlign w:val="center"/>
            <w:hideMark/>
          </w:tcPr>
          <w:p w14:paraId="7564CDC8"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-.193</w:t>
            </w:r>
            <w:r w:rsidRPr="00F14282">
              <w:rPr>
                <w:rFonts w:ascii="Times New Roman" w:eastAsia="Times New Roman" w:hAnsi="Times New Roman" w:cs="Times New Roman"/>
                <w:b/>
                <w:sz w:val="10"/>
                <w:szCs w:val="10"/>
                <w:vertAlign w:val="superscript"/>
                <w:lang w:eastAsia="en-GB"/>
              </w:rPr>
              <w:t>***</w:t>
            </w:r>
          </w:p>
        </w:tc>
        <w:tc>
          <w:tcPr>
            <w:tcW w:w="0" w:type="auto"/>
            <w:tcBorders>
              <w:top w:val="nil"/>
              <w:left w:val="nil"/>
              <w:bottom w:val="nil"/>
              <w:right w:val="nil"/>
            </w:tcBorders>
            <w:shd w:val="clear" w:color="auto" w:fill="auto"/>
            <w:noWrap/>
            <w:vAlign w:val="center"/>
            <w:hideMark/>
          </w:tcPr>
          <w:p w14:paraId="37375610"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-.088</w:t>
            </w:r>
            <w:r w:rsidRPr="00F14282">
              <w:rPr>
                <w:rFonts w:ascii="Times New Roman" w:eastAsia="Times New Roman" w:hAnsi="Times New Roman" w:cs="Times New Roman"/>
                <w:b/>
                <w:sz w:val="10"/>
                <w:szCs w:val="10"/>
                <w:vertAlign w:val="superscript"/>
                <w:lang w:eastAsia="en-GB"/>
              </w:rPr>
              <w:t>***</w:t>
            </w:r>
          </w:p>
        </w:tc>
        <w:tc>
          <w:tcPr>
            <w:tcW w:w="0" w:type="auto"/>
            <w:tcBorders>
              <w:top w:val="nil"/>
              <w:left w:val="nil"/>
              <w:bottom w:val="nil"/>
              <w:right w:val="nil"/>
            </w:tcBorders>
            <w:shd w:val="clear" w:color="auto" w:fill="auto"/>
            <w:noWrap/>
            <w:vAlign w:val="center"/>
            <w:hideMark/>
          </w:tcPr>
          <w:p w14:paraId="60ED6692"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-.401</w:t>
            </w:r>
            <w:r w:rsidRPr="00F14282">
              <w:rPr>
                <w:rFonts w:ascii="Times New Roman" w:eastAsia="Times New Roman" w:hAnsi="Times New Roman" w:cs="Times New Roman"/>
                <w:b/>
                <w:sz w:val="10"/>
                <w:szCs w:val="10"/>
                <w:vertAlign w:val="superscript"/>
                <w:lang w:eastAsia="en-GB"/>
              </w:rPr>
              <w:t>***</w:t>
            </w:r>
          </w:p>
        </w:tc>
        <w:tc>
          <w:tcPr>
            <w:tcW w:w="0" w:type="auto"/>
            <w:tcBorders>
              <w:top w:val="nil"/>
              <w:left w:val="nil"/>
              <w:bottom w:val="nil"/>
              <w:right w:val="nil"/>
            </w:tcBorders>
            <w:shd w:val="clear" w:color="auto" w:fill="auto"/>
            <w:noWrap/>
            <w:vAlign w:val="center"/>
            <w:hideMark/>
          </w:tcPr>
          <w:p w14:paraId="0E84E92D"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p>
        </w:tc>
        <w:tc>
          <w:tcPr>
            <w:tcW w:w="0" w:type="auto"/>
            <w:tcBorders>
              <w:top w:val="nil"/>
              <w:left w:val="nil"/>
              <w:bottom w:val="nil"/>
              <w:right w:val="nil"/>
            </w:tcBorders>
            <w:shd w:val="clear" w:color="auto" w:fill="auto"/>
            <w:noWrap/>
            <w:vAlign w:val="center"/>
            <w:hideMark/>
          </w:tcPr>
          <w:p w14:paraId="1BF219AC"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-.091</w:t>
            </w:r>
            <w:r w:rsidRPr="00F14282">
              <w:rPr>
                <w:rFonts w:ascii="Times New Roman" w:eastAsia="Times New Roman" w:hAnsi="Times New Roman" w:cs="Times New Roman"/>
                <w:b/>
                <w:sz w:val="10"/>
                <w:szCs w:val="10"/>
                <w:vertAlign w:val="superscript"/>
                <w:lang w:eastAsia="en-GB"/>
              </w:rPr>
              <w:t>***</w:t>
            </w:r>
          </w:p>
        </w:tc>
        <w:tc>
          <w:tcPr>
            <w:tcW w:w="0" w:type="auto"/>
            <w:tcBorders>
              <w:top w:val="nil"/>
              <w:left w:val="nil"/>
              <w:bottom w:val="nil"/>
              <w:right w:val="nil"/>
            </w:tcBorders>
            <w:shd w:val="clear" w:color="auto" w:fill="auto"/>
            <w:noWrap/>
            <w:vAlign w:val="center"/>
            <w:hideMark/>
          </w:tcPr>
          <w:p w14:paraId="31CFA969"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-.174</w:t>
            </w:r>
            <w:r w:rsidRPr="00F14282">
              <w:rPr>
                <w:rFonts w:ascii="Times New Roman" w:eastAsia="Times New Roman" w:hAnsi="Times New Roman" w:cs="Times New Roman"/>
                <w:b/>
                <w:sz w:val="10"/>
                <w:szCs w:val="10"/>
                <w:vertAlign w:val="superscript"/>
                <w:lang w:eastAsia="en-GB"/>
              </w:rPr>
              <w:t>***</w:t>
            </w:r>
          </w:p>
        </w:tc>
        <w:tc>
          <w:tcPr>
            <w:tcW w:w="0" w:type="auto"/>
            <w:tcBorders>
              <w:top w:val="nil"/>
              <w:left w:val="nil"/>
              <w:bottom w:val="nil"/>
              <w:right w:val="nil"/>
            </w:tcBorders>
            <w:shd w:val="clear" w:color="auto" w:fill="auto"/>
            <w:noWrap/>
            <w:vAlign w:val="center"/>
            <w:hideMark/>
          </w:tcPr>
          <w:p w14:paraId="06A2F764"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-.033</w:t>
            </w:r>
          </w:p>
        </w:tc>
        <w:tc>
          <w:tcPr>
            <w:tcW w:w="0" w:type="auto"/>
            <w:tcBorders>
              <w:top w:val="nil"/>
              <w:left w:val="nil"/>
              <w:bottom w:val="nil"/>
              <w:right w:val="nil"/>
            </w:tcBorders>
            <w:shd w:val="clear" w:color="auto" w:fill="auto"/>
            <w:noWrap/>
            <w:vAlign w:val="center"/>
            <w:hideMark/>
          </w:tcPr>
          <w:p w14:paraId="34F96D6D"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-.105</w:t>
            </w:r>
            <w:r w:rsidRPr="00F14282">
              <w:rPr>
                <w:rFonts w:ascii="Times New Roman" w:eastAsia="Times New Roman" w:hAnsi="Times New Roman" w:cs="Times New Roman"/>
                <w:b/>
                <w:sz w:val="10"/>
                <w:szCs w:val="10"/>
                <w:vertAlign w:val="superscript"/>
                <w:lang w:eastAsia="en-GB"/>
              </w:rPr>
              <w:t>***</w:t>
            </w:r>
          </w:p>
        </w:tc>
        <w:tc>
          <w:tcPr>
            <w:tcW w:w="0" w:type="auto"/>
            <w:tcBorders>
              <w:top w:val="nil"/>
              <w:left w:val="nil"/>
              <w:bottom w:val="nil"/>
              <w:right w:val="nil"/>
            </w:tcBorders>
            <w:shd w:val="clear" w:color="auto" w:fill="auto"/>
            <w:noWrap/>
            <w:vAlign w:val="center"/>
            <w:hideMark/>
          </w:tcPr>
          <w:p w14:paraId="5FE7CDFB"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-.119</w:t>
            </w:r>
            <w:r w:rsidRPr="00F14282">
              <w:rPr>
                <w:rFonts w:ascii="Times New Roman" w:eastAsia="Times New Roman" w:hAnsi="Times New Roman" w:cs="Times New Roman"/>
                <w:b/>
                <w:sz w:val="10"/>
                <w:szCs w:val="10"/>
                <w:vertAlign w:val="superscript"/>
                <w:lang w:eastAsia="en-GB"/>
              </w:rPr>
              <w:t>***</w:t>
            </w:r>
          </w:p>
        </w:tc>
        <w:tc>
          <w:tcPr>
            <w:tcW w:w="0" w:type="auto"/>
            <w:tcBorders>
              <w:top w:val="nil"/>
              <w:left w:val="nil"/>
              <w:bottom w:val="nil"/>
              <w:right w:val="nil"/>
            </w:tcBorders>
            <w:shd w:val="clear" w:color="auto" w:fill="auto"/>
            <w:noWrap/>
            <w:vAlign w:val="center"/>
            <w:hideMark/>
          </w:tcPr>
          <w:p w14:paraId="5AD5F8CA"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-.035</w:t>
            </w:r>
          </w:p>
        </w:tc>
        <w:tc>
          <w:tcPr>
            <w:tcW w:w="0" w:type="auto"/>
            <w:tcBorders>
              <w:top w:val="nil"/>
              <w:left w:val="nil"/>
              <w:bottom w:val="nil"/>
              <w:right w:val="nil"/>
            </w:tcBorders>
            <w:shd w:val="clear" w:color="auto" w:fill="auto"/>
            <w:noWrap/>
            <w:vAlign w:val="center"/>
            <w:hideMark/>
          </w:tcPr>
          <w:p w14:paraId="5DB638B8"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-.012</w:t>
            </w:r>
          </w:p>
        </w:tc>
        <w:tc>
          <w:tcPr>
            <w:tcW w:w="0" w:type="auto"/>
            <w:tcBorders>
              <w:top w:val="nil"/>
              <w:left w:val="nil"/>
              <w:bottom w:val="nil"/>
              <w:right w:val="nil"/>
            </w:tcBorders>
            <w:shd w:val="clear" w:color="auto" w:fill="auto"/>
            <w:noWrap/>
            <w:vAlign w:val="center"/>
            <w:hideMark/>
          </w:tcPr>
          <w:p w14:paraId="32AAD4CB"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.197</w:t>
            </w:r>
            <w:r w:rsidRPr="00F14282">
              <w:rPr>
                <w:rFonts w:ascii="Times New Roman" w:eastAsia="Times New Roman" w:hAnsi="Times New Roman" w:cs="Times New Roman"/>
                <w:b/>
                <w:sz w:val="10"/>
                <w:szCs w:val="10"/>
                <w:vertAlign w:val="superscript"/>
                <w:lang w:eastAsia="en-GB"/>
              </w:rPr>
              <w:t>***</w:t>
            </w:r>
          </w:p>
        </w:tc>
        <w:tc>
          <w:tcPr>
            <w:tcW w:w="0" w:type="auto"/>
            <w:tcBorders>
              <w:top w:val="nil"/>
              <w:left w:val="nil"/>
              <w:bottom w:val="nil"/>
              <w:right w:val="nil"/>
            </w:tcBorders>
            <w:shd w:val="clear" w:color="auto" w:fill="auto"/>
            <w:noWrap/>
            <w:vAlign w:val="center"/>
            <w:hideMark/>
          </w:tcPr>
          <w:p w14:paraId="5EB24370"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-.343</w:t>
            </w:r>
            <w:r w:rsidRPr="00F14282">
              <w:rPr>
                <w:rFonts w:ascii="Times New Roman" w:eastAsia="Times New Roman" w:hAnsi="Times New Roman" w:cs="Times New Roman"/>
                <w:b/>
                <w:sz w:val="10"/>
                <w:szCs w:val="10"/>
                <w:vertAlign w:val="superscript"/>
                <w:lang w:eastAsia="en-GB"/>
              </w:rPr>
              <w:t>***</w:t>
            </w:r>
          </w:p>
        </w:tc>
        <w:tc>
          <w:tcPr>
            <w:tcW w:w="0" w:type="auto"/>
            <w:tcBorders>
              <w:top w:val="nil"/>
              <w:left w:val="nil"/>
              <w:bottom w:val="nil"/>
              <w:right w:val="nil"/>
            </w:tcBorders>
            <w:shd w:val="clear" w:color="auto" w:fill="auto"/>
            <w:noWrap/>
            <w:vAlign w:val="center"/>
            <w:hideMark/>
          </w:tcPr>
          <w:p w14:paraId="77D21BC4"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-.102</w:t>
            </w:r>
            <w:r w:rsidRPr="00F14282">
              <w:rPr>
                <w:rFonts w:ascii="Times New Roman" w:eastAsia="Times New Roman" w:hAnsi="Times New Roman" w:cs="Times New Roman"/>
                <w:b/>
                <w:sz w:val="10"/>
                <w:szCs w:val="10"/>
                <w:vertAlign w:val="superscript"/>
                <w:lang w:eastAsia="en-GB"/>
              </w:rPr>
              <w:t>***</w:t>
            </w:r>
          </w:p>
        </w:tc>
      </w:tr>
      <w:tr w:rsidR="002C129B" w:rsidRPr="00F14282" w14:paraId="5C05452A" w14:textId="77777777" w:rsidTr="002C129B">
        <w:trPr>
          <w:trHeight w:val="283"/>
        </w:trPr>
        <w:tc>
          <w:tcPr>
            <w:tcW w:w="0" w:type="auto"/>
            <w:tcBorders>
              <w:top w:val="nil"/>
              <w:left w:val="nil"/>
              <w:bottom w:val="nil"/>
              <w:right w:val="nil"/>
            </w:tcBorders>
            <w:shd w:val="clear" w:color="auto" w:fill="auto"/>
            <w:noWrap/>
            <w:vAlign w:val="center"/>
            <w:hideMark/>
          </w:tcPr>
          <w:p w14:paraId="19562AFB" w14:textId="77777777" w:rsidR="002C129B" w:rsidRPr="00F14282" w:rsidRDefault="002C129B" w:rsidP="002C129B">
            <w:pPr>
              <w:spacing w:before="0" w:after="0" w:line="240" w:lineRule="auto"/>
              <w:jc w:val="center"/>
              <w:rPr>
                <w:rFonts w:ascii="Times New Roman" w:eastAsia="Times New Roman" w:hAnsi="Times New Roman" w:cs="Times New Roman"/>
                <w:b/>
                <w:bCs/>
                <w:i/>
                <w:iCs/>
                <w:sz w:val="10"/>
                <w:szCs w:val="10"/>
                <w:lang w:eastAsia="en-GB"/>
              </w:rPr>
            </w:pPr>
            <w:r w:rsidRPr="00F14282">
              <w:rPr>
                <w:rFonts w:ascii="Times New Roman" w:eastAsia="Times New Roman" w:hAnsi="Times New Roman" w:cs="Times New Roman"/>
                <w:b/>
                <w:bCs/>
                <w:i/>
                <w:iCs/>
                <w:sz w:val="10"/>
                <w:szCs w:val="10"/>
                <w:lang w:eastAsia="en-GB"/>
              </w:rPr>
              <w:t>WOAM</w:t>
            </w:r>
          </w:p>
        </w:tc>
        <w:tc>
          <w:tcPr>
            <w:tcW w:w="0" w:type="auto"/>
            <w:tcBorders>
              <w:top w:val="nil"/>
              <w:left w:val="nil"/>
              <w:bottom w:val="nil"/>
              <w:right w:val="nil"/>
            </w:tcBorders>
            <w:shd w:val="clear" w:color="auto" w:fill="auto"/>
            <w:noWrap/>
            <w:vAlign w:val="center"/>
            <w:hideMark/>
          </w:tcPr>
          <w:p w14:paraId="19BB9FC6"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.229</w:t>
            </w:r>
            <w:r w:rsidRPr="00F14282">
              <w:rPr>
                <w:rFonts w:ascii="Times New Roman" w:eastAsia="Times New Roman" w:hAnsi="Times New Roman" w:cs="Times New Roman"/>
                <w:b/>
                <w:sz w:val="10"/>
                <w:szCs w:val="10"/>
                <w:vertAlign w:val="superscript"/>
                <w:lang w:eastAsia="en-GB"/>
              </w:rPr>
              <w:t>***</w:t>
            </w:r>
          </w:p>
        </w:tc>
        <w:tc>
          <w:tcPr>
            <w:tcW w:w="0" w:type="auto"/>
            <w:tcBorders>
              <w:top w:val="nil"/>
              <w:left w:val="nil"/>
              <w:bottom w:val="nil"/>
              <w:right w:val="nil"/>
            </w:tcBorders>
            <w:shd w:val="clear" w:color="auto" w:fill="auto"/>
            <w:noWrap/>
            <w:vAlign w:val="center"/>
            <w:hideMark/>
          </w:tcPr>
          <w:p w14:paraId="4DED386F"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.261</w:t>
            </w:r>
            <w:r w:rsidRPr="00F14282">
              <w:rPr>
                <w:rFonts w:ascii="Times New Roman" w:eastAsia="Times New Roman" w:hAnsi="Times New Roman" w:cs="Times New Roman"/>
                <w:b/>
                <w:sz w:val="10"/>
                <w:szCs w:val="10"/>
                <w:vertAlign w:val="superscript"/>
                <w:lang w:eastAsia="en-GB"/>
              </w:rPr>
              <w:t>***</w:t>
            </w:r>
          </w:p>
        </w:tc>
        <w:tc>
          <w:tcPr>
            <w:tcW w:w="0" w:type="auto"/>
            <w:tcBorders>
              <w:top w:val="nil"/>
              <w:left w:val="nil"/>
              <w:bottom w:val="nil"/>
              <w:right w:val="nil"/>
            </w:tcBorders>
            <w:shd w:val="clear" w:color="auto" w:fill="auto"/>
            <w:noWrap/>
            <w:vAlign w:val="center"/>
            <w:hideMark/>
          </w:tcPr>
          <w:p w14:paraId="209ADB6F"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.049</w:t>
            </w:r>
            <w:r w:rsidRPr="00F14282">
              <w:rPr>
                <w:rFonts w:ascii="Times New Roman" w:eastAsia="Times New Roman" w:hAnsi="Times New Roman" w:cs="Times New Roman"/>
                <w:b/>
                <w:sz w:val="10"/>
                <w:szCs w:val="10"/>
                <w:vertAlign w:val="superscript"/>
                <w:lang w:eastAsia="en-GB"/>
              </w:rPr>
              <w:t>**</w:t>
            </w:r>
          </w:p>
        </w:tc>
        <w:tc>
          <w:tcPr>
            <w:tcW w:w="0" w:type="auto"/>
            <w:tcBorders>
              <w:top w:val="nil"/>
              <w:left w:val="nil"/>
              <w:bottom w:val="nil"/>
              <w:right w:val="nil"/>
            </w:tcBorders>
            <w:shd w:val="clear" w:color="auto" w:fill="auto"/>
            <w:noWrap/>
            <w:vAlign w:val="center"/>
            <w:hideMark/>
          </w:tcPr>
          <w:p w14:paraId="6FE0F462"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.221</w:t>
            </w:r>
            <w:r w:rsidRPr="00F14282">
              <w:rPr>
                <w:rFonts w:ascii="Times New Roman" w:eastAsia="Times New Roman" w:hAnsi="Times New Roman" w:cs="Times New Roman"/>
                <w:b/>
                <w:sz w:val="10"/>
                <w:szCs w:val="10"/>
                <w:vertAlign w:val="superscript"/>
                <w:lang w:eastAsia="en-GB"/>
              </w:rPr>
              <w:t>***</w:t>
            </w:r>
          </w:p>
        </w:tc>
        <w:tc>
          <w:tcPr>
            <w:tcW w:w="0" w:type="auto"/>
            <w:tcBorders>
              <w:top w:val="nil"/>
              <w:left w:val="nil"/>
              <w:bottom w:val="nil"/>
              <w:right w:val="nil"/>
            </w:tcBorders>
            <w:shd w:val="clear" w:color="auto" w:fill="auto"/>
            <w:noWrap/>
            <w:vAlign w:val="center"/>
            <w:hideMark/>
          </w:tcPr>
          <w:p w14:paraId="240C433F"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.090</w:t>
            </w:r>
            <w:r w:rsidRPr="00F14282">
              <w:rPr>
                <w:rFonts w:ascii="Times New Roman" w:eastAsia="Times New Roman" w:hAnsi="Times New Roman" w:cs="Times New Roman"/>
                <w:b/>
                <w:sz w:val="10"/>
                <w:szCs w:val="10"/>
                <w:vertAlign w:val="superscript"/>
                <w:lang w:eastAsia="en-GB"/>
              </w:rPr>
              <w:t>***</w:t>
            </w:r>
          </w:p>
        </w:tc>
        <w:tc>
          <w:tcPr>
            <w:tcW w:w="0" w:type="auto"/>
            <w:tcBorders>
              <w:top w:val="nil"/>
              <w:left w:val="nil"/>
              <w:bottom w:val="nil"/>
              <w:right w:val="nil"/>
            </w:tcBorders>
            <w:shd w:val="clear" w:color="auto" w:fill="auto"/>
            <w:noWrap/>
            <w:vAlign w:val="center"/>
            <w:hideMark/>
          </w:tcPr>
          <w:p w14:paraId="057C943E"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-0.016</w:t>
            </w:r>
          </w:p>
        </w:tc>
        <w:tc>
          <w:tcPr>
            <w:tcW w:w="0" w:type="auto"/>
            <w:tcBorders>
              <w:top w:val="nil"/>
              <w:left w:val="nil"/>
              <w:bottom w:val="nil"/>
              <w:right w:val="nil"/>
            </w:tcBorders>
            <w:shd w:val="clear" w:color="auto" w:fill="auto"/>
            <w:noWrap/>
            <w:vAlign w:val="center"/>
            <w:hideMark/>
          </w:tcPr>
          <w:p w14:paraId="174FC586"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.010</w:t>
            </w:r>
          </w:p>
        </w:tc>
        <w:tc>
          <w:tcPr>
            <w:tcW w:w="0" w:type="auto"/>
            <w:tcBorders>
              <w:top w:val="nil"/>
              <w:left w:val="nil"/>
              <w:bottom w:val="nil"/>
              <w:right w:val="nil"/>
            </w:tcBorders>
            <w:shd w:val="clear" w:color="auto" w:fill="auto"/>
            <w:noWrap/>
            <w:vAlign w:val="center"/>
            <w:hideMark/>
          </w:tcPr>
          <w:p w14:paraId="6A596597"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.154</w:t>
            </w:r>
            <w:r w:rsidRPr="00F14282">
              <w:rPr>
                <w:rFonts w:ascii="Times New Roman" w:eastAsia="Times New Roman" w:hAnsi="Times New Roman" w:cs="Times New Roman"/>
                <w:b/>
                <w:sz w:val="10"/>
                <w:szCs w:val="10"/>
                <w:vertAlign w:val="superscript"/>
                <w:lang w:eastAsia="en-GB"/>
              </w:rPr>
              <w:t>***</w:t>
            </w:r>
          </w:p>
        </w:tc>
        <w:tc>
          <w:tcPr>
            <w:tcW w:w="0" w:type="auto"/>
            <w:tcBorders>
              <w:top w:val="nil"/>
              <w:left w:val="nil"/>
              <w:bottom w:val="nil"/>
              <w:right w:val="nil"/>
            </w:tcBorders>
            <w:shd w:val="clear" w:color="auto" w:fill="auto"/>
            <w:noWrap/>
            <w:vAlign w:val="center"/>
            <w:hideMark/>
          </w:tcPr>
          <w:p w14:paraId="029B4FBD"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-.054</w:t>
            </w:r>
            <w:r w:rsidRPr="00F14282">
              <w:rPr>
                <w:rFonts w:ascii="Times New Roman" w:eastAsia="Times New Roman" w:hAnsi="Times New Roman" w:cs="Times New Roman"/>
                <w:b/>
                <w:sz w:val="10"/>
                <w:szCs w:val="10"/>
                <w:vertAlign w:val="superscript"/>
                <w:lang w:eastAsia="en-GB"/>
              </w:rPr>
              <w:t>**</w:t>
            </w:r>
          </w:p>
        </w:tc>
        <w:tc>
          <w:tcPr>
            <w:tcW w:w="0" w:type="auto"/>
            <w:tcBorders>
              <w:top w:val="nil"/>
              <w:left w:val="nil"/>
              <w:bottom w:val="nil"/>
              <w:right w:val="nil"/>
            </w:tcBorders>
            <w:shd w:val="clear" w:color="auto" w:fill="auto"/>
            <w:noWrap/>
            <w:vAlign w:val="center"/>
            <w:hideMark/>
          </w:tcPr>
          <w:p w14:paraId="1B4EBF22"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.077</w:t>
            </w:r>
            <w:r w:rsidRPr="00F14282">
              <w:rPr>
                <w:rFonts w:ascii="Times New Roman" w:eastAsia="Times New Roman" w:hAnsi="Times New Roman" w:cs="Times New Roman"/>
                <w:b/>
                <w:sz w:val="10"/>
                <w:szCs w:val="10"/>
                <w:vertAlign w:val="superscript"/>
                <w:lang w:eastAsia="en-GB"/>
              </w:rPr>
              <w:t>***</w:t>
            </w:r>
          </w:p>
        </w:tc>
        <w:tc>
          <w:tcPr>
            <w:tcW w:w="0" w:type="auto"/>
            <w:tcBorders>
              <w:top w:val="nil"/>
              <w:left w:val="nil"/>
              <w:bottom w:val="nil"/>
              <w:right w:val="nil"/>
            </w:tcBorders>
            <w:shd w:val="clear" w:color="auto" w:fill="auto"/>
            <w:noWrap/>
            <w:vAlign w:val="center"/>
            <w:hideMark/>
          </w:tcPr>
          <w:p w14:paraId="37073B0B"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.020</w:t>
            </w:r>
          </w:p>
        </w:tc>
        <w:tc>
          <w:tcPr>
            <w:tcW w:w="0" w:type="auto"/>
            <w:tcBorders>
              <w:top w:val="nil"/>
              <w:left w:val="nil"/>
              <w:bottom w:val="nil"/>
              <w:right w:val="nil"/>
            </w:tcBorders>
            <w:shd w:val="clear" w:color="auto" w:fill="auto"/>
            <w:noWrap/>
            <w:vAlign w:val="center"/>
            <w:hideMark/>
          </w:tcPr>
          <w:p w14:paraId="2B70EE9D"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-0.033</w:t>
            </w:r>
          </w:p>
        </w:tc>
        <w:tc>
          <w:tcPr>
            <w:tcW w:w="0" w:type="auto"/>
            <w:tcBorders>
              <w:top w:val="nil"/>
              <w:left w:val="nil"/>
              <w:bottom w:val="nil"/>
              <w:right w:val="nil"/>
            </w:tcBorders>
            <w:shd w:val="clear" w:color="auto" w:fill="auto"/>
            <w:noWrap/>
            <w:vAlign w:val="center"/>
            <w:hideMark/>
          </w:tcPr>
          <w:p w14:paraId="267EB9CE"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-.049</w:t>
            </w:r>
            <w:r w:rsidRPr="00F14282">
              <w:rPr>
                <w:rFonts w:ascii="Times New Roman" w:eastAsia="Times New Roman" w:hAnsi="Times New Roman" w:cs="Times New Roman"/>
                <w:b/>
                <w:sz w:val="10"/>
                <w:szCs w:val="10"/>
                <w:vertAlign w:val="superscript"/>
                <w:lang w:eastAsia="en-GB"/>
              </w:rPr>
              <w:t>**</w:t>
            </w:r>
          </w:p>
        </w:tc>
        <w:tc>
          <w:tcPr>
            <w:tcW w:w="0" w:type="auto"/>
            <w:tcBorders>
              <w:top w:val="nil"/>
              <w:left w:val="nil"/>
              <w:bottom w:val="nil"/>
              <w:right w:val="nil"/>
            </w:tcBorders>
            <w:shd w:val="clear" w:color="auto" w:fill="auto"/>
            <w:noWrap/>
            <w:vAlign w:val="center"/>
            <w:hideMark/>
          </w:tcPr>
          <w:p w14:paraId="66AAD339"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-.224</w:t>
            </w:r>
            <w:r w:rsidRPr="00F14282">
              <w:rPr>
                <w:rFonts w:ascii="Times New Roman" w:eastAsia="Times New Roman" w:hAnsi="Times New Roman" w:cs="Times New Roman"/>
                <w:b/>
                <w:sz w:val="10"/>
                <w:szCs w:val="10"/>
                <w:vertAlign w:val="superscript"/>
                <w:lang w:eastAsia="en-GB"/>
              </w:rPr>
              <w:t>***</w:t>
            </w:r>
          </w:p>
        </w:tc>
        <w:tc>
          <w:tcPr>
            <w:tcW w:w="0" w:type="auto"/>
            <w:tcBorders>
              <w:top w:val="nil"/>
              <w:left w:val="nil"/>
              <w:bottom w:val="nil"/>
              <w:right w:val="nil"/>
            </w:tcBorders>
            <w:shd w:val="clear" w:color="auto" w:fill="auto"/>
            <w:noWrap/>
            <w:vAlign w:val="center"/>
            <w:hideMark/>
          </w:tcPr>
          <w:p w14:paraId="4276252C"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-.091</w:t>
            </w:r>
            <w:r w:rsidRPr="00F14282">
              <w:rPr>
                <w:rFonts w:ascii="Times New Roman" w:eastAsia="Times New Roman" w:hAnsi="Times New Roman" w:cs="Times New Roman"/>
                <w:b/>
                <w:sz w:val="10"/>
                <w:szCs w:val="10"/>
                <w:vertAlign w:val="superscript"/>
                <w:lang w:eastAsia="en-GB"/>
              </w:rPr>
              <w:t>***</w:t>
            </w:r>
          </w:p>
        </w:tc>
        <w:tc>
          <w:tcPr>
            <w:tcW w:w="0" w:type="auto"/>
            <w:tcBorders>
              <w:top w:val="nil"/>
              <w:left w:val="nil"/>
              <w:bottom w:val="nil"/>
              <w:right w:val="nil"/>
            </w:tcBorders>
            <w:shd w:val="clear" w:color="auto" w:fill="auto"/>
            <w:noWrap/>
            <w:vAlign w:val="center"/>
            <w:hideMark/>
          </w:tcPr>
          <w:p w14:paraId="497CDF4D"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p>
        </w:tc>
        <w:tc>
          <w:tcPr>
            <w:tcW w:w="0" w:type="auto"/>
            <w:tcBorders>
              <w:top w:val="nil"/>
              <w:left w:val="nil"/>
              <w:bottom w:val="nil"/>
              <w:right w:val="nil"/>
            </w:tcBorders>
            <w:shd w:val="clear" w:color="auto" w:fill="auto"/>
            <w:noWrap/>
            <w:vAlign w:val="center"/>
            <w:hideMark/>
          </w:tcPr>
          <w:p w14:paraId="568F7067"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-.097</w:t>
            </w:r>
            <w:r w:rsidRPr="00F14282">
              <w:rPr>
                <w:rFonts w:ascii="Times New Roman" w:eastAsia="Times New Roman" w:hAnsi="Times New Roman" w:cs="Times New Roman"/>
                <w:b/>
                <w:sz w:val="10"/>
                <w:szCs w:val="10"/>
                <w:vertAlign w:val="superscript"/>
                <w:lang w:eastAsia="en-GB"/>
              </w:rPr>
              <w:t>***</w:t>
            </w:r>
          </w:p>
        </w:tc>
        <w:tc>
          <w:tcPr>
            <w:tcW w:w="0" w:type="auto"/>
            <w:tcBorders>
              <w:top w:val="nil"/>
              <w:left w:val="nil"/>
              <w:bottom w:val="nil"/>
              <w:right w:val="nil"/>
            </w:tcBorders>
            <w:shd w:val="clear" w:color="auto" w:fill="auto"/>
            <w:noWrap/>
            <w:vAlign w:val="center"/>
            <w:hideMark/>
          </w:tcPr>
          <w:p w14:paraId="57D7FAAE"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-.019</w:t>
            </w:r>
          </w:p>
        </w:tc>
        <w:tc>
          <w:tcPr>
            <w:tcW w:w="0" w:type="auto"/>
            <w:tcBorders>
              <w:top w:val="nil"/>
              <w:left w:val="nil"/>
              <w:bottom w:val="nil"/>
              <w:right w:val="nil"/>
            </w:tcBorders>
            <w:shd w:val="clear" w:color="auto" w:fill="auto"/>
            <w:noWrap/>
            <w:vAlign w:val="center"/>
            <w:hideMark/>
          </w:tcPr>
          <w:p w14:paraId="13B8C832"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-.058</w:t>
            </w:r>
            <w:r w:rsidRPr="00F14282">
              <w:rPr>
                <w:rFonts w:ascii="Times New Roman" w:eastAsia="Times New Roman" w:hAnsi="Times New Roman" w:cs="Times New Roman"/>
                <w:b/>
                <w:sz w:val="10"/>
                <w:szCs w:val="10"/>
                <w:vertAlign w:val="superscript"/>
                <w:lang w:eastAsia="en-GB"/>
              </w:rPr>
              <w:t>***</w:t>
            </w:r>
          </w:p>
        </w:tc>
        <w:tc>
          <w:tcPr>
            <w:tcW w:w="0" w:type="auto"/>
            <w:tcBorders>
              <w:top w:val="nil"/>
              <w:left w:val="nil"/>
              <w:bottom w:val="nil"/>
              <w:right w:val="nil"/>
            </w:tcBorders>
            <w:shd w:val="clear" w:color="auto" w:fill="auto"/>
            <w:noWrap/>
            <w:vAlign w:val="center"/>
            <w:hideMark/>
          </w:tcPr>
          <w:p w14:paraId="32E4D79E"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-.067</w:t>
            </w:r>
            <w:r w:rsidRPr="00F14282">
              <w:rPr>
                <w:rFonts w:ascii="Times New Roman" w:eastAsia="Times New Roman" w:hAnsi="Times New Roman" w:cs="Times New Roman"/>
                <w:b/>
                <w:sz w:val="10"/>
                <w:szCs w:val="10"/>
                <w:vertAlign w:val="superscript"/>
                <w:lang w:eastAsia="en-GB"/>
              </w:rPr>
              <w:t>***</w:t>
            </w:r>
          </w:p>
        </w:tc>
        <w:tc>
          <w:tcPr>
            <w:tcW w:w="0" w:type="auto"/>
            <w:tcBorders>
              <w:top w:val="nil"/>
              <w:left w:val="nil"/>
              <w:bottom w:val="nil"/>
              <w:right w:val="nil"/>
            </w:tcBorders>
            <w:shd w:val="clear" w:color="auto" w:fill="auto"/>
            <w:noWrap/>
            <w:vAlign w:val="center"/>
            <w:hideMark/>
          </w:tcPr>
          <w:p w14:paraId="10309DBF"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-.019</w:t>
            </w:r>
          </w:p>
        </w:tc>
        <w:tc>
          <w:tcPr>
            <w:tcW w:w="0" w:type="auto"/>
            <w:tcBorders>
              <w:top w:val="nil"/>
              <w:left w:val="nil"/>
              <w:bottom w:val="nil"/>
              <w:right w:val="nil"/>
            </w:tcBorders>
            <w:shd w:val="clear" w:color="auto" w:fill="auto"/>
            <w:noWrap/>
            <w:vAlign w:val="center"/>
            <w:hideMark/>
          </w:tcPr>
          <w:p w14:paraId="34205798"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-.007</w:t>
            </w:r>
          </w:p>
        </w:tc>
        <w:tc>
          <w:tcPr>
            <w:tcW w:w="0" w:type="auto"/>
            <w:tcBorders>
              <w:top w:val="nil"/>
              <w:left w:val="nil"/>
              <w:bottom w:val="nil"/>
              <w:right w:val="nil"/>
            </w:tcBorders>
            <w:shd w:val="clear" w:color="auto" w:fill="auto"/>
            <w:noWrap/>
            <w:vAlign w:val="center"/>
            <w:hideMark/>
          </w:tcPr>
          <w:p w14:paraId="57CD2654"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.039</w:t>
            </w:r>
            <w:r w:rsidRPr="00F14282">
              <w:rPr>
                <w:rFonts w:ascii="Times New Roman" w:eastAsia="Times New Roman" w:hAnsi="Times New Roman" w:cs="Times New Roman"/>
                <w:b/>
                <w:sz w:val="10"/>
                <w:szCs w:val="10"/>
                <w:vertAlign w:val="superscript"/>
                <w:lang w:eastAsia="en-GB"/>
              </w:rPr>
              <w:t>*</w:t>
            </w:r>
          </w:p>
        </w:tc>
        <w:tc>
          <w:tcPr>
            <w:tcW w:w="0" w:type="auto"/>
            <w:tcBorders>
              <w:top w:val="nil"/>
              <w:left w:val="nil"/>
              <w:bottom w:val="nil"/>
              <w:right w:val="nil"/>
            </w:tcBorders>
            <w:shd w:val="clear" w:color="auto" w:fill="auto"/>
            <w:noWrap/>
            <w:vAlign w:val="center"/>
            <w:hideMark/>
          </w:tcPr>
          <w:p w14:paraId="7444429F"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-.012</w:t>
            </w:r>
          </w:p>
        </w:tc>
        <w:tc>
          <w:tcPr>
            <w:tcW w:w="0" w:type="auto"/>
            <w:tcBorders>
              <w:top w:val="nil"/>
              <w:left w:val="nil"/>
              <w:bottom w:val="nil"/>
              <w:right w:val="nil"/>
            </w:tcBorders>
            <w:shd w:val="clear" w:color="auto" w:fill="auto"/>
            <w:noWrap/>
            <w:vAlign w:val="center"/>
            <w:hideMark/>
          </w:tcPr>
          <w:p w14:paraId="79BCD35B"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-.146</w:t>
            </w:r>
            <w:r w:rsidRPr="00F14282">
              <w:rPr>
                <w:rFonts w:ascii="Times New Roman" w:eastAsia="Times New Roman" w:hAnsi="Times New Roman" w:cs="Times New Roman"/>
                <w:b/>
                <w:sz w:val="10"/>
                <w:szCs w:val="10"/>
                <w:vertAlign w:val="superscript"/>
                <w:lang w:eastAsia="en-GB"/>
              </w:rPr>
              <w:t>***</w:t>
            </w:r>
          </w:p>
        </w:tc>
      </w:tr>
      <w:tr w:rsidR="002C129B" w:rsidRPr="00F14282" w14:paraId="03CFA374" w14:textId="77777777" w:rsidTr="002C129B">
        <w:trPr>
          <w:trHeight w:val="283"/>
        </w:trPr>
        <w:tc>
          <w:tcPr>
            <w:tcW w:w="0" w:type="auto"/>
            <w:tcBorders>
              <w:top w:val="nil"/>
              <w:left w:val="nil"/>
              <w:bottom w:val="nil"/>
              <w:right w:val="nil"/>
            </w:tcBorders>
            <w:shd w:val="clear" w:color="auto" w:fill="auto"/>
            <w:noWrap/>
            <w:vAlign w:val="center"/>
            <w:hideMark/>
          </w:tcPr>
          <w:p w14:paraId="513B46E1" w14:textId="77777777" w:rsidR="002C129B" w:rsidRPr="00F14282" w:rsidRDefault="002C129B" w:rsidP="002C129B">
            <w:pPr>
              <w:spacing w:before="0" w:after="0" w:line="240" w:lineRule="auto"/>
              <w:jc w:val="center"/>
              <w:rPr>
                <w:rFonts w:ascii="Times New Roman" w:eastAsia="Times New Roman" w:hAnsi="Times New Roman" w:cs="Times New Roman"/>
                <w:b/>
                <w:bCs/>
                <w:i/>
                <w:iCs/>
                <w:sz w:val="10"/>
                <w:szCs w:val="10"/>
                <w:lang w:eastAsia="en-GB"/>
              </w:rPr>
            </w:pPr>
            <w:r w:rsidRPr="00F14282">
              <w:rPr>
                <w:rFonts w:ascii="Times New Roman" w:eastAsia="Times New Roman" w:hAnsi="Times New Roman" w:cs="Times New Roman"/>
                <w:b/>
                <w:bCs/>
                <w:i/>
                <w:iCs/>
                <w:sz w:val="10"/>
                <w:szCs w:val="10"/>
                <w:lang w:eastAsia="en-GB"/>
              </w:rPr>
              <w:t>WITR</w:t>
            </w:r>
          </w:p>
        </w:tc>
        <w:tc>
          <w:tcPr>
            <w:tcW w:w="0" w:type="auto"/>
            <w:tcBorders>
              <w:top w:val="nil"/>
              <w:left w:val="nil"/>
              <w:bottom w:val="nil"/>
              <w:right w:val="nil"/>
            </w:tcBorders>
            <w:shd w:val="clear" w:color="auto" w:fill="auto"/>
            <w:noWrap/>
            <w:vAlign w:val="center"/>
            <w:hideMark/>
          </w:tcPr>
          <w:p w14:paraId="6A1B11C8"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-.021</w:t>
            </w:r>
          </w:p>
        </w:tc>
        <w:tc>
          <w:tcPr>
            <w:tcW w:w="0" w:type="auto"/>
            <w:tcBorders>
              <w:top w:val="nil"/>
              <w:left w:val="nil"/>
              <w:bottom w:val="nil"/>
              <w:right w:val="nil"/>
            </w:tcBorders>
            <w:shd w:val="clear" w:color="auto" w:fill="auto"/>
            <w:noWrap/>
            <w:vAlign w:val="center"/>
            <w:hideMark/>
          </w:tcPr>
          <w:p w14:paraId="2B862303"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-.107</w:t>
            </w:r>
            <w:r w:rsidRPr="00F14282">
              <w:rPr>
                <w:rFonts w:ascii="Times New Roman" w:eastAsia="Times New Roman" w:hAnsi="Times New Roman" w:cs="Times New Roman"/>
                <w:b/>
                <w:sz w:val="10"/>
                <w:szCs w:val="10"/>
                <w:vertAlign w:val="superscript"/>
                <w:lang w:eastAsia="en-GB"/>
              </w:rPr>
              <w:t>***</w:t>
            </w:r>
          </w:p>
        </w:tc>
        <w:tc>
          <w:tcPr>
            <w:tcW w:w="0" w:type="auto"/>
            <w:tcBorders>
              <w:top w:val="nil"/>
              <w:left w:val="nil"/>
              <w:bottom w:val="nil"/>
              <w:right w:val="nil"/>
            </w:tcBorders>
            <w:shd w:val="clear" w:color="auto" w:fill="auto"/>
            <w:noWrap/>
            <w:vAlign w:val="center"/>
            <w:hideMark/>
          </w:tcPr>
          <w:p w14:paraId="53F9FF82"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-.049</w:t>
            </w:r>
            <w:r w:rsidRPr="00F14282">
              <w:rPr>
                <w:rFonts w:ascii="Times New Roman" w:eastAsia="Times New Roman" w:hAnsi="Times New Roman" w:cs="Times New Roman"/>
                <w:b/>
                <w:sz w:val="10"/>
                <w:szCs w:val="10"/>
                <w:vertAlign w:val="superscript"/>
                <w:lang w:eastAsia="en-GB"/>
              </w:rPr>
              <w:t>**</w:t>
            </w:r>
          </w:p>
        </w:tc>
        <w:tc>
          <w:tcPr>
            <w:tcW w:w="0" w:type="auto"/>
            <w:tcBorders>
              <w:top w:val="nil"/>
              <w:left w:val="nil"/>
              <w:bottom w:val="nil"/>
              <w:right w:val="nil"/>
            </w:tcBorders>
            <w:shd w:val="clear" w:color="auto" w:fill="auto"/>
            <w:noWrap/>
            <w:vAlign w:val="center"/>
            <w:hideMark/>
          </w:tcPr>
          <w:p w14:paraId="38CBFAC4"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-.068</w:t>
            </w:r>
            <w:r w:rsidRPr="00F14282">
              <w:rPr>
                <w:rFonts w:ascii="Times New Roman" w:eastAsia="Times New Roman" w:hAnsi="Times New Roman" w:cs="Times New Roman"/>
                <w:b/>
                <w:sz w:val="10"/>
                <w:szCs w:val="10"/>
                <w:vertAlign w:val="superscript"/>
                <w:lang w:eastAsia="en-GB"/>
              </w:rPr>
              <w:t>***</w:t>
            </w:r>
          </w:p>
        </w:tc>
        <w:tc>
          <w:tcPr>
            <w:tcW w:w="0" w:type="auto"/>
            <w:tcBorders>
              <w:top w:val="nil"/>
              <w:left w:val="nil"/>
              <w:bottom w:val="nil"/>
              <w:right w:val="nil"/>
            </w:tcBorders>
            <w:shd w:val="clear" w:color="auto" w:fill="auto"/>
            <w:noWrap/>
            <w:vAlign w:val="center"/>
            <w:hideMark/>
          </w:tcPr>
          <w:p w14:paraId="045FF132"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.018</w:t>
            </w:r>
          </w:p>
        </w:tc>
        <w:tc>
          <w:tcPr>
            <w:tcW w:w="0" w:type="auto"/>
            <w:tcBorders>
              <w:top w:val="nil"/>
              <w:left w:val="nil"/>
              <w:bottom w:val="nil"/>
              <w:right w:val="nil"/>
            </w:tcBorders>
            <w:shd w:val="clear" w:color="auto" w:fill="auto"/>
            <w:noWrap/>
            <w:vAlign w:val="center"/>
            <w:hideMark/>
          </w:tcPr>
          <w:p w14:paraId="6FB4C348"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.054</w:t>
            </w:r>
            <w:r w:rsidRPr="00F14282">
              <w:rPr>
                <w:rFonts w:ascii="Times New Roman" w:eastAsia="Times New Roman" w:hAnsi="Times New Roman" w:cs="Times New Roman"/>
                <w:b/>
                <w:sz w:val="10"/>
                <w:szCs w:val="10"/>
                <w:vertAlign w:val="superscript"/>
                <w:lang w:eastAsia="en-GB"/>
              </w:rPr>
              <w:t>**</w:t>
            </w:r>
          </w:p>
        </w:tc>
        <w:tc>
          <w:tcPr>
            <w:tcW w:w="0" w:type="auto"/>
            <w:tcBorders>
              <w:top w:val="nil"/>
              <w:left w:val="nil"/>
              <w:bottom w:val="nil"/>
              <w:right w:val="nil"/>
            </w:tcBorders>
            <w:shd w:val="clear" w:color="auto" w:fill="auto"/>
            <w:noWrap/>
            <w:vAlign w:val="center"/>
            <w:hideMark/>
          </w:tcPr>
          <w:p w14:paraId="04B4A33C"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.175</w:t>
            </w:r>
            <w:r w:rsidRPr="00F14282">
              <w:rPr>
                <w:rFonts w:ascii="Times New Roman" w:eastAsia="Times New Roman" w:hAnsi="Times New Roman" w:cs="Times New Roman"/>
                <w:b/>
                <w:sz w:val="10"/>
                <w:szCs w:val="10"/>
                <w:vertAlign w:val="superscript"/>
                <w:lang w:eastAsia="en-GB"/>
              </w:rPr>
              <w:t>***</w:t>
            </w:r>
          </w:p>
        </w:tc>
        <w:tc>
          <w:tcPr>
            <w:tcW w:w="0" w:type="auto"/>
            <w:tcBorders>
              <w:top w:val="nil"/>
              <w:left w:val="nil"/>
              <w:bottom w:val="nil"/>
              <w:right w:val="nil"/>
            </w:tcBorders>
            <w:shd w:val="clear" w:color="auto" w:fill="auto"/>
            <w:noWrap/>
            <w:vAlign w:val="center"/>
            <w:hideMark/>
          </w:tcPr>
          <w:p w14:paraId="20E6F4DD"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-.219</w:t>
            </w:r>
            <w:r w:rsidRPr="00F14282">
              <w:rPr>
                <w:rFonts w:ascii="Times New Roman" w:eastAsia="Times New Roman" w:hAnsi="Times New Roman" w:cs="Times New Roman"/>
                <w:b/>
                <w:sz w:val="10"/>
                <w:szCs w:val="10"/>
                <w:vertAlign w:val="superscript"/>
                <w:lang w:eastAsia="en-GB"/>
              </w:rPr>
              <w:t>***</w:t>
            </w:r>
          </w:p>
        </w:tc>
        <w:tc>
          <w:tcPr>
            <w:tcW w:w="0" w:type="auto"/>
            <w:tcBorders>
              <w:top w:val="nil"/>
              <w:left w:val="nil"/>
              <w:bottom w:val="nil"/>
              <w:right w:val="nil"/>
            </w:tcBorders>
            <w:shd w:val="clear" w:color="auto" w:fill="auto"/>
            <w:noWrap/>
            <w:vAlign w:val="center"/>
            <w:hideMark/>
          </w:tcPr>
          <w:p w14:paraId="574C8160"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.007</w:t>
            </w:r>
          </w:p>
        </w:tc>
        <w:tc>
          <w:tcPr>
            <w:tcW w:w="0" w:type="auto"/>
            <w:tcBorders>
              <w:top w:val="nil"/>
              <w:left w:val="nil"/>
              <w:bottom w:val="nil"/>
              <w:right w:val="nil"/>
            </w:tcBorders>
            <w:shd w:val="clear" w:color="auto" w:fill="auto"/>
            <w:noWrap/>
            <w:vAlign w:val="center"/>
            <w:hideMark/>
          </w:tcPr>
          <w:p w14:paraId="2D0C1778"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.141</w:t>
            </w:r>
            <w:r w:rsidRPr="00F14282">
              <w:rPr>
                <w:rFonts w:ascii="Times New Roman" w:eastAsia="Times New Roman" w:hAnsi="Times New Roman" w:cs="Times New Roman"/>
                <w:b/>
                <w:sz w:val="10"/>
                <w:szCs w:val="10"/>
                <w:vertAlign w:val="superscript"/>
                <w:lang w:eastAsia="en-GB"/>
              </w:rPr>
              <w:t>***</w:t>
            </w:r>
          </w:p>
        </w:tc>
        <w:tc>
          <w:tcPr>
            <w:tcW w:w="0" w:type="auto"/>
            <w:tcBorders>
              <w:top w:val="nil"/>
              <w:left w:val="nil"/>
              <w:bottom w:val="nil"/>
              <w:right w:val="nil"/>
            </w:tcBorders>
            <w:shd w:val="clear" w:color="auto" w:fill="auto"/>
            <w:noWrap/>
            <w:vAlign w:val="center"/>
            <w:hideMark/>
          </w:tcPr>
          <w:p w14:paraId="43ED1708"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.053</w:t>
            </w:r>
            <w:r w:rsidRPr="00F14282">
              <w:rPr>
                <w:rFonts w:ascii="Times New Roman" w:eastAsia="Times New Roman" w:hAnsi="Times New Roman" w:cs="Times New Roman"/>
                <w:b/>
                <w:sz w:val="10"/>
                <w:szCs w:val="10"/>
                <w:vertAlign w:val="superscript"/>
                <w:lang w:eastAsia="en-GB"/>
              </w:rPr>
              <w:t>**</w:t>
            </w:r>
          </w:p>
        </w:tc>
        <w:tc>
          <w:tcPr>
            <w:tcW w:w="0" w:type="auto"/>
            <w:tcBorders>
              <w:top w:val="nil"/>
              <w:left w:val="nil"/>
              <w:bottom w:val="nil"/>
              <w:right w:val="nil"/>
            </w:tcBorders>
            <w:shd w:val="clear" w:color="auto" w:fill="auto"/>
            <w:noWrap/>
            <w:vAlign w:val="center"/>
            <w:hideMark/>
          </w:tcPr>
          <w:p w14:paraId="79996FD6"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-.125</w:t>
            </w:r>
            <w:r w:rsidRPr="00F14282">
              <w:rPr>
                <w:rFonts w:ascii="Times New Roman" w:eastAsia="Times New Roman" w:hAnsi="Times New Roman" w:cs="Times New Roman"/>
                <w:b/>
                <w:sz w:val="10"/>
                <w:szCs w:val="10"/>
                <w:vertAlign w:val="superscript"/>
                <w:lang w:eastAsia="en-GB"/>
              </w:rPr>
              <w:t>***</w:t>
            </w:r>
          </w:p>
        </w:tc>
        <w:tc>
          <w:tcPr>
            <w:tcW w:w="0" w:type="auto"/>
            <w:tcBorders>
              <w:top w:val="nil"/>
              <w:left w:val="nil"/>
              <w:bottom w:val="nil"/>
              <w:right w:val="nil"/>
            </w:tcBorders>
            <w:shd w:val="clear" w:color="auto" w:fill="auto"/>
            <w:noWrap/>
            <w:vAlign w:val="center"/>
            <w:hideMark/>
          </w:tcPr>
          <w:p w14:paraId="0E644E18"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-.094</w:t>
            </w:r>
            <w:r w:rsidRPr="00F14282">
              <w:rPr>
                <w:rFonts w:ascii="Times New Roman" w:eastAsia="Times New Roman" w:hAnsi="Times New Roman" w:cs="Times New Roman"/>
                <w:b/>
                <w:sz w:val="10"/>
                <w:szCs w:val="10"/>
                <w:vertAlign w:val="superscript"/>
                <w:lang w:eastAsia="en-GB"/>
              </w:rPr>
              <w:t>***</w:t>
            </w:r>
          </w:p>
        </w:tc>
        <w:tc>
          <w:tcPr>
            <w:tcW w:w="0" w:type="auto"/>
            <w:tcBorders>
              <w:top w:val="nil"/>
              <w:left w:val="nil"/>
              <w:bottom w:val="nil"/>
              <w:right w:val="nil"/>
            </w:tcBorders>
            <w:shd w:val="clear" w:color="auto" w:fill="auto"/>
            <w:noWrap/>
            <w:vAlign w:val="center"/>
            <w:hideMark/>
          </w:tcPr>
          <w:p w14:paraId="3914B12E"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-.428</w:t>
            </w:r>
            <w:r w:rsidRPr="00F14282">
              <w:rPr>
                <w:rFonts w:ascii="Times New Roman" w:eastAsia="Times New Roman" w:hAnsi="Times New Roman" w:cs="Times New Roman"/>
                <w:b/>
                <w:sz w:val="10"/>
                <w:szCs w:val="10"/>
                <w:vertAlign w:val="superscript"/>
                <w:lang w:eastAsia="en-GB"/>
              </w:rPr>
              <w:t>***</w:t>
            </w:r>
          </w:p>
        </w:tc>
        <w:tc>
          <w:tcPr>
            <w:tcW w:w="0" w:type="auto"/>
            <w:tcBorders>
              <w:top w:val="nil"/>
              <w:left w:val="nil"/>
              <w:bottom w:val="nil"/>
              <w:right w:val="nil"/>
            </w:tcBorders>
            <w:shd w:val="clear" w:color="auto" w:fill="auto"/>
            <w:noWrap/>
            <w:vAlign w:val="center"/>
            <w:hideMark/>
          </w:tcPr>
          <w:p w14:paraId="69DE0FF8"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-.174</w:t>
            </w:r>
            <w:r w:rsidRPr="00F14282">
              <w:rPr>
                <w:rFonts w:ascii="Times New Roman" w:eastAsia="Times New Roman" w:hAnsi="Times New Roman" w:cs="Times New Roman"/>
                <w:b/>
                <w:sz w:val="10"/>
                <w:szCs w:val="10"/>
                <w:vertAlign w:val="superscript"/>
                <w:lang w:eastAsia="en-GB"/>
              </w:rPr>
              <w:t>***</w:t>
            </w:r>
          </w:p>
        </w:tc>
        <w:tc>
          <w:tcPr>
            <w:tcW w:w="0" w:type="auto"/>
            <w:tcBorders>
              <w:top w:val="nil"/>
              <w:left w:val="nil"/>
              <w:bottom w:val="nil"/>
              <w:right w:val="nil"/>
            </w:tcBorders>
            <w:shd w:val="clear" w:color="auto" w:fill="auto"/>
            <w:noWrap/>
            <w:vAlign w:val="center"/>
            <w:hideMark/>
          </w:tcPr>
          <w:p w14:paraId="07178A45"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-.097</w:t>
            </w:r>
            <w:r w:rsidRPr="00F14282">
              <w:rPr>
                <w:rFonts w:ascii="Times New Roman" w:eastAsia="Times New Roman" w:hAnsi="Times New Roman" w:cs="Times New Roman"/>
                <w:b/>
                <w:sz w:val="10"/>
                <w:szCs w:val="10"/>
                <w:vertAlign w:val="superscript"/>
                <w:lang w:eastAsia="en-GB"/>
              </w:rPr>
              <w:t>***</w:t>
            </w:r>
          </w:p>
        </w:tc>
        <w:tc>
          <w:tcPr>
            <w:tcW w:w="0" w:type="auto"/>
            <w:tcBorders>
              <w:top w:val="nil"/>
              <w:left w:val="nil"/>
              <w:bottom w:val="nil"/>
              <w:right w:val="nil"/>
            </w:tcBorders>
            <w:shd w:val="clear" w:color="auto" w:fill="auto"/>
            <w:noWrap/>
            <w:vAlign w:val="center"/>
            <w:hideMark/>
          </w:tcPr>
          <w:p w14:paraId="2D201F22"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p>
        </w:tc>
        <w:tc>
          <w:tcPr>
            <w:tcW w:w="0" w:type="auto"/>
            <w:tcBorders>
              <w:top w:val="nil"/>
              <w:left w:val="nil"/>
              <w:bottom w:val="nil"/>
              <w:right w:val="nil"/>
            </w:tcBorders>
            <w:shd w:val="clear" w:color="auto" w:fill="auto"/>
            <w:noWrap/>
            <w:vAlign w:val="center"/>
            <w:hideMark/>
          </w:tcPr>
          <w:p w14:paraId="44571951"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-.036</w:t>
            </w:r>
            <w:r w:rsidRPr="00F14282">
              <w:rPr>
                <w:rFonts w:ascii="Times New Roman" w:eastAsia="Times New Roman" w:hAnsi="Times New Roman" w:cs="Times New Roman"/>
                <w:b/>
                <w:sz w:val="10"/>
                <w:szCs w:val="10"/>
                <w:vertAlign w:val="superscript"/>
                <w:lang w:eastAsia="en-GB"/>
              </w:rPr>
              <w:t>*</w:t>
            </w:r>
          </w:p>
        </w:tc>
        <w:tc>
          <w:tcPr>
            <w:tcW w:w="0" w:type="auto"/>
            <w:tcBorders>
              <w:top w:val="nil"/>
              <w:left w:val="nil"/>
              <w:bottom w:val="nil"/>
              <w:right w:val="nil"/>
            </w:tcBorders>
            <w:shd w:val="clear" w:color="auto" w:fill="auto"/>
            <w:noWrap/>
            <w:vAlign w:val="center"/>
            <w:hideMark/>
          </w:tcPr>
          <w:p w14:paraId="5C731A95"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-.112</w:t>
            </w:r>
            <w:r w:rsidRPr="00F14282">
              <w:rPr>
                <w:rFonts w:ascii="Times New Roman" w:eastAsia="Times New Roman" w:hAnsi="Times New Roman" w:cs="Times New Roman"/>
                <w:b/>
                <w:sz w:val="10"/>
                <w:szCs w:val="10"/>
                <w:vertAlign w:val="superscript"/>
                <w:lang w:eastAsia="en-GB"/>
              </w:rPr>
              <w:t>***</w:t>
            </w:r>
          </w:p>
        </w:tc>
        <w:tc>
          <w:tcPr>
            <w:tcW w:w="0" w:type="auto"/>
            <w:tcBorders>
              <w:top w:val="nil"/>
              <w:left w:val="nil"/>
              <w:bottom w:val="nil"/>
              <w:right w:val="nil"/>
            </w:tcBorders>
            <w:shd w:val="clear" w:color="auto" w:fill="auto"/>
            <w:noWrap/>
            <w:vAlign w:val="center"/>
            <w:hideMark/>
          </w:tcPr>
          <w:p w14:paraId="46CF9E05"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-.127</w:t>
            </w:r>
            <w:r w:rsidRPr="00F14282">
              <w:rPr>
                <w:rFonts w:ascii="Times New Roman" w:eastAsia="Times New Roman" w:hAnsi="Times New Roman" w:cs="Times New Roman"/>
                <w:b/>
                <w:sz w:val="10"/>
                <w:szCs w:val="10"/>
                <w:vertAlign w:val="superscript"/>
                <w:lang w:eastAsia="en-GB"/>
              </w:rPr>
              <w:t>***</w:t>
            </w:r>
          </w:p>
        </w:tc>
        <w:tc>
          <w:tcPr>
            <w:tcW w:w="0" w:type="auto"/>
            <w:tcBorders>
              <w:top w:val="nil"/>
              <w:left w:val="nil"/>
              <w:bottom w:val="nil"/>
              <w:right w:val="nil"/>
            </w:tcBorders>
            <w:shd w:val="clear" w:color="auto" w:fill="auto"/>
            <w:noWrap/>
            <w:vAlign w:val="center"/>
            <w:hideMark/>
          </w:tcPr>
          <w:p w14:paraId="25EE0221"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-.037</w:t>
            </w:r>
            <w:r w:rsidRPr="00F14282">
              <w:rPr>
                <w:rFonts w:ascii="Times New Roman" w:eastAsia="Times New Roman" w:hAnsi="Times New Roman" w:cs="Times New Roman"/>
                <w:b/>
                <w:sz w:val="10"/>
                <w:szCs w:val="10"/>
                <w:vertAlign w:val="superscript"/>
                <w:lang w:eastAsia="en-GB"/>
              </w:rPr>
              <w:t>*</w:t>
            </w:r>
          </w:p>
        </w:tc>
        <w:tc>
          <w:tcPr>
            <w:tcW w:w="0" w:type="auto"/>
            <w:tcBorders>
              <w:top w:val="nil"/>
              <w:left w:val="nil"/>
              <w:bottom w:val="nil"/>
              <w:right w:val="nil"/>
            </w:tcBorders>
            <w:shd w:val="clear" w:color="auto" w:fill="auto"/>
            <w:noWrap/>
            <w:vAlign w:val="center"/>
            <w:hideMark/>
          </w:tcPr>
          <w:p w14:paraId="36D47D70"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-.013</w:t>
            </w:r>
          </w:p>
        </w:tc>
        <w:tc>
          <w:tcPr>
            <w:tcW w:w="0" w:type="auto"/>
            <w:tcBorders>
              <w:top w:val="nil"/>
              <w:left w:val="nil"/>
              <w:bottom w:val="nil"/>
              <w:right w:val="nil"/>
            </w:tcBorders>
            <w:shd w:val="clear" w:color="auto" w:fill="auto"/>
            <w:noWrap/>
            <w:vAlign w:val="center"/>
            <w:hideMark/>
          </w:tcPr>
          <w:p w14:paraId="10DCF62D"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-.090</w:t>
            </w:r>
            <w:r w:rsidRPr="00F14282">
              <w:rPr>
                <w:rFonts w:ascii="Times New Roman" w:eastAsia="Times New Roman" w:hAnsi="Times New Roman" w:cs="Times New Roman"/>
                <w:b/>
                <w:sz w:val="10"/>
                <w:szCs w:val="10"/>
                <w:vertAlign w:val="superscript"/>
                <w:lang w:eastAsia="en-GB"/>
              </w:rPr>
              <w:t>***</w:t>
            </w:r>
          </w:p>
        </w:tc>
        <w:tc>
          <w:tcPr>
            <w:tcW w:w="0" w:type="auto"/>
            <w:tcBorders>
              <w:top w:val="nil"/>
              <w:left w:val="nil"/>
              <w:bottom w:val="nil"/>
              <w:right w:val="nil"/>
            </w:tcBorders>
            <w:shd w:val="clear" w:color="auto" w:fill="auto"/>
            <w:noWrap/>
            <w:vAlign w:val="center"/>
            <w:hideMark/>
          </w:tcPr>
          <w:p w14:paraId="07DCD094"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.249</w:t>
            </w:r>
            <w:r w:rsidRPr="00F14282">
              <w:rPr>
                <w:rFonts w:ascii="Times New Roman" w:eastAsia="Times New Roman" w:hAnsi="Times New Roman" w:cs="Times New Roman"/>
                <w:b/>
                <w:sz w:val="10"/>
                <w:szCs w:val="10"/>
                <w:vertAlign w:val="superscript"/>
                <w:lang w:eastAsia="en-GB"/>
              </w:rPr>
              <w:t>***</w:t>
            </w:r>
          </w:p>
        </w:tc>
        <w:tc>
          <w:tcPr>
            <w:tcW w:w="0" w:type="auto"/>
            <w:tcBorders>
              <w:top w:val="nil"/>
              <w:left w:val="nil"/>
              <w:bottom w:val="nil"/>
              <w:right w:val="nil"/>
            </w:tcBorders>
            <w:shd w:val="clear" w:color="auto" w:fill="auto"/>
            <w:noWrap/>
            <w:vAlign w:val="center"/>
            <w:hideMark/>
          </w:tcPr>
          <w:p w14:paraId="3D3A6208"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.237</w:t>
            </w:r>
            <w:r w:rsidRPr="00F14282">
              <w:rPr>
                <w:rFonts w:ascii="Times New Roman" w:eastAsia="Times New Roman" w:hAnsi="Times New Roman" w:cs="Times New Roman"/>
                <w:b/>
                <w:sz w:val="10"/>
                <w:szCs w:val="10"/>
                <w:vertAlign w:val="superscript"/>
                <w:lang w:eastAsia="en-GB"/>
              </w:rPr>
              <w:t>***</w:t>
            </w:r>
          </w:p>
        </w:tc>
      </w:tr>
      <w:tr w:rsidR="002C129B" w:rsidRPr="00F14282" w14:paraId="2D5103AE" w14:textId="77777777" w:rsidTr="002C129B">
        <w:trPr>
          <w:trHeight w:val="283"/>
        </w:trPr>
        <w:tc>
          <w:tcPr>
            <w:tcW w:w="0" w:type="auto"/>
            <w:tcBorders>
              <w:top w:val="nil"/>
              <w:left w:val="nil"/>
              <w:bottom w:val="nil"/>
              <w:right w:val="nil"/>
            </w:tcBorders>
            <w:shd w:val="clear" w:color="auto" w:fill="auto"/>
            <w:noWrap/>
            <w:vAlign w:val="center"/>
            <w:hideMark/>
          </w:tcPr>
          <w:p w14:paraId="4FBE44C0" w14:textId="77777777" w:rsidR="002C129B" w:rsidRPr="00F14282" w:rsidRDefault="002C129B" w:rsidP="002C129B">
            <w:pPr>
              <w:spacing w:before="0" w:after="0" w:line="240" w:lineRule="auto"/>
              <w:jc w:val="center"/>
              <w:rPr>
                <w:rFonts w:ascii="Times New Roman" w:eastAsia="Times New Roman" w:hAnsi="Times New Roman" w:cs="Times New Roman"/>
                <w:b/>
                <w:bCs/>
                <w:i/>
                <w:iCs/>
                <w:sz w:val="10"/>
                <w:szCs w:val="10"/>
                <w:lang w:eastAsia="en-GB"/>
              </w:rPr>
            </w:pPr>
            <w:r w:rsidRPr="00F14282">
              <w:rPr>
                <w:rFonts w:ascii="Times New Roman" w:eastAsia="Times New Roman" w:hAnsi="Times New Roman" w:cs="Times New Roman"/>
                <w:b/>
                <w:bCs/>
                <w:i/>
                <w:iCs/>
                <w:sz w:val="10"/>
                <w:szCs w:val="10"/>
                <w:lang w:eastAsia="en-GB"/>
              </w:rPr>
              <w:t>WOTR</w:t>
            </w:r>
          </w:p>
        </w:tc>
        <w:tc>
          <w:tcPr>
            <w:tcW w:w="0" w:type="auto"/>
            <w:tcBorders>
              <w:top w:val="nil"/>
              <w:left w:val="nil"/>
              <w:bottom w:val="nil"/>
              <w:right w:val="nil"/>
            </w:tcBorders>
            <w:shd w:val="clear" w:color="auto" w:fill="auto"/>
            <w:noWrap/>
            <w:vAlign w:val="center"/>
            <w:hideMark/>
          </w:tcPr>
          <w:p w14:paraId="516048A6"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-.018</w:t>
            </w:r>
          </w:p>
        </w:tc>
        <w:tc>
          <w:tcPr>
            <w:tcW w:w="0" w:type="auto"/>
            <w:tcBorders>
              <w:top w:val="nil"/>
              <w:left w:val="nil"/>
              <w:bottom w:val="nil"/>
              <w:right w:val="nil"/>
            </w:tcBorders>
            <w:shd w:val="clear" w:color="auto" w:fill="auto"/>
            <w:noWrap/>
            <w:vAlign w:val="center"/>
            <w:hideMark/>
          </w:tcPr>
          <w:p w14:paraId="75CFEC68"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-.050</w:t>
            </w:r>
            <w:r w:rsidRPr="00F14282">
              <w:rPr>
                <w:rFonts w:ascii="Times New Roman" w:eastAsia="Times New Roman" w:hAnsi="Times New Roman" w:cs="Times New Roman"/>
                <w:b/>
                <w:sz w:val="10"/>
                <w:szCs w:val="10"/>
                <w:vertAlign w:val="superscript"/>
                <w:lang w:eastAsia="en-GB"/>
              </w:rPr>
              <w:t>**</w:t>
            </w:r>
          </w:p>
        </w:tc>
        <w:tc>
          <w:tcPr>
            <w:tcW w:w="0" w:type="auto"/>
            <w:tcBorders>
              <w:top w:val="nil"/>
              <w:left w:val="nil"/>
              <w:bottom w:val="nil"/>
              <w:right w:val="nil"/>
            </w:tcBorders>
            <w:shd w:val="clear" w:color="auto" w:fill="auto"/>
            <w:noWrap/>
            <w:vAlign w:val="center"/>
            <w:hideMark/>
          </w:tcPr>
          <w:p w14:paraId="44AD4565"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-.018</w:t>
            </w:r>
          </w:p>
        </w:tc>
        <w:tc>
          <w:tcPr>
            <w:tcW w:w="0" w:type="auto"/>
            <w:tcBorders>
              <w:top w:val="nil"/>
              <w:left w:val="nil"/>
              <w:bottom w:val="nil"/>
              <w:right w:val="nil"/>
            </w:tcBorders>
            <w:shd w:val="clear" w:color="auto" w:fill="auto"/>
            <w:noWrap/>
            <w:vAlign w:val="center"/>
            <w:hideMark/>
          </w:tcPr>
          <w:p w14:paraId="464C1805"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-.039</w:t>
            </w:r>
            <w:r w:rsidRPr="00F14282">
              <w:rPr>
                <w:rFonts w:ascii="Times New Roman" w:eastAsia="Times New Roman" w:hAnsi="Times New Roman" w:cs="Times New Roman"/>
                <w:b/>
                <w:sz w:val="10"/>
                <w:szCs w:val="10"/>
                <w:vertAlign w:val="superscript"/>
                <w:lang w:eastAsia="en-GB"/>
              </w:rPr>
              <w:t>*</w:t>
            </w:r>
          </w:p>
        </w:tc>
        <w:tc>
          <w:tcPr>
            <w:tcW w:w="0" w:type="auto"/>
            <w:tcBorders>
              <w:top w:val="nil"/>
              <w:left w:val="nil"/>
              <w:bottom w:val="nil"/>
              <w:right w:val="nil"/>
            </w:tcBorders>
            <w:shd w:val="clear" w:color="auto" w:fill="auto"/>
            <w:noWrap/>
            <w:vAlign w:val="center"/>
            <w:hideMark/>
          </w:tcPr>
          <w:p w14:paraId="704259F8"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-.047</w:t>
            </w:r>
            <w:r w:rsidRPr="00F14282">
              <w:rPr>
                <w:rFonts w:ascii="Times New Roman" w:eastAsia="Times New Roman" w:hAnsi="Times New Roman" w:cs="Times New Roman"/>
                <w:b/>
                <w:sz w:val="10"/>
                <w:szCs w:val="10"/>
                <w:vertAlign w:val="superscript"/>
                <w:lang w:eastAsia="en-GB"/>
              </w:rPr>
              <w:t>**</w:t>
            </w:r>
          </w:p>
        </w:tc>
        <w:tc>
          <w:tcPr>
            <w:tcW w:w="0" w:type="auto"/>
            <w:tcBorders>
              <w:top w:val="nil"/>
              <w:left w:val="nil"/>
              <w:bottom w:val="nil"/>
              <w:right w:val="nil"/>
            </w:tcBorders>
            <w:shd w:val="clear" w:color="auto" w:fill="auto"/>
            <w:noWrap/>
            <w:vAlign w:val="center"/>
            <w:hideMark/>
          </w:tcPr>
          <w:p w14:paraId="3C827D59"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-.025</w:t>
            </w:r>
          </w:p>
        </w:tc>
        <w:tc>
          <w:tcPr>
            <w:tcW w:w="0" w:type="auto"/>
            <w:tcBorders>
              <w:top w:val="nil"/>
              <w:left w:val="nil"/>
              <w:bottom w:val="nil"/>
              <w:right w:val="nil"/>
            </w:tcBorders>
            <w:shd w:val="clear" w:color="auto" w:fill="auto"/>
            <w:noWrap/>
            <w:vAlign w:val="center"/>
            <w:hideMark/>
          </w:tcPr>
          <w:p w14:paraId="750F9BB7"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-.093</w:t>
            </w:r>
            <w:r w:rsidRPr="00F14282">
              <w:rPr>
                <w:rFonts w:ascii="Times New Roman" w:eastAsia="Times New Roman" w:hAnsi="Times New Roman" w:cs="Times New Roman"/>
                <w:b/>
                <w:sz w:val="10"/>
                <w:szCs w:val="10"/>
                <w:vertAlign w:val="superscript"/>
                <w:lang w:eastAsia="en-GB"/>
              </w:rPr>
              <w:t>***</w:t>
            </w:r>
          </w:p>
        </w:tc>
        <w:tc>
          <w:tcPr>
            <w:tcW w:w="0" w:type="auto"/>
            <w:tcBorders>
              <w:top w:val="nil"/>
              <w:left w:val="nil"/>
              <w:bottom w:val="nil"/>
              <w:right w:val="nil"/>
            </w:tcBorders>
            <w:shd w:val="clear" w:color="auto" w:fill="auto"/>
            <w:noWrap/>
            <w:vAlign w:val="center"/>
            <w:hideMark/>
          </w:tcPr>
          <w:p w14:paraId="72D5BA42"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-.095</w:t>
            </w:r>
            <w:r w:rsidRPr="00F14282">
              <w:rPr>
                <w:rFonts w:ascii="Times New Roman" w:eastAsia="Times New Roman" w:hAnsi="Times New Roman" w:cs="Times New Roman"/>
                <w:b/>
                <w:sz w:val="10"/>
                <w:szCs w:val="10"/>
                <w:vertAlign w:val="superscript"/>
                <w:lang w:eastAsia="en-GB"/>
              </w:rPr>
              <w:t>***</w:t>
            </w:r>
          </w:p>
        </w:tc>
        <w:tc>
          <w:tcPr>
            <w:tcW w:w="0" w:type="auto"/>
            <w:tcBorders>
              <w:top w:val="nil"/>
              <w:left w:val="nil"/>
              <w:bottom w:val="nil"/>
              <w:right w:val="nil"/>
            </w:tcBorders>
            <w:shd w:val="clear" w:color="auto" w:fill="auto"/>
            <w:noWrap/>
            <w:vAlign w:val="center"/>
            <w:hideMark/>
          </w:tcPr>
          <w:p w14:paraId="0C575CB5"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-.020</w:t>
            </w:r>
          </w:p>
        </w:tc>
        <w:tc>
          <w:tcPr>
            <w:tcW w:w="0" w:type="auto"/>
            <w:tcBorders>
              <w:top w:val="nil"/>
              <w:left w:val="nil"/>
              <w:bottom w:val="nil"/>
              <w:right w:val="nil"/>
            </w:tcBorders>
            <w:shd w:val="clear" w:color="auto" w:fill="auto"/>
            <w:noWrap/>
            <w:vAlign w:val="center"/>
            <w:hideMark/>
          </w:tcPr>
          <w:p w14:paraId="0E8C406F"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.181</w:t>
            </w:r>
            <w:r w:rsidRPr="00F14282">
              <w:rPr>
                <w:rFonts w:ascii="Times New Roman" w:eastAsia="Times New Roman" w:hAnsi="Times New Roman" w:cs="Times New Roman"/>
                <w:b/>
                <w:sz w:val="10"/>
                <w:szCs w:val="10"/>
                <w:vertAlign w:val="superscript"/>
                <w:lang w:eastAsia="en-GB"/>
              </w:rPr>
              <w:t>***</w:t>
            </w:r>
          </w:p>
        </w:tc>
        <w:tc>
          <w:tcPr>
            <w:tcW w:w="0" w:type="auto"/>
            <w:tcBorders>
              <w:top w:val="nil"/>
              <w:left w:val="nil"/>
              <w:bottom w:val="nil"/>
              <w:right w:val="nil"/>
            </w:tcBorders>
            <w:shd w:val="clear" w:color="auto" w:fill="auto"/>
            <w:noWrap/>
            <w:vAlign w:val="center"/>
            <w:hideMark/>
          </w:tcPr>
          <w:p w14:paraId="35908A0A"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-.060</w:t>
            </w:r>
            <w:r w:rsidRPr="00F14282">
              <w:rPr>
                <w:rFonts w:ascii="Times New Roman" w:eastAsia="Times New Roman" w:hAnsi="Times New Roman" w:cs="Times New Roman"/>
                <w:b/>
                <w:sz w:val="10"/>
                <w:szCs w:val="10"/>
                <w:vertAlign w:val="superscript"/>
                <w:lang w:eastAsia="en-GB"/>
              </w:rPr>
              <w:t>***</w:t>
            </w:r>
          </w:p>
        </w:tc>
        <w:tc>
          <w:tcPr>
            <w:tcW w:w="0" w:type="auto"/>
            <w:tcBorders>
              <w:top w:val="nil"/>
              <w:left w:val="nil"/>
              <w:bottom w:val="nil"/>
              <w:right w:val="nil"/>
            </w:tcBorders>
            <w:shd w:val="clear" w:color="auto" w:fill="auto"/>
            <w:noWrap/>
            <w:vAlign w:val="center"/>
            <w:hideMark/>
          </w:tcPr>
          <w:p w14:paraId="050C5F74"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-.065</w:t>
            </w:r>
            <w:r w:rsidRPr="00F14282">
              <w:rPr>
                <w:rFonts w:ascii="Times New Roman" w:eastAsia="Times New Roman" w:hAnsi="Times New Roman" w:cs="Times New Roman"/>
                <w:b/>
                <w:sz w:val="10"/>
                <w:szCs w:val="10"/>
                <w:vertAlign w:val="superscript"/>
                <w:lang w:eastAsia="en-GB"/>
              </w:rPr>
              <w:t>***</w:t>
            </w:r>
          </w:p>
        </w:tc>
        <w:tc>
          <w:tcPr>
            <w:tcW w:w="0" w:type="auto"/>
            <w:tcBorders>
              <w:top w:val="nil"/>
              <w:left w:val="nil"/>
              <w:bottom w:val="nil"/>
              <w:right w:val="nil"/>
            </w:tcBorders>
            <w:shd w:val="clear" w:color="auto" w:fill="auto"/>
            <w:noWrap/>
            <w:vAlign w:val="center"/>
            <w:hideMark/>
          </w:tcPr>
          <w:p w14:paraId="46B692FF"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-.018</w:t>
            </w:r>
          </w:p>
        </w:tc>
        <w:tc>
          <w:tcPr>
            <w:tcW w:w="0" w:type="auto"/>
            <w:tcBorders>
              <w:top w:val="nil"/>
              <w:left w:val="nil"/>
              <w:bottom w:val="nil"/>
              <w:right w:val="nil"/>
            </w:tcBorders>
            <w:shd w:val="clear" w:color="auto" w:fill="auto"/>
            <w:noWrap/>
            <w:vAlign w:val="center"/>
            <w:hideMark/>
          </w:tcPr>
          <w:p w14:paraId="653220C5"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-.082</w:t>
            </w:r>
            <w:r w:rsidRPr="00F14282">
              <w:rPr>
                <w:rFonts w:ascii="Times New Roman" w:eastAsia="Times New Roman" w:hAnsi="Times New Roman" w:cs="Times New Roman"/>
                <w:b/>
                <w:sz w:val="10"/>
                <w:szCs w:val="10"/>
                <w:vertAlign w:val="superscript"/>
                <w:lang w:eastAsia="en-GB"/>
              </w:rPr>
              <w:t>***</w:t>
            </w:r>
          </w:p>
        </w:tc>
        <w:tc>
          <w:tcPr>
            <w:tcW w:w="0" w:type="auto"/>
            <w:tcBorders>
              <w:top w:val="nil"/>
              <w:left w:val="nil"/>
              <w:bottom w:val="nil"/>
              <w:right w:val="nil"/>
            </w:tcBorders>
            <w:shd w:val="clear" w:color="auto" w:fill="auto"/>
            <w:noWrap/>
            <w:vAlign w:val="center"/>
            <w:hideMark/>
          </w:tcPr>
          <w:p w14:paraId="4F200121"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-.033</w:t>
            </w:r>
          </w:p>
        </w:tc>
        <w:tc>
          <w:tcPr>
            <w:tcW w:w="0" w:type="auto"/>
            <w:tcBorders>
              <w:top w:val="nil"/>
              <w:left w:val="nil"/>
              <w:bottom w:val="nil"/>
              <w:right w:val="nil"/>
            </w:tcBorders>
            <w:shd w:val="clear" w:color="auto" w:fill="auto"/>
            <w:noWrap/>
            <w:vAlign w:val="center"/>
            <w:hideMark/>
          </w:tcPr>
          <w:p w14:paraId="19D8277B"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-.019</w:t>
            </w:r>
          </w:p>
        </w:tc>
        <w:tc>
          <w:tcPr>
            <w:tcW w:w="0" w:type="auto"/>
            <w:tcBorders>
              <w:top w:val="nil"/>
              <w:left w:val="nil"/>
              <w:bottom w:val="nil"/>
              <w:right w:val="nil"/>
            </w:tcBorders>
            <w:shd w:val="clear" w:color="auto" w:fill="auto"/>
            <w:noWrap/>
            <w:vAlign w:val="center"/>
            <w:hideMark/>
          </w:tcPr>
          <w:p w14:paraId="146F6105"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-.036</w:t>
            </w:r>
            <w:r w:rsidRPr="00F14282">
              <w:rPr>
                <w:rFonts w:ascii="Times New Roman" w:eastAsia="Times New Roman" w:hAnsi="Times New Roman" w:cs="Times New Roman"/>
                <w:b/>
                <w:sz w:val="10"/>
                <w:szCs w:val="10"/>
                <w:vertAlign w:val="superscript"/>
                <w:lang w:eastAsia="en-GB"/>
              </w:rPr>
              <w:t>*</w:t>
            </w:r>
          </w:p>
        </w:tc>
        <w:tc>
          <w:tcPr>
            <w:tcW w:w="0" w:type="auto"/>
            <w:tcBorders>
              <w:top w:val="nil"/>
              <w:left w:val="nil"/>
              <w:bottom w:val="nil"/>
              <w:right w:val="nil"/>
            </w:tcBorders>
            <w:shd w:val="clear" w:color="auto" w:fill="auto"/>
            <w:noWrap/>
            <w:vAlign w:val="center"/>
            <w:hideMark/>
          </w:tcPr>
          <w:p w14:paraId="0FE9AD4C"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p>
        </w:tc>
        <w:tc>
          <w:tcPr>
            <w:tcW w:w="0" w:type="auto"/>
            <w:tcBorders>
              <w:top w:val="nil"/>
              <w:left w:val="nil"/>
              <w:bottom w:val="nil"/>
              <w:right w:val="nil"/>
            </w:tcBorders>
            <w:shd w:val="clear" w:color="auto" w:fill="auto"/>
            <w:noWrap/>
            <w:vAlign w:val="center"/>
            <w:hideMark/>
          </w:tcPr>
          <w:p w14:paraId="12AA0418"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-.022</w:t>
            </w:r>
          </w:p>
        </w:tc>
        <w:tc>
          <w:tcPr>
            <w:tcW w:w="0" w:type="auto"/>
            <w:tcBorders>
              <w:top w:val="nil"/>
              <w:left w:val="nil"/>
              <w:bottom w:val="nil"/>
              <w:right w:val="nil"/>
            </w:tcBorders>
            <w:shd w:val="clear" w:color="auto" w:fill="auto"/>
            <w:noWrap/>
            <w:vAlign w:val="center"/>
            <w:hideMark/>
          </w:tcPr>
          <w:p w14:paraId="1F6BCB23"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-.025</w:t>
            </w:r>
          </w:p>
        </w:tc>
        <w:tc>
          <w:tcPr>
            <w:tcW w:w="0" w:type="auto"/>
            <w:tcBorders>
              <w:top w:val="nil"/>
              <w:left w:val="nil"/>
              <w:bottom w:val="nil"/>
              <w:right w:val="nil"/>
            </w:tcBorders>
            <w:shd w:val="clear" w:color="auto" w:fill="auto"/>
            <w:noWrap/>
            <w:vAlign w:val="center"/>
            <w:hideMark/>
          </w:tcPr>
          <w:p w14:paraId="055CBCF5"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-.007</w:t>
            </w:r>
          </w:p>
        </w:tc>
        <w:tc>
          <w:tcPr>
            <w:tcW w:w="0" w:type="auto"/>
            <w:tcBorders>
              <w:top w:val="nil"/>
              <w:left w:val="nil"/>
              <w:bottom w:val="nil"/>
              <w:right w:val="nil"/>
            </w:tcBorders>
            <w:shd w:val="clear" w:color="auto" w:fill="auto"/>
            <w:noWrap/>
            <w:vAlign w:val="center"/>
            <w:hideMark/>
          </w:tcPr>
          <w:p w14:paraId="51C9C22B"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-.002</w:t>
            </w:r>
          </w:p>
        </w:tc>
        <w:tc>
          <w:tcPr>
            <w:tcW w:w="0" w:type="auto"/>
            <w:tcBorders>
              <w:top w:val="nil"/>
              <w:left w:val="nil"/>
              <w:bottom w:val="nil"/>
              <w:right w:val="nil"/>
            </w:tcBorders>
            <w:shd w:val="clear" w:color="auto" w:fill="auto"/>
            <w:noWrap/>
            <w:vAlign w:val="center"/>
            <w:hideMark/>
          </w:tcPr>
          <w:p w14:paraId="442ACA2E"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.020</w:t>
            </w:r>
          </w:p>
        </w:tc>
        <w:tc>
          <w:tcPr>
            <w:tcW w:w="0" w:type="auto"/>
            <w:tcBorders>
              <w:top w:val="nil"/>
              <w:left w:val="nil"/>
              <w:bottom w:val="nil"/>
              <w:right w:val="nil"/>
            </w:tcBorders>
            <w:shd w:val="clear" w:color="auto" w:fill="auto"/>
            <w:noWrap/>
            <w:vAlign w:val="center"/>
            <w:hideMark/>
          </w:tcPr>
          <w:p w14:paraId="389B2964"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.094</w:t>
            </w:r>
            <w:r w:rsidRPr="00F14282">
              <w:rPr>
                <w:rFonts w:ascii="Times New Roman" w:eastAsia="Times New Roman" w:hAnsi="Times New Roman" w:cs="Times New Roman"/>
                <w:b/>
                <w:sz w:val="10"/>
                <w:szCs w:val="10"/>
                <w:vertAlign w:val="superscript"/>
                <w:lang w:eastAsia="en-GB"/>
              </w:rPr>
              <w:t>***</w:t>
            </w:r>
          </w:p>
        </w:tc>
        <w:tc>
          <w:tcPr>
            <w:tcW w:w="0" w:type="auto"/>
            <w:tcBorders>
              <w:top w:val="nil"/>
              <w:left w:val="nil"/>
              <w:bottom w:val="nil"/>
              <w:right w:val="nil"/>
            </w:tcBorders>
            <w:shd w:val="clear" w:color="auto" w:fill="auto"/>
            <w:noWrap/>
            <w:vAlign w:val="center"/>
            <w:hideMark/>
          </w:tcPr>
          <w:p w14:paraId="338FC3A3"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.078</w:t>
            </w:r>
            <w:r w:rsidRPr="00F14282">
              <w:rPr>
                <w:rFonts w:ascii="Times New Roman" w:eastAsia="Times New Roman" w:hAnsi="Times New Roman" w:cs="Times New Roman"/>
                <w:b/>
                <w:sz w:val="10"/>
                <w:szCs w:val="10"/>
                <w:vertAlign w:val="superscript"/>
                <w:lang w:eastAsia="en-GB"/>
              </w:rPr>
              <w:t>***</w:t>
            </w:r>
          </w:p>
        </w:tc>
      </w:tr>
      <w:tr w:rsidR="002C129B" w:rsidRPr="00F14282" w14:paraId="204B1374" w14:textId="77777777" w:rsidTr="002C129B">
        <w:trPr>
          <w:trHeight w:val="254"/>
        </w:trPr>
        <w:tc>
          <w:tcPr>
            <w:tcW w:w="0" w:type="auto"/>
            <w:tcBorders>
              <w:top w:val="nil"/>
              <w:left w:val="nil"/>
              <w:bottom w:val="nil"/>
              <w:right w:val="nil"/>
            </w:tcBorders>
            <w:shd w:val="clear" w:color="auto" w:fill="auto"/>
            <w:noWrap/>
            <w:vAlign w:val="center"/>
            <w:hideMark/>
          </w:tcPr>
          <w:p w14:paraId="1806FE49" w14:textId="77777777" w:rsidR="002C129B" w:rsidRPr="00F14282" w:rsidRDefault="002C129B" w:rsidP="002C129B">
            <w:pPr>
              <w:spacing w:before="0" w:after="0" w:line="240" w:lineRule="auto"/>
              <w:jc w:val="center"/>
              <w:rPr>
                <w:rFonts w:ascii="Times New Roman" w:eastAsia="Times New Roman" w:hAnsi="Times New Roman" w:cs="Times New Roman"/>
                <w:b/>
                <w:bCs/>
                <w:i/>
                <w:iCs/>
                <w:sz w:val="10"/>
                <w:szCs w:val="10"/>
                <w:lang w:eastAsia="en-GB"/>
              </w:rPr>
            </w:pPr>
            <w:r w:rsidRPr="00F14282">
              <w:rPr>
                <w:rFonts w:ascii="Times New Roman" w:eastAsia="Times New Roman" w:hAnsi="Times New Roman" w:cs="Times New Roman"/>
                <w:b/>
                <w:bCs/>
                <w:i/>
                <w:iCs/>
                <w:sz w:val="10"/>
                <w:szCs w:val="10"/>
                <w:lang w:eastAsia="en-GB"/>
              </w:rPr>
              <w:t>WAMT</w:t>
            </w:r>
          </w:p>
        </w:tc>
        <w:tc>
          <w:tcPr>
            <w:tcW w:w="0" w:type="auto"/>
            <w:tcBorders>
              <w:top w:val="nil"/>
              <w:left w:val="nil"/>
              <w:bottom w:val="nil"/>
              <w:right w:val="nil"/>
            </w:tcBorders>
            <w:shd w:val="clear" w:color="auto" w:fill="auto"/>
            <w:noWrap/>
            <w:vAlign w:val="center"/>
            <w:hideMark/>
          </w:tcPr>
          <w:p w14:paraId="5F55E25A"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.039</w:t>
            </w:r>
            <w:r w:rsidRPr="00F14282">
              <w:rPr>
                <w:rFonts w:ascii="Times New Roman" w:eastAsia="Times New Roman" w:hAnsi="Times New Roman" w:cs="Times New Roman"/>
                <w:b/>
                <w:sz w:val="10"/>
                <w:szCs w:val="10"/>
                <w:vertAlign w:val="superscript"/>
                <w:lang w:eastAsia="en-GB"/>
              </w:rPr>
              <w:t>*</w:t>
            </w:r>
          </w:p>
        </w:tc>
        <w:tc>
          <w:tcPr>
            <w:tcW w:w="0" w:type="auto"/>
            <w:tcBorders>
              <w:top w:val="nil"/>
              <w:left w:val="nil"/>
              <w:bottom w:val="nil"/>
              <w:right w:val="nil"/>
            </w:tcBorders>
            <w:shd w:val="clear" w:color="auto" w:fill="auto"/>
            <w:noWrap/>
            <w:vAlign w:val="center"/>
            <w:hideMark/>
          </w:tcPr>
          <w:p w14:paraId="7CD97A7F"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.036</w:t>
            </w:r>
            <w:r w:rsidRPr="00F14282">
              <w:rPr>
                <w:rFonts w:ascii="Times New Roman" w:eastAsia="Times New Roman" w:hAnsi="Times New Roman" w:cs="Times New Roman"/>
                <w:b/>
                <w:sz w:val="10"/>
                <w:szCs w:val="10"/>
                <w:vertAlign w:val="superscript"/>
                <w:lang w:eastAsia="en-GB"/>
              </w:rPr>
              <w:t>*</w:t>
            </w:r>
          </w:p>
        </w:tc>
        <w:tc>
          <w:tcPr>
            <w:tcW w:w="0" w:type="auto"/>
            <w:tcBorders>
              <w:top w:val="nil"/>
              <w:left w:val="nil"/>
              <w:bottom w:val="nil"/>
              <w:right w:val="nil"/>
            </w:tcBorders>
            <w:shd w:val="clear" w:color="auto" w:fill="auto"/>
            <w:noWrap/>
            <w:vAlign w:val="center"/>
            <w:hideMark/>
          </w:tcPr>
          <w:p w14:paraId="3E3D583E"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.013</w:t>
            </w:r>
          </w:p>
        </w:tc>
        <w:tc>
          <w:tcPr>
            <w:tcW w:w="0" w:type="auto"/>
            <w:tcBorders>
              <w:top w:val="nil"/>
              <w:left w:val="nil"/>
              <w:bottom w:val="nil"/>
              <w:right w:val="nil"/>
            </w:tcBorders>
            <w:shd w:val="clear" w:color="auto" w:fill="auto"/>
            <w:noWrap/>
            <w:vAlign w:val="center"/>
            <w:hideMark/>
          </w:tcPr>
          <w:p w14:paraId="526F10F9"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.088</w:t>
            </w:r>
            <w:r w:rsidRPr="00F14282">
              <w:rPr>
                <w:rFonts w:ascii="Times New Roman" w:eastAsia="Times New Roman" w:hAnsi="Times New Roman" w:cs="Times New Roman"/>
                <w:b/>
                <w:sz w:val="10"/>
                <w:szCs w:val="10"/>
                <w:vertAlign w:val="superscript"/>
                <w:lang w:eastAsia="en-GB"/>
              </w:rPr>
              <w:t>***</w:t>
            </w:r>
          </w:p>
        </w:tc>
        <w:tc>
          <w:tcPr>
            <w:tcW w:w="0" w:type="auto"/>
            <w:tcBorders>
              <w:top w:val="nil"/>
              <w:left w:val="nil"/>
              <w:bottom w:val="nil"/>
              <w:right w:val="nil"/>
            </w:tcBorders>
            <w:shd w:val="clear" w:color="auto" w:fill="auto"/>
            <w:noWrap/>
            <w:vAlign w:val="center"/>
            <w:hideMark/>
          </w:tcPr>
          <w:p w14:paraId="09EB011E"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.104</w:t>
            </w:r>
            <w:r w:rsidRPr="00F14282">
              <w:rPr>
                <w:rFonts w:ascii="Times New Roman" w:eastAsia="Times New Roman" w:hAnsi="Times New Roman" w:cs="Times New Roman"/>
                <w:b/>
                <w:sz w:val="10"/>
                <w:szCs w:val="10"/>
                <w:vertAlign w:val="superscript"/>
                <w:lang w:eastAsia="en-GB"/>
              </w:rPr>
              <w:t>***</w:t>
            </w:r>
          </w:p>
        </w:tc>
        <w:tc>
          <w:tcPr>
            <w:tcW w:w="0" w:type="auto"/>
            <w:tcBorders>
              <w:top w:val="nil"/>
              <w:left w:val="nil"/>
              <w:bottom w:val="nil"/>
              <w:right w:val="nil"/>
            </w:tcBorders>
            <w:shd w:val="clear" w:color="auto" w:fill="auto"/>
            <w:noWrap/>
            <w:vAlign w:val="center"/>
            <w:hideMark/>
          </w:tcPr>
          <w:p w14:paraId="17969B84"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-.058</w:t>
            </w:r>
            <w:r w:rsidRPr="00F14282">
              <w:rPr>
                <w:rFonts w:ascii="Times New Roman" w:eastAsia="Times New Roman" w:hAnsi="Times New Roman" w:cs="Times New Roman"/>
                <w:b/>
                <w:sz w:val="10"/>
                <w:szCs w:val="10"/>
                <w:vertAlign w:val="superscript"/>
                <w:lang w:eastAsia="en-GB"/>
              </w:rPr>
              <w:t>***</w:t>
            </w:r>
          </w:p>
        </w:tc>
        <w:tc>
          <w:tcPr>
            <w:tcW w:w="0" w:type="auto"/>
            <w:tcBorders>
              <w:top w:val="nil"/>
              <w:left w:val="nil"/>
              <w:bottom w:val="nil"/>
              <w:right w:val="nil"/>
            </w:tcBorders>
            <w:shd w:val="clear" w:color="auto" w:fill="auto"/>
            <w:noWrap/>
            <w:vAlign w:val="center"/>
            <w:hideMark/>
          </w:tcPr>
          <w:p w14:paraId="07D8D29A"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-.040</w:t>
            </w:r>
            <w:r w:rsidRPr="00F14282">
              <w:rPr>
                <w:rFonts w:ascii="Times New Roman" w:eastAsia="Times New Roman" w:hAnsi="Times New Roman" w:cs="Times New Roman"/>
                <w:b/>
                <w:sz w:val="10"/>
                <w:szCs w:val="10"/>
                <w:vertAlign w:val="superscript"/>
                <w:lang w:eastAsia="en-GB"/>
              </w:rPr>
              <w:t>*</w:t>
            </w:r>
          </w:p>
        </w:tc>
        <w:tc>
          <w:tcPr>
            <w:tcW w:w="0" w:type="auto"/>
            <w:tcBorders>
              <w:top w:val="nil"/>
              <w:left w:val="nil"/>
              <w:bottom w:val="nil"/>
              <w:right w:val="nil"/>
            </w:tcBorders>
            <w:shd w:val="clear" w:color="auto" w:fill="auto"/>
            <w:noWrap/>
            <w:vAlign w:val="center"/>
            <w:hideMark/>
          </w:tcPr>
          <w:p w14:paraId="2414018A"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-.002</w:t>
            </w:r>
          </w:p>
        </w:tc>
        <w:tc>
          <w:tcPr>
            <w:tcW w:w="0" w:type="auto"/>
            <w:tcBorders>
              <w:top w:val="nil"/>
              <w:left w:val="nil"/>
              <w:bottom w:val="nil"/>
              <w:right w:val="nil"/>
            </w:tcBorders>
            <w:shd w:val="clear" w:color="auto" w:fill="auto"/>
            <w:noWrap/>
            <w:vAlign w:val="center"/>
            <w:hideMark/>
          </w:tcPr>
          <w:p w14:paraId="2E8BC953"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.267</w:t>
            </w:r>
            <w:r w:rsidRPr="00F14282">
              <w:rPr>
                <w:rFonts w:ascii="Times New Roman" w:eastAsia="Times New Roman" w:hAnsi="Times New Roman" w:cs="Times New Roman"/>
                <w:b/>
                <w:sz w:val="10"/>
                <w:szCs w:val="10"/>
                <w:vertAlign w:val="superscript"/>
                <w:lang w:eastAsia="en-GB"/>
              </w:rPr>
              <w:t>***</w:t>
            </w:r>
          </w:p>
        </w:tc>
        <w:tc>
          <w:tcPr>
            <w:tcW w:w="0" w:type="auto"/>
            <w:tcBorders>
              <w:top w:val="nil"/>
              <w:left w:val="nil"/>
              <w:bottom w:val="nil"/>
              <w:right w:val="nil"/>
            </w:tcBorders>
            <w:shd w:val="clear" w:color="auto" w:fill="auto"/>
            <w:noWrap/>
            <w:vAlign w:val="center"/>
            <w:hideMark/>
          </w:tcPr>
          <w:p w14:paraId="43B745DA"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.104</w:t>
            </w:r>
            <w:r w:rsidRPr="00F14282">
              <w:rPr>
                <w:rFonts w:ascii="Times New Roman" w:eastAsia="Times New Roman" w:hAnsi="Times New Roman" w:cs="Times New Roman"/>
                <w:b/>
                <w:sz w:val="10"/>
                <w:szCs w:val="10"/>
                <w:vertAlign w:val="superscript"/>
                <w:lang w:eastAsia="en-GB"/>
              </w:rPr>
              <w:t>***</w:t>
            </w:r>
          </w:p>
        </w:tc>
        <w:tc>
          <w:tcPr>
            <w:tcW w:w="0" w:type="auto"/>
            <w:tcBorders>
              <w:top w:val="nil"/>
              <w:left w:val="nil"/>
              <w:bottom w:val="nil"/>
              <w:right w:val="nil"/>
            </w:tcBorders>
            <w:shd w:val="clear" w:color="auto" w:fill="auto"/>
            <w:noWrap/>
            <w:vAlign w:val="center"/>
            <w:hideMark/>
          </w:tcPr>
          <w:p w14:paraId="68FF87B9"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-.142</w:t>
            </w:r>
            <w:r w:rsidRPr="00F14282">
              <w:rPr>
                <w:rFonts w:ascii="Times New Roman" w:eastAsia="Times New Roman" w:hAnsi="Times New Roman" w:cs="Times New Roman"/>
                <w:b/>
                <w:sz w:val="10"/>
                <w:szCs w:val="10"/>
                <w:vertAlign w:val="superscript"/>
                <w:lang w:eastAsia="en-GB"/>
              </w:rPr>
              <w:t>***</w:t>
            </w:r>
          </w:p>
        </w:tc>
        <w:tc>
          <w:tcPr>
            <w:tcW w:w="0" w:type="auto"/>
            <w:tcBorders>
              <w:top w:val="nil"/>
              <w:left w:val="nil"/>
              <w:bottom w:val="nil"/>
              <w:right w:val="nil"/>
            </w:tcBorders>
            <w:shd w:val="clear" w:color="auto" w:fill="auto"/>
            <w:noWrap/>
            <w:vAlign w:val="center"/>
            <w:hideMark/>
          </w:tcPr>
          <w:p w14:paraId="2E06A1A5"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-.043</w:t>
            </w:r>
            <w:r w:rsidRPr="00F14282">
              <w:rPr>
                <w:rFonts w:ascii="Times New Roman" w:eastAsia="Times New Roman" w:hAnsi="Times New Roman" w:cs="Times New Roman"/>
                <w:b/>
                <w:sz w:val="10"/>
                <w:szCs w:val="10"/>
                <w:vertAlign w:val="superscript"/>
                <w:lang w:eastAsia="en-GB"/>
              </w:rPr>
              <w:t>**</w:t>
            </w:r>
          </w:p>
        </w:tc>
        <w:tc>
          <w:tcPr>
            <w:tcW w:w="0" w:type="auto"/>
            <w:tcBorders>
              <w:top w:val="nil"/>
              <w:left w:val="nil"/>
              <w:bottom w:val="nil"/>
              <w:right w:val="nil"/>
            </w:tcBorders>
            <w:shd w:val="clear" w:color="auto" w:fill="auto"/>
            <w:noWrap/>
            <w:vAlign w:val="center"/>
            <w:hideMark/>
          </w:tcPr>
          <w:p w14:paraId="4F73FDD3"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-.057</w:t>
            </w:r>
            <w:r w:rsidRPr="00F14282">
              <w:rPr>
                <w:rFonts w:ascii="Times New Roman" w:eastAsia="Times New Roman" w:hAnsi="Times New Roman" w:cs="Times New Roman"/>
                <w:b/>
                <w:sz w:val="10"/>
                <w:szCs w:val="10"/>
                <w:vertAlign w:val="superscript"/>
                <w:lang w:eastAsia="en-GB"/>
              </w:rPr>
              <w:t>***</w:t>
            </w:r>
          </w:p>
        </w:tc>
        <w:tc>
          <w:tcPr>
            <w:tcW w:w="0" w:type="auto"/>
            <w:tcBorders>
              <w:top w:val="nil"/>
              <w:left w:val="nil"/>
              <w:bottom w:val="nil"/>
              <w:right w:val="nil"/>
            </w:tcBorders>
            <w:shd w:val="clear" w:color="auto" w:fill="auto"/>
            <w:noWrap/>
            <w:vAlign w:val="center"/>
            <w:hideMark/>
          </w:tcPr>
          <w:p w14:paraId="2FDD5B0D"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-.258</w:t>
            </w:r>
            <w:r w:rsidRPr="00F14282">
              <w:rPr>
                <w:rFonts w:ascii="Times New Roman" w:eastAsia="Times New Roman" w:hAnsi="Times New Roman" w:cs="Times New Roman"/>
                <w:b/>
                <w:sz w:val="10"/>
                <w:szCs w:val="10"/>
                <w:vertAlign w:val="superscript"/>
                <w:lang w:eastAsia="en-GB"/>
              </w:rPr>
              <w:t>***</w:t>
            </w:r>
          </w:p>
        </w:tc>
        <w:tc>
          <w:tcPr>
            <w:tcW w:w="0" w:type="auto"/>
            <w:tcBorders>
              <w:top w:val="nil"/>
              <w:left w:val="nil"/>
              <w:bottom w:val="nil"/>
              <w:right w:val="nil"/>
            </w:tcBorders>
            <w:shd w:val="clear" w:color="auto" w:fill="auto"/>
            <w:noWrap/>
            <w:vAlign w:val="center"/>
            <w:hideMark/>
          </w:tcPr>
          <w:p w14:paraId="59FABB91"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-.105</w:t>
            </w:r>
            <w:r w:rsidRPr="00F14282">
              <w:rPr>
                <w:rFonts w:ascii="Times New Roman" w:eastAsia="Times New Roman" w:hAnsi="Times New Roman" w:cs="Times New Roman"/>
                <w:b/>
                <w:sz w:val="10"/>
                <w:szCs w:val="10"/>
                <w:vertAlign w:val="superscript"/>
                <w:lang w:eastAsia="en-GB"/>
              </w:rPr>
              <w:t>***</w:t>
            </w:r>
          </w:p>
        </w:tc>
        <w:tc>
          <w:tcPr>
            <w:tcW w:w="0" w:type="auto"/>
            <w:tcBorders>
              <w:top w:val="nil"/>
              <w:left w:val="nil"/>
              <w:bottom w:val="nil"/>
              <w:right w:val="nil"/>
            </w:tcBorders>
            <w:shd w:val="clear" w:color="auto" w:fill="auto"/>
            <w:noWrap/>
            <w:vAlign w:val="center"/>
            <w:hideMark/>
          </w:tcPr>
          <w:p w14:paraId="02FA8C36"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-.058</w:t>
            </w:r>
            <w:r w:rsidRPr="00F14282">
              <w:rPr>
                <w:rFonts w:ascii="Times New Roman" w:eastAsia="Times New Roman" w:hAnsi="Times New Roman" w:cs="Times New Roman"/>
                <w:b/>
                <w:sz w:val="10"/>
                <w:szCs w:val="10"/>
                <w:vertAlign w:val="superscript"/>
                <w:lang w:eastAsia="en-GB"/>
              </w:rPr>
              <w:t>***</w:t>
            </w:r>
          </w:p>
        </w:tc>
        <w:tc>
          <w:tcPr>
            <w:tcW w:w="0" w:type="auto"/>
            <w:tcBorders>
              <w:top w:val="nil"/>
              <w:left w:val="nil"/>
              <w:bottom w:val="nil"/>
              <w:right w:val="nil"/>
            </w:tcBorders>
            <w:shd w:val="clear" w:color="auto" w:fill="auto"/>
            <w:noWrap/>
            <w:vAlign w:val="center"/>
            <w:hideMark/>
          </w:tcPr>
          <w:p w14:paraId="60E1A19F"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-.112</w:t>
            </w:r>
            <w:r w:rsidRPr="00F14282">
              <w:rPr>
                <w:rFonts w:ascii="Times New Roman" w:eastAsia="Times New Roman" w:hAnsi="Times New Roman" w:cs="Times New Roman"/>
                <w:b/>
                <w:sz w:val="10"/>
                <w:szCs w:val="10"/>
                <w:vertAlign w:val="superscript"/>
                <w:lang w:eastAsia="en-GB"/>
              </w:rPr>
              <w:t>***</w:t>
            </w:r>
          </w:p>
        </w:tc>
        <w:tc>
          <w:tcPr>
            <w:tcW w:w="0" w:type="auto"/>
            <w:tcBorders>
              <w:top w:val="nil"/>
              <w:left w:val="nil"/>
              <w:bottom w:val="nil"/>
              <w:right w:val="nil"/>
            </w:tcBorders>
            <w:shd w:val="clear" w:color="auto" w:fill="auto"/>
            <w:noWrap/>
            <w:vAlign w:val="center"/>
            <w:hideMark/>
          </w:tcPr>
          <w:p w14:paraId="4B023ED5"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-.022</w:t>
            </w:r>
          </w:p>
        </w:tc>
        <w:tc>
          <w:tcPr>
            <w:tcW w:w="0" w:type="auto"/>
            <w:tcBorders>
              <w:top w:val="nil"/>
              <w:left w:val="nil"/>
              <w:bottom w:val="nil"/>
              <w:right w:val="nil"/>
            </w:tcBorders>
            <w:shd w:val="clear" w:color="auto" w:fill="auto"/>
            <w:noWrap/>
            <w:vAlign w:val="center"/>
            <w:hideMark/>
          </w:tcPr>
          <w:p w14:paraId="30315BB4"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p>
        </w:tc>
        <w:tc>
          <w:tcPr>
            <w:tcW w:w="0" w:type="auto"/>
            <w:tcBorders>
              <w:top w:val="nil"/>
              <w:left w:val="nil"/>
              <w:bottom w:val="nil"/>
              <w:right w:val="nil"/>
            </w:tcBorders>
            <w:shd w:val="clear" w:color="auto" w:fill="auto"/>
            <w:noWrap/>
            <w:vAlign w:val="center"/>
            <w:hideMark/>
          </w:tcPr>
          <w:p w14:paraId="7097D890"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-.077</w:t>
            </w:r>
            <w:r w:rsidRPr="00F14282">
              <w:rPr>
                <w:rFonts w:ascii="Times New Roman" w:eastAsia="Times New Roman" w:hAnsi="Times New Roman" w:cs="Times New Roman"/>
                <w:b/>
                <w:sz w:val="10"/>
                <w:szCs w:val="10"/>
                <w:vertAlign w:val="superscript"/>
                <w:lang w:eastAsia="en-GB"/>
              </w:rPr>
              <w:t>***</w:t>
            </w:r>
          </w:p>
        </w:tc>
        <w:tc>
          <w:tcPr>
            <w:tcW w:w="0" w:type="auto"/>
            <w:tcBorders>
              <w:top w:val="nil"/>
              <w:left w:val="nil"/>
              <w:bottom w:val="nil"/>
              <w:right w:val="nil"/>
            </w:tcBorders>
            <w:shd w:val="clear" w:color="auto" w:fill="auto"/>
            <w:noWrap/>
            <w:vAlign w:val="center"/>
            <w:hideMark/>
          </w:tcPr>
          <w:p w14:paraId="0C5BF3CB"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-.022</w:t>
            </w:r>
          </w:p>
        </w:tc>
        <w:tc>
          <w:tcPr>
            <w:tcW w:w="0" w:type="auto"/>
            <w:tcBorders>
              <w:top w:val="nil"/>
              <w:left w:val="nil"/>
              <w:bottom w:val="nil"/>
              <w:right w:val="nil"/>
            </w:tcBorders>
            <w:shd w:val="clear" w:color="auto" w:fill="auto"/>
            <w:noWrap/>
            <w:vAlign w:val="center"/>
            <w:hideMark/>
          </w:tcPr>
          <w:p w14:paraId="3EA46061"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-.008</w:t>
            </w:r>
          </w:p>
        </w:tc>
        <w:tc>
          <w:tcPr>
            <w:tcW w:w="0" w:type="auto"/>
            <w:tcBorders>
              <w:top w:val="nil"/>
              <w:left w:val="nil"/>
              <w:bottom w:val="nil"/>
              <w:right w:val="nil"/>
            </w:tcBorders>
            <w:shd w:val="clear" w:color="auto" w:fill="auto"/>
            <w:noWrap/>
            <w:vAlign w:val="center"/>
            <w:hideMark/>
          </w:tcPr>
          <w:p w14:paraId="43123477"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-.130</w:t>
            </w:r>
            <w:r w:rsidRPr="00F14282">
              <w:rPr>
                <w:rFonts w:ascii="Times New Roman" w:eastAsia="Times New Roman" w:hAnsi="Times New Roman" w:cs="Times New Roman"/>
                <w:b/>
                <w:sz w:val="10"/>
                <w:szCs w:val="10"/>
                <w:vertAlign w:val="superscript"/>
                <w:lang w:eastAsia="en-GB"/>
              </w:rPr>
              <w:t>***</w:t>
            </w:r>
          </w:p>
        </w:tc>
        <w:tc>
          <w:tcPr>
            <w:tcW w:w="0" w:type="auto"/>
            <w:tcBorders>
              <w:top w:val="nil"/>
              <w:left w:val="nil"/>
              <w:bottom w:val="nil"/>
              <w:right w:val="nil"/>
            </w:tcBorders>
            <w:shd w:val="clear" w:color="auto" w:fill="auto"/>
            <w:noWrap/>
            <w:vAlign w:val="center"/>
            <w:hideMark/>
          </w:tcPr>
          <w:p w14:paraId="2C73A128"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.090</w:t>
            </w:r>
            <w:r w:rsidRPr="00F14282">
              <w:rPr>
                <w:rFonts w:ascii="Times New Roman" w:eastAsia="Times New Roman" w:hAnsi="Times New Roman" w:cs="Times New Roman"/>
                <w:b/>
                <w:sz w:val="10"/>
                <w:szCs w:val="10"/>
                <w:vertAlign w:val="superscript"/>
                <w:lang w:eastAsia="en-GB"/>
              </w:rPr>
              <w:t>***</w:t>
            </w:r>
          </w:p>
        </w:tc>
        <w:tc>
          <w:tcPr>
            <w:tcW w:w="0" w:type="auto"/>
            <w:tcBorders>
              <w:top w:val="nil"/>
              <w:left w:val="nil"/>
              <w:bottom w:val="nil"/>
              <w:right w:val="nil"/>
            </w:tcBorders>
            <w:shd w:val="clear" w:color="auto" w:fill="auto"/>
            <w:noWrap/>
            <w:vAlign w:val="center"/>
            <w:hideMark/>
          </w:tcPr>
          <w:p w14:paraId="6AFA52E5"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-.081</w:t>
            </w:r>
            <w:r w:rsidRPr="00F14282">
              <w:rPr>
                <w:rFonts w:ascii="Times New Roman" w:eastAsia="Times New Roman" w:hAnsi="Times New Roman" w:cs="Times New Roman"/>
                <w:b/>
                <w:sz w:val="10"/>
                <w:szCs w:val="10"/>
                <w:vertAlign w:val="superscript"/>
                <w:lang w:eastAsia="en-GB"/>
              </w:rPr>
              <w:t>***</w:t>
            </w:r>
          </w:p>
        </w:tc>
      </w:tr>
      <w:tr w:rsidR="002C129B" w:rsidRPr="00F14282" w14:paraId="7C7C14CC" w14:textId="77777777" w:rsidTr="002C129B">
        <w:trPr>
          <w:trHeight w:val="283"/>
        </w:trPr>
        <w:tc>
          <w:tcPr>
            <w:tcW w:w="0" w:type="auto"/>
            <w:tcBorders>
              <w:top w:val="nil"/>
              <w:left w:val="nil"/>
              <w:bottom w:val="nil"/>
              <w:right w:val="nil"/>
            </w:tcBorders>
            <w:shd w:val="clear" w:color="auto" w:fill="auto"/>
            <w:noWrap/>
            <w:vAlign w:val="center"/>
            <w:hideMark/>
          </w:tcPr>
          <w:p w14:paraId="7B361125" w14:textId="77777777" w:rsidR="002C129B" w:rsidRPr="00F14282" w:rsidRDefault="002C129B" w:rsidP="002C129B">
            <w:pPr>
              <w:spacing w:before="0" w:after="0" w:line="240" w:lineRule="auto"/>
              <w:jc w:val="center"/>
              <w:rPr>
                <w:rFonts w:ascii="Times New Roman" w:eastAsia="Times New Roman" w:hAnsi="Times New Roman" w:cs="Times New Roman"/>
                <w:b/>
                <w:bCs/>
                <w:i/>
                <w:iCs/>
                <w:sz w:val="10"/>
                <w:szCs w:val="10"/>
                <w:lang w:eastAsia="en-GB"/>
              </w:rPr>
            </w:pPr>
            <w:r w:rsidRPr="00F14282">
              <w:rPr>
                <w:rFonts w:ascii="Times New Roman" w:eastAsia="Times New Roman" w:hAnsi="Times New Roman" w:cs="Times New Roman"/>
                <w:b/>
                <w:bCs/>
                <w:i/>
                <w:iCs/>
                <w:sz w:val="10"/>
                <w:szCs w:val="10"/>
                <w:lang w:eastAsia="en-GB"/>
              </w:rPr>
              <w:t>BLAW</w:t>
            </w:r>
          </w:p>
        </w:tc>
        <w:tc>
          <w:tcPr>
            <w:tcW w:w="0" w:type="auto"/>
            <w:tcBorders>
              <w:top w:val="nil"/>
              <w:left w:val="nil"/>
              <w:bottom w:val="nil"/>
              <w:right w:val="nil"/>
            </w:tcBorders>
            <w:shd w:val="clear" w:color="auto" w:fill="auto"/>
            <w:noWrap/>
            <w:vAlign w:val="center"/>
            <w:hideMark/>
          </w:tcPr>
          <w:p w14:paraId="643CA7A2"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-.058</w:t>
            </w:r>
            <w:r w:rsidRPr="00F14282">
              <w:rPr>
                <w:rFonts w:ascii="Times New Roman" w:eastAsia="Times New Roman" w:hAnsi="Times New Roman" w:cs="Times New Roman"/>
                <w:b/>
                <w:sz w:val="10"/>
                <w:szCs w:val="10"/>
                <w:vertAlign w:val="superscript"/>
                <w:lang w:eastAsia="en-GB"/>
              </w:rPr>
              <w:t>***</w:t>
            </w:r>
          </w:p>
        </w:tc>
        <w:tc>
          <w:tcPr>
            <w:tcW w:w="0" w:type="auto"/>
            <w:tcBorders>
              <w:top w:val="nil"/>
              <w:left w:val="nil"/>
              <w:bottom w:val="nil"/>
              <w:right w:val="nil"/>
            </w:tcBorders>
            <w:shd w:val="clear" w:color="auto" w:fill="auto"/>
            <w:noWrap/>
            <w:vAlign w:val="center"/>
            <w:hideMark/>
          </w:tcPr>
          <w:p w14:paraId="05F7E0F9"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-.085</w:t>
            </w:r>
            <w:r w:rsidRPr="00F14282">
              <w:rPr>
                <w:rFonts w:ascii="Times New Roman" w:eastAsia="Times New Roman" w:hAnsi="Times New Roman" w:cs="Times New Roman"/>
                <w:b/>
                <w:sz w:val="10"/>
                <w:szCs w:val="10"/>
                <w:vertAlign w:val="superscript"/>
                <w:lang w:eastAsia="en-GB"/>
              </w:rPr>
              <w:t>***</w:t>
            </w:r>
          </w:p>
        </w:tc>
        <w:tc>
          <w:tcPr>
            <w:tcW w:w="0" w:type="auto"/>
            <w:tcBorders>
              <w:top w:val="nil"/>
              <w:left w:val="nil"/>
              <w:bottom w:val="nil"/>
              <w:right w:val="nil"/>
            </w:tcBorders>
            <w:shd w:val="clear" w:color="auto" w:fill="auto"/>
            <w:noWrap/>
            <w:vAlign w:val="center"/>
            <w:hideMark/>
          </w:tcPr>
          <w:p w14:paraId="117E723F"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-.063</w:t>
            </w:r>
            <w:r w:rsidRPr="00F14282">
              <w:rPr>
                <w:rFonts w:ascii="Times New Roman" w:eastAsia="Times New Roman" w:hAnsi="Times New Roman" w:cs="Times New Roman"/>
                <w:b/>
                <w:sz w:val="10"/>
                <w:szCs w:val="10"/>
                <w:vertAlign w:val="superscript"/>
                <w:lang w:eastAsia="en-GB"/>
              </w:rPr>
              <w:t>***</w:t>
            </w:r>
          </w:p>
        </w:tc>
        <w:tc>
          <w:tcPr>
            <w:tcW w:w="0" w:type="auto"/>
            <w:tcBorders>
              <w:top w:val="nil"/>
              <w:left w:val="nil"/>
              <w:bottom w:val="nil"/>
              <w:right w:val="nil"/>
            </w:tcBorders>
            <w:shd w:val="clear" w:color="auto" w:fill="auto"/>
            <w:noWrap/>
            <w:vAlign w:val="center"/>
            <w:hideMark/>
          </w:tcPr>
          <w:p w14:paraId="3AF1A0CC"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-.120</w:t>
            </w:r>
            <w:r w:rsidRPr="00F14282">
              <w:rPr>
                <w:rFonts w:ascii="Times New Roman" w:eastAsia="Times New Roman" w:hAnsi="Times New Roman" w:cs="Times New Roman"/>
                <w:b/>
                <w:sz w:val="10"/>
                <w:szCs w:val="10"/>
                <w:vertAlign w:val="superscript"/>
                <w:lang w:eastAsia="en-GB"/>
              </w:rPr>
              <w:t>***</w:t>
            </w:r>
          </w:p>
        </w:tc>
        <w:tc>
          <w:tcPr>
            <w:tcW w:w="0" w:type="auto"/>
            <w:tcBorders>
              <w:top w:val="nil"/>
              <w:left w:val="nil"/>
              <w:bottom w:val="nil"/>
              <w:right w:val="nil"/>
            </w:tcBorders>
            <w:shd w:val="clear" w:color="auto" w:fill="auto"/>
            <w:noWrap/>
            <w:vAlign w:val="center"/>
            <w:hideMark/>
          </w:tcPr>
          <w:p w14:paraId="62B277A4"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-.106</w:t>
            </w:r>
            <w:r w:rsidRPr="00F14282">
              <w:rPr>
                <w:rFonts w:ascii="Times New Roman" w:eastAsia="Times New Roman" w:hAnsi="Times New Roman" w:cs="Times New Roman"/>
                <w:b/>
                <w:sz w:val="10"/>
                <w:szCs w:val="10"/>
                <w:vertAlign w:val="superscript"/>
                <w:lang w:eastAsia="en-GB"/>
              </w:rPr>
              <w:t>***</w:t>
            </w:r>
          </w:p>
        </w:tc>
        <w:tc>
          <w:tcPr>
            <w:tcW w:w="0" w:type="auto"/>
            <w:tcBorders>
              <w:top w:val="nil"/>
              <w:left w:val="nil"/>
              <w:bottom w:val="nil"/>
              <w:right w:val="nil"/>
            </w:tcBorders>
            <w:shd w:val="clear" w:color="auto" w:fill="auto"/>
            <w:noWrap/>
            <w:vAlign w:val="center"/>
            <w:hideMark/>
          </w:tcPr>
          <w:p w14:paraId="73A4BDFE"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-.027</w:t>
            </w:r>
          </w:p>
        </w:tc>
        <w:tc>
          <w:tcPr>
            <w:tcW w:w="0" w:type="auto"/>
            <w:tcBorders>
              <w:top w:val="nil"/>
              <w:left w:val="nil"/>
              <w:bottom w:val="nil"/>
              <w:right w:val="nil"/>
            </w:tcBorders>
            <w:shd w:val="clear" w:color="auto" w:fill="auto"/>
            <w:noWrap/>
            <w:vAlign w:val="center"/>
            <w:hideMark/>
          </w:tcPr>
          <w:p w14:paraId="1219BD4D"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-.051</w:t>
            </w:r>
            <w:r w:rsidRPr="00F14282">
              <w:rPr>
                <w:rFonts w:ascii="Times New Roman" w:eastAsia="Times New Roman" w:hAnsi="Times New Roman" w:cs="Times New Roman"/>
                <w:b/>
                <w:sz w:val="10"/>
                <w:szCs w:val="10"/>
                <w:vertAlign w:val="superscript"/>
                <w:lang w:eastAsia="en-GB"/>
              </w:rPr>
              <w:t>**</w:t>
            </w:r>
          </w:p>
        </w:tc>
        <w:tc>
          <w:tcPr>
            <w:tcW w:w="0" w:type="auto"/>
            <w:tcBorders>
              <w:top w:val="nil"/>
              <w:left w:val="nil"/>
              <w:bottom w:val="nil"/>
              <w:right w:val="nil"/>
            </w:tcBorders>
            <w:shd w:val="clear" w:color="auto" w:fill="auto"/>
            <w:noWrap/>
            <w:vAlign w:val="center"/>
            <w:hideMark/>
          </w:tcPr>
          <w:p w14:paraId="007FE88D"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.031</w:t>
            </w:r>
          </w:p>
        </w:tc>
        <w:tc>
          <w:tcPr>
            <w:tcW w:w="0" w:type="auto"/>
            <w:tcBorders>
              <w:top w:val="nil"/>
              <w:left w:val="nil"/>
              <w:bottom w:val="nil"/>
              <w:right w:val="nil"/>
            </w:tcBorders>
            <w:shd w:val="clear" w:color="auto" w:fill="auto"/>
            <w:noWrap/>
            <w:vAlign w:val="center"/>
            <w:hideMark/>
          </w:tcPr>
          <w:p w14:paraId="460917D4"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.370</w:t>
            </w:r>
            <w:r w:rsidRPr="00F14282">
              <w:rPr>
                <w:rFonts w:ascii="Times New Roman" w:eastAsia="Times New Roman" w:hAnsi="Times New Roman" w:cs="Times New Roman"/>
                <w:b/>
                <w:sz w:val="10"/>
                <w:szCs w:val="10"/>
                <w:vertAlign w:val="superscript"/>
                <w:lang w:eastAsia="en-GB"/>
              </w:rPr>
              <w:t>***</w:t>
            </w:r>
          </w:p>
        </w:tc>
        <w:tc>
          <w:tcPr>
            <w:tcW w:w="0" w:type="auto"/>
            <w:tcBorders>
              <w:top w:val="nil"/>
              <w:left w:val="nil"/>
              <w:bottom w:val="nil"/>
              <w:right w:val="nil"/>
            </w:tcBorders>
            <w:shd w:val="clear" w:color="auto" w:fill="auto"/>
            <w:noWrap/>
            <w:vAlign w:val="center"/>
            <w:hideMark/>
          </w:tcPr>
          <w:p w14:paraId="65E3F91B"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.011</w:t>
            </w:r>
          </w:p>
        </w:tc>
        <w:tc>
          <w:tcPr>
            <w:tcW w:w="0" w:type="auto"/>
            <w:tcBorders>
              <w:top w:val="nil"/>
              <w:left w:val="nil"/>
              <w:bottom w:val="nil"/>
              <w:right w:val="nil"/>
            </w:tcBorders>
            <w:shd w:val="clear" w:color="auto" w:fill="auto"/>
            <w:noWrap/>
            <w:vAlign w:val="center"/>
            <w:hideMark/>
          </w:tcPr>
          <w:p w14:paraId="75D864FC"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-.046</w:t>
            </w:r>
            <w:r w:rsidRPr="00F14282">
              <w:rPr>
                <w:rFonts w:ascii="Times New Roman" w:eastAsia="Times New Roman" w:hAnsi="Times New Roman" w:cs="Times New Roman"/>
                <w:b/>
                <w:sz w:val="10"/>
                <w:szCs w:val="10"/>
                <w:vertAlign w:val="superscript"/>
                <w:lang w:eastAsia="en-GB"/>
              </w:rPr>
              <w:t>**</w:t>
            </w:r>
          </w:p>
        </w:tc>
        <w:tc>
          <w:tcPr>
            <w:tcW w:w="0" w:type="auto"/>
            <w:tcBorders>
              <w:top w:val="nil"/>
              <w:left w:val="nil"/>
              <w:bottom w:val="nil"/>
              <w:right w:val="nil"/>
            </w:tcBorders>
            <w:shd w:val="clear" w:color="auto" w:fill="auto"/>
            <w:noWrap/>
            <w:vAlign w:val="center"/>
            <w:hideMark/>
          </w:tcPr>
          <w:p w14:paraId="09A71222"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-.109</w:t>
            </w:r>
            <w:r w:rsidRPr="00F14282">
              <w:rPr>
                <w:rFonts w:ascii="Times New Roman" w:eastAsia="Times New Roman" w:hAnsi="Times New Roman" w:cs="Times New Roman"/>
                <w:b/>
                <w:sz w:val="10"/>
                <w:szCs w:val="10"/>
                <w:vertAlign w:val="superscript"/>
                <w:lang w:eastAsia="en-GB"/>
              </w:rPr>
              <w:t>***</w:t>
            </w:r>
          </w:p>
        </w:tc>
        <w:tc>
          <w:tcPr>
            <w:tcW w:w="0" w:type="auto"/>
            <w:tcBorders>
              <w:top w:val="nil"/>
              <w:left w:val="nil"/>
              <w:bottom w:val="nil"/>
              <w:right w:val="nil"/>
            </w:tcBorders>
            <w:shd w:val="clear" w:color="auto" w:fill="auto"/>
            <w:noWrap/>
            <w:vAlign w:val="center"/>
            <w:hideMark/>
          </w:tcPr>
          <w:p w14:paraId="696F5C1E"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-.065</w:t>
            </w:r>
            <w:r w:rsidRPr="00F14282">
              <w:rPr>
                <w:rFonts w:ascii="Times New Roman" w:eastAsia="Times New Roman" w:hAnsi="Times New Roman" w:cs="Times New Roman"/>
                <w:b/>
                <w:sz w:val="10"/>
                <w:szCs w:val="10"/>
                <w:vertAlign w:val="superscript"/>
                <w:lang w:eastAsia="en-GB"/>
              </w:rPr>
              <w:t>***</w:t>
            </w:r>
          </w:p>
        </w:tc>
        <w:tc>
          <w:tcPr>
            <w:tcW w:w="0" w:type="auto"/>
            <w:tcBorders>
              <w:top w:val="nil"/>
              <w:left w:val="nil"/>
              <w:bottom w:val="nil"/>
              <w:right w:val="nil"/>
            </w:tcBorders>
            <w:shd w:val="clear" w:color="auto" w:fill="auto"/>
            <w:noWrap/>
            <w:vAlign w:val="center"/>
            <w:hideMark/>
          </w:tcPr>
          <w:p w14:paraId="702DECD2"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-.294</w:t>
            </w:r>
            <w:r w:rsidRPr="00F14282">
              <w:rPr>
                <w:rFonts w:ascii="Times New Roman" w:eastAsia="Times New Roman" w:hAnsi="Times New Roman" w:cs="Times New Roman"/>
                <w:b/>
                <w:sz w:val="10"/>
                <w:szCs w:val="10"/>
                <w:vertAlign w:val="superscript"/>
                <w:lang w:eastAsia="en-GB"/>
              </w:rPr>
              <w:t>***</w:t>
            </w:r>
          </w:p>
        </w:tc>
        <w:tc>
          <w:tcPr>
            <w:tcW w:w="0" w:type="auto"/>
            <w:tcBorders>
              <w:top w:val="nil"/>
              <w:left w:val="nil"/>
              <w:bottom w:val="nil"/>
              <w:right w:val="nil"/>
            </w:tcBorders>
            <w:shd w:val="clear" w:color="auto" w:fill="auto"/>
            <w:noWrap/>
            <w:vAlign w:val="center"/>
            <w:hideMark/>
          </w:tcPr>
          <w:p w14:paraId="2CE33325"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-.119</w:t>
            </w:r>
            <w:r w:rsidRPr="00F14282">
              <w:rPr>
                <w:rFonts w:ascii="Times New Roman" w:eastAsia="Times New Roman" w:hAnsi="Times New Roman" w:cs="Times New Roman"/>
                <w:b/>
                <w:sz w:val="10"/>
                <w:szCs w:val="10"/>
                <w:vertAlign w:val="superscript"/>
                <w:lang w:eastAsia="en-GB"/>
              </w:rPr>
              <w:t>***</w:t>
            </w:r>
          </w:p>
        </w:tc>
        <w:tc>
          <w:tcPr>
            <w:tcW w:w="0" w:type="auto"/>
            <w:tcBorders>
              <w:top w:val="nil"/>
              <w:left w:val="nil"/>
              <w:bottom w:val="nil"/>
              <w:right w:val="nil"/>
            </w:tcBorders>
            <w:shd w:val="clear" w:color="auto" w:fill="auto"/>
            <w:noWrap/>
            <w:vAlign w:val="center"/>
            <w:hideMark/>
          </w:tcPr>
          <w:p w14:paraId="232DD9DA"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-.067</w:t>
            </w:r>
            <w:r w:rsidRPr="00F14282">
              <w:rPr>
                <w:rFonts w:ascii="Times New Roman" w:eastAsia="Times New Roman" w:hAnsi="Times New Roman" w:cs="Times New Roman"/>
                <w:b/>
                <w:sz w:val="10"/>
                <w:szCs w:val="10"/>
                <w:vertAlign w:val="superscript"/>
                <w:lang w:eastAsia="en-GB"/>
              </w:rPr>
              <w:t>***</w:t>
            </w:r>
          </w:p>
        </w:tc>
        <w:tc>
          <w:tcPr>
            <w:tcW w:w="0" w:type="auto"/>
            <w:tcBorders>
              <w:top w:val="nil"/>
              <w:left w:val="nil"/>
              <w:bottom w:val="nil"/>
              <w:right w:val="nil"/>
            </w:tcBorders>
            <w:shd w:val="clear" w:color="auto" w:fill="auto"/>
            <w:noWrap/>
            <w:vAlign w:val="center"/>
            <w:hideMark/>
          </w:tcPr>
          <w:p w14:paraId="310B37A5"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-.127</w:t>
            </w:r>
            <w:r w:rsidRPr="00F14282">
              <w:rPr>
                <w:rFonts w:ascii="Times New Roman" w:eastAsia="Times New Roman" w:hAnsi="Times New Roman" w:cs="Times New Roman"/>
                <w:b/>
                <w:sz w:val="10"/>
                <w:szCs w:val="10"/>
                <w:vertAlign w:val="superscript"/>
                <w:lang w:eastAsia="en-GB"/>
              </w:rPr>
              <w:t>***</w:t>
            </w:r>
          </w:p>
        </w:tc>
        <w:tc>
          <w:tcPr>
            <w:tcW w:w="0" w:type="auto"/>
            <w:tcBorders>
              <w:top w:val="nil"/>
              <w:left w:val="nil"/>
              <w:bottom w:val="nil"/>
              <w:right w:val="nil"/>
            </w:tcBorders>
            <w:shd w:val="clear" w:color="auto" w:fill="auto"/>
            <w:noWrap/>
            <w:vAlign w:val="center"/>
            <w:hideMark/>
          </w:tcPr>
          <w:p w14:paraId="1662784E"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-.025</w:t>
            </w:r>
          </w:p>
        </w:tc>
        <w:tc>
          <w:tcPr>
            <w:tcW w:w="0" w:type="auto"/>
            <w:tcBorders>
              <w:top w:val="nil"/>
              <w:left w:val="nil"/>
              <w:bottom w:val="nil"/>
              <w:right w:val="nil"/>
            </w:tcBorders>
            <w:shd w:val="clear" w:color="auto" w:fill="auto"/>
            <w:noWrap/>
            <w:vAlign w:val="center"/>
            <w:hideMark/>
          </w:tcPr>
          <w:p w14:paraId="5AAE0720"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-.077</w:t>
            </w:r>
            <w:r w:rsidRPr="00F14282">
              <w:rPr>
                <w:rFonts w:ascii="Times New Roman" w:eastAsia="Times New Roman" w:hAnsi="Times New Roman" w:cs="Times New Roman"/>
                <w:b/>
                <w:sz w:val="10"/>
                <w:szCs w:val="10"/>
                <w:vertAlign w:val="superscript"/>
                <w:lang w:eastAsia="en-GB"/>
              </w:rPr>
              <w:t>***</w:t>
            </w:r>
          </w:p>
        </w:tc>
        <w:tc>
          <w:tcPr>
            <w:tcW w:w="0" w:type="auto"/>
            <w:tcBorders>
              <w:top w:val="nil"/>
              <w:left w:val="nil"/>
              <w:bottom w:val="nil"/>
              <w:right w:val="nil"/>
            </w:tcBorders>
            <w:shd w:val="clear" w:color="auto" w:fill="auto"/>
            <w:noWrap/>
            <w:vAlign w:val="center"/>
            <w:hideMark/>
          </w:tcPr>
          <w:p w14:paraId="615438B4"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p>
        </w:tc>
        <w:tc>
          <w:tcPr>
            <w:tcW w:w="0" w:type="auto"/>
            <w:tcBorders>
              <w:top w:val="nil"/>
              <w:left w:val="nil"/>
              <w:bottom w:val="nil"/>
              <w:right w:val="nil"/>
            </w:tcBorders>
            <w:shd w:val="clear" w:color="auto" w:fill="auto"/>
            <w:noWrap/>
            <w:vAlign w:val="center"/>
            <w:hideMark/>
          </w:tcPr>
          <w:p w14:paraId="771048AC"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-.025</w:t>
            </w:r>
          </w:p>
        </w:tc>
        <w:tc>
          <w:tcPr>
            <w:tcW w:w="0" w:type="auto"/>
            <w:tcBorders>
              <w:top w:val="nil"/>
              <w:left w:val="nil"/>
              <w:bottom w:val="nil"/>
              <w:right w:val="nil"/>
            </w:tcBorders>
            <w:shd w:val="clear" w:color="auto" w:fill="auto"/>
            <w:noWrap/>
            <w:vAlign w:val="center"/>
            <w:hideMark/>
          </w:tcPr>
          <w:p w14:paraId="46C0F548"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-.009</w:t>
            </w:r>
          </w:p>
        </w:tc>
        <w:tc>
          <w:tcPr>
            <w:tcW w:w="0" w:type="auto"/>
            <w:tcBorders>
              <w:top w:val="nil"/>
              <w:left w:val="nil"/>
              <w:bottom w:val="nil"/>
              <w:right w:val="nil"/>
            </w:tcBorders>
            <w:shd w:val="clear" w:color="auto" w:fill="auto"/>
            <w:noWrap/>
            <w:vAlign w:val="center"/>
            <w:hideMark/>
          </w:tcPr>
          <w:p w14:paraId="738E9C4D"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-.136</w:t>
            </w:r>
            <w:r w:rsidRPr="00F14282">
              <w:rPr>
                <w:rFonts w:ascii="Times New Roman" w:eastAsia="Times New Roman" w:hAnsi="Times New Roman" w:cs="Times New Roman"/>
                <w:b/>
                <w:sz w:val="10"/>
                <w:szCs w:val="10"/>
                <w:vertAlign w:val="superscript"/>
                <w:lang w:eastAsia="en-GB"/>
              </w:rPr>
              <w:t>***</w:t>
            </w:r>
          </w:p>
        </w:tc>
        <w:tc>
          <w:tcPr>
            <w:tcW w:w="0" w:type="auto"/>
            <w:tcBorders>
              <w:top w:val="nil"/>
              <w:left w:val="nil"/>
              <w:bottom w:val="nil"/>
              <w:right w:val="nil"/>
            </w:tcBorders>
            <w:shd w:val="clear" w:color="auto" w:fill="auto"/>
            <w:noWrap/>
            <w:vAlign w:val="center"/>
            <w:hideMark/>
          </w:tcPr>
          <w:p w14:paraId="410F2B50"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.065</w:t>
            </w:r>
            <w:r w:rsidRPr="00F14282">
              <w:rPr>
                <w:rFonts w:ascii="Times New Roman" w:eastAsia="Times New Roman" w:hAnsi="Times New Roman" w:cs="Times New Roman"/>
                <w:b/>
                <w:sz w:val="10"/>
                <w:szCs w:val="10"/>
                <w:vertAlign w:val="superscript"/>
                <w:lang w:eastAsia="en-GB"/>
              </w:rPr>
              <w:t>***</w:t>
            </w:r>
          </w:p>
        </w:tc>
        <w:tc>
          <w:tcPr>
            <w:tcW w:w="0" w:type="auto"/>
            <w:tcBorders>
              <w:top w:val="nil"/>
              <w:left w:val="nil"/>
              <w:bottom w:val="nil"/>
              <w:right w:val="nil"/>
            </w:tcBorders>
            <w:shd w:val="clear" w:color="auto" w:fill="auto"/>
            <w:noWrap/>
            <w:vAlign w:val="center"/>
            <w:hideMark/>
          </w:tcPr>
          <w:p w14:paraId="7DFD60EB"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.078</w:t>
            </w:r>
            <w:r w:rsidRPr="00F14282">
              <w:rPr>
                <w:rFonts w:ascii="Times New Roman" w:eastAsia="Times New Roman" w:hAnsi="Times New Roman" w:cs="Times New Roman"/>
                <w:b/>
                <w:sz w:val="10"/>
                <w:szCs w:val="10"/>
                <w:vertAlign w:val="superscript"/>
                <w:lang w:eastAsia="en-GB"/>
              </w:rPr>
              <w:t>***</w:t>
            </w:r>
          </w:p>
        </w:tc>
      </w:tr>
      <w:tr w:rsidR="002C129B" w:rsidRPr="00F14282" w14:paraId="7C60A00F" w14:textId="77777777" w:rsidTr="002C129B">
        <w:trPr>
          <w:trHeight w:val="283"/>
        </w:trPr>
        <w:tc>
          <w:tcPr>
            <w:tcW w:w="0" w:type="auto"/>
            <w:tcBorders>
              <w:top w:val="nil"/>
              <w:left w:val="nil"/>
              <w:bottom w:val="nil"/>
              <w:right w:val="nil"/>
            </w:tcBorders>
            <w:shd w:val="clear" w:color="auto" w:fill="auto"/>
            <w:noWrap/>
            <w:vAlign w:val="center"/>
            <w:hideMark/>
          </w:tcPr>
          <w:p w14:paraId="3F36D902" w14:textId="77777777" w:rsidR="002C129B" w:rsidRPr="00F14282" w:rsidRDefault="002C129B" w:rsidP="002C129B">
            <w:pPr>
              <w:spacing w:before="0" w:after="0" w:line="240" w:lineRule="auto"/>
              <w:jc w:val="center"/>
              <w:rPr>
                <w:rFonts w:ascii="Times New Roman" w:eastAsia="Times New Roman" w:hAnsi="Times New Roman" w:cs="Times New Roman"/>
                <w:b/>
                <w:bCs/>
                <w:i/>
                <w:iCs/>
                <w:sz w:val="10"/>
                <w:szCs w:val="10"/>
                <w:lang w:eastAsia="en-GB"/>
              </w:rPr>
            </w:pPr>
            <w:r w:rsidRPr="00F14282">
              <w:rPr>
                <w:rFonts w:ascii="Times New Roman" w:eastAsia="Times New Roman" w:hAnsi="Times New Roman" w:cs="Times New Roman"/>
                <w:b/>
                <w:bCs/>
                <w:i/>
                <w:iCs/>
                <w:sz w:val="10"/>
                <w:szCs w:val="10"/>
                <w:lang w:eastAsia="en-GB"/>
              </w:rPr>
              <w:t>GMAT</w:t>
            </w:r>
          </w:p>
        </w:tc>
        <w:tc>
          <w:tcPr>
            <w:tcW w:w="0" w:type="auto"/>
            <w:tcBorders>
              <w:top w:val="nil"/>
              <w:left w:val="nil"/>
              <w:bottom w:val="nil"/>
              <w:right w:val="nil"/>
            </w:tcBorders>
            <w:shd w:val="clear" w:color="auto" w:fill="auto"/>
            <w:noWrap/>
            <w:vAlign w:val="center"/>
            <w:hideMark/>
          </w:tcPr>
          <w:p w14:paraId="36300828"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.141</w:t>
            </w:r>
            <w:r w:rsidRPr="00F14282">
              <w:rPr>
                <w:rFonts w:ascii="Times New Roman" w:eastAsia="Times New Roman" w:hAnsi="Times New Roman" w:cs="Times New Roman"/>
                <w:b/>
                <w:sz w:val="10"/>
                <w:szCs w:val="10"/>
                <w:vertAlign w:val="superscript"/>
                <w:lang w:eastAsia="en-GB"/>
              </w:rPr>
              <w:t>***</w:t>
            </w:r>
          </w:p>
        </w:tc>
        <w:tc>
          <w:tcPr>
            <w:tcW w:w="0" w:type="auto"/>
            <w:tcBorders>
              <w:top w:val="nil"/>
              <w:left w:val="nil"/>
              <w:bottom w:val="nil"/>
              <w:right w:val="nil"/>
            </w:tcBorders>
            <w:shd w:val="clear" w:color="auto" w:fill="auto"/>
            <w:noWrap/>
            <w:vAlign w:val="center"/>
            <w:hideMark/>
          </w:tcPr>
          <w:p w14:paraId="6BB5A59E"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.001</w:t>
            </w:r>
          </w:p>
        </w:tc>
        <w:tc>
          <w:tcPr>
            <w:tcW w:w="0" w:type="auto"/>
            <w:tcBorders>
              <w:top w:val="nil"/>
              <w:left w:val="nil"/>
              <w:bottom w:val="nil"/>
              <w:right w:val="nil"/>
            </w:tcBorders>
            <w:shd w:val="clear" w:color="auto" w:fill="auto"/>
            <w:noWrap/>
            <w:vAlign w:val="center"/>
            <w:hideMark/>
          </w:tcPr>
          <w:p w14:paraId="329F9C5B"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.086</w:t>
            </w:r>
            <w:r w:rsidRPr="00F14282">
              <w:rPr>
                <w:rFonts w:ascii="Times New Roman" w:eastAsia="Times New Roman" w:hAnsi="Times New Roman" w:cs="Times New Roman"/>
                <w:b/>
                <w:sz w:val="10"/>
                <w:szCs w:val="10"/>
                <w:vertAlign w:val="superscript"/>
                <w:lang w:eastAsia="en-GB"/>
              </w:rPr>
              <w:t>***</w:t>
            </w:r>
          </w:p>
        </w:tc>
        <w:tc>
          <w:tcPr>
            <w:tcW w:w="0" w:type="auto"/>
            <w:tcBorders>
              <w:top w:val="nil"/>
              <w:left w:val="nil"/>
              <w:bottom w:val="nil"/>
              <w:right w:val="nil"/>
            </w:tcBorders>
            <w:shd w:val="clear" w:color="auto" w:fill="auto"/>
            <w:noWrap/>
            <w:vAlign w:val="center"/>
            <w:hideMark/>
          </w:tcPr>
          <w:p w14:paraId="303E0F93"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.052</w:t>
            </w:r>
            <w:r w:rsidRPr="00F14282">
              <w:rPr>
                <w:rFonts w:ascii="Times New Roman" w:eastAsia="Times New Roman" w:hAnsi="Times New Roman" w:cs="Times New Roman"/>
                <w:b/>
                <w:sz w:val="10"/>
                <w:szCs w:val="10"/>
                <w:vertAlign w:val="superscript"/>
                <w:lang w:eastAsia="en-GB"/>
              </w:rPr>
              <w:t>**</w:t>
            </w:r>
          </w:p>
        </w:tc>
        <w:tc>
          <w:tcPr>
            <w:tcW w:w="0" w:type="auto"/>
            <w:tcBorders>
              <w:top w:val="nil"/>
              <w:left w:val="nil"/>
              <w:bottom w:val="nil"/>
              <w:right w:val="nil"/>
            </w:tcBorders>
            <w:shd w:val="clear" w:color="auto" w:fill="auto"/>
            <w:noWrap/>
            <w:vAlign w:val="center"/>
            <w:hideMark/>
          </w:tcPr>
          <w:p w14:paraId="57E83CF0"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.053</w:t>
            </w:r>
            <w:r w:rsidRPr="00F14282">
              <w:rPr>
                <w:rFonts w:ascii="Times New Roman" w:eastAsia="Times New Roman" w:hAnsi="Times New Roman" w:cs="Times New Roman"/>
                <w:b/>
                <w:sz w:val="10"/>
                <w:szCs w:val="10"/>
                <w:vertAlign w:val="superscript"/>
                <w:lang w:eastAsia="en-GB"/>
              </w:rPr>
              <w:t>**</w:t>
            </w:r>
          </w:p>
        </w:tc>
        <w:tc>
          <w:tcPr>
            <w:tcW w:w="0" w:type="auto"/>
            <w:tcBorders>
              <w:top w:val="nil"/>
              <w:left w:val="nil"/>
              <w:bottom w:val="nil"/>
              <w:right w:val="nil"/>
            </w:tcBorders>
            <w:shd w:val="clear" w:color="auto" w:fill="auto"/>
            <w:noWrap/>
            <w:vAlign w:val="center"/>
            <w:hideMark/>
          </w:tcPr>
          <w:p w14:paraId="0376A86B"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-.026</w:t>
            </w:r>
          </w:p>
        </w:tc>
        <w:tc>
          <w:tcPr>
            <w:tcW w:w="0" w:type="auto"/>
            <w:tcBorders>
              <w:top w:val="nil"/>
              <w:left w:val="nil"/>
              <w:bottom w:val="nil"/>
              <w:right w:val="nil"/>
            </w:tcBorders>
            <w:shd w:val="clear" w:color="auto" w:fill="auto"/>
            <w:noWrap/>
            <w:vAlign w:val="center"/>
            <w:hideMark/>
          </w:tcPr>
          <w:p w14:paraId="7A27D38E"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.061</w:t>
            </w:r>
            <w:r w:rsidRPr="00F14282">
              <w:rPr>
                <w:rFonts w:ascii="Times New Roman" w:eastAsia="Times New Roman" w:hAnsi="Times New Roman" w:cs="Times New Roman"/>
                <w:b/>
                <w:sz w:val="10"/>
                <w:szCs w:val="10"/>
                <w:vertAlign w:val="superscript"/>
                <w:lang w:eastAsia="en-GB"/>
              </w:rPr>
              <w:t>***</w:t>
            </w:r>
          </w:p>
        </w:tc>
        <w:tc>
          <w:tcPr>
            <w:tcW w:w="0" w:type="auto"/>
            <w:tcBorders>
              <w:top w:val="nil"/>
              <w:left w:val="nil"/>
              <w:bottom w:val="nil"/>
              <w:right w:val="nil"/>
            </w:tcBorders>
            <w:shd w:val="clear" w:color="auto" w:fill="auto"/>
            <w:noWrap/>
            <w:vAlign w:val="center"/>
            <w:hideMark/>
          </w:tcPr>
          <w:p w14:paraId="64EBE1C0"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.051</w:t>
            </w:r>
            <w:r w:rsidRPr="00F14282">
              <w:rPr>
                <w:rFonts w:ascii="Times New Roman" w:eastAsia="Times New Roman" w:hAnsi="Times New Roman" w:cs="Times New Roman"/>
                <w:b/>
                <w:sz w:val="10"/>
                <w:szCs w:val="10"/>
                <w:vertAlign w:val="superscript"/>
                <w:lang w:eastAsia="en-GB"/>
              </w:rPr>
              <w:t>**</w:t>
            </w:r>
          </w:p>
        </w:tc>
        <w:tc>
          <w:tcPr>
            <w:tcW w:w="0" w:type="auto"/>
            <w:tcBorders>
              <w:top w:val="nil"/>
              <w:left w:val="nil"/>
              <w:bottom w:val="nil"/>
              <w:right w:val="nil"/>
            </w:tcBorders>
            <w:shd w:val="clear" w:color="auto" w:fill="auto"/>
            <w:noWrap/>
            <w:vAlign w:val="center"/>
            <w:hideMark/>
          </w:tcPr>
          <w:p w14:paraId="484063A2"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-.021</w:t>
            </w:r>
          </w:p>
        </w:tc>
        <w:tc>
          <w:tcPr>
            <w:tcW w:w="0" w:type="auto"/>
            <w:tcBorders>
              <w:top w:val="nil"/>
              <w:left w:val="nil"/>
              <w:bottom w:val="nil"/>
              <w:right w:val="nil"/>
            </w:tcBorders>
            <w:shd w:val="clear" w:color="auto" w:fill="auto"/>
            <w:noWrap/>
            <w:vAlign w:val="center"/>
            <w:hideMark/>
          </w:tcPr>
          <w:p w14:paraId="693B125E"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-.039</w:t>
            </w:r>
            <w:r w:rsidRPr="00F14282">
              <w:rPr>
                <w:rFonts w:ascii="Times New Roman" w:eastAsia="Times New Roman" w:hAnsi="Times New Roman" w:cs="Times New Roman"/>
                <w:b/>
                <w:sz w:val="10"/>
                <w:szCs w:val="10"/>
                <w:vertAlign w:val="superscript"/>
                <w:lang w:eastAsia="en-GB"/>
              </w:rPr>
              <w:t>*</w:t>
            </w:r>
          </w:p>
        </w:tc>
        <w:tc>
          <w:tcPr>
            <w:tcW w:w="0" w:type="auto"/>
            <w:tcBorders>
              <w:top w:val="nil"/>
              <w:left w:val="nil"/>
              <w:bottom w:val="nil"/>
              <w:right w:val="nil"/>
            </w:tcBorders>
            <w:shd w:val="clear" w:color="auto" w:fill="auto"/>
            <w:noWrap/>
            <w:vAlign w:val="center"/>
            <w:hideMark/>
          </w:tcPr>
          <w:p w14:paraId="1A3C9C28"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-.062</w:t>
            </w:r>
            <w:r w:rsidRPr="00F14282">
              <w:rPr>
                <w:rFonts w:ascii="Times New Roman" w:eastAsia="Times New Roman" w:hAnsi="Times New Roman" w:cs="Times New Roman"/>
                <w:b/>
                <w:sz w:val="10"/>
                <w:szCs w:val="10"/>
                <w:vertAlign w:val="superscript"/>
                <w:lang w:eastAsia="en-GB"/>
              </w:rPr>
              <w:t>***</w:t>
            </w:r>
          </w:p>
        </w:tc>
        <w:tc>
          <w:tcPr>
            <w:tcW w:w="0" w:type="auto"/>
            <w:tcBorders>
              <w:top w:val="nil"/>
              <w:left w:val="nil"/>
              <w:bottom w:val="nil"/>
              <w:right w:val="nil"/>
            </w:tcBorders>
            <w:shd w:val="clear" w:color="auto" w:fill="auto"/>
            <w:noWrap/>
            <w:vAlign w:val="center"/>
            <w:hideMark/>
          </w:tcPr>
          <w:p w14:paraId="223F759D"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.109</w:t>
            </w:r>
            <w:r w:rsidRPr="00F14282">
              <w:rPr>
                <w:rFonts w:ascii="Times New Roman" w:eastAsia="Times New Roman" w:hAnsi="Times New Roman" w:cs="Times New Roman"/>
                <w:b/>
                <w:sz w:val="10"/>
                <w:szCs w:val="10"/>
                <w:vertAlign w:val="superscript"/>
                <w:lang w:eastAsia="en-GB"/>
              </w:rPr>
              <w:t>***</w:t>
            </w:r>
          </w:p>
        </w:tc>
        <w:tc>
          <w:tcPr>
            <w:tcW w:w="0" w:type="auto"/>
            <w:tcBorders>
              <w:top w:val="nil"/>
              <w:left w:val="nil"/>
              <w:bottom w:val="nil"/>
              <w:right w:val="nil"/>
            </w:tcBorders>
            <w:shd w:val="clear" w:color="auto" w:fill="auto"/>
            <w:noWrap/>
            <w:vAlign w:val="center"/>
            <w:hideMark/>
          </w:tcPr>
          <w:p w14:paraId="778FBBA8"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-.019</w:t>
            </w:r>
          </w:p>
        </w:tc>
        <w:tc>
          <w:tcPr>
            <w:tcW w:w="0" w:type="auto"/>
            <w:tcBorders>
              <w:top w:val="nil"/>
              <w:left w:val="nil"/>
              <w:bottom w:val="nil"/>
              <w:right w:val="nil"/>
            </w:tcBorders>
            <w:shd w:val="clear" w:color="auto" w:fill="auto"/>
            <w:noWrap/>
            <w:vAlign w:val="center"/>
            <w:hideMark/>
          </w:tcPr>
          <w:p w14:paraId="601F2200"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-.085</w:t>
            </w:r>
            <w:r w:rsidRPr="00F14282">
              <w:rPr>
                <w:rFonts w:ascii="Times New Roman" w:eastAsia="Times New Roman" w:hAnsi="Times New Roman" w:cs="Times New Roman"/>
                <w:b/>
                <w:sz w:val="10"/>
                <w:szCs w:val="10"/>
                <w:vertAlign w:val="superscript"/>
                <w:lang w:eastAsia="en-GB"/>
              </w:rPr>
              <w:t>***</w:t>
            </w:r>
          </w:p>
        </w:tc>
        <w:tc>
          <w:tcPr>
            <w:tcW w:w="0" w:type="auto"/>
            <w:tcBorders>
              <w:top w:val="nil"/>
              <w:left w:val="nil"/>
              <w:bottom w:val="nil"/>
              <w:right w:val="nil"/>
            </w:tcBorders>
            <w:shd w:val="clear" w:color="auto" w:fill="auto"/>
            <w:noWrap/>
            <w:vAlign w:val="center"/>
            <w:hideMark/>
          </w:tcPr>
          <w:p w14:paraId="25685183"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-.035</w:t>
            </w:r>
          </w:p>
        </w:tc>
        <w:tc>
          <w:tcPr>
            <w:tcW w:w="0" w:type="auto"/>
            <w:tcBorders>
              <w:top w:val="nil"/>
              <w:left w:val="nil"/>
              <w:bottom w:val="nil"/>
              <w:right w:val="nil"/>
            </w:tcBorders>
            <w:shd w:val="clear" w:color="auto" w:fill="auto"/>
            <w:noWrap/>
            <w:vAlign w:val="center"/>
            <w:hideMark/>
          </w:tcPr>
          <w:p w14:paraId="2E0BDD91"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-.019</w:t>
            </w:r>
          </w:p>
        </w:tc>
        <w:tc>
          <w:tcPr>
            <w:tcW w:w="0" w:type="auto"/>
            <w:tcBorders>
              <w:top w:val="nil"/>
              <w:left w:val="nil"/>
              <w:bottom w:val="nil"/>
              <w:right w:val="nil"/>
            </w:tcBorders>
            <w:shd w:val="clear" w:color="auto" w:fill="auto"/>
            <w:noWrap/>
            <w:vAlign w:val="center"/>
            <w:hideMark/>
          </w:tcPr>
          <w:p w14:paraId="183FC863"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-.037</w:t>
            </w:r>
            <w:r w:rsidRPr="00F14282">
              <w:rPr>
                <w:rFonts w:ascii="Times New Roman" w:eastAsia="Times New Roman" w:hAnsi="Times New Roman" w:cs="Times New Roman"/>
                <w:b/>
                <w:sz w:val="10"/>
                <w:szCs w:val="10"/>
                <w:vertAlign w:val="superscript"/>
                <w:lang w:eastAsia="en-GB"/>
              </w:rPr>
              <w:t>*</w:t>
            </w:r>
          </w:p>
        </w:tc>
        <w:tc>
          <w:tcPr>
            <w:tcW w:w="0" w:type="auto"/>
            <w:tcBorders>
              <w:top w:val="nil"/>
              <w:left w:val="nil"/>
              <w:bottom w:val="nil"/>
              <w:right w:val="nil"/>
            </w:tcBorders>
            <w:shd w:val="clear" w:color="auto" w:fill="auto"/>
            <w:noWrap/>
            <w:vAlign w:val="center"/>
            <w:hideMark/>
          </w:tcPr>
          <w:p w14:paraId="61F74718"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-.007</w:t>
            </w:r>
          </w:p>
        </w:tc>
        <w:tc>
          <w:tcPr>
            <w:tcW w:w="0" w:type="auto"/>
            <w:tcBorders>
              <w:top w:val="nil"/>
              <w:left w:val="nil"/>
              <w:bottom w:val="nil"/>
              <w:right w:val="nil"/>
            </w:tcBorders>
            <w:shd w:val="clear" w:color="auto" w:fill="auto"/>
            <w:noWrap/>
            <w:vAlign w:val="center"/>
            <w:hideMark/>
          </w:tcPr>
          <w:p w14:paraId="666F4858"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-.022</w:t>
            </w:r>
          </w:p>
        </w:tc>
        <w:tc>
          <w:tcPr>
            <w:tcW w:w="0" w:type="auto"/>
            <w:tcBorders>
              <w:top w:val="nil"/>
              <w:left w:val="nil"/>
              <w:bottom w:val="nil"/>
              <w:right w:val="nil"/>
            </w:tcBorders>
            <w:shd w:val="clear" w:color="auto" w:fill="auto"/>
            <w:noWrap/>
            <w:vAlign w:val="center"/>
            <w:hideMark/>
          </w:tcPr>
          <w:p w14:paraId="563755FF"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-.025</w:t>
            </w:r>
          </w:p>
        </w:tc>
        <w:tc>
          <w:tcPr>
            <w:tcW w:w="0" w:type="auto"/>
            <w:tcBorders>
              <w:top w:val="nil"/>
              <w:left w:val="nil"/>
              <w:bottom w:val="nil"/>
              <w:right w:val="nil"/>
            </w:tcBorders>
            <w:shd w:val="clear" w:color="auto" w:fill="auto"/>
            <w:noWrap/>
            <w:vAlign w:val="center"/>
            <w:hideMark/>
          </w:tcPr>
          <w:p w14:paraId="23EB0569"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p>
        </w:tc>
        <w:tc>
          <w:tcPr>
            <w:tcW w:w="0" w:type="auto"/>
            <w:tcBorders>
              <w:top w:val="nil"/>
              <w:left w:val="nil"/>
              <w:bottom w:val="nil"/>
              <w:right w:val="nil"/>
            </w:tcBorders>
            <w:shd w:val="clear" w:color="auto" w:fill="auto"/>
            <w:noWrap/>
            <w:vAlign w:val="center"/>
            <w:hideMark/>
          </w:tcPr>
          <w:p w14:paraId="0A3B4498"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-.003</w:t>
            </w:r>
          </w:p>
        </w:tc>
        <w:tc>
          <w:tcPr>
            <w:tcW w:w="0" w:type="auto"/>
            <w:tcBorders>
              <w:top w:val="nil"/>
              <w:left w:val="nil"/>
              <w:bottom w:val="nil"/>
              <w:right w:val="nil"/>
            </w:tcBorders>
            <w:shd w:val="clear" w:color="auto" w:fill="auto"/>
            <w:noWrap/>
            <w:vAlign w:val="center"/>
            <w:hideMark/>
          </w:tcPr>
          <w:p w14:paraId="1EC33E95"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-.023</w:t>
            </w:r>
          </w:p>
        </w:tc>
        <w:tc>
          <w:tcPr>
            <w:tcW w:w="0" w:type="auto"/>
            <w:tcBorders>
              <w:top w:val="nil"/>
              <w:left w:val="nil"/>
              <w:bottom w:val="nil"/>
              <w:right w:val="nil"/>
            </w:tcBorders>
            <w:shd w:val="clear" w:color="auto" w:fill="auto"/>
            <w:noWrap/>
            <w:vAlign w:val="center"/>
            <w:hideMark/>
          </w:tcPr>
          <w:p w14:paraId="434498EB"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.059</w:t>
            </w:r>
            <w:r w:rsidRPr="00F14282">
              <w:rPr>
                <w:rFonts w:ascii="Times New Roman" w:eastAsia="Times New Roman" w:hAnsi="Times New Roman" w:cs="Times New Roman"/>
                <w:b/>
                <w:sz w:val="10"/>
                <w:szCs w:val="10"/>
                <w:vertAlign w:val="superscript"/>
                <w:lang w:eastAsia="en-GB"/>
              </w:rPr>
              <w:t>***</w:t>
            </w:r>
          </w:p>
        </w:tc>
        <w:tc>
          <w:tcPr>
            <w:tcW w:w="0" w:type="auto"/>
            <w:tcBorders>
              <w:top w:val="nil"/>
              <w:left w:val="nil"/>
              <w:bottom w:val="nil"/>
              <w:right w:val="nil"/>
            </w:tcBorders>
            <w:shd w:val="clear" w:color="auto" w:fill="auto"/>
            <w:noWrap/>
            <w:vAlign w:val="center"/>
            <w:hideMark/>
          </w:tcPr>
          <w:p w14:paraId="39AB5174"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-.003</w:t>
            </w:r>
          </w:p>
        </w:tc>
      </w:tr>
      <w:tr w:rsidR="002C129B" w:rsidRPr="00F14282" w14:paraId="0083B564" w14:textId="77777777" w:rsidTr="002C129B">
        <w:trPr>
          <w:trHeight w:val="296"/>
        </w:trPr>
        <w:tc>
          <w:tcPr>
            <w:tcW w:w="0" w:type="auto"/>
            <w:tcBorders>
              <w:top w:val="nil"/>
              <w:left w:val="nil"/>
              <w:bottom w:val="nil"/>
              <w:right w:val="nil"/>
            </w:tcBorders>
            <w:shd w:val="clear" w:color="auto" w:fill="auto"/>
            <w:noWrap/>
            <w:vAlign w:val="center"/>
            <w:hideMark/>
          </w:tcPr>
          <w:p w14:paraId="21E9663F" w14:textId="77777777" w:rsidR="002C129B" w:rsidRPr="00F14282" w:rsidRDefault="002C129B" w:rsidP="002C129B">
            <w:pPr>
              <w:spacing w:before="0" w:after="0" w:line="240" w:lineRule="auto"/>
              <w:jc w:val="center"/>
              <w:rPr>
                <w:rFonts w:ascii="Times New Roman" w:eastAsia="Times New Roman" w:hAnsi="Times New Roman" w:cs="Times New Roman"/>
                <w:b/>
                <w:bCs/>
                <w:i/>
                <w:iCs/>
                <w:sz w:val="10"/>
                <w:szCs w:val="10"/>
                <w:lang w:eastAsia="en-GB"/>
              </w:rPr>
            </w:pPr>
            <w:r w:rsidRPr="00F14282">
              <w:rPr>
                <w:rFonts w:ascii="Times New Roman" w:eastAsia="Times New Roman" w:hAnsi="Times New Roman" w:cs="Times New Roman"/>
                <w:b/>
                <w:bCs/>
                <w:i/>
                <w:iCs/>
                <w:sz w:val="10"/>
                <w:szCs w:val="10"/>
                <w:lang w:eastAsia="en-GB"/>
              </w:rPr>
              <w:t>IFRSS</w:t>
            </w:r>
          </w:p>
        </w:tc>
        <w:tc>
          <w:tcPr>
            <w:tcW w:w="0" w:type="auto"/>
            <w:tcBorders>
              <w:top w:val="nil"/>
              <w:left w:val="nil"/>
              <w:bottom w:val="nil"/>
              <w:right w:val="nil"/>
            </w:tcBorders>
            <w:shd w:val="clear" w:color="auto" w:fill="auto"/>
            <w:noWrap/>
            <w:vAlign w:val="center"/>
            <w:hideMark/>
          </w:tcPr>
          <w:p w14:paraId="1204500A"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-.002</w:t>
            </w:r>
          </w:p>
        </w:tc>
        <w:tc>
          <w:tcPr>
            <w:tcW w:w="0" w:type="auto"/>
            <w:tcBorders>
              <w:top w:val="nil"/>
              <w:left w:val="nil"/>
              <w:bottom w:val="nil"/>
              <w:right w:val="nil"/>
            </w:tcBorders>
            <w:shd w:val="clear" w:color="auto" w:fill="auto"/>
            <w:noWrap/>
            <w:vAlign w:val="center"/>
            <w:hideMark/>
          </w:tcPr>
          <w:p w14:paraId="4A7F383E"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-.015</w:t>
            </w:r>
          </w:p>
        </w:tc>
        <w:tc>
          <w:tcPr>
            <w:tcW w:w="0" w:type="auto"/>
            <w:tcBorders>
              <w:top w:val="nil"/>
              <w:left w:val="nil"/>
              <w:bottom w:val="nil"/>
              <w:right w:val="nil"/>
            </w:tcBorders>
            <w:shd w:val="clear" w:color="auto" w:fill="auto"/>
            <w:noWrap/>
            <w:vAlign w:val="center"/>
            <w:hideMark/>
          </w:tcPr>
          <w:p w14:paraId="0D9D8D99"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-.006</w:t>
            </w:r>
          </w:p>
        </w:tc>
        <w:tc>
          <w:tcPr>
            <w:tcW w:w="0" w:type="auto"/>
            <w:tcBorders>
              <w:top w:val="nil"/>
              <w:left w:val="nil"/>
              <w:bottom w:val="nil"/>
              <w:right w:val="nil"/>
            </w:tcBorders>
            <w:shd w:val="clear" w:color="auto" w:fill="auto"/>
            <w:noWrap/>
            <w:vAlign w:val="center"/>
            <w:hideMark/>
          </w:tcPr>
          <w:p w14:paraId="704DEFB6"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-.014</w:t>
            </w:r>
          </w:p>
        </w:tc>
        <w:tc>
          <w:tcPr>
            <w:tcW w:w="0" w:type="auto"/>
            <w:tcBorders>
              <w:top w:val="nil"/>
              <w:left w:val="nil"/>
              <w:bottom w:val="nil"/>
              <w:right w:val="nil"/>
            </w:tcBorders>
            <w:shd w:val="clear" w:color="auto" w:fill="auto"/>
            <w:noWrap/>
            <w:vAlign w:val="center"/>
            <w:hideMark/>
          </w:tcPr>
          <w:p w14:paraId="78F1FDBE"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-.017</w:t>
            </w:r>
          </w:p>
        </w:tc>
        <w:tc>
          <w:tcPr>
            <w:tcW w:w="0" w:type="auto"/>
            <w:tcBorders>
              <w:top w:val="nil"/>
              <w:left w:val="nil"/>
              <w:bottom w:val="nil"/>
              <w:right w:val="nil"/>
            </w:tcBorders>
            <w:shd w:val="clear" w:color="auto" w:fill="auto"/>
            <w:noWrap/>
            <w:vAlign w:val="center"/>
            <w:hideMark/>
          </w:tcPr>
          <w:p w14:paraId="76A06020"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.048</w:t>
            </w:r>
            <w:r w:rsidRPr="00F14282">
              <w:rPr>
                <w:rFonts w:ascii="Times New Roman" w:eastAsia="Times New Roman" w:hAnsi="Times New Roman" w:cs="Times New Roman"/>
                <w:b/>
                <w:sz w:val="10"/>
                <w:szCs w:val="10"/>
                <w:vertAlign w:val="superscript"/>
                <w:lang w:eastAsia="en-GB"/>
              </w:rPr>
              <w:t>**</w:t>
            </w:r>
          </w:p>
        </w:tc>
        <w:tc>
          <w:tcPr>
            <w:tcW w:w="0" w:type="auto"/>
            <w:tcBorders>
              <w:top w:val="nil"/>
              <w:left w:val="nil"/>
              <w:bottom w:val="nil"/>
              <w:right w:val="nil"/>
            </w:tcBorders>
            <w:shd w:val="clear" w:color="auto" w:fill="auto"/>
            <w:noWrap/>
            <w:vAlign w:val="center"/>
            <w:hideMark/>
          </w:tcPr>
          <w:p w14:paraId="0194A071"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.026</w:t>
            </w:r>
          </w:p>
        </w:tc>
        <w:tc>
          <w:tcPr>
            <w:tcW w:w="0" w:type="auto"/>
            <w:tcBorders>
              <w:top w:val="nil"/>
              <w:left w:val="nil"/>
              <w:bottom w:val="nil"/>
              <w:right w:val="nil"/>
            </w:tcBorders>
            <w:shd w:val="clear" w:color="auto" w:fill="auto"/>
            <w:noWrap/>
            <w:vAlign w:val="center"/>
            <w:hideMark/>
          </w:tcPr>
          <w:p w14:paraId="3DDBC96C"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-.058</w:t>
            </w:r>
            <w:r w:rsidRPr="00F14282">
              <w:rPr>
                <w:rFonts w:ascii="Times New Roman" w:eastAsia="Times New Roman" w:hAnsi="Times New Roman" w:cs="Times New Roman"/>
                <w:b/>
                <w:sz w:val="10"/>
                <w:szCs w:val="10"/>
                <w:vertAlign w:val="superscript"/>
                <w:lang w:eastAsia="en-GB"/>
              </w:rPr>
              <w:t>***</w:t>
            </w:r>
          </w:p>
        </w:tc>
        <w:tc>
          <w:tcPr>
            <w:tcW w:w="0" w:type="auto"/>
            <w:tcBorders>
              <w:top w:val="nil"/>
              <w:left w:val="nil"/>
              <w:bottom w:val="nil"/>
              <w:right w:val="nil"/>
            </w:tcBorders>
            <w:shd w:val="clear" w:color="auto" w:fill="auto"/>
            <w:noWrap/>
            <w:vAlign w:val="center"/>
            <w:hideMark/>
          </w:tcPr>
          <w:p w14:paraId="33CAFAD2"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-.007</w:t>
            </w:r>
          </w:p>
        </w:tc>
        <w:tc>
          <w:tcPr>
            <w:tcW w:w="0" w:type="auto"/>
            <w:tcBorders>
              <w:top w:val="nil"/>
              <w:left w:val="nil"/>
              <w:bottom w:val="nil"/>
              <w:right w:val="nil"/>
            </w:tcBorders>
            <w:shd w:val="clear" w:color="auto" w:fill="auto"/>
            <w:noWrap/>
            <w:vAlign w:val="center"/>
            <w:hideMark/>
          </w:tcPr>
          <w:p w14:paraId="0D050D47"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-.014</w:t>
            </w:r>
          </w:p>
        </w:tc>
        <w:tc>
          <w:tcPr>
            <w:tcW w:w="0" w:type="auto"/>
            <w:tcBorders>
              <w:top w:val="nil"/>
              <w:left w:val="nil"/>
              <w:bottom w:val="nil"/>
              <w:right w:val="nil"/>
            </w:tcBorders>
            <w:shd w:val="clear" w:color="auto" w:fill="auto"/>
            <w:noWrap/>
            <w:vAlign w:val="center"/>
            <w:hideMark/>
          </w:tcPr>
          <w:p w14:paraId="15DB1F1B"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-.022</w:t>
            </w:r>
          </w:p>
        </w:tc>
        <w:tc>
          <w:tcPr>
            <w:tcW w:w="0" w:type="auto"/>
            <w:tcBorders>
              <w:top w:val="nil"/>
              <w:left w:val="nil"/>
              <w:bottom w:val="nil"/>
              <w:right w:val="nil"/>
            </w:tcBorders>
            <w:shd w:val="clear" w:color="auto" w:fill="auto"/>
            <w:noWrap/>
            <w:vAlign w:val="center"/>
            <w:hideMark/>
          </w:tcPr>
          <w:p w14:paraId="12451F23"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.038</w:t>
            </w:r>
            <w:r w:rsidRPr="00F14282">
              <w:rPr>
                <w:rFonts w:ascii="Times New Roman" w:eastAsia="Times New Roman" w:hAnsi="Times New Roman" w:cs="Times New Roman"/>
                <w:b/>
                <w:sz w:val="10"/>
                <w:szCs w:val="10"/>
                <w:vertAlign w:val="superscript"/>
                <w:lang w:eastAsia="en-GB"/>
              </w:rPr>
              <w:t>*</w:t>
            </w:r>
          </w:p>
        </w:tc>
        <w:tc>
          <w:tcPr>
            <w:tcW w:w="0" w:type="auto"/>
            <w:tcBorders>
              <w:top w:val="nil"/>
              <w:left w:val="nil"/>
              <w:bottom w:val="nil"/>
              <w:right w:val="nil"/>
            </w:tcBorders>
            <w:shd w:val="clear" w:color="auto" w:fill="auto"/>
            <w:noWrap/>
            <w:vAlign w:val="center"/>
            <w:hideMark/>
          </w:tcPr>
          <w:p w14:paraId="00C82A68"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-.007</w:t>
            </w:r>
          </w:p>
        </w:tc>
        <w:tc>
          <w:tcPr>
            <w:tcW w:w="0" w:type="auto"/>
            <w:tcBorders>
              <w:top w:val="nil"/>
              <w:left w:val="nil"/>
              <w:bottom w:val="nil"/>
              <w:right w:val="nil"/>
            </w:tcBorders>
            <w:shd w:val="clear" w:color="auto" w:fill="auto"/>
            <w:noWrap/>
            <w:vAlign w:val="center"/>
            <w:hideMark/>
          </w:tcPr>
          <w:p w14:paraId="1A0F7D19"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-.030</w:t>
            </w:r>
          </w:p>
        </w:tc>
        <w:tc>
          <w:tcPr>
            <w:tcW w:w="0" w:type="auto"/>
            <w:tcBorders>
              <w:top w:val="nil"/>
              <w:left w:val="nil"/>
              <w:bottom w:val="nil"/>
              <w:right w:val="nil"/>
            </w:tcBorders>
            <w:shd w:val="clear" w:color="auto" w:fill="auto"/>
            <w:noWrap/>
            <w:vAlign w:val="center"/>
            <w:hideMark/>
          </w:tcPr>
          <w:p w14:paraId="5F3EED17"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-.012</w:t>
            </w:r>
          </w:p>
        </w:tc>
        <w:tc>
          <w:tcPr>
            <w:tcW w:w="0" w:type="auto"/>
            <w:tcBorders>
              <w:top w:val="nil"/>
              <w:left w:val="nil"/>
              <w:bottom w:val="nil"/>
              <w:right w:val="nil"/>
            </w:tcBorders>
            <w:shd w:val="clear" w:color="auto" w:fill="auto"/>
            <w:noWrap/>
            <w:vAlign w:val="center"/>
            <w:hideMark/>
          </w:tcPr>
          <w:p w14:paraId="0C1A7BDD"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-.007</w:t>
            </w:r>
          </w:p>
        </w:tc>
        <w:tc>
          <w:tcPr>
            <w:tcW w:w="0" w:type="auto"/>
            <w:tcBorders>
              <w:top w:val="nil"/>
              <w:left w:val="nil"/>
              <w:bottom w:val="nil"/>
              <w:right w:val="nil"/>
            </w:tcBorders>
            <w:shd w:val="clear" w:color="auto" w:fill="auto"/>
            <w:noWrap/>
            <w:vAlign w:val="center"/>
            <w:hideMark/>
          </w:tcPr>
          <w:p w14:paraId="6F0E89AD"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-.013</w:t>
            </w:r>
          </w:p>
        </w:tc>
        <w:tc>
          <w:tcPr>
            <w:tcW w:w="0" w:type="auto"/>
            <w:tcBorders>
              <w:top w:val="nil"/>
              <w:left w:val="nil"/>
              <w:bottom w:val="nil"/>
              <w:right w:val="nil"/>
            </w:tcBorders>
            <w:shd w:val="clear" w:color="auto" w:fill="auto"/>
            <w:noWrap/>
            <w:vAlign w:val="center"/>
            <w:hideMark/>
          </w:tcPr>
          <w:p w14:paraId="1BC49B20"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-.002</w:t>
            </w:r>
          </w:p>
        </w:tc>
        <w:tc>
          <w:tcPr>
            <w:tcW w:w="0" w:type="auto"/>
            <w:tcBorders>
              <w:top w:val="nil"/>
              <w:left w:val="nil"/>
              <w:bottom w:val="nil"/>
              <w:right w:val="nil"/>
            </w:tcBorders>
            <w:shd w:val="clear" w:color="auto" w:fill="auto"/>
            <w:noWrap/>
            <w:vAlign w:val="center"/>
            <w:hideMark/>
          </w:tcPr>
          <w:p w14:paraId="607FD60B"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-.008</w:t>
            </w:r>
          </w:p>
        </w:tc>
        <w:tc>
          <w:tcPr>
            <w:tcW w:w="0" w:type="auto"/>
            <w:tcBorders>
              <w:top w:val="nil"/>
              <w:left w:val="nil"/>
              <w:bottom w:val="nil"/>
              <w:right w:val="nil"/>
            </w:tcBorders>
            <w:shd w:val="clear" w:color="auto" w:fill="auto"/>
            <w:noWrap/>
            <w:vAlign w:val="center"/>
            <w:hideMark/>
          </w:tcPr>
          <w:p w14:paraId="23433F69"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-.009</w:t>
            </w:r>
          </w:p>
        </w:tc>
        <w:tc>
          <w:tcPr>
            <w:tcW w:w="0" w:type="auto"/>
            <w:tcBorders>
              <w:top w:val="nil"/>
              <w:left w:val="nil"/>
              <w:bottom w:val="nil"/>
              <w:right w:val="nil"/>
            </w:tcBorders>
            <w:shd w:val="clear" w:color="auto" w:fill="auto"/>
            <w:noWrap/>
            <w:vAlign w:val="center"/>
            <w:hideMark/>
          </w:tcPr>
          <w:p w14:paraId="65E469B2"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-.003</w:t>
            </w:r>
          </w:p>
        </w:tc>
        <w:tc>
          <w:tcPr>
            <w:tcW w:w="0" w:type="auto"/>
            <w:tcBorders>
              <w:top w:val="nil"/>
              <w:left w:val="nil"/>
              <w:bottom w:val="nil"/>
              <w:right w:val="nil"/>
            </w:tcBorders>
            <w:shd w:val="clear" w:color="auto" w:fill="auto"/>
            <w:noWrap/>
            <w:vAlign w:val="center"/>
            <w:hideMark/>
          </w:tcPr>
          <w:p w14:paraId="06B7C79B"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p>
        </w:tc>
        <w:tc>
          <w:tcPr>
            <w:tcW w:w="0" w:type="auto"/>
            <w:tcBorders>
              <w:top w:val="nil"/>
              <w:left w:val="nil"/>
              <w:bottom w:val="nil"/>
              <w:right w:val="nil"/>
            </w:tcBorders>
            <w:shd w:val="clear" w:color="auto" w:fill="auto"/>
            <w:noWrap/>
            <w:vAlign w:val="center"/>
            <w:hideMark/>
          </w:tcPr>
          <w:p w14:paraId="53713509"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-.008</w:t>
            </w:r>
          </w:p>
        </w:tc>
        <w:tc>
          <w:tcPr>
            <w:tcW w:w="0" w:type="auto"/>
            <w:tcBorders>
              <w:top w:val="nil"/>
              <w:left w:val="nil"/>
              <w:bottom w:val="nil"/>
              <w:right w:val="nil"/>
            </w:tcBorders>
            <w:shd w:val="clear" w:color="auto" w:fill="auto"/>
            <w:noWrap/>
            <w:vAlign w:val="center"/>
            <w:hideMark/>
          </w:tcPr>
          <w:p w14:paraId="390C8F29"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-.014</w:t>
            </w:r>
          </w:p>
        </w:tc>
        <w:tc>
          <w:tcPr>
            <w:tcW w:w="0" w:type="auto"/>
            <w:tcBorders>
              <w:top w:val="nil"/>
              <w:left w:val="nil"/>
              <w:bottom w:val="nil"/>
              <w:right w:val="nil"/>
            </w:tcBorders>
            <w:shd w:val="clear" w:color="auto" w:fill="auto"/>
            <w:noWrap/>
            <w:vAlign w:val="center"/>
            <w:hideMark/>
          </w:tcPr>
          <w:p w14:paraId="31DCD929"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.010</w:t>
            </w:r>
          </w:p>
        </w:tc>
      </w:tr>
      <w:tr w:rsidR="002C129B" w:rsidRPr="00F14282" w14:paraId="1D68A1FF" w14:textId="77777777" w:rsidTr="002C129B">
        <w:trPr>
          <w:trHeight w:val="283"/>
        </w:trPr>
        <w:tc>
          <w:tcPr>
            <w:tcW w:w="0" w:type="auto"/>
            <w:tcBorders>
              <w:top w:val="nil"/>
              <w:left w:val="nil"/>
              <w:bottom w:val="nil"/>
              <w:right w:val="nil"/>
            </w:tcBorders>
            <w:shd w:val="clear" w:color="auto" w:fill="auto"/>
            <w:noWrap/>
            <w:vAlign w:val="center"/>
            <w:hideMark/>
          </w:tcPr>
          <w:p w14:paraId="57D27958" w14:textId="77777777" w:rsidR="002C129B" w:rsidRPr="00F14282" w:rsidRDefault="002C129B" w:rsidP="002C129B">
            <w:pPr>
              <w:spacing w:before="0" w:after="0" w:line="240" w:lineRule="auto"/>
              <w:jc w:val="center"/>
              <w:rPr>
                <w:rFonts w:ascii="Times New Roman" w:eastAsia="Times New Roman" w:hAnsi="Times New Roman" w:cs="Times New Roman"/>
                <w:b/>
                <w:bCs/>
                <w:i/>
                <w:iCs/>
                <w:sz w:val="10"/>
                <w:szCs w:val="10"/>
                <w:lang w:eastAsia="en-GB"/>
              </w:rPr>
            </w:pPr>
            <w:r w:rsidRPr="00F14282">
              <w:rPr>
                <w:rFonts w:ascii="Times New Roman" w:eastAsia="Times New Roman" w:hAnsi="Times New Roman" w:cs="Times New Roman"/>
                <w:b/>
                <w:bCs/>
                <w:i/>
                <w:iCs/>
                <w:sz w:val="10"/>
                <w:szCs w:val="10"/>
                <w:lang w:eastAsia="en-GB"/>
              </w:rPr>
              <w:t>GERE</w:t>
            </w:r>
          </w:p>
        </w:tc>
        <w:tc>
          <w:tcPr>
            <w:tcW w:w="0" w:type="auto"/>
            <w:tcBorders>
              <w:top w:val="nil"/>
              <w:left w:val="nil"/>
              <w:bottom w:val="nil"/>
              <w:right w:val="nil"/>
            </w:tcBorders>
            <w:shd w:val="clear" w:color="auto" w:fill="auto"/>
            <w:noWrap/>
            <w:vAlign w:val="center"/>
            <w:hideMark/>
          </w:tcPr>
          <w:p w14:paraId="408611C4"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-.009</w:t>
            </w:r>
          </w:p>
        </w:tc>
        <w:tc>
          <w:tcPr>
            <w:tcW w:w="0" w:type="auto"/>
            <w:tcBorders>
              <w:top w:val="nil"/>
              <w:left w:val="nil"/>
              <w:bottom w:val="nil"/>
              <w:right w:val="nil"/>
            </w:tcBorders>
            <w:shd w:val="clear" w:color="auto" w:fill="auto"/>
            <w:noWrap/>
            <w:vAlign w:val="center"/>
            <w:hideMark/>
          </w:tcPr>
          <w:p w14:paraId="7264679D"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.026</w:t>
            </w:r>
          </w:p>
        </w:tc>
        <w:tc>
          <w:tcPr>
            <w:tcW w:w="0" w:type="auto"/>
            <w:tcBorders>
              <w:top w:val="nil"/>
              <w:left w:val="nil"/>
              <w:bottom w:val="nil"/>
              <w:right w:val="nil"/>
            </w:tcBorders>
            <w:shd w:val="clear" w:color="auto" w:fill="auto"/>
            <w:noWrap/>
            <w:vAlign w:val="center"/>
            <w:hideMark/>
          </w:tcPr>
          <w:p w14:paraId="10E7E2F5"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-.070</w:t>
            </w:r>
            <w:r w:rsidRPr="00F14282">
              <w:rPr>
                <w:rFonts w:ascii="Times New Roman" w:eastAsia="Times New Roman" w:hAnsi="Times New Roman" w:cs="Times New Roman"/>
                <w:b/>
                <w:sz w:val="10"/>
                <w:szCs w:val="10"/>
                <w:vertAlign w:val="superscript"/>
                <w:lang w:eastAsia="en-GB"/>
              </w:rPr>
              <w:t>***</w:t>
            </w:r>
          </w:p>
        </w:tc>
        <w:tc>
          <w:tcPr>
            <w:tcW w:w="0" w:type="auto"/>
            <w:tcBorders>
              <w:top w:val="nil"/>
              <w:left w:val="nil"/>
              <w:bottom w:val="nil"/>
              <w:right w:val="nil"/>
            </w:tcBorders>
            <w:shd w:val="clear" w:color="auto" w:fill="auto"/>
            <w:noWrap/>
            <w:vAlign w:val="center"/>
            <w:hideMark/>
          </w:tcPr>
          <w:p w14:paraId="2AFA7A4A"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-.060</w:t>
            </w:r>
            <w:r w:rsidRPr="00F14282">
              <w:rPr>
                <w:rFonts w:ascii="Times New Roman" w:eastAsia="Times New Roman" w:hAnsi="Times New Roman" w:cs="Times New Roman"/>
                <w:b/>
                <w:sz w:val="10"/>
                <w:szCs w:val="10"/>
                <w:vertAlign w:val="superscript"/>
                <w:lang w:eastAsia="en-GB"/>
              </w:rPr>
              <w:t>***</w:t>
            </w:r>
          </w:p>
        </w:tc>
        <w:tc>
          <w:tcPr>
            <w:tcW w:w="0" w:type="auto"/>
            <w:tcBorders>
              <w:top w:val="nil"/>
              <w:left w:val="nil"/>
              <w:bottom w:val="nil"/>
              <w:right w:val="nil"/>
            </w:tcBorders>
            <w:shd w:val="clear" w:color="auto" w:fill="auto"/>
            <w:noWrap/>
            <w:vAlign w:val="center"/>
            <w:hideMark/>
          </w:tcPr>
          <w:p w14:paraId="663245F1"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-.145</w:t>
            </w:r>
            <w:r w:rsidRPr="00F14282">
              <w:rPr>
                <w:rFonts w:ascii="Times New Roman" w:eastAsia="Times New Roman" w:hAnsi="Times New Roman" w:cs="Times New Roman"/>
                <w:b/>
                <w:sz w:val="10"/>
                <w:szCs w:val="10"/>
                <w:vertAlign w:val="superscript"/>
                <w:lang w:eastAsia="en-GB"/>
              </w:rPr>
              <w:t>***</w:t>
            </w:r>
          </w:p>
        </w:tc>
        <w:tc>
          <w:tcPr>
            <w:tcW w:w="0" w:type="auto"/>
            <w:tcBorders>
              <w:top w:val="nil"/>
              <w:left w:val="nil"/>
              <w:bottom w:val="nil"/>
              <w:right w:val="nil"/>
            </w:tcBorders>
            <w:shd w:val="clear" w:color="auto" w:fill="auto"/>
            <w:noWrap/>
            <w:vAlign w:val="center"/>
            <w:hideMark/>
          </w:tcPr>
          <w:p w14:paraId="31B21F52"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-0.007</w:t>
            </w:r>
          </w:p>
        </w:tc>
        <w:tc>
          <w:tcPr>
            <w:tcW w:w="0" w:type="auto"/>
            <w:tcBorders>
              <w:top w:val="nil"/>
              <w:left w:val="nil"/>
              <w:bottom w:val="nil"/>
              <w:right w:val="nil"/>
            </w:tcBorders>
            <w:shd w:val="clear" w:color="auto" w:fill="auto"/>
            <w:noWrap/>
            <w:vAlign w:val="center"/>
            <w:hideMark/>
          </w:tcPr>
          <w:p w14:paraId="19684E6E"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-.164</w:t>
            </w:r>
            <w:r w:rsidRPr="00F14282">
              <w:rPr>
                <w:rFonts w:ascii="Times New Roman" w:eastAsia="Times New Roman" w:hAnsi="Times New Roman" w:cs="Times New Roman"/>
                <w:b/>
                <w:sz w:val="10"/>
                <w:szCs w:val="10"/>
                <w:vertAlign w:val="superscript"/>
                <w:lang w:eastAsia="en-GB"/>
              </w:rPr>
              <w:t>***</w:t>
            </w:r>
          </w:p>
        </w:tc>
        <w:tc>
          <w:tcPr>
            <w:tcW w:w="0" w:type="auto"/>
            <w:tcBorders>
              <w:top w:val="nil"/>
              <w:left w:val="nil"/>
              <w:bottom w:val="nil"/>
              <w:right w:val="nil"/>
            </w:tcBorders>
            <w:shd w:val="clear" w:color="auto" w:fill="auto"/>
            <w:noWrap/>
            <w:vAlign w:val="center"/>
            <w:hideMark/>
          </w:tcPr>
          <w:p w14:paraId="519589EE"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-.076</w:t>
            </w:r>
            <w:r w:rsidRPr="00F14282">
              <w:rPr>
                <w:rFonts w:ascii="Times New Roman" w:eastAsia="Times New Roman" w:hAnsi="Times New Roman" w:cs="Times New Roman"/>
                <w:b/>
                <w:sz w:val="10"/>
                <w:szCs w:val="10"/>
                <w:vertAlign w:val="superscript"/>
                <w:lang w:eastAsia="en-GB"/>
              </w:rPr>
              <w:t>***</w:t>
            </w:r>
          </w:p>
        </w:tc>
        <w:tc>
          <w:tcPr>
            <w:tcW w:w="0" w:type="auto"/>
            <w:tcBorders>
              <w:top w:val="nil"/>
              <w:left w:val="nil"/>
              <w:bottom w:val="nil"/>
              <w:right w:val="nil"/>
            </w:tcBorders>
            <w:shd w:val="clear" w:color="auto" w:fill="auto"/>
            <w:noWrap/>
            <w:vAlign w:val="center"/>
            <w:hideMark/>
          </w:tcPr>
          <w:p w14:paraId="70D96399"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-.099</w:t>
            </w:r>
            <w:r w:rsidRPr="00F14282">
              <w:rPr>
                <w:rFonts w:ascii="Times New Roman" w:eastAsia="Times New Roman" w:hAnsi="Times New Roman" w:cs="Times New Roman"/>
                <w:b/>
                <w:sz w:val="10"/>
                <w:szCs w:val="10"/>
                <w:vertAlign w:val="superscript"/>
                <w:lang w:eastAsia="en-GB"/>
              </w:rPr>
              <w:t>***</w:t>
            </w:r>
          </w:p>
        </w:tc>
        <w:tc>
          <w:tcPr>
            <w:tcW w:w="0" w:type="auto"/>
            <w:tcBorders>
              <w:top w:val="nil"/>
              <w:left w:val="nil"/>
              <w:bottom w:val="nil"/>
              <w:right w:val="nil"/>
            </w:tcBorders>
            <w:shd w:val="clear" w:color="auto" w:fill="auto"/>
            <w:noWrap/>
            <w:vAlign w:val="center"/>
            <w:hideMark/>
          </w:tcPr>
          <w:p w14:paraId="5ECED340"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-.097</w:t>
            </w:r>
            <w:r w:rsidRPr="00F14282">
              <w:rPr>
                <w:rFonts w:ascii="Times New Roman" w:eastAsia="Times New Roman" w:hAnsi="Times New Roman" w:cs="Times New Roman"/>
                <w:b/>
                <w:sz w:val="10"/>
                <w:szCs w:val="10"/>
                <w:vertAlign w:val="superscript"/>
                <w:lang w:eastAsia="en-GB"/>
              </w:rPr>
              <w:t>***</w:t>
            </w:r>
          </w:p>
        </w:tc>
        <w:tc>
          <w:tcPr>
            <w:tcW w:w="0" w:type="auto"/>
            <w:tcBorders>
              <w:top w:val="nil"/>
              <w:left w:val="nil"/>
              <w:bottom w:val="nil"/>
              <w:right w:val="nil"/>
            </w:tcBorders>
            <w:shd w:val="clear" w:color="auto" w:fill="auto"/>
            <w:noWrap/>
            <w:vAlign w:val="center"/>
            <w:hideMark/>
          </w:tcPr>
          <w:p w14:paraId="3F8B2307"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-.006</w:t>
            </w:r>
          </w:p>
        </w:tc>
        <w:tc>
          <w:tcPr>
            <w:tcW w:w="0" w:type="auto"/>
            <w:tcBorders>
              <w:top w:val="nil"/>
              <w:left w:val="nil"/>
              <w:bottom w:val="nil"/>
              <w:right w:val="nil"/>
            </w:tcBorders>
            <w:shd w:val="clear" w:color="auto" w:fill="auto"/>
            <w:noWrap/>
            <w:vAlign w:val="center"/>
            <w:hideMark/>
          </w:tcPr>
          <w:p w14:paraId="57CBA925"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.123</w:t>
            </w:r>
            <w:r w:rsidRPr="00F14282">
              <w:rPr>
                <w:rFonts w:ascii="Times New Roman" w:eastAsia="Times New Roman" w:hAnsi="Times New Roman" w:cs="Times New Roman"/>
                <w:b/>
                <w:sz w:val="10"/>
                <w:szCs w:val="10"/>
                <w:vertAlign w:val="superscript"/>
                <w:lang w:eastAsia="en-GB"/>
              </w:rPr>
              <w:t>***</w:t>
            </w:r>
          </w:p>
        </w:tc>
        <w:tc>
          <w:tcPr>
            <w:tcW w:w="0" w:type="auto"/>
            <w:tcBorders>
              <w:top w:val="nil"/>
              <w:left w:val="nil"/>
              <w:bottom w:val="nil"/>
              <w:right w:val="nil"/>
            </w:tcBorders>
            <w:shd w:val="clear" w:color="auto" w:fill="auto"/>
            <w:noWrap/>
            <w:vAlign w:val="center"/>
            <w:hideMark/>
          </w:tcPr>
          <w:p w14:paraId="3B24D5F8"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.011</w:t>
            </w:r>
          </w:p>
        </w:tc>
        <w:tc>
          <w:tcPr>
            <w:tcW w:w="0" w:type="auto"/>
            <w:tcBorders>
              <w:top w:val="nil"/>
              <w:left w:val="nil"/>
              <w:bottom w:val="nil"/>
              <w:right w:val="nil"/>
            </w:tcBorders>
            <w:shd w:val="clear" w:color="auto" w:fill="auto"/>
            <w:noWrap/>
            <w:vAlign w:val="center"/>
            <w:hideMark/>
          </w:tcPr>
          <w:p w14:paraId="0F3169A8"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.053</w:t>
            </w:r>
            <w:r w:rsidRPr="00F14282">
              <w:rPr>
                <w:rFonts w:ascii="Times New Roman" w:eastAsia="Times New Roman" w:hAnsi="Times New Roman" w:cs="Times New Roman"/>
                <w:b/>
                <w:sz w:val="10"/>
                <w:szCs w:val="10"/>
                <w:vertAlign w:val="superscript"/>
                <w:lang w:eastAsia="en-GB"/>
              </w:rPr>
              <w:t>**</w:t>
            </w:r>
          </w:p>
        </w:tc>
        <w:tc>
          <w:tcPr>
            <w:tcW w:w="0" w:type="auto"/>
            <w:tcBorders>
              <w:top w:val="nil"/>
              <w:left w:val="nil"/>
              <w:bottom w:val="nil"/>
              <w:right w:val="nil"/>
            </w:tcBorders>
            <w:shd w:val="clear" w:color="auto" w:fill="auto"/>
            <w:noWrap/>
            <w:vAlign w:val="center"/>
            <w:hideMark/>
          </w:tcPr>
          <w:p w14:paraId="75AF0E58"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.200</w:t>
            </w:r>
            <w:r w:rsidRPr="00F14282">
              <w:rPr>
                <w:rFonts w:ascii="Times New Roman" w:eastAsia="Times New Roman" w:hAnsi="Times New Roman" w:cs="Times New Roman"/>
                <w:b/>
                <w:sz w:val="10"/>
                <w:szCs w:val="10"/>
                <w:vertAlign w:val="superscript"/>
                <w:lang w:eastAsia="en-GB"/>
              </w:rPr>
              <w:t>***</w:t>
            </w:r>
          </w:p>
        </w:tc>
        <w:tc>
          <w:tcPr>
            <w:tcW w:w="0" w:type="auto"/>
            <w:tcBorders>
              <w:top w:val="nil"/>
              <w:left w:val="nil"/>
              <w:bottom w:val="nil"/>
              <w:right w:val="nil"/>
            </w:tcBorders>
            <w:shd w:val="clear" w:color="auto" w:fill="auto"/>
            <w:noWrap/>
            <w:vAlign w:val="center"/>
            <w:hideMark/>
          </w:tcPr>
          <w:p w14:paraId="57C64EA3"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.033</w:t>
            </w:r>
          </w:p>
        </w:tc>
        <w:tc>
          <w:tcPr>
            <w:tcW w:w="0" w:type="auto"/>
            <w:tcBorders>
              <w:top w:val="nil"/>
              <w:left w:val="nil"/>
              <w:bottom w:val="nil"/>
              <w:right w:val="nil"/>
            </w:tcBorders>
            <w:shd w:val="clear" w:color="auto" w:fill="auto"/>
            <w:noWrap/>
            <w:vAlign w:val="center"/>
            <w:hideMark/>
          </w:tcPr>
          <w:p w14:paraId="6DC3A90A"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-.109</w:t>
            </w:r>
            <w:r w:rsidRPr="00F14282">
              <w:rPr>
                <w:rFonts w:ascii="Times New Roman" w:eastAsia="Times New Roman" w:hAnsi="Times New Roman" w:cs="Times New Roman"/>
                <w:b/>
                <w:sz w:val="10"/>
                <w:szCs w:val="10"/>
                <w:vertAlign w:val="superscript"/>
                <w:lang w:eastAsia="en-GB"/>
              </w:rPr>
              <w:t>***</w:t>
            </w:r>
          </w:p>
        </w:tc>
        <w:tc>
          <w:tcPr>
            <w:tcW w:w="0" w:type="auto"/>
            <w:tcBorders>
              <w:top w:val="nil"/>
              <w:left w:val="nil"/>
              <w:bottom w:val="nil"/>
              <w:right w:val="nil"/>
            </w:tcBorders>
            <w:shd w:val="clear" w:color="auto" w:fill="auto"/>
            <w:noWrap/>
            <w:vAlign w:val="center"/>
            <w:hideMark/>
          </w:tcPr>
          <w:p w14:paraId="0638DF12"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.004</w:t>
            </w:r>
          </w:p>
        </w:tc>
        <w:tc>
          <w:tcPr>
            <w:tcW w:w="0" w:type="auto"/>
            <w:tcBorders>
              <w:top w:val="nil"/>
              <w:left w:val="nil"/>
              <w:bottom w:val="nil"/>
              <w:right w:val="nil"/>
            </w:tcBorders>
            <w:shd w:val="clear" w:color="auto" w:fill="auto"/>
            <w:noWrap/>
            <w:vAlign w:val="center"/>
            <w:hideMark/>
          </w:tcPr>
          <w:p w14:paraId="4ED26185"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-.118</w:t>
            </w:r>
            <w:r w:rsidRPr="00F14282">
              <w:rPr>
                <w:rFonts w:ascii="Times New Roman" w:eastAsia="Times New Roman" w:hAnsi="Times New Roman" w:cs="Times New Roman"/>
                <w:b/>
                <w:sz w:val="10"/>
                <w:szCs w:val="10"/>
                <w:vertAlign w:val="superscript"/>
                <w:lang w:eastAsia="en-GB"/>
              </w:rPr>
              <w:t>***</w:t>
            </w:r>
          </w:p>
        </w:tc>
        <w:tc>
          <w:tcPr>
            <w:tcW w:w="0" w:type="auto"/>
            <w:tcBorders>
              <w:top w:val="nil"/>
              <w:left w:val="nil"/>
              <w:bottom w:val="nil"/>
              <w:right w:val="nil"/>
            </w:tcBorders>
            <w:shd w:val="clear" w:color="auto" w:fill="auto"/>
            <w:noWrap/>
            <w:vAlign w:val="center"/>
            <w:hideMark/>
          </w:tcPr>
          <w:p w14:paraId="77F41D0E"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-.121</w:t>
            </w:r>
            <w:r w:rsidRPr="00F14282">
              <w:rPr>
                <w:rFonts w:ascii="Times New Roman" w:eastAsia="Times New Roman" w:hAnsi="Times New Roman" w:cs="Times New Roman"/>
                <w:b/>
                <w:sz w:val="10"/>
                <w:szCs w:val="10"/>
                <w:vertAlign w:val="superscript"/>
                <w:lang w:eastAsia="en-GB"/>
              </w:rPr>
              <w:t>***</w:t>
            </w:r>
          </w:p>
        </w:tc>
        <w:tc>
          <w:tcPr>
            <w:tcW w:w="0" w:type="auto"/>
            <w:tcBorders>
              <w:top w:val="nil"/>
              <w:left w:val="nil"/>
              <w:bottom w:val="nil"/>
              <w:right w:val="nil"/>
            </w:tcBorders>
            <w:shd w:val="clear" w:color="auto" w:fill="auto"/>
            <w:noWrap/>
            <w:vAlign w:val="center"/>
            <w:hideMark/>
          </w:tcPr>
          <w:p w14:paraId="6B0B97F2"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-.019</w:t>
            </w:r>
          </w:p>
        </w:tc>
        <w:tc>
          <w:tcPr>
            <w:tcW w:w="0" w:type="auto"/>
            <w:tcBorders>
              <w:top w:val="nil"/>
              <w:left w:val="nil"/>
              <w:bottom w:val="nil"/>
              <w:right w:val="nil"/>
            </w:tcBorders>
            <w:shd w:val="clear" w:color="auto" w:fill="auto"/>
            <w:noWrap/>
            <w:vAlign w:val="center"/>
            <w:hideMark/>
          </w:tcPr>
          <w:p w14:paraId="36D1147A"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-.015</w:t>
            </w:r>
          </w:p>
        </w:tc>
        <w:tc>
          <w:tcPr>
            <w:tcW w:w="0" w:type="auto"/>
            <w:tcBorders>
              <w:top w:val="nil"/>
              <w:left w:val="nil"/>
              <w:bottom w:val="nil"/>
              <w:right w:val="nil"/>
            </w:tcBorders>
            <w:shd w:val="clear" w:color="auto" w:fill="auto"/>
            <w:noWrap/>
            <w:vAlign w:val="center"/>
            <w:hideMark/>
          </w:tcPr>
          <w:p w14:paraId="0E0B6603"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p>
        </w:tc>
        <w:tc>
          <w:tcPr>
            <w:tcW w:w="0" w:type="auto"/>
            <w:tcBorders>
              <w:top w:val="nil"/>
              <w:left w:val="nil"/>
              <w:bottom w:val="nil"/>
              <w:right w:val="nil"/>
            </w:tcBorders>
            <w:shd w:val="clear" w:color="auto" w:fill="auto"/>
            <w:noWrap/>
            <w:vAlign w:val="center"/>
            <w:hideMark/>
          </w:tcPr>
          <w:p w14:paraId="665544D3"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-.349</w:t>
            </w:r>
            <w:r w:rsidRPr="00F14282">
              <w:rPr>
                <w:rFonts w:ascii="Times New Roman" w:eastAsia="Times New Roman" w:hAnsi="Times New Roman" w:cs="Times New Roman"/>
                <w:b/>
                <w:sz w:val="10"/>
                <w:szCs w:val="10"/>
                <w:vertAlign w:val="superscript"/>
                <w:lang w:eastAsia="en-GB"/>
              </w:rPr>
              <w:t>***</w:t>
            </w:r>
          </w:p>
        </w:tc>
        <w:tc>
          <w:tcPr>
            <w:tcW w:w="0" w:type="auto"/>
            <w:tcBorders>
              <w:top w:val="nil"/>
              <w:left w:val="nil"/>
              <w:bottom w:val="nil"/>
              <w:right w:val="nil"/>
            </w:tcBorders>
            <w:shd w:val="clear" w:color="auto" w:fill="auto"/>
            <w:noWrap/>
            <w:vAlign w:val="center"/>
            <w:hideMark/>
          </w:tcPr>
          <w:p w14:paraId="703E3448"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-.323</w:t>
            </w:r>
            <w:r w:rsidRPr="00F14282">
              <w:rPr>
                <w:rFonts w:ascii="Times New Roman" w:eastAsia="Times New Roman" w:hAnsi="Times New Roman" w:cs="Times New Roman"/>
                <w:b/>
                <w:sz w:val="10"/>
                <w:szCs w:val="10"/>
                <w:vertAlign w:val="superscript"/>
                <w:lang w:eastAsia="en-GB"/>
              </w:rPr>
              <w:t>***</w:t>
            </w:r>
          </w:p>
        </w:tc>
      </w:tr>
      <w:tr w:rsidR="002C129B" w:rsidRPr="00F14282" w14:paraId="430E3BE2" w14:textId="77777777" w:rsidTr="002C129B">
        <w:trPr>
          <w:trHeight w:val="283"/>
        </w:trPr>
        <w:tc>
          <w:tcPr>
            <w:tcW w:w="0" w:type="auto"/>
            <w:tcBorders>
              <w:top w:val="nil"/>
              <w:left w:val="nil"/>
              <w:right w:val="nil"/>
            </w:tcBorders>
            <w:shd w:val="clear" w:color="auto" w:fill="auto"/>
            <w:noWrap/>
            <w:vAlign w:val="center"/>
            <w:hideMark/>
          </w:tcPr>
          <w:p w14:paraId="521B8695" w14:textId="77777777" w:rsidR="002C129B" w:rsidRPr="00F14282" w:rsidRDefault="002C129B" w:rsidP="002C129B">
            <w:pPr>
              <w:spacing w:before="0" w:after="0" w:line="240" w:lineRule="auto"/>
              <w:jc w:val="center"/>
              <w:rPr>
                <w:rFonts w:ascii="Times New Roman" w:eastAsia="Times New Roman" w:hAnsi="Times New Roman" w:cs="Times New Roman"/>
                <w:b/>
                <w:bCs/>
                <w:i/>
                <w:iCs/>
                <w:sz w:val="10"/>
                <w:szCs w:val="10"/>
                <w:lang w:eastAsia="en-GB"/>
              </w:rPr>
            </w:pPr>
            <w:r w:rsidRPr="00F14282">
              <w:rPr>
                <w:rFonts w:ascii="Times New Roman" w:eastAsia="Times New Roman" w:hAnsi="Times New Roman" w:cs="Times New Roman"/>
                <w:b/>
                <w:bCs/>
                <w:i/>
                <w:iCs/>
                <w:sz w:val="10"/>
                <w:szCs w:val="10"/>
                <w:lang w:eastAsia="en-GB"/>
              </w:rPr>
              <w:t>OFLN</w:t>
            </w:r>
          </w:p>
        </w:tc>
        <w:tc>
          <w:tcPr>
            <w:tcW w:w="0" w:type="auto"/>
            <w:tcBorders>
              <w:top w:val="nil"/>
              <w:left w:val="nil"/>
              <w:right w:val="nil"/>
            </w:tcBorders>
            <w:shd w:val="clear" w:color="auto" w:fill="auto"/>
            <w:noWrap/>
            <w:vAlign w:val="center"/>
            <w:hideMark/>
          </w:tcPr>
          <w:p w14:paraId="0506DEE5"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.086</w:t>
            </w:r>
            <w:r w:rsidRPr="00F14282">
              <w:rPr>
                <w:rFonts w:ascii="Times New Roman" w:eastAsia="Times New Roman" w:hAnsi="Times New Roman" w:cs="Times New Roman"/>
                <w:b/>
                <w:sz w:val="10"/>
                <w:szCs w:val="10"/>
                <w:vertAlign w:val="superscript"/>
                <w:lang w:eastAsia="en-GB"/>
              </w:rPr>
              <w:t>***</w:t>
            </w:r>
          </w:p>
        </w:tc>
        <w:tc>
          <w:tcPr>
            <w:tcW w:w="0" w:type="auto"/>
            <w:tcBorders>
              <w:top w:val="nil"/>
              <w:left w:val="nil"/>
              <w:right w:val="nil"/>
            </w:tcBorders>
            <w:shd w:val="clear" w:color="auto" w:fill="auto"/>
            <w:noWrap/>
            <w:vAlign w:val="center"/>
            <w:hideMark/>
          </w:tcPr>
          <w:p w14:paraId="73A1A5B8"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-.187</w:t>
            </w:r>
            <w:r w:rsidRPr="00F14282">
              <w:rPr>
                <w:rFonts w:ascii="Times New Roman" w:eastAsia="Times New Roman" w:hAnsi="Times New Roman" w:cs="Times New Roman"/>
                <w:b/>
                <w:sz w:val="10"/>
                <w:szCs w:val="10"/>
                <w:vertAlign w:val="superscript"/>
                <w:lang w:eastAsia="en-GB"/>
              </w:rPr>
              <w:t>***</w:t>
            </w:r>
          </w:p>
        </w:tc>
        <w:tc>
          <w:tcPr>
            <w:tcW w:w="0" w:type="auto"/>
            <w:tcBorders>
              <w:top w:val="nil"/>
              <w:left w:val="nil"/>
              <w:right w:val="nil"/>
            </w:tcBorders>
            <w:shd w:val="clear" w:color="auto" w:fill="auto"/>
            <w:noWrap/>
            <w:vAlign w:val="center"/>
            <w:hideMark/>
          </w:tcPr>
          <w:p w14:paraId="1B5F7C55"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-.107</w:t>
            </w:r>
            <w:r w:rsidRPr="00F14282">
              <w:rPr>
                <w:rFonts w:ascii="Times New Roman" w:eastAsia="Times New Roman" w:hAnsi="Times New Roman" w:cs="Times New Roman"/>
                <w:b/>
                <w:sz w:val="10"/>
                <w:szCs w:val="10"/>
                <w:vertAlign w:val="superscript"/>
                <w:lang w:eastAsia="en-GB"/>
              </w:rPr>
              <w:t>***</w:t>
            </w:r>
          </w:p>
        </w:tc>
        <w:tc>
          <w:tcPr>
            <w:tcW w:w="0" w:type="auto"/>
            <w:tcBorders>
              <w:top w:val="nil"/>
              <w:left w:val="nil"/>
              <w:right w:val="nil"/>
            </w:tcBorders>
            <w:shd w:val="clear" w:color="auto" w:fill="auto"/>
            <w:noWrap/>
            <w:vAlign w:val="center"/>
            <w:hideMark/>
          </w:tcPr>
          <w:p w14:paraId="39317F5A"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-.067</w:t>
            </w:r>
            <w:r w:rsidRPr="00F14282">
              <w:rPr>
                <w:rFonts w:ascii="Times New Roman" w:eastAsia="Times New Roman" w:hAnsi="Times New Roman" w:cs="Times New Roman"/>
                <w:b/>
                <w:sz w:val="10"/>
                <w:szCs w:val="10"/>
                <w:vertAlign w:val="superscript"/>
                <w:lang w:eastAsia="en-GB"/>
              </w:rPr>
              <w:t>***</w:t>
            </w:r>
          </w:p>
        </w:tc>
        <w:tc>
          <w:tcPr>
            <w:tcW w:w="0" w:type="auto"/>
            <w:tcBorders>
              <w:top w:val="nil"/>
              <w:left w:val="nil"/>
              <w:right w:val="nil"/>
            </w:tcBorders>
            <w:shd w:val="clear" w:color="auto" w:fill="auto"/>
            <w:noWrap/>
            <w:vAlign w:val="center"/>
            <w:hideMark/>
          </w:tcPr>
          <w:p w14:paraId="3AEF7B8F"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.149</w:t>
            </w:r>
            <w:r w:rsidRPr="00F14282">
              <w:rPr>
                <w:rFonts w:ascii="Times New Roman" w:eastAsia="Times New Roman" w:hAnsi="Times New Roman" w:cs="Times New Roman"/>
                <w:b/>
                <w:sz w:val="10"/>
                <w:szCs w:val="10"/>
                <w:vertAlign w:val="superscript"/>
                <w:lang w:eastAsia="en-GB"/>
              </w:rPr>
              <w:t>***</w:t>
            </w:r>
          </w:p>
        </w:tc>
        <w:tc>
          <w:tcPr>
            <w:tcW w:w="0" w:type="auto"/>
            <w:tcBorders>
              <w:top w:val="nil"/>
              <w:left w:val="nil"/>
              <w:right w:val="nil"/>
            </w:tcBorders>
            <w:shd w:val="clear" w:color="auto" w:fill="auto"/>
            <w:noWrap/>
            <w:vAlign w:val="center"/>
            <w:hideMark/>
          </w:tcPr>
          <w:p w14:paraId="1063EAF4"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.053</w:t>
            </w:r>
            <w:r w:rsidRPr="00F14282">
              <w:rPr>
                <w:rFonts w:ascii="Times New Roman" w:eastAsia="Times New Roman" w:hAnsi="Times New Roman" w:cs="Times New Roman"/>
                <w:b/>
                <w:sz w:val="10"/>
                <w:szCs w:val="10"/>
                <w:vertAlign w:val="superscript"/>
                <w:lang w:eastAsia="en-GB"/>
              </w:rPr>
              <w:t>**</w:t>
            </w:r>
          </w:p>
        </w:tc>
        <w:tc>
          <w:tcPr>
            <w:tcW w:w="0" w:type="auto"/>
            <w:tcBorders>
              <w:top w:val="nil"/>
              <w:left w:val="nil"/>
              <w:right w:val="nil"/>
            </w:tcBorders>
            <w:shd w:val="clear" w:color="auto" w:fill="auto"/>
            <w:noWrap/>
            <w:vAlign w:val="center"/>
            <w:hideMark/>
          </w:tcPr>
          <w:p w14:paraId="6439497C"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.330</w:t>
            </w:r>
            <w:r w:rsidRPr="00F14282">
              <w:rPr>
                <w:rFonts w:ascii="Times New Roman" w:eastAsia="Times New Roman" w:hAnsi="Times New Roman" w:cs="Times New Roman"/>
                <w:b/>
                <w:sz w:val="10"/>
                <w:szCs w:val="10"/>
                <w:vertAlign w:val="superscript"/>
                <w:lang w:eastAsia="en-GB"/>
              </w:rPr>
              <w:t>***</w:t>
            </w:r>
          </w:p>
        </w:tc>
        <w:tc>
          <w:tcPr>
            <w:tcW w:w="0" w:type="auto"/>
            <w:tcBorders>
              <w:top w:val="nil"/>
              <w:left w:val="nil"/>
              <w:right w:val="nil"/>
            </w:tcBorders>
            <w:shd w:val="clear" w:color="auto" w:fill="auto"/>
            <w:noWrap/>
            <w:vAlign w:val="center"/>
            <w:hideMark/>
          </w:tcPr>
          <w:p w14:paraId="04C518C1"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-.135</w:t>
            </w:r>
            <w:r w:rsidRPr="00F14282">
              <w:rPr>
                <w:rFonts w:ascii="Times New Roman" w:eastAsia="Times New Roman" w:hAnsi="Times New Roman" w:cs="Times New Roman"/>
                <w:b/>
                <w:sz w:val="10"/>
                <w:szCs w:val="10"/>
                <w:vertAlign w:val="superscript"/>
                <w:lang w:eastAsia="en-GB"/>
              </w:rPr>
              <w:t>***</w:t>
            </w:r>
          </w:p>
        </w:tc>
        <w:tc>
          <w:tcPr>
            <w:tcW w:w="0" w:type="auto"/>
            <w:tcBorders>
              <w:top w:val="nil"/>
              <w:left w:val="nil"/>
              <w:right w:val="nil"/>
            </w:tcBorders>
            <w:shd w:val="clear" w:color="auto" w:fill="auto"/>
            <w:noWrap/>
            <w:vAlign w:val="center"/>
            <w:hideMark/>
          </w:tcPr>
          <w:p w14:paraId="18535D83"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.060</w:t>
            </w:r>
            <w:r w:rsidRPr="00F14282">
              <w:rPr>
                <w:rFonts w:ascii="Times New Roman" w:eastAsia="Times New Roman" w:hAnsi="Times New Roman" w:cs="Times New Roman"/>
                <w:b/>
                <w:sz w:val="10"/>
                <w:szCs w:val="10"/>
                <w:vertAlign w:val="superscript"/>
                <w:lang w:eastAsia="en-GB"/>
              </w:rPr>
              <w:t>***</w:t>
            </w:r>
          </w:p>
        </w:tc>
        <w:tc>
          <w:tcPr>
            <w:tcW w:w="0" w:type="auto"/>
            <w:tcBorders>
              <w:top w:val="nil"/>
              <w:left w:val="nil"/>
              <w:right w:val="nil"/>
            </w:tcBorders>
            <w:shd w:val="clear" w:color="auto" w:fill="auto"/>
            <w:noWrap/>
            <w:vAlign w:val="center"/>
            <w:hideMark/>
          </w:tcPr>
          <w:p w14:paraId="5137234F"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.096</w:t>
            </w:r>
            <w:r w:rsidRPr="00F14282">
              <w:rPr>
                <w:rFonts w:ascii="Times New Roman" w:eastAsia="Times New Roman" w:hAnsi="Times New Roman" w:cs="Times New Roman"/>
                <w:b/>
                <w:sz w:val="10"/>
                <w:szCs w:val="10"/>
                <w:vertAlign w:val="superscript"/>
                <w:lang w:eastAsia="en-GB"/>
              </w:rPr>
              <w:t>***</w:t>
            </w:r>
          </w:p>
        </w:tc>
        <w:tc>
          <w:tcPr>
            <w:tcW w:w="0" w:type="auto"/>
            <w:tcBorders>
              <w:top w:val="nil"/>
              <w:left w:val="nil"/>
              <w:right w:val="nil"/>
            </w:tcBorders>
            <w:shd w:val="clear" w:color="auto" w:fill="auto"/>
            <w:noWrap/>
            <w:vAlign w:val="center"/>
            <w:hideMark/>
          </w:tcPr>
          <w:p w14:paraId="4B527ACB"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-.068</w:t>
            </w:r>
            <w:r w:rsidRPr="00F14282">
              <w:rPr>
                <w:rFonts w:ascii="Times New Roman" w:eastAsia="Times New Roman" w:hAnsi="Times New Roman" w:cs="Times New Roman"/>
                <w:b/>
                <w:sz w:val="10"/>
                <w:szCs w:val="10"/>
                <w:vertAlign w:val="superscript"/>
                <w:lang w:eastAsia="en-GB"/>
              </w:rPr>
              <w:t>***</w:t>
            </w:r>
          </w:p>
        </w:tc>
        <w:tc>
          <w:tcPr>
            <w:tcW w:w="0" w:type="auto"/>
            <w:tcBorders>
              <w:top w:val="nil"/>
              <w:left w:val="nil"/>
              <w:right w:val="nil"/>
            </w:tcBorders>
            <w:shd w:val="clear" w:color="auto" w:fill="auto"/>
            <w:noWrap/>
            <w:vAlign w:val="center"/>
            <w:hideMark/>
          </w:tcPr>
          <w:p w14:paraId="363DA992"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-.006</w:t>
            </w:r>
          </w:p>
        </w:tc>
        <w:tc>
          <w:tcPr>
            <w:tcW w:w="0" w:type="auto"/>
            <w:tcBorders>
              <w:top w:val="nil"/>
              <w:left w:val="nil"/>
              <w:right w:val="nil"/>
            </w:tcBorders>
            <w:shd w:val="clear" w:color="auto" w:fill="auto"/>
            <w:noWrap/>
            <w:vAlign w:val="center"/>
            <w:hideMark/>
          </w:tcPr>
          <w:p w14:paraId="769F081F"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-.071</w:t>
            </w:r>
            <w:r w:rsidRPr="00F14282">
              <w:rPr>
                <w:rFonts w:ascii="Times New Roman" w:eastAsia="Times New Roman" w:hAnsi="Times New Roman" w:cs="Times New Roman"/>
                <w:b/>
                <w:sz w:val="10"/>
                <w:szCs w:val="10"/>
                <w:vertAlign w:val="superscript"/>
                <w:lang w:eastAsia="en-GB"/>
              </w:rPr>
              <w:t>***</w:t>
            </w:r>
          </w:p>
        </w:tc>
        <w:tc>
          <w:tcPr>
            <w:tcW w:w="0" w:type="auto"/>
            <w:tcBorders>
              <w:top w:val="nil"/>
              <w:left w:val="nil"/>
              <w:right w:val="nil"/>
            </w:tcBorders>
            <w:shd w:val="clear" w:color="auto" w:fill="auto"/>
            <w:noWrap/>
            <w:vAlign w:val="center"/>
            <w:hideMark/>
          </w:tcPr>
          <w:p w14:paraId="4E079568"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-.042</w:t>
            </w:r>
          </w:p>
        </w:tc>
        <w:tc>
          <w:tcPr>
            <w:tcW w:w="0" w:type="auto"/>
            <w:tcBorders>
              <w:top w:val="nil"/>
              <w:left w:val="nil"/>
              <w:right w:val="nil"/>
            </w:tcBorders>
            <w:shd w:val="clear" w:color="auto" w:fill="auto"/>
            <w:noWrap/>
            <w:vAlign w:val="center"/>
            <w:hideMark/>
          </w:tcPr>
          <w:p w14:paraId="13FB9246"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-.340</w:t>
            </w:r>
            <w:r w:rsidRPr="00F14282">
              <w:rPr>
                <w:rFonts w:ascii="Times New Roman" w:eastAsia="Times New Roman" w:hAnsi="Times New Roman" w:cs="Times New Roman"/>
                <w:b/>
                <w:sz w:val="10"/>
                <w:szCs w:val="10"/>
                <w:vertAlign w:val="superscript"/>
                <w:lang w:eastAsia="en-GB"/>
              </w:rPr>
              <w:t>***</w:t>
            </w:r>
          </w:p>
        </w:tc>
        <w:tc>
          <w:tcPr>
            <w:tcW w:w="0" w:type="auto"/>
            <w:tcBorders>
              <w:top w:val="nil"/>
              <w:left w:val="nil"/>
              <w:right w:val="nil"/>
            </w:tcBorders>
            <w:shd w:val="clear" w:color="auto" w:fill="auto"/>
            <w:noWrap/>
            <w:vAlign w:val="center"/>
            <w:hideMark/>
          </w:tcPr>
          <w:p w14:paraId="35273297"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-.010</w:t>
            </w:r>
          </w:p>
        </w:tc>
        <w:tc>
          <w:tcPr>
            <w:tcW w:w="0" w:type="auto"/>
            <w:tcBorders>
              <w:top w:val="nil"/>
              <w:left w:val="nil"/>
              <w:right w:val="nil"/>
            </w:tcBorders>
            <w:shd w:val="clear" w:color="auto" w:fill="auto"/>
            <w:noWrap/>
            <w:vAlign w:val="center"/>
            <w:hideMark/>
          </w:tcPr>
          <w:p w14:paraId="3BCC964F"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.250</w:t>
            </w:r>
            <w:r w:rsidRPr="00F14282">
              <w:rPr>
                <w:rFonts w:ascii="Times New Roman" w:eastAsia="Times New Roman" w:hAnsi="Times New Roman" w:cs="Times New Roman"/>
                <w:b/>
                <w:sz w:val="10"/>
                <w:szCs w:val="10"/>
                <w:vertAlign w:val="superscript"/>
                <w:lang w:eastAsia="en-GB"/>
              </w:rPr>
              <w:t>***</w:t>
            </w:r>
          </w:p>
        </w:tc>
        <w:tc>
          <w:tcPr>
            <w:tcW w:w="0" w:type="auto"/>
            <w:tcBorders>
              <w:top w:val="nil"/>
              <w:left w:val="nil"/>
              <w:right w:val="nil"/>
            </w:tcBorders>
            <w:shd w:val="clear" w:color="auto" w:fill="auto"/>
            <w:noWrap/>
            <w:vAlign w:val="center"/>
            <w:hideMark/>
          </w:tcPr>
          <w:p w14:paraId="32AF2B2B"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.092</w:t>
            </w:r>
            <w:r w:rsidRPr="00F14282">
              <w:rPr>
                <w:rFonts w:ascii="Times New Roman" w:eastAsia="Times New Roman" w:hAnsi="Times New Roman" w:cs="Times New Roman"/>
                <w:b/>
                <w:sz w:val="10"/>
                <w:szCs w:val="10"/>
                <w:vertAlign w:val="superscript"/>
                <w:lang w:eastAsia="en-GB"/>
              </w:rPr>
              <w:t>***</w:t>
            </w:r>
          </w:p>
        </w:tc>
        <w:tc>
          <w:tcPr>
            <w:tcW w:w="0" w:type="auto"/>
            <w:tcBorders>
              <w:top w:val="nil"/>
              <w:left w:val="nil"/>
              <w:right w:val="nil"/>
            </w:tcBorders>
            <w:shd w:val="clear" w:color="auto" w:fill="auto"/>
            <w:noWrap/>
            <w:vAlign w:val="center"/>
            <w:hideMark/>
          </w:tcPr>
          <w:p w14:paraId="0517DBA1"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.087</w:t>
            </w:r>
            <w:r w:rsidRPr="00F14282">
              <w:rPr>
                <w:rFonts w:ascii="Times New Roman" w:eastAsia="Times New Roman" w:hAnsi="Times New Roman" w:cs="Times New Roman"/>
                <w:b/>
                <w:sz w:val="10"/>
                <w:szCs w:val="10"/>
                <w:vertAlign w:val="superscript"/>
                <w:lang w:eastAsia="en-GB"/>
              </w:rPr>
              <w:t>***</w:t>
            </w:r>
          </w:p>
        </w:tc>
        <w:tc>
          <w:tcPr>
            <w:tcW w:w="0" w:type="auto"/>
            <w:tcBorders>
              <w:top w:val="nil"/>
              <w:left w:val="nil"/>
              <w:right w:val="nil"/>
            </w:tcBorders>
            <w:shd w:val="clear" w:color="auto" w:fill="auto"/>
            <w:noWrap/>
            <w:vAlign w:val="center"/>
            <w:hideMark/>
          </w:tcPr>
          <w:p w14:paraId="7F515C24"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.062</w:t>
            </w:r>
            <w:r w:rsidRPr="00F14282">
              <w:rPr>
                <w:rFonts w:ascii="Times New Roman" w:eastAsia="Times New Roman" w:hAnsi="Times New Roman" w:cs="Times New Roman"/>
                <w:b/>
                <w:sz w:val="10"/>
                <w:szCs w:val="10"/>
                <w:vertAlign w:val="superscript"/>
                <w:lang w:eastAsia="en-GB"/>
              </w:rPr>
              <w:t>***</w:t>
            </w:r>
          </w:p>
        </w:tc>
        <w:tc>
          <w:tcPr>
            <w:tcW w:w="0" w:type="auto"/>
            <w:tcBorders>
              <w:top w:val="nil"/>
              <w:left w:val="nil"/>
              <w:right w:val="nil"/>
            </w:tcBorders>
            <w:shd w:val="clear" w:color="auto" w:fill="auto"/>
            <w:noWrap/>
            <w:vAlign w:val="center"/>
            <w:hideMark/>
          </w:tcPr>
          <w:p w14:paraId="6F48DB2B"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.061</w:t>
            </w:r>
            <w:r w:rsidRPr="00F14282">
              <w:rPr>
                <w:rFonts w:ascii="Times New Roman" w:eastAsia="Times New Roman" w:hAnsi="Times New Roman" w:cs="Times New Roman"/>
                <w:b/>
                <w:sz w:val="10"/>
                <w:szCs w:val="10"/>
                <w:vertAlign w:val="superscript"/>
                <w:lang w:eastAsia="en-GB"/>
              </w:rPr>
              <w:t>***</w:t>
            </w:r>
          </w:p>
        </w:tc>
        <w:tc>
          <w:tcPr>
            <w:tcW w:w="0" w:type="auto"/>
            <w:tcBorders>
              <w:top w:val="nil"/>
              <w:left w:val="nil"/>
              <w:right w:val="nil"/>
            </w:tcBorders>
            <w:shd w:val="clear" w:color="auto" w:fill="auto"/>
            <w:noWrap/>
            <w:vAlign w:val="center"/>
            <w:hideMark/>
          </w:tcPr>
          <w:p w14:paraId="590CF7D5"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-.015</w:t>
            </w:r>
          </w:p>
        </w:tc>
        <w:tc>
          <w:tcPr>
            <w:tcW w:w="0" w:type="auto"/>
            <w:tcBorders>
              <w:top w:val="nil"/>
              <w:left w:val="nil"/>
              <w:right w:val="nil"/>
            </w:tcBorders>
            <w:shd w:val="clear" w:color="auto" w:fill="auto"/>
            <w:noWrap/>
            <w:vAlign w:val="center"/>
            <w:hideMark/>
          </w:tcPr>
          <w:p w14:paraId="618C7FEB"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-.325</w:t>
            </w:r>
            <w:r w:rsidRPr="00F14282">
              <w:rPr>
                <w:rFonts w:ascii="Times New Roman" w:eastAsia="Times New Roman" w:hAnsi="Times New Roman" w:cs="Times New Roman"/>
                <w:b/>
                <w:sz w:val="10"/>
                <w:szCs w:val="10"/>
                <w:vertAlign w:val="superscript"/>
                <w:lang w:eastAsia="en-GB"/>
              </w:rPr>
              <w:t>***</w:t>
            </w:r>
          </w:p>
        </w:tc>
        <w:tc>
          <w:tcPr>
            <w:tcW w:w="0" w:type="auto"/>
            <w:tcBorders>
              <w:top w:val="nil"/>
              <w:left w:val="nil"/>
              <w:right w:val="nil"/>
            </w:tcBorders>
            <w:shd w:val="clear" w:color="auto" w:fill="auto"/>
            <w:noWrap/>
            <w:vAlign w:val="center"/>
            <w:hideMark/>
          </w:tcPr>
          <w:p w14:paraId="66143688"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p>
        </w:tc>
        <w:tc>
          <w:tcPr>
            <w:tcW w:w="0" w:type="auto"/>
            <w:tcBorders>
              <w:top w:val="nil"/>
              <w:left w:val="nil"/>
              <w:right w:val="nil"/>
            </w:tcBorders>
            <w:shd w:val="clear" w:color="auto" w:fill="auto"/>
            <w:noWrap/>
            <w:vAlign w:val="center"/>
            <w:hideMark/>
          </w:tcPr>
          <w:p w14:paraId="307CE948"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.390</w:t>
            </w:r>
            <w:r w:rsidRPr="00F14282">
              <w:rPr>
                <w:rFonts w:ascii="Times New Roman" w:eastAsia="Times New Roman" w:hAnsi="Times New Roman" w:cs="Times New Roman"/>
                <w:b/>
                <w:sz w:val="10"/>
                <w:szCs w:val="10"/>
                <w:vertAlign w:val="superscript"/>
                <w:lang w:eastAsia="en-GB"/>
              </w:rPr>
              <w:t>***</w:t>
            </w:r>
          </w:p>
        </w:tc>
      </w:tr>
      <w:tr w:rsidR="002C129B" w:rsidRPr="00F14282" w14:paraId="1B70E2E6" w14:textId="77777777" w:rsidTr="002C129B">
        <w:trPr>
          <w:trHeight w:val="283"/>
        </w:trPr>
        <w:tc>
          <w:tcPr>
            <w:tcW w:w="0" w:type="auto"/>
            <w:tcBorders>
              <w:top w:val="nil"/>
              <w:left w:val="nil"/>
              <w:bottom w:val="single" w:sz="4" w:space="0" w:color="auto"/>
              <w:right w:val="nil"/>
            </w:tcBorders>
            <w:shd w:val="clear" w:color="auto" w:fill="auto"/>
            <w:noWrap/>
            <w:vAlign w:val="center"/>
            <w:hideMark/>
          </w:tcPr>
          <w:p w14:paraId="141C26F2" w14:textId="77777777" w:rsidR="002C129B" w:rsidRPr="00F14282" w:rsidRDefault="002C129B" w:rsidP="002C129B">
            <w:pPr>
              <w:spacing w:before="0" w:after="0" w:line="240" w:lineRule="auto"/>
              <w:jc w:val="center"/>
              <w:rPr>
                <w:rFonts w:ascii="Times New Roman" w:eastAsia="Times New Roman" w:hAnsi="Times New Roman" w:cs="Times New Roman"/>
                <w:b/>
                <w:bCs/>
                <w:i/>
                <w:iCs/>
                <w:sz w:val="10"/>
                <w:szCs w:val="10"/>
                <w:lang w:eastAsia="en-GB"/>
              </w:rPr>
            </w:pPr>
            <w:r w:rsidRPr="00F14282">
              <w:rPr>
                <w:rFonts w:ascii="Times New Roman" w:eastAsia="Times New Roman" w:hAnsi="Times New Roman" w:cs="Times New Roman"/>
                <w:b/>
                <w:bCs/>
                <w:i/>
                <w:iCs/>
                <w:sz w:val="10"/>
                <w:szCs w:val="10"/>
                <w:lang w:eastAsia="en-GB"/>
              </w:rPr>
              <w:t>COHS</w:t>
            </w:r>
          </w:p>
        </w:tc>
        <w:tc>
          <w:tcPr>
            <w:tcW w:w="0" w:type="auto"/>
            <w:tcBorders>
              <w:top w:val="nil"/>
              <w:left w:val="nil"/>
              <w:bottom w:val="single" w:sz="4" w:space="0" w:color="auto"/>
              <w:right w:val="nil"/>
            </w:tcBorders>
            <w:shd w:val="clear" w:color="auto" w:fill="auto"/>
            <w:noWrap/>
            <w:vAlign w:val="center"/>
            <w:hideMark/>
          </w:tcPr>
          <w:p w14:paraId="170EBD3A"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-.069</w:t>
            </w:r>
            <w:r w:rsidRPr="00F14282">
              <w:rPr>
                <w:rFonts w:ascii="Times New Roman" w:eastAsia="Times New Roman" w:hAnsi="Times New Roman" w:cs="Times New Roman"/>
                <w:b/>
                <w:sz w:val="10"/>
                <w:szCs w:val="10"/>
                <w:vertAlign w:val="superscript"/>
                <w:lang w:eastAsia="en-GB"/>
              </w:rPr>
              <w:t>***</w:t>
            </w:r>
          </w:p>
        </w:tc>
        <w:tc>
          <w:tcPr>
            <w:tcW w:w="0" w:type="auto"/>
            <w:tcBorders>
              <w:top w:val="nil"/>
              <w:left w:val="nil"/>
              <w:bottom w:val="single" w:sz="4" w:space="0" w:color="auto"/>
              <w:right w:val="nil"/>
            </w:tcBorders>
            <w:shd w:val="clear" w:color="auto" w:fill="auto"/>
            <w:noWrap/>
            <w:vAlign w:val="center"/>
            <w:hideMark/>
          </w:tcPr>
          <w:p w14:paraId="2B7E0D19"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-.235</w:t>
            </w:r>
            <w:r w:rsidRPr="00F14282">
              <w:rPr>
                <w:rFonts w:ascii="Times New Roman" w:eastAsia="Times New Roman" w:hAnsi="Times New Roman" w:cs="Times New Roman"/>
                <w:b/>
                <w:sz w:val="10"/>
                <w:szCs w:val="10"/>
                <w:vertAlign w:val="superscript"/>
                <w:lang w:eastAsia="en-GB"/>
              </w:rPr>
              <w:t>***</w:t>
            </w:r>
          </w:p>
        </w:tc>
        <w:tc>
          <w:tcPr>
            <w:tcW w:w="0" w:type="auto"/>
            <w:tcBorders>
              <w:top w:val="nil"/>
              <w:left w:val="nil"/>
              <w:bottom w:val="single" w:sz="4" w:space="0" w:color="auto"/>
              <w:right w:val="nil"/>
            </w:tcBorders>
            <w:shd w:val="clear" w:color="auto" w:fill="auto"/>
            <w:noWrap/>
            <w:vAlign w:val="center"/>
            <w:hideMark/>
          </w:tcPr>
          <w:p w14:paraId="1DC9464F"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-.147</w:t>
            </w:r>
            <w:r w:rsidRPr="00F14282">
              <w:rPr>
                <w:rFonts w:ascii="Times New Roman" w:eastAsia="Times New Roman" w:hAnsi="Times New Roman" w:cs="Times New Roman"/>
                <w:b/>
                <w:sz w:val="10"/>
                <w:szCs w:val="10"/>
                <w:vertAlign w:val="superscript"/>
                <w:lang w:eastAsia="en-GB"/>
              </w:rPr>
              <w:t>***</w:t>
            </w:r>
          </w:p>
        </w:tc>
        <w:tc>
          <w:tcPr>
            <w:tcW w:w="0" w:type="auto"/>
            <w:tcBorders>
              <w:top w:val="nil"/>
              <w:left w:val="nil"/>
              <w:bottom w:val="single" w:sz="4" w:space="0" w:color="auto"/>
              <w:right w:val="nil"/>
            </w:tcBorders>
            <w:shd w:val="clear" w:color="auto" w:fill="auto"/>
            <w:noWrap/>
            <w:vAlign w:val="center"/>
            <w:hideMark/>
          </w:tcPr>
          <w:p w14:paraId="4D9B1074"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-.243</w:t>
            </w:r>
            <w:r w:rsidRPr="00F14282">
              <w:rPr>
                <w:rFonts w:ascii="Times New Roman" w:eastAsia="Times New Roman" w:hAnsi="Times New Roman" w:cs="Times New Roman"/>
                <w:b/>
                <w:sz w:val="10"/>
                <w:szCs w:val="10"/>
                <w:vertAlign w:val="superscript"/>
                <w:lang w:eastAsia="en-GB"/>
              </w:rPr>
              <w:t>***</w:t>
            </w:r>
          </w:p>
        </w:tc>
        <w:tc>
          <w:tcPr>
            <w:tcW w:w="0" w:type="auto"/>
            <w:tcBorders>
              <w:top w:val="nil"/>
              <w:left w:val="nil"/>
              <w:bottom w:val="single" w:sz="4" w:space="0" w:color="auto"/>
              <w:right w:val="nil"/>
            </w:tcBorders>
            <w:shd w:val="clear" w:color="auto" w:fill="auto"/>
            <w:noWrap/>
            <w:vAlign w:val="center"/>
            <w:hideMark/>
          </w:tcPr>
          <w:p w14:paraId="50D2FE1E"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-.051</w:t>
            </w:r>
            <w:r w:rsidRPr="00F14282">
              <w:rPr>
                <w:rFonts w:ascii="Times New Roman" w:eastAsia="Times New Roman" w:hAnsi="Times New Roman" w:cs="Times New Roman"/>
                <w:b/>
                <w:sz w:val="10"/>
                <w:szCs w:val="10"/>
                <w:vertAlign w:val="superscript"/>
                <w:lang w:eastAsia="en-GB"/>
              </w:rPr>
              <w:t>**</w:t>
            </w:r>
          </w:p>
        </w:tc>
        <w:tc>
          <w:tcPr>
            <w:tcW w:w="0" w:type="auto"/>
            <w:tcBorders>
              <w:top w:val="nil"/>
              <w:left w:val="nil"/>
              <w:bottom w:val="single" w:sz="4" w:space="0" w:color="auto"/>
              <w:right w:val="nil"/>
            </w:tcBorders>
            <w:shd w:val="clear" w:color="auto" w:fill="auto"/>
            <w:noWrap/>
            <w:vAlign w:val="center"/>
            <w:hideMark/>
          </w:tcPr>
          <w:p w14:paraId="496BA5C8"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.023</w:t>
            </w:r>
          </w:p>
        </w:tc>
        <w:tc>
          <w:tcPr>
            <w:tcW w:w="0" w:type="auto"/>
            <w:tcBorders>
              <w:top w:val="nil"/>
              <w:left w:val="nil"/>
              <w:bottom w:val="single" w:sz="4" w:space="0" w:color="auto"/>
              <w:right w:val="nil"/>
            </w:tcBorders>
            <w:shd w:val="clear" w:color="auto" w:fill="auto"/>
            <w:noWrap/>
            <w:vAlign w:val="center"/>
            <w:hideMark/>
          </w:tcPr>
          <w:p w14:paraId="41C3BE2D"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.148</w:t>
            </w:r>
            <w:r w:rsidRPr="00F14282">
              <w:rPr>
                <w:rFonts w:ascii="Times New Roman" w:eastAsia="Times New Roman" w:hAnsi="Times New Roman" w:cs="Times New Roman"/>
                <w:b/>
                <w:sz w:val="10"/>
                <w:szCs w:val="10"/>
                <w:vertAlign w:val="superscript"/>
                <w:lang w:eastAsia="en-GB"/>
              </w:rPr>
              <w:t>***</w:t>
            </w:r>
          </w:p>
        </w:tc>
        <w:tc>
          <w:tcPr>
            <w:tcW w:w="0" w:type="auto"/>
            <w:tcBorders>
              <w:top w:val="nil"/>
              <w:left w:val="nil"/>
              <w:bottom w:val="single" w:sz="4" w:space="0" w:color="auto"/>
              <w:right w:val="nil"/>
            </w:tcBorders>
            <w:shd w:val="clear" w:color="auto" w:fill="auto"/>
            <w:noWrap/>
            <w:vAlign w:val="center"/>
            <w:hideMark/>
          </w:tcPr>
          <w:p w14:paraId="0D6399FE"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-.232</w:t>
            </w:r>
            <w:r w:rsidRPr="00F14282">
              <w:rPr>
                <w:rFonts w:ascii="Times New Roman" w:eastAsia="Times New Roman" w:hAnsi="Times New Roman" w:cs="Times New Roman"/>
                <w:b/>
                <w:sz w:val="10"/>
                <w:szCs w:val="10"/>
                <w:vertAlign w:val="superscript"/>
                <w:lang w:eastAsia="en-GB"/>
              </w:rPr>
              <w:t>***</w:t>
            </w:r>
          </w:p>
        </w:tc>
        <w:tc>
          <w:tcPr>
            <w:tcW w:w="0" w:type="auto"/>
            <w:tcBorders>
              <w:top w:val="nil"/>
              <w:left w:val="nil"/>
              <w:bottom w:val="single" w:sz="4" w:space="0" w:color="auto"/>
              <w:right w:val="nil"/>
            </w:tcBorders>
            <w:shd w:val="clear" w:color="auto" w:fill="auto"/>
            <w:noWrap/>
            <w:vAlign w:val="center"/>
            <w:hideMark/>
          </w:tcPr>
          <w:p w14:paraId="4117705A"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-.074</w:t>
            </w:r>
            <w:r w:rsidRPr="00F14282">
              <w:rPr>
                <w:rFonts w:ascii="Times New Roman" w:eastAsia="Times New Roman" w:hAnsi="Times New Roman" w:cs="Times New Roman"/>
                <w:b/>
                <w:sz w:val="10"/>
                <w:szCs w:val="10"/>
                <w:vertAlign w:val="superscript"/>
                <w:lang w:eastAsia="en-GB"/>
              </w:rPr>
              <w:t>***</w:t>
            </w:r>
          </w:p>
        </w:tc>
        <w:tc>
          <w:tcPr>
            <w:tcW w:w="0" w:type="auto"/>
            <w:tcBorders>
              <w:top w:val="nil"/>
              <w:left w:val="nil"/>
              <w:bottom w:val="single" w:sz="4" w:space="0" w:color="auto"/>
              <w:right w:val="nil"/>
            </w:tcBorders>
            <w:shd w:val="clear" w:color="auto" w:fill="auto"/>
            <w:noWrap/>
            <w:vAlign w:val="center"/>
            <w:hideMark/>
          </w:tcPr>
          <w:p w14:paraId="3B3E06AF"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.158</w:t>
            </w:r>
            <w:r w:rsidRPr="00F14282">
              <w:rPr>
                <w:rFonts w:ascii="Times New Roman" w:eastAsia="Times New Roman" w:hAnsi="Times New Roman" w:cs="Times New Roman"/>
                <w:b/>
                <w:sz w:val="10"/>
                <w:szCs w:val="10"/>
                <w:vertAlign w:val="superscript"/>
                <w:lang w:eastAsia="en-GB"/>
              </w:rPr>
              <w:t>***</w:t>
            </w:r>
          </w:p>
        </w:tc>
        <w:tc>
          <w:tcPr>
            <w:tcW w:w="0" w:type="auto"/>
            <w:tcBorders>
              <w:top w:val="nil"/>
              <w:left w:val="nil"/>
              <w:bottom w:val="single" w:sz="4" w:space="0" w:color="auto"/>
              <w:right w:val="nil"/>
            </w:tcBorders>
            <w:shd w:val="clear" w:color="auto" w:fill="auto"/>
            <w:noWrap/>
            <w:vAlign w:val="center"/>
            <w:hideMark/>
          </w:tcPr>
          <w:p w14:paraId="5593472F"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.057</w:t>
            </w:r>
            <w:r w:rsidRPr="00F14282">
              <w:rPr>
                <w:rFonts w:ascii="Times New Roman" w:eastAsia="Times New Roman" w:hAnsi="Times New Roman" w:cs="Times New Roman"/>
                <w:b/>
                <w:sz w:val="10"/>
                <w:szCs w:val="10"/>
                <w:vertAlign w:val="superscript"/>
                <w:lang w:eastAsia="en-GB"/>
              </w:rPr>
              <w:t>***</w:t>
            </w:r>
          </w:p>
        </w:tc>
        <w:tc>
          <w:tcPr>
            <w:tcW w:w="0" w:type="auto"/>
            <w:tcBorders>
              <w:top w:val="nil"/>
              <w:left w:val="nil"/>
              <w:bottom w:val="single" w:sz="4" w:space="0" w:color="auto"/>
              <w:right w:val="nil"/>
            </w:tcBorders>
            <w:shd w:val="clear" w:color="auto" w:fill="auto"/>
            <w:noWrap/>
            <w:vAlign w:val="center"/>
            <w:hideMark/>
          </w:tcPr>
          <w:p w14:paraId="0E1EA73A"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-.148</w:t>
            </w:r>
            <w:r w:rsidRPr="00F14282">
              <w:rPr>
                <w:rFonts w:ascii="Times New Roman" w:eastAsia="Times New Roman" w:hAnsi="Times New Roman" w:cs="Times New Roman"/>
                <w:b/>
                <w:sz w:val="10"/>
                <w:szCs w:val="10"/>
                <w:vertAlign w:val="superscript"/>
                <w:lang w:eastAsia="en-GB"/>
              </w:rPr>
              <w:t>***</w:t>
            </w:r>
          </w:p>
        </w:tc>
        <w:tc>
          <w:tcPr>
            <w:tcW w:w="0" w:type="auto"/>
            <w:tcBorders>
              <w:top w:val="nil"/>
              <w:left w:val="nil"/>
              <w:bottom w:val="single" w:sz="4" w:space="0" w:color="auto"/>
              <w:right w:val="nil"/>
            </w:tcBorders>
            <w:shd w:val="clear" w:color="auto" w:fill="auto"/>
            <w:noWrap/>
            <w:vAlign w:val="center"/>
            <w:hideMark/>
          </w:tcPr>
          <w:p w14:paraId="490204AE"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.010</w:t>
            </w:r>
          </w:p>
        </w:tc>
        <w:tc>
          <w:tcPr>
            <w:tcW w:w="0" w:type="auto"/>
            <w:tcBorders>
              <w:top w:val="nil"/>
              <w:left w:val="nil"/>
              <w:bottom w:val="single" w:sz="4" w:space="0" w:color="auto"/>
              <w:right w:val="nil"/>
            </w:tcBorders>
            <w:shd w:val="clear" w:color="auto" w:fill="auto"/>
            <w:noWrap/>
            <w:vAlign w:val="center"/>
            <w:hideMark/>
          </w:tcPr>
          <w:p w14:paraId="6D7A7248"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-.061</w:t>
            </w:r>
            <w:r w:rsidRPr="00F14282">
              <w:rPr>
                <w:rFonts w:ascii="Times New Roman" w:eastAsia="Times New Roman" w:hAnsi="Times New Roman" w:cs="Times New Roman"/>
                <w:b/>
                <w:sz w:val="10"/>
                <w:szCs w:val="10"/>
                <w:vertAlign w:val="superscript"/>
                <w:lang w:eastAsia="en-GB"/>
              </w:rPr>
              <w:t>***</w:t>
            </w:r>
          </w:p>
        </w:tc>
        <w:tc>
          <w:tcPr>
            <w:tcW w:w="0" w:type="auto"/>
            <w:tcBorders>
              <w:top w:val="nil"/>
              <w:left w:val="nil"/>
              <w:bottom w:val="single" w:sz="4" w:space="0" w:color="auto"/>
              <w:right w:val="nil"/>
            </w:tcBorders>
            <w:shd w:val="clear" w:color="auto" w:fill="auto"/>
            <w:noWrap/>
            <w:vAlign w:val="center"/>
            <w:hideMark/>
          </w:tcPr>
          <w:p w14:paraId="0D7F23A7"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-.142</w:t>
            </w:r>
            <w:r w:rsidRPr="00F14282">
              <w:rPr>
                <w:rFonts w:ascii="Times New Roman" w:eastAsia="Times New Roman" w:hAnsi="Times New Roman" w:cs="Times New Roman"/>
                <w:b/>
                <w:sz w:val="10"/>
                <w:szCs w:val="10"/>
                <w:vertAlign w:val="superscript"/>
                <w:lang w:eastAsia="en-GB"/>
              </w:rPr>
              <w:t>***</w:t>
            </w:r>
          </w:p>
        </w:tc>
        <w:tc>
          <w:tcPr>
            <w:tcW w:w="0" w:type="auto"/>
            <w:tcBorders>
              <w:top w:val="nil"/>
              <w:left w:val="nil"/>
              <w:bottom w:val="single" w:sz="4" w:space="0" w:color="auto"/>
              <w:right w:val="nil"/>
            </w:tcBorders>
            <w:shd w:val="clear" w:color="auto" w:fill="auto"/>
            <w:noWrap/>
            <w:vAlign w:val="center"/>
            <w:hideMark/>
          </w:tcPr>
          <w:p w14:paraId="61877BEF"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-.133</w:t>
            </w:r>
            <w:r w:rsidRPr="00F14282">
              <w:rPr>
                <w:rFonts w:ascii="Times New Roman" w:eastAsia="Times New Roman" w:hAnsi="Times New Roman" w:cs="Times New Roman"/>
                <w:b/>
                <w:sz w:val="10"/>
                <w:szCs w:val="10"/>
                <w:vertAlign w:val="superscript"/>
                <w:lang w:eastAsia="en-GB"/>
              </w:rPr>
              <w:t>***</w:t>
            </w:r>
          </w:p>
        </w:tc>
        <w:tc>
          <w:tcPr>
            <w:tcW w:w="0" w:type="auto"/>
            <w:tcBorders>
              <w:top w:val="nil"/>
              <w:left w:val="nil"/>
              <w:bottom w:val="single" w:sz="4" w:space="0" w:color="auto"/>
              <w:right w:val="nil"/>
            </w:tcBorders>
            <w:shd w:val="clear" w:color="auto" w:fill="auto"/>
            <w:noWrap/>
            <w:vAlign w:val="center"/>
            <w:hideMark/>
          </w:tcPr>
          <w:p w14:paraId="25AA577E"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.239</w:t>
            </w:r>
            <w:r w:rsidRPr="00F14282">
              <w:rPr>
                <w:rFonts w:ascii="Times New Roman" w:eastAsia="Times New Roman" w:hAnsi="Times New Roman" w:cs="Times New Roman"/>
                <w:b/>
                <w:sz w:val="10"/>
                <w:szCs w:val="10"/>
                <w:vertAlign w:val="superscript"/>
                <w:lang w:eastAsia="en-GB"/>
              </w:rPr>
              <w:t>***</w:t>
            </w:r>
          </w:p>
        </w:tc>
        <w:tc>
          <w:tcPr>
            <w:tcW w:w="0" w:type="auto"/>
            <w:tcBorders>
              <w:top w:val="nil"/>
              <w:left w:val="nil"/>
              <w:bottom w:val="single" w:sz="4" w:space="0" w:color="auto"/>
              <w:right w:val="nil"/>
            </w:tcBorders>
            <w:shd w:val="clear" w:color="auto" w:fill="auto"/>
            <w:noWrap/>
            <w:vAlign w:val="center"/>
            <w:hideMark/>
          </w:tcPr>
          <w:p w14:paraId="12EB442F"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.102</w:t>
            </w:r>
            <w:r w:rsidRPr="00F14282">
              <w:rPr>
                <w:rFonts w:ascii="Times New Roman" w:eastAsia="Times New Roman" w:hAnsi="Times New Roman" w:cs="Times New Roman"/>
                <w:b/>
                <w:sz w:val="10"/>
                <w:szCs w:val="10"/>
                <w:vertAlign w:val="superscript"/>
                <w:lang w:eastAsia="en-GB"/>
              </w:rPr>
              <w:t>***</w:t>
            </w:r>
          </w:p>
        </w:tc>
        <w:tc>
          <w:tcPr>
            <w:tcW w:w="0" w:type="auto"/>
            <w:tcBorders>
              <w:top w:val="nil"/>
              <w:left w:val="nil"/>
              <w:bottom w:val="single" w:sz="4" w:space="0" w:color="auto"/>
              <w:right w:val="nil"/>
            </w:tcBorders>
            <w:shd w:val="clear" w:color="auto" w:fill="auto"/>
            <w:noWrap/>
            <w:vAlign w:val="center"/>
            <w:hideMark/>
          </w:tcPr>
          <w:p w14:paraId="66A37685"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-.036</w:t>
            </w:r>
            <w:r w:rsidRPr="00F14282">
              <w:rPr>
                <w:rFonts w:ascii="Times New Roman" w:eastAsia="Times New Roman" w:hAnsi="Times New Roman" w:cs="Times New Roman"/>
                <w:b/>
                <w:sz w:val="10"/>
                <w:szCs w:val="10"/>
                <w:vertAlign w:val="superscript"/>
                <w:lang w:eastAsia="en-GB"/>
              </w:rPr>
              <w:t>*</w:t>
            </w:r>
          </w:p>
        </w:tc>
        <w:tc>
          <w:tcPr>
            <w:tcW w:w="0" w:type="auto"/>
            <w:tcBorders>
              <w:top w:val="nil"/>
              <w:left w:val="nil"/>
              <w:bottom w:val="single" w:sz="4" w:space="0" w:color="auto"/>
              <w:right w:val="nil"/>
            </w:tcBorders>
            <w:shd w:val="clear" w:color="auto" w:fill="auto"/>
            <w:noWrap/>
            <w:vAlign w:val="center"/>
            <w:hideMark/>
          </w:tcPr>
          <w:p w14:paraId="2806B60B"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.074</w:t>
            </w:r>
            <w:r w:rsidRPr="00F14282">
              <w:rPr>
                <w:rFonts w:ascii="Times New Roman" w:eastAsia="Times New Roman" w:hAnsi="Times New Roman" w:cs="Times New Roman"/>
                <w:b/>
                <w:sz w:val="10"/>
                <w:szCs w:val="10"/>
                <w:vertAlign w:val="superscript"/>
                <w:lang w:eastAsia="en-GB"/>
              </w:rPr>
              <w:t>***</w:t>
            </w:r>
          </w:p>
        </w:tc>
        <w:tc>
          <w:tcPr>
            <w:tcW w:w="0" w:type="auto"/>
            <w:tcBorders>
              <w:top w:val="nil"/>
              <w:left w:val="nil"/>
              <w:bottom w:val="single" w:sz="4" w:space="0" w:color="auto"/>
              <w:right w:val="nil"/>
            </w:tcBorders>
            <w:shd w:val="clear" w:color="auto" w:fill="auto"/>
            <w:noWrap/>
            <w:vAlign w:val="center"/>
            <w:hideMark/>
          </w:tcPr>
          <w:p w14:paraId="248282CA"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.021</w:t>
            </w:r>
          </w:p>
        </w:tc>
        <w:tc>
          <w:tcPr>
            <w:tcW w:w="0" w:type="auto"/>
            <w:tcBorders>
              <w:top w:val="nil"/>
              <w:left w:val="nil"/>
              <w:bottom w:val="single" w:sz="4" w:space="0" w:color="auto"/>
              <w:right w:val="nil"/>
            </w:tcBorders>
            <w:shd w:val="clear" w:color="auto" w:fill="auto"/>
            <w:noWrap/>
            <w:vAlign w:val="center"/>
            <w:hideMark/>
          </w:tcPr>
          <w:p w14:paraId="3DE03B1A"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-.003</w:t>
            </w:r>
          </w:p>
        </w:tc>
        <w:tc>
          <w:tcPr>
            <w:tcW w:w="0" w:type="auto"/>
            <w:tcBorders>
              <w:top w:val="nil"/>
              <w:left w:val="nil"/>
              <w:bottom w:val="single" w:sz="4" w:space="0" w:color="auto"/>
              <w:right w:val="nil"/>
            </w:tcBorders>
            <w:shd w:val="clear" w:color="auto" w:fill="auto"/>
            <w:noWrap/>
            <w:vAlign w:val="center"/>
            <w:hideMark/>
          </w:tcPr>
          <w:p w14:paraId="5E48255E"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-.388</w:t>
            </w:r>
            <w:r w:rsidRPr="00F14282">
              <w:rPr>
                <w:rFonts w:ascii="Times New Roman" w:eastAsia="Times New Roman" w:hAnsi="Times New Roman" w:cs="Times New Roman"/>
                <w:b/>
                <w:sz w:val="10"/>
                <w:szCs w:val="10"/>
                <w:vertAlign w:val="superscript"/>
                <w:lang w:eastAsia="en-GB"/>
              </w:rPr>
              <w:t>***</w:t>
            </w:r>
          </w:p>
        </w:tc>
        <w:tc>
          <w:tcPr>
            <w:tcW w:w="0" w:type="auto"/>
            <w:tcBorders>
              <w:top w:val="nil"/>
              <w:left w:val="nil"/>
              <w:bottom w:val="single" w:sz="4" w:space="0" w:color="auto"/>
              <w:right w:val="nil"/>
            </w:tcBorders>
            <w:shd w:val="clear" w:color="auto" w:fill="auto"/>
            <w:noWrap/>
            <w:vAlign w:val="center"/>
            <w:hideMark/>
          </w:tcPr>
          <w:p w14:paraId="10CE6796"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r w:rsidRPr="00F14282">
              <w:rPr>
                <w:rFonts w:ascii="Times New Roman" w:eastAsia="Times New Roman" w:hAnsi="Times New Roman" w:cs="Times New Roman"/>
                <w:b/>
                <w:sz w:val="10"/>
                <w:szCs w:val="10"/>
                <w:lang w:eastAsia="en-GB"/>
              </w:rPr>
              <w:t>.518</w:t>
            </w:r>
            <w:r w:rsidRPr="00F14282">
              <w:rPr>
                <w:rFonts w:ascii="Times New Roman" w:eastAsia="Times New Roman" w:hAnsi="Times New Roman" w:cs="Times New Roman"/>
                <w:b/>
                <w:sz w:val="10"/>
                <w:szCs w:val="10"/>
                <w:vertAlign w:val="superscript"/>
                <w:lang w:eastAsia="en-GB"/>
              </w:rPr>
              <w:t>***</w:t>
            </w:r>
          </w:p>
        </w:tc>
        <w:tc>
          <w:tcPr>
            <w:tcW w:w="0" w:type="auto"/>
            <w:tcBorders>
              <w:top w:val="nil"/>
              <w:left w:val="nil"/>
              <w:bottom w:val="single" w:sz="4" w:space="0" w:color="auto"/>
              <w:right w:val="nil"/>
            </w:tcBorders>
            <w:shd w:val="clear" w:color="auto" w:fill="auto"/>
            <w:noWrap/>
            <w:vAlign w:val="center"/>
            <w:hideMark/>
          </w:tcPr>
          <w:p w14:paraId="59689033" w14:textId="77777777" w:rsidR="002C129B" w:rsidRPr="00F14282" w:rsidRDefault="002C129B" w:rsidP="002C129B">
            <w:pPr>
              <w:spacing w:before="0" w:after="0" w:line="240" w:lineRule="auto"/>
              <w:jc w:val="center"/>
              <w:rPr>
                <w:rFonts w:ascii="Times New Roman" w:eastAsia="Times New Roman" w:hAnsi="Times New Roman" w:cs="Times New Roman"/>
                <w:b/>
                <w:sz w:val="10"/>
                <w:szCs w:val="10"/>
                <w:lang w:eastAsia="en-GB"/>
              </w:rPr>
            </w:pPr>
          </w:p>
        </w:tc>
      </w:tr>
    </w:tbl>
    <w:p w14:paraId="49737CC3" w14:textId="0FDD147F" w:rsidR="00521AF5" w:rsidRPr="00F14282" w:rsidRDefault="002C129B" w:rsidP="002C129B">
      <w:pPr>
        <w:spacing w:before="0" w:after="0" w:line="240" w:lineRule="auto"/>
        <w:ind w:left="-426" w:right="-501"/>
        <w:rPr>
          <w:rFonts w:ascii="Times New Roman" w:hAnsi="Times New Roman" w:cs="Times New Roman"/>
          <w:sz w:val="17"/>
          <w:szCs w:val="17"/>
        </w:rPr>
        <w:sectPr w:rsidR="00521AF5" w:rsidRPr="00F14282" w:rsidSect="002C129B">
          <w:pgSz w:w="16838" w:h="11906" w:orient="landscape"/>
          <w:pgMar w:top="1440" w:right="1440" w:bottom="1440" w:left="1440" w:header="708" w:footer="708" w:gutter="0"/>
          <w:cols w:space="708"/>
          <w:docGrid w:linePitch="360"/>
        </w:sectPr>
      </w:pPr>
      <w:r w:rsidRPr="00F14282">
        <w:rPr>
          <w:rFonts w:ascii="Times New Roman" w:hAnsi="Times New Roman" w:cs="Times New Roman"/>
          <w:b/>
          <w:bCs/>
          <w:sz w:val="17"/>
          <w:szCs w:val="17"/>
        </w:rPr>
        <w:t>Note</w:t>
      </w:r>
      <w:r w:rsidRPr="00F14282">
        <w:rPr>
          <w:rFonts w:ascii="Times New Roman" w:hAnsi="Times New Roman" w:cs="Times New Roman"/>
          <w:sz w:val="17"/>
          <w:szCs w:val="17"/>
        </w:rPr>
        <w:t xml:space="preserve">: The bottom left part of the table represents the Pearson correlation, while the upper right </w:t>
      </w:r>
      <w:r w:rsidRPr="00F14282">
        <w:rPr>
          <w:rFonts w:ascii="Times New Roman" w:hAnsi="Times New Roman" w:cs="Times New Roman"/>
          <w:noProof/>
          <w:sz w:val="17"/>
          <w:szCs w:val="17"/>
        </w:rPr>
        <w:t>part</w:t>
      </w:r>
      <w:r w:rsidRPr="00F14282">
        <w:rPr>
          <w:rFonts w:ascii="Times New Roman" w:hAnsi="Times New Roman" w:cs="Times New Roman"/>
          <w:sz w:val="17"/>
          <w:szCs w:val="17"/>
        </w:rPr>
        <w:t xml:space="preserve"> represents the Spearman correlation. The variables </w:t>
      </w:r>
      <w:r w:rsidRPr="00F14282">
        <w:rPr>
          <w:rFonts w:ascii="Times New Roman" w:hAnsi="Times New Roman" w:cs="Times New Roman"/>
          <w:noProof/>
          <w:sz w:val="17"/>
          <w:szCs w:val="17"/>
        </w:rPr>
        <w:t>are defined</w:t>
      </w:r>
      <w:r w:rsidRPr="00F14282">
        <w:rPr>
          <w:rFonts w:ascii="Times New Roman" w:hAnsi="Times New Roman" w:cs="Times New Roman"/>
          <w:sz w:val="17"/>
          <w:szCs w:val="17"/>
        </w:rPr>
        <w:t xml:space="preserve"> </w:t>
      </w:r>
      <w:r w:rsidR="00B81051" w:rsidRPr="00F14282">
        <w:rPr>
          <w:rFonts w:ascii="Times New Roman" w:hAnsi="Times New Roman" w:cs="Times New Roman"/>
          <w:sz w:val="17"/>
          <w:szCs w:val="17"/>
        </w:rPr>
        <w:t xml:space="preserve">in Table 2. </w:t>
      </w:r>
    </w:p>
    <w:p w14:paraId="6E861071" w14:textId="6A73E50F" w:rsidR="00521AF5" w:rsidRPr="00F14282" w:rsidRDefault="00521AF5" w:rsidP="003222DD">
      <w:pPr>
        <w:pStyle w:val="Caption"/>
        <w:spacing w:after="0" w:line="192" w:lineRule="auto"/>
        <w:ind w:right="119"/>
        <w:rPr>
          <w:rFonts w:ascii="Times New Roman" w:eastAsia="Times New Roman" w:hAnsi="Times New Roman" w:cs="Times New Roman"/>
          <w:color w:val="000000" w:themeColor="text1"/>
          <w:sz w:val="23"/>
          <w:szCs w:val="23"/>
        </w:rPr>
      </w:pPr>
      <w:bookmarkStart w:id="23" w:name="_Toc515467177"/>
      <w:r w:rsidRPr="00F14282">
        <w:rPr>
          <w:rFonts w:ascii="Times New Roman" w:hAnsi="Times New Roman" w:cs="Times New Roman"/>
          <w:color w:val="000000" w:themeColor="text1"/>
          <w:sz w:val="23"/>
          <w:szCs w:val="23"/>
        </w:rPr>
        <w:lastRenderedPageBreak/>
        <w:t>Table 6</w:t>
      </w:r>
      <w:r w:rsidRPr="00F14282">
        <w:rPr>
          <w:rFonts w:ascii="Times New Roman" w:eastAsia="Times New Roman" w:hAnsi="Times New Roman" w:cs="Times New Roman"/>
          <w:color w:val="000000" w:themeColor="text1"/>
          <w:sz w:val="23"/>
          <w:szCs w:val="23"/>
        </w:rPr>
        <w:t>:</w:t>
      </w:r>
      <w:r w:rsidR="003222DD">
        <w:rPr>
          <w:rFonts w:ascii="Times New Roman" w:eastAsia="Times New Roman" w:hAnsi="Times New Roman" w:cs="Times New Roman"/>
          <w:color w:val="000000" w:themeColor="text1"/>
          <w:sz w:val="23"/>
          <w:szCs w:val="23"/>
        </w:rPr>
        <w:t xml:space="preserve"> </w:t>
      </w:r>
      <w:r w:rsidRPr="00F14282">
        <w:rPr>
          <w:rFonts w:ascii="Times New Roman" w:eastAsia="Times New Roman" w:hAnsi="Times New Roman" w:cs="Times New Roman"/>
          <w:b w:val="0"/>
          <w:color w:val="000000" w:themeColor="text1"/>
          <w:sz w:val="23"/>
          <w:szCs w:val="23"/>
        </w:rPr>
        <w:t xml:space="preserve">The results of multiple linear regression </w:t>
      </w:r>
      <w:r w:rsidR="00E62649" w:rsidRPr="00F14282">
        <w:rPr>
          <w:rFonts w:ascii="Times New Roman" w:eastAsia="Times New Roman" w:hAnsi="Times New Roman" w:cs="Times New Roman"/>
          <w:b w:val="0"/>
          <w:color w:val="000000" w:themeColor="text1"/>
          <w:sz w:val="23"/>
          <w:szCs w:val="23"/>
        </w:rPr>
        <w:t xml:space="preserve">models </w:t>
      </w:r>
      <w:r w:rsidRPr="00F14282">
        <w:rPr>
          <w:rFonts w:ascii="Times New Roman" w:eastAsia="Times New Roman" w:hAnsi="Times New Roman" w:cs="Times New Roman"/>
          <w:b w:val="0"/>
          <w:color w:val="000000" w:themeColor="text1"/>
          <w:sz w:val="23"/>
          <w:szCs w:val="23"/>
        </w:rPr>
        <w:t>for 110 countries over 1995-2014</w:t>
      </w:r>
      <w:bookmarkEnd w:id="23"/>
    </w:p>
    <w:tbl>
      <w:tblPr>
        <w:tblpPr w:leftFromText="227" w:rightFromText="227" w:vertAnchor="text" w:horzAnchor="margin" w:tblpY="97"/>
        <w:tblW w:w="9143" w:type="dxa"/>
        <w:tblLook w:val="04A0" w:firstRow="1" w:lastRow="0" w:firstColumn="1" w:lastColumn="0" w:noHBand="0" w:noVBand="1"/>
      </w:tblPr>
      <w:tblGrid>
        <w:gridCol w:w="2190"/>
        <w:gridCol w:w="896"/>
        <w:gridCol w:w="896"/>
        <w:gridCol w:w="976"/>
        <w:gridCol w:w="976"/>
        <w:gridCol w:w="896"/>
        <w:gridCol w:w="870"/>
        <w:gridCol w:w="896"/>
        <w:gridCol w:w="976"/>
      </w:tblGrid>
      <w:tr w:rsidR="00521AF5" w:rsidRPr="00F14282" w14:paraId="458A3E79" w14:textId="77777777" w:rsidTr="003222DD">
        <w:trPr>
          <w:trHeight w:val="138"/>
        </w:trPr>
        <w:tc>
          <w:tcPr>
            <w:tcW w:w="0" w:type="auto"/>
            <w:tcBorders>
              <w:top w:val="single" w:sz="4" w:space="0" w:color="auto"/>
              <w:left w:val="nil"/>
              <w:bottom w:val="single" w:sz="4" w:space="0" w:color="auto"/>
              <w:right w:val="single" w:sz="4" w:space="0" w:color="auto"/>
            </w:tcBorders>
            <w:noWrap/>
            <w:vAlign w:val="center"/>
            <w:hideMark/>
          </w:tcPr>
          <w:p w14:paraId="2831A375" w14:textId="77777777" w:rsidR="00521AF5" w:rsidRPr="003222DD" w:rsidRDefault="00521AF5" w:rsidP="00976EC9">
            <w:pPr>
              <w:spacing w:before="0" w:after="0" w:line="240" w:lineRule="auto"/>
              <w:contextualSpacing/>
              <w:jc w:val="center"/>
              <w:rPr>
                <w:rFonts w:ascii="Times New Roman" w:eastAsia="Times New Roman" w:hAnsi="Times New Roman" w:cs="Times New Roman"/>
                <w:b/>
                <w:bCs/>
                <w:color w:val="000000"/>
                <w:sz w:val="15"/>
                <w:szCs w:val="15"/>
              </w:rPr>
            </w:pPr>
            <w:r w:rsidRPr="003222DD">
              <w:rPr>
                <w:rFonts w:ascii="Times New Roman" w:eastAsia="Times New Roman" w:hAnsi="Times New Roman" w:cs="Times New Roman"/>
                <w:b/>
                <w:bCs/>
                <w:color w:val="000000"/>
                <w:sz w:val="15"/>
                <w:szCs w:val="15"/>
              </w:rPr>
              <w:t>OLS Regression Models</w:t>
            </w:r>
          </w:p>
        </w:tc>
        <w:tc>
          <w:tcPr>
            <w:tcW w:w="0" w:type="auto"/>
            <w:gridSpan w:val="8"/>
            <w:tcBorders>
              <w:top w:val="single" w:sz="4" w:space="0" w:color="auto"/>
              <w:left w:val="single" w:sz="4" w:space="0" w:color="auto"/>
              <w:bottom w:val="single" w:sz="4" w:space="0" w:color="auto"/>
              <w:right w:val="nil"/>
            </w:tcBorders>
            <w:noWrap/>
            <w:vAlign w:val="center"/>
            <w:hideMark/>
          </w:tcPr>
          <w:p w14:paraId="13588245" w14:textId="77777777" w:rsidR="00521AF5" w:rsidRPr="00F14282" w:rsidRDefault="00521AF5" w:rsidP="00976EC9">
            <w:pPr>
              <w:tabs>
                <w:tab w:val="left" w:pos="7681"/>
              </w:tabs>
              <w:spacing w:after="0" w:line="240" w:lineRule="auto"/>
              <w:contextualSpacing/>
              <w:jc w:val="center"/>
              <w:rPr>
                <w:rFonts w:ascii="Times New Roman" w:eastAsia="Times New Roman" w:hAnsi="Times New Roman" w:cs="Times New Roman"/>
                <w:b/>
                <w:bCs/>
                <w:color w:val="000000"/>
                <w:sz w:val="18"/>
                <w:szCs w:val="18"/>
              </w:rPr>
            </w:pPr>
            <w:r w:rsidRPr="00F14282">
              <w:rPr>
                <w:rFonts w:ascii="Times New Roman" w:eastAsia="Times New Roman" w:hAnsi="Times New Roman" w:cs="Times New Roman"/>
                <w:b/>
                <w:bCs/>
                <w:color w:val="000000"/>
                <w:sz w:val="18"/>
                <w:szCs w:val="18"/>
              </w:rPr>
              <w:t>Financial Consequences (dependent variables)</w:t>
            </w:r>
          </w:p>
        </w:tc>
      </w:tr>
      <w:tr w:rsidR="00521AF5" w:rsidRPr="00F14282" w14:paraId="44C6EF81" w14:textId="77777777" w:rsidTr="003222DD">
        <w:trPr>
          <w:trHeight w:val="199"/>
        </w:trPr>
        <w:tc>
          <w:tcPr>
            <w:tcW w:w="0" w:type="auto"/>
            <w:noWrap/>
            <w:vAlign w:val="center"/>
          </w:tcPr>
          <w:p w14:paraId="638B84A4" w14:textId="77777777" w:rsidR="00521AF5" w:rsidRPr="003222DD" w:rsidRDefault="00521AF5" w:rsidP="00976EC9">
            <w:pPr>
              <w:spacing w:before="0" w:after="0" w:line="240" w:lineRule="auto"/>
              <w:contextualSpacing/>
              <w:rPr>
                <w:rFonts w:ascii="Times New Roman" w:eastAsia="Times New Roman" w:hAnsi="Times New Roman" w:cs="Times New Roman"/>
                <w:b/>
                <w:bCs/>
                <w:color w:val="000000"/>
                <w:sz w:val="16"/>
                <w:szCs w:val="16"/>
              </w:rPr>
            </w:pPr>
            <w:r w:rsidRPr="003222DD">
              <w:rPr>
                <w:rFonts w:ascii="Times New Roman" w:eastAsia="Times New Roman" w:hAnsi="Times New Roman" w:cs="Times New Roman"/>
                <w:b/>
                <w:bCs/>
                <w:color w:val="000000"/>
                <w:sz w:val="16"/>
                <w:szCs w:val="16"/>
              </w:rPr>
              <w:t>Dependent variables</w:t>
            </w:r>
          </w:p>
        </w:tc>
        <w:tc>
          <w:tcPr>
            <w:tcW w:w="0" w:type="auto"/>
            <w:tcBorders>
              <w:top w:val="nil"/>
              <w:left w:val="single" w:sz="4" w:space="0" w:color="auto"/>
              <w:bottom w:val="single" w:sz="4" w:space="0" w:color="auto"/>
              <w:right w:val="nil"/>
            </w:tcBorders>
            <w:noWrap/>
            <w:vAlign w:val="center"/>
            <w:hideMark/>
          </w:tcPr>
          <w:p w14:paraId="7A6C7BDD" w14:textId="77777777" w:rsidR="00521AF5" w:rsidRPr="00F14282" w:rsidRDefault="00521AF5" w:rsidP="00976EC9">
            <w:pPr>
              <w:spacing w:before="0" w:after="0" w:line="240" w:lineRule="auto"/>
              <w:jc w:val="center"/>
              <w:rPr>
                <w:rFonts w:ascii="Times New Roman" w:eastAsia="Times New Roman" w:hAnsi="Times New Roman" w:cs="Times New Roman"/>
                <w:b/>
                <w:bCs/>
                <w:i/>
                <w:iCs/>
                <w:color w:val="000000"/>
                <w:sz w:val="16"/>
                <w:szCs w:val="16"/>
              </w:rPr>
            </w:pPr>
            <w:r w:rsidRPr="00F14282">
              <w:rPr>
                <w:rFonts w:ascii="Times New Roman" w:eastAsia="Times New Roman" w:hAnsi="Times New Roman" w:cs="Times New Roman"/>
                <w:b/>
                <w:bCs/>
                <w:i/>
                <w:iCs/>
                <w:color w:val="000000"/>
                <w:sz w:val="16"/>
                <w:szCs w:val="16"/>
              </w:rPr>
              <w:t>IFNI</w:t>
            </w:r>
          </w:p>
        </w:tc>
        <w:tc>
          <w:tcPr>
            <w:tcW w:w="0" w:type="auto"/>
            <w:tcBorders>
              <w:top w:val="nil"/>
              <w:left w:val="nil"/>
              <w:bottom w:val="single" w:sz="4" w:space="0" w:color="auto"/>
              <w:right w:val="nil"/>
            </w:tcBorders>
            <w:noWrap/>
            <w:vAlign w:val="center"/>
            <w:hideMark/>
          </w:tcPr>
          <w:p w14:paraId="2ED8C9E4" w14:textId="77777777" w:rsidR="00521AF5" w:rsidRPr="00F14282" w:rsidRDefault="00521AF5" w:rsidP="00976EC9">
            <w:pPr>
              <w:spacing w:before="0" w:after="0" w:line="240" w:lineRule="auto"/>
              <w:jc w:val="center"/>
              <w:rPr>
                <w:rFonts w:ascii="Times New Roman" w:eastAsia="Times New Roman" w:hAnsi="Times New Roman" w:cs="Times New Roman"/>
                <w:b/>
                <w:bCs/>
                <w:i/>
                <w:iCs/>
                <w:color w:val="000000"/>
                <w:sz w:val="16"/>
                <w:szCs w:val="16"/>
              </w:rPr>
            </w:pPr>
            <w:r w:rsidRPr="00F14282">
              <w:rPr>
                <w:rFonts w:ascii="Times New Roman" w:eastAsia="Times New Roman" w:hAnsi="Times New Roman" w:cs="Times New Roman"/>
                <w:b/>
                <w:bCs/>
                <w:i/>
                <w:iCs/>
                <w:color w:val="000000"/>
                <w:sz w:val="16"/>
                <w:szCs w:val="16"/>
              </w:rPr>
              <w:t>MCPL</w:t>
            </w:r>
          </w:p>
        </w:tc>
        <w:tc>
          <w:tcPr>
            <w:tcW w:w="0" w:type="auto"/>
            <w:tcBorders>
              <w:top w:val="nil"/>
              <w:left w:val="nil"/>
              <w:bottom w:val="single" w:sz="4" w:space="0" w:color="auto"/>
              <w:right w:val="nil"/>
            </w:tcBorders>
            <w:noWrap/>
            <w:vAlign w:val="center"/>
            <w:hideMark/>
          </w:tcPr>
          <w:p w14:paraId="4DC60C5D" w14:textId="77777777" w:rsidR="00521AF5" w:rsidRPr="00F14282" w:rsidRDefault="00521AF5" w:rsidP="00976EC9">
            <w:pPr>
              <w:spacing w:before="0" w:after="0" w:line="240" w:lineRule="auto"/>
              <w:jc w:val="center"/>
              <w:rPr>
                <w:rFonts w:ascii="Times New Roman" w:eastAsia="Times New Roman" w:hAnsi="Times New Roman" w:cs="Times New Roman"/>
                <w:b/>
                <w:bCs/>
                <w:i/>
                <w:iCs/>
                <w:color w:val="000000"/>
                <w:sz w:val="16"/>
                <w:szCs w:val="16"/>
              </w:rPr>
            </w:pPr>
            <w:r w:rsidRPr="00F14282">
              <w:rPr>
                <w:rFonts w:ascii="Times New Roman" w:eastAsia="Times New Roman" w:hAnsi="Times New Roman" w:cs="Times New Roman"/>
                <w:b/>
                <w:bCs/>
                <w:i/>
                <w:iCs/>
                <w:color w:val="000000"/>
                <w:sz w:val="16"/>
                <w:szCs w:val="16"/>
              </w:rPr>
              <w:t>SMCP</w:t>
            </w:r>
          </w:p>
        </w:tc>
        <w:tc>
          <w:tcPr>
            <w:tcW w:w="0" w:type="auto"/>
            <w:tcBorders>
              <w:top w:val="nil"/>
              <w:left w:val="nil"/>
              <w:bottom w:val="single" w:sz="4" w:space="0" w:color="auto"/>
              <w:right w:val="nil"/>
            </w:tcBorders>
            <w:noWrap/>
            <w:vAlign w:val="center"/>
            <w:hideMark/>
          </w:tcPr>
          <w:p w14:paraId="41D53223" w14:textId="77777777" w:rsidR="00521AF5" w:rsidRPr="00F14282" w:rsidRDefault="00521AF5" w:rsidP="00976EC9">
            <w:pPr>
              <w:spacing w:before="0" w:after="0" w:line="240" w:lineRule="auto"/>
              <w:jc w:val="center"/>
              <w:rPr>
                <w:rFonts w:ascii="Times New Roman" w:eastAsia="Times New Roman" w:hAnsi="Times New Roman" w:cs="Times New Roman"/>
                <w:b/>
                <w:bCs/>
                <w:i/>
                <w:iCs/>
                <w:color w:val="000000"/>
                <w:sz w:val="16"/>
                <w:szCs w:val="16"/>
              </w:rPr>
            </w:pPr>
            <w:r w:rsidRPr="00F14282">
              <w:rPr>
                <w:rFonts w:ascii="Times New Roman" w:eastAsia="Times New Roman" w:hAnsi="Times New Roman" w:cs="Times New Roman"/>
                <w:b/>
                <w:bCs/>
                <w:i/>
                <w:iCs/>
                <w:color w:val="000000"/>
                <w:sz w:val="16"/>
                <w:szCs w:val="16"/>
              </w:rPr>
              <w:t>SMTD</w:t>
            </w:r>
          </w:p>
        </w:tc>
        <w:tc>
          <w:tcPr>
            <w:tcW w:w="0" w:type="auto"/>
            <w:tcBorders>
              <w:top w:val="nil"/>
              <w:left w:val="nil"/>
              <w:bottom w:val="single" w:sz="4" w:space="0" w:color="auto"/>
              <w:right w:val="nil"/>
            </w:tcBorders>
            <w:noWrap/>
            <w:vAlign w:val="center"/>
            <w:hideMark/>
          </w:tcPr>
          <w:p w14:paraId="2AF14733" w14:textId="77777777" w:rsidR="00521AF5" w:rsidRPr="00F14282" w:rsidRDefault="00521AF5" w:rsidP="00976EC9">
            <w:pPr>
              <w:spacing w:before="0" w:after="0" w:line="240" w:lineRule="auto"/>
              <w:jc w:val="center"/>
              <w:rPr>
                <w:rFonts w:ascii="Times New Roman" w:eastAsia="Times New Roman" w:hAnsi="Times New Roman" w:cs="Times New Roman"/>
                <w:b/>
                <w:bCs/>
                <w:i/>
                <w:iCs/>
                <w:color w:val="000000"/>
                <w:sz w:val="16"/>
                <w:szCs w:val="16"/>
              </w:rPr>
            </w:pPr>
            <w:r w:rsidRPr="00F14282">
              <w:rPr>
                <w:rFonts w:ascii="Times New Roman" w:eastAsia="Times New Roman" w:hAnsi="Times New Roman" w:cs="Times New Roman"/>
                <w:b/>
                <w:bCs/>
                <w:i/>
                <w:iCs/>
                <w:color w:val="000000"/>
                <w:sz w:val="16"/>
                <w:szCs w:val="16"/>
              </w:rPr>
              <w:t>SMTO</w:t>
            </w:r>
          </w:p>
        </w:tc>
        <w:tc>
          <w:tcPr>
            <w:tcW w:w="0" w:type="auto"/>
            <w:tcBorders>
              <w:top w:val="nil"/>
              <w:left w:val="nil"/>
              <w:bottom w:val="single" w:sz="4" w:space="0" w:color="auto"/>
              <w:right w:val="nil"/>
            </w:tcBorders>
            <w:noWrap/>
            <w:vAlign w:val="center"/>
            <w:hideMark/>
          </w:tcPr>
          <w:p w14:paraId="05454B3E" w14:textId="77777777" w:rsidR="00521AF5" w:rsidRPr="00F14282" w:rsidRDefault="00521AF5" w:rsidP="00976EC9">
            <w:pPr>
              <w:spacing w:before="0" w:after="0" w:line="240" w:lineRule="auto"/>
              <w:jc w:val="center"/>
              <w:rPr>
                <w:rFonts w:ascii="Times New Roman" w:eastAsia="Times New Roman" w:hAnsi="Times New Roman" w:cs="Times New Roman"/>
                <w:b/>
                <w:bCs/>
                <w:i/>
                <w:iCs/>
                <w:color w:val="000000"/>
                <w:sz w:val="16"/>
                <w:szCs w:val="16"/>
              </w:rPr>
            </w:pPr>
            <w:r w:rsidRPr="00F14282">
              <w:rPr>
                <w:rFonts w:ascii="Times New Roman" w:eastAsia="Times New Roman" w:hAnsi="Times New Roman" w:cs="Times New Roman"/>
                <w:b/>
                <w:bCs/>
                <w:i/>
                <w:iCs/>
                <w:color w:val="000000"/>
                <w:sz w:val="16"/>
                <w:szCs w:val="16"/>
              </w:rPr>
              <w:t>SMRT</w:t>
            </w:r>
          </w:p>
        </w:tc>
        <w:tc>
          <w:tcPr>
            <w:tcW w:w="0" w:type="auto"/>
            <w:tcBorders>
              <w:top w:val="nil"/>
              <w:left w:val="nil"/>
              <w:bottom w:val="single" w:sz="4" w:space="0" w:color="auto"/>
              <w:right w:val="nil"/>
            </w:tcBorders>
            <w:noWrap/>
            <w:vAlign w:val="center"/>
            <w:hideMark/>
          </w:tcPr>
          <w:p w14:paraId="4E644996" w14:textId="77777777" w:rsidR="00521AF5" w:rsidRPr="00F14282" w:rsidRDefault="00521AF5" w:rsidP="00976EC9">
            <w:pPr>
              <w:spacing w:before="0" w:after="0" w:line="240" w:lineRule="auto"/>
              <w:jc w:val="center"/>
              <w:rPr>
                <w:rFonts w:ascii="Times New Roman" w:eastAsia="Times New Roman" w:hAnsi="Times New Roman" w:cs="Times New Roman"/>
                <w:b/>
                <w:bCs/>
                <w:i/>
                <w:iCs/>
                <w:color w:val="000000"/>
                <w:sz w:val="16"/>
                <w:szCs w:val="16"/>
              </w:rPr>
            </w:pPr>
            <w:r w:rsidRPr="00F14282">
              <w:rPr>
                <w:rFonts w:ascii="Times New Roman" w:eastAsia="Times New Roman" w:hAnsi="Times New Roman" w:cs="Times New Roman"/>
                <w:b/>
                <w:bCs/>
                <w:i/>
                <w:iCs/>
                <w:color w:val="000000"/>
                <w:sz w:val="16"/>
                <w:szCs w:val="16"/>
              </w:rPr>
              <w:t>SPVO</w:t>
            </w:r>
          </w:p>
        </w:tc>
        <w:tc>
          <w:tcPr>
            <w:tcW w:w="0" w:type="auto"/>
            <w:tcBorders>
              <w:top w:val="nil"/>
              <w:left w:val="nil"/>
              <w:bottom w:val="single" w:sz="4" w:space="0" w:color="auto"/>
              <w:right w:val="nil"/>
            </w:tcBorders>
            <w:noWrap/>
            <w:vAlign w:val="center"/>
            <w:hideMark/>
          </w:tcPr>
          <w:p w14:paraId="7867E4F1" w14:textId="77777777" w:rsidR="00521AF5" w:rsidRPr="00F14282" w:rsidRDefault="00521AF5" w:rsidP="00976EC9">
            <w:pPr>
              <w:spacing w:before="0" w:after="0" w:line="240" w:lineRule="auto"/>
              <w:jc w:val="center"/>
              <w:rPr>
                <w:rFonts w:ascii="Times New Roman" w:eastAsia="Times New Roman" w:hAnsi="Times New Roman" w:cs="Times New Roman"/>
                <w:b/>
                <w:bCs/>
                <w:i/>
                <w:iCs/>
                <w:color w:val="000000"/>
                <w:sz w:val="16"/>
                <w:szCs w:val="16"/>
              </w:rPr>
            </w:pPr>
            <w:r w:rsidRPr="00F14282">
              <w:rPr>
                <w:rFonts w:ascii="Times New Roman" w:eastAsia="Times New Roman" w:hAnsi="Times New Roman" w:cs="Times New Roman"/>
                <w:b/>
                <w:bCs/>
                <w:i/>
                <w:iCs/>
                <w:color w:val="000000"/>
                <w:sz w:val="16"/>
                <w:szCs w:val="16"/>
              </w:rPr>
              <w:t>FMKD</w:t>
            </w:r>
          </w:p>
        </w:tc>
      </w:tr>
      <w:tr w:rsidR="00521AF5" w:rsidRPr="00F14282" w14:paraId="4139A7D4" w14:textId="77777777" w:rsidTr="003222DD">
        <w:trPr>
          <w:trHeight w:val="88"/>
        </w:trPr>
        <w:tc>
          <w:tcPr>
            <w:tcW w:w="0" w:type="auto"/>
            <w:tcBorders>
              <w:top w:val="single" w:sz="4" w:space="0" w:color="auto"/>
              <w:left w:val="nil"/>
              <w:bottom w:val="nil"/>
              <w:right w:val="single" w:sz="4" w:space="0" w:color="auto"/>
            </w:tcBorders>
            <w:noWrap/>
            <w:vAlign w:val="center"/>
          </w:tcPr>
          <w:p w14:paraId="1EDF0EBE" w14:textId="77777777" w:rsidR="00521AF5" w:rsidRPr="003222DD" w:rsidRDefault="00521AF5" w:rsidP="00976EC9">
            <w:pPr>
              <w:spacing w:after="0" w:line="240" w:lineRule="auto"/>
              <w:contextualSpacing/>
              <w:rPr>
                <w:rFonts w:ascii="Times New Roman" w:eastAsia="Times New Roman" w:hAnsi="Times New Roman" w:cs="Times New Roman"/>
                <w:b/>
                <w:bCs/>
                <w:color w:val="000000"/>
                <w:sz w:val="16"/>
                <w:szCs w:val="16"/>
              </w:rPr>
            </w:pPr>
            <w:r w:rsidRPr="003222DD">
              <w:rPr>
                <w:rFonts w:ascii="Times New Roman" w:eastAsia="Times New Roman" w:hAnsi="Times New Roman" w:cs="Times New Roman"/>
                <w:b/>
                <w:bCs/>
                <w:color w:val="000000"/>
                <w:sz w:val="16"/>
                <w:szCs w:val="16"/>
              </w:rPr>
              <w:t>Independent variables</w:t>
            </w:r>
          </w:p>
        </w:tc>
        <w:tc>
          <w:tcPr>
            <w:tcW w:w="0" w:type="auto"/>
            <w:tcBorders>
              <w:top w:val="nil"/>
              <w:left w:val="nil"/>
              <w:bottom w:val="single" w:sz="4" w:space="0" w:color="auto"/>
              <w:right w:val="nil"/>
            </w:tcBorders>
            <w:noWrap/>
            <w:vAlign w:val="center"/>
            <w:hideMark/>
          </w:tcPr>
          <w:p w14:paraId="6E45518F" w14:textId="77777777" w:rsidR="00521AF5" w:rsidRPr="00F14282" w:rsidRDefault="00521AF5" w:rsidP="00976EC9">
            <w:pPr>
              <w:spacing w:after="0" w:line="240" w:lineRule="auto"/>
              <w:contextualSpacing/>
              <w:jc w:val="center"/>
              <w:rPr>
                <w:rFonts w:ascii="Times New Roman" w:eastAsia="Times New Roman" w:hAnsi="Times New Roman" w:cs="Times New Roman"/>
                <w:b/>
                <w:bCs/>
                <w:color w:val="000000"/>
                <w:sz w:val="17"/>
                <w:szCs w:val="17"/>
              </w:rPr>
            </w:pPr>
            <w:proofErr w:type="spellStart"/>
            <w:r w:rsidRPr="00F14282">
              <w:rPr>
                <w:rFonts w:ascii="Times New Roman" w:eastAsia="Times New Roman" w:hAnsi="Times New Roman" w:cs="Times New Roman"/>
                <w:b/>
                <w:bCs/>
                <w:color w:val="000000"/>
                <w:sz w:val="17"/>
                <w:szCs w:val="17"/>
              </w:rPr>
              <w:t>Coef</w:t>
            </w:r>
            <w:proofErr w:type="spellEnd"/>
          </w:p>
        </w:tc>
        <w:tc>
          <w:tcPr>
            <w:tcW w:w="0" w:type="auto"/>
            <w:tcBorders>
              <w:top w:val="nil"/>
              <w:left w:val="nil"/>
              <w:bottom w:val="single" w:sz="4" w:space="0" w:color="auto"/>
              <w:right w:val="nil"/>
            </w:tcBorders>
            <w:noWrap/>
            <w:vAlign w:val="center"/>
            <w:hideMark/>
          </w:tcPr>
          <w:p w14:paraId="7456C02D" w14:textId="77777777" w:rsidR="00521AF5" w:rsidRPr="00F14282" w:rsidRDefault="00521AF5" w:rsidP="00976EC9">
            <w:pPr>
              <w:spacing w:after="0" w:line="240" w:lineRule="auto"/>
              <w:contextualSpacing/>
              <w:jc w:val="center"/>
              <w:rPr>
                <w:rFonts w:ascii="Times New Roman" w:eastAsia="Times New Roman" w:hAnsi="Times New Roman" w:cs="Times New Roman"/>
                <w:b/>
                <w:bCs/>
                <w:color w:val="000000"/>
                <w:sz w:val="17"/>
                <w:szCs w:val="17"/>
              </w:rPr>
            </w:pPr>
            <w:proofErr w:type="spellStart"/>
            <w:r w:rsidRPr="00F14282">
              <w:rPr>
                <w:rFonts w:ascii="Times New Roman" w:eastAsia="Times New Roman" w:hAnsi="Times New Roman" w:cs="Times New Roman"/>
                <w:b/>
                <w:bCs/>
                <w:color w:val="000000"/>
                <w:sz w:val="17"/>
                <w:szCs w:val="17"/>
              </w:rPr>
              <w:t>Coef</w:t>
            </w:r>
            <w:proofErr w:type="spellEnd"/>
          </w:p>
        </w:tc>
        <w:tc>
          <w:tcPr>
            <w:tcW w:w="0" w:type="auto"/>
            <w:tcBorders>
              <w:top w:val="nil"/>
              <w:left w:val="nil"/>
              <w:bottom w:val="single" w:sz="4" w:space="0" w:color="auto"/>
              <w:right w:val="nil"/>
            </w:tcBorders>
            <w:noWrap/>
            <w:vAlign w:val="center"/>
            <w:hideMark/>
          </w:tcPr>
          <w:p w14:paraId="3F176779" w14:textId="77777777" w:rsidR="00521AF5" w:rsidRPr="00F14282" w:rsidRDefault="00521AF5" w:rsidP="00976EC9">
            <w:pPr>
              <w:spacing w:after="0" w:line="240" w:lineRule="auto"/>
              <w:contextualSpacing/>
              <w:jc w:val="center"/>
              <w:rPr>
                <w:rFonts w:ascii="Times New Roman" w:eastAsia="Times New Roman" w:hAnsi="Times New Roman" w:cs="Times New Roman"/>
                <w:b/>
                <w:bCs/>
                <w:color w:val="000000"/>
                <w:sz w:val="17"/>
                <w:szCs w:val="17"/>
              </w:rPr>
            </w:pPr>
            <w:proofErr w:type="spellStart"/>
            <w:r w:rsidRPr="00F14282">
              <w:rPr>
                <w:rFonts w:ascii="Times New Roman" w:eastAsia="Times New Roman" w:hAnsi="Times New Roman" w:cs="Times New Roman"/>
                <w:b/>
                <w:bCs/>
                <w:color w:val="000000"/>
                <w:sz w:val="17"/>
                <w:szCs w:val="17"/>
              </w:rPr>
              <w:t>Coef</w:t>
            </w:r>
            <w:proofErr w:type="spellEnd"/>
          </w:p>
        </w:tc>
        <w:tc>
          <w:tcPr>
            <w:tcW w:w="0" w:type="auto"/>
            <w:tcBorders>
              <w:top w:val="nil"/>
              <w:left w:val="nil"/>
              <w:bottom w:val="single" w:sz="4" w:space="0" w:color="auto"/>
              <w:right w:val="nil"/>
            </w:tcBorders>
            <w:noWrap/>
            <w:vAlign w:val="center"/>
            <w:hideMark/>
          </w:tcPr>
          <w:p w14:paraId="7FE960CC" w14:textId="77777777" w:rsidR="00521AF5" w:rsidRPr="00F14282" w:rsidRDefault="00521AF5" w:rsidP="00976EC9">
            <w:pPr>
              <w:spacing w:after="0" w:line="240" w:lineRule="auto"/>
              <w:contextualSpacing/>
              <w:jc w:val="center"/>
              <w:rPr>
                <w:rFonts w:ascii="Times New Roman" w:eastAsia="Times New Roman" w:hAnsi="Times New Roman" w:cs="Times New Roman"/>
                <w:b/>
                <w:bCs/>
                <w:color w:val="000000"/>
                <w:sz w:val="17"/>
                <w:szCs w:val="17"/>
              </w:rPr>
            </w:pPr>
            <w:proofErr w:type="spellStart"/>
            <w:r w:rsidRPr="00F14282">
              <w:rPr>
                <w:rFonts w:ascii="Times New Roman" w:eastAsia="Times New Roman" w:hAnsi="Times New Roman" w:cs="Times New Roman"/>
                <w:b/>
                <w:bCs/>
                <w:color w:val="000000"/>
                <w:sz w:val="17"/>
                <w:szCs w:val="17"/>
              </w:rPr>
              <w:t>Coef</w:t>
            </w:r>
            <w:proofErr w:type="spellEnd"/>
          </w:p>
        </w:tc>
        <w:tc>
          <w:tcPr>
            <w:tcW w:w="0" w:type="auto"/>
            <w:tcBorders>
              <w:top w:val="nil"/>
              <w:left w:val="nil"/>
              <w:bottom w:val="single" w:sz="4" w:space="0" w:color="auto"/>
              <w:right w:val="nil"/>
            </w:tcBorders>
            <w:noWrap/>
            <w:vAlign w:val="center"/>
            <w:hideMark/>
          </w:tcPr>
          <w:p w14:paraId="37337C21" w14:textId="77777777" w:rsidR="00521AF5" w:rsidRPr="00F14282" w:rsidRDefault="00521AF5" w:rsidP="00976EC9">
            <w:pPr>
              <w:spacing w:after="0" w:line="240" w:lineRule="auto"/>
              <w:contextualSpacing/>
              <w:jc w:val="center"/>
              <w:rPr>
                <w:rFonts w:ascii="Times New Roman" w:eastAsia="Times New Roman" w:hAnsi="Times New Roman" w:cs="Times New Roman"/>
                <w:b/>
                <w:bCs/>
                <w:color w:val="000000"/>
                <w:sz w:val="17"/>
                <w:szCs w:val="17"/>
              </w:rPr>
            </w:pPr>
            <w:proofErr w:type="spellStart"/>
            <w:r w:rsidRPr="00F14282">
              <w:rPr>
                <w:rFonts w:ascii="Times New Roman" w:eastAsia="Times New Roman" w:hAnsi="Times New Roman" w:cs="Times New Roman"/>
                <w:b/>
                <w:bCs/>
                <w:color w:val="000000"/>
                <w:sz w:val="17"/>
                <w:szCs w:val="17"/>
              </w:rPr>
              <w:t>Coef</w:t>
            </w:r>
            <w:proofErr w:type="spellEnd"/>
          </w:p>
        </w:tc>
        <w:tc>
          <w:tcPr>
            <w:tcW w:w="0" w:type="auto"/>
            <w:tcBorders>
              <w:top w:val="nil"/>
              <w:left w:val="nil"/>
              <w:bottom w:val="single" w:sz="4" w:space="0" w:color="auto"/>
              <w:right w:val="nil"/>
            </w:tcBorders>
            <w:noWrap/>
            <w:vAlign w:val="center"/>
            <w:hideMark/>
          </w:tcPr>
          <w:p w14:paraId="4D2DC7F1" w14:textId="77777777" w:rsidR="00521AF5" w:rsidRPr="00F14282" w:rsidRDefault="00521AF5" w:rsidP="00976EC9">
            <w:pPr>
              <w:spacing w:after="0" w:line="240" w:lineRule="auto"/>
              <w:contextualSpacing/>
              <w:jc w:val="center"/>
              <w:rPr>
                <w:rFonts w:ascii="Times New Roman" w:eastAsia="Times New Roman" w:hAnsi="Times New Roman" w:cs="Times New Roman"/>
                <w:b/>
                <w:bCs/>
                <w:color w:val="000000"/>
                <w:sz w:val="17"/>
                <w:szCs w:val="17"/>
              </w:rPr>
            </w:pPr>
            <w:proofErr w:type="spellStart"/>
            <w:r w:rsidRPr="00F14282">
              <w:rPr>
                <w:rFonts w:ascii="Times New Roman" w:eastAsia="Times New Roman" w:hAnsi="Times New Roman" w:cs="Times New Roman"/>
                <w:b/>
                <w:bCs/>
                <w:color w:val="000000"/>
                <w:sz w:val="17"/>
                <w:szCs w:val="17"/>
              </w:rPr>
              <w:t>Coef</w:t>
            </w:r>
            <w:proofErr w:type="spellEnd"/>
          </w:p>
        </w:tc>
        <w:tc>
          <w:tcPr>
            <w:tcW w:w="0" w:type="auto"/>
            <w:tcBorders>
              <w:top w:val="nil"/>
              <w:left w:val="nil"/>
              <w:bottom w:val="single" w:sz="4" w:space="0" w:color="auto"/>
              <w:right w:val="nil"/>
            </w:tcBorders>
            <w:noWrap/>
            <w:vAlign w:val="center"/>
            <w:hideMark/>
          </w:tcPr>
          <w:p w14:paraId="705C4D1A" w14:textId="77777777" w:rsidR="00521AF5" w:rsidRPr="00F14282" w:rsidRDefault="00521AF5" w:rsidP="00976EC9">
            <w:pPr>
              <w:spacing w:after="0" w:line="240" w:lineRule="auto"/>
              <w:contextualSpacing/>
              <w:jc w:val="center"/>
              <w:rPr>
                <w:rFonts w:ascii="Times New Roman" w:eastAsia="Times New Roman" w:hAnsi="Times New Roman" w:cs="Times New Roman"/>
                <w:b/>
                <w:bCs/>
                <w:color w:val="000000"/>
                <w:sz w:val="17"/>
                <w:szCs w:val="17"/>
              </w:rPr>
            </w:pPr>
            <w:proofErr w:type="spellStart"/>
            <w:r w:rsidRPr="00F14282">
              <w:rPr>
                <w:rFonts w:ascii="Times New Roman" w:eastAsia="Times New Roman" w:hAnsi="Times New Roman" w:cs="Times New Roman"/>
                <w:b/>
                <w:bCs/>
                <w:color w:val="000000"/>
                <w:sz w:val="17"/>
                <w:szCs w:val="17"/>
              </w:rPr>
              <w:t>Coef</w:t>
            </w:r>
            <w:proofErr w:type="spellEnd"/>
          </w:p>
        </w:tc>
        <w:tc>
          <w:tcPr>
            <w:tcW w:w="0" w:type="auto"/>
            <w:tcBorders>
              <w:top w:val="nil"/>
              <w:left w:val="nil"/>
              <w:bottom w:val="single" w:sz="4" w:space="0" w:color="auto"/>
              <w:right w:val="nil"/>
            </w:tcBorders>
            <w:noWrap/>
            <w:vAlign w:val="center"/>
            <w:hideMark/>
          </w:tcPr>
          <w:p w14:paraId="2006D582" w14:textId="77777777" w:rsidR="00521AF5" w:rsidRPr="00F14282" w:rsidRDefault="00521AF5" w:rsidP="00976EC9">
            <w:pPr>
              <w:spacing w:after="0" w:line="240" w:lineRule="auto"/>
              <w:contextualSpacing/>
              <w:jc w:val="center"/>
              <w:rPr>
                <w:rFonts w:ascii="Times New Roman" w:eastAsia="Times New Roman" w:hAnsi="Times New Roman" w:cs="Times New Roman"/>
                <w:b/>
                <w:bCs/>
                <w:color w:val="000000"/>
                <w:sz w:val="17"/>
                <w:szCs w:val="17"/>
              </w:rPr>
            </w:pPr>
            <w:proofErr w:type="spellStart"/>
            <w:r w:rsidRPr="00F14282">
              <w:rPr>
                <w:rFonts w:ascii="Times New Roman" w:eastAsia="Times New Roman" w:hAnsi="Times New Roman" w:cs="Times New Roman"/>
                <w:b/>
                <w:bCs/>
                <w:color w:val="000000"/>
                <w:sz w:val="17"/>
                <w:szCs w:val="17"/>
              </w:rPr>
              <w:t>Coef</w:t>
            </w:r>
            <w:proofErr w:type="spellEnd"/>
          </w:p>
        </w:tc>
      </w:tr>
      <w:tr w:rsidR="00521AF5" w:rsidRPr="00F14282" w14:paraId="0792DC3C" w14:textId="77777777" w:rsidTr="00976EC9">
        <w:trPr>
          <w:trHeight w:val="238"/>
        </w:trPr>
        <w:tc>
          <w:tcPr>
            <w:tcW w:w="0" w:type="auto"/>
            <w:tcBorders>
              <w:top w:val="single" w:sz="4" w:space="0" w:color="auto"/>
              <w:left w:val="nil"/>
              <w:bottom w:val="nil"/>
              <w:right w:val="single" w:sz="4" w:space="0" w:color="auto"/>
            </w:tcBorders>
            <w:noWrap/>
            <w:vAlign w:val="center"/>
            <w:hideMark/>
          </w:tcPr>
          <w:p w14:paraId="018E5A7C" w14:textId="77777777" w:rsidR="00F458FA" w:rsidRPr="00F14282" w:rsidRDefault="00521AF5" w:rsidP="00976EC9">
            <w:pPr>
              <w:spacing w:after="0" w:line="240" w:lineRule="auto"/>
              <w:contextualSpacing/>
              <w:rPr>
                <w:rFonts w:ascii="Times New Roman" w:eastAsia="Times New Roman" w:hAnsi="Times New Roman" w:cs="Times New Roman"/>
                <w:b/>
                <w:bCs/>
                <w:color w:val="000000"/>
                <w:sz w:val="17"/>
                <w:szCs w:val="17"/>
              </w:rPr>
            </w:pPr>
            <w:r w:rsidRPr="00F14282">
              <w:rPr>
                <w:rFonts w:ascii="Times New Roman" w:eastAsia="Times New Roman" w:hAnsi="Times New Roman" w:cs="Times New Roman"/>
                <w:b/>
                <w:bCs/>
                <w:color w:val="000000"/>
                <w:sz w:val="17"/>
                <w:szCs w:val="17"/>
              </w:rPr>
              <w:t>The ISAs Adopters</w:t>
            </w:r>
          </w:p>
          <w:p w14:paraId="5BE8546B" w14:textId="0F27EBFF" w:rsidR="00521AF5" w:rsidRPr="00F14282" w:rsidRDefault="00F458FA" w:rsidP="00976EC9">
            <w:pPr>
              <w:spacing w:after="0" w:line="240" w:lineRule="auto"/>
              <w:contextualSpacing/>
              <w:rPr>
                <w:rFonts w:ascii="Times New Roman" w:eastAsia="Times New Roman" w:hAnsi="Times New Roman" w:cs="Times New Roman"/>
                <w:b/>
                <w:bCs/>
                <w:color w:val="000000"/>
                <w:sz w:val="17"/>
                <w:szCs w:val="17"/>
              </w:rPr>
            </w:pPr>
            <w:r w:rsidRPr="00F14282">
              <w:rPr>
                <w:rFonts w:ascii="Times New Roman" w:eastAsia="Times New Roman" w:hAnsi="Times New Roman" w:cs="Times New Roman"/>
                <w:b/>
                <w:bCs/>
                <w:color w:val="000000"/>
                <w:sz w:val="17"/>
                <w:szCs w:val="17"/>
              </w:rPr>
              <w:t>DOI Theory Classification)</w:t>
            </w:r>
            <w:r w:rsidR="00521AF5" w:rsidRPr="00F14282">
              <w:rPr>
                <w:rFonts w:ascii="Times New Roman" w:eastAsia="Times New Roman" w:hAnsi="Times New Roman" w:cs="Times New Roman"/>
                <w:b/>
                <w:bCs/>
                <w:color w:val="000000"/>
                <w:sz w:val="17"/>
                <w:szCs w:val="17"/>
              </w:rPr>
              <w:t xml:space="preserve"> </w:t>
            </w:r>
          </w:p>
        </w:tc>
        <w:tc>
          <w:tcPr>
            <w:tcW w:w="0" w:type="auto"/>
            <w:noWrap/>
            <w:vAlign w:val="bottom"/>
            <w:hideMark/>
          </w:tcPr>
          <w:p w14:paraId="7AFB75FE" w14:textId="77777777" w:rsidR="00521AF5" w:rsidRPr="00F14282" w:rsidRDefault="00521AF5" w:rsidP="00976EC9">
            <w:pPr>
              <w:spacing w:after="0"/>
              <w:contextualSpacing/>
              <w:rPr>
                <w:rFonts w:ascii="Times New Roman" w:hAnsi="Times New Roman" w:cs="Times New Roman"/>
                <w:sz w:val="17"/>
                <w:szCs w:val="17"/>
              </w:rPr>
            </w:pPr>
          </w:p>
        </w:tc>
        <w:tc>
          <w:tcPr>
            <w:tcW w:w="0" w:type="auto"/>
            <w:noWrap/>
            <w:vAlign w:val="bottom"/>
            <w:hideMark/>
          </w:tcPr>
          <w:p w14:paraId="1BEA8B69" w14:textId="77777777" w:rsidR="00521AF5" w:rsidRPr="00F14282" w:rsidRDefault="00521AF5" w:rsidP="00976EC9">
            <w:pPr>
              <w:spacing w:after="0"/>
              <w:contextualSpacing/>
              <w:rPr>
                <w:rFonts w:ascii="Times New Roman" w:hAnsi="Times New Roman" w:cs="Times New Roman"/>
                <w:sz w:val="17"/>
                <w:szCs w:val="17"/>
              </w:rPr>
            </w:pPr>
          </w:p>
        </w:tc>
        <w:tc>
          <w:tcPr>
            <w:tcW w:w="0" w:type="auto"/>
            <w:noWrap/>
            <w:vAlign w:val="bottom"/>
            <w:hideMark/>
          </w:tcPr>
          <w:p w14:paraId="0FF2F19F" w14:textId="77777777" w:rsidR="00521AF5" w:rsidRPr="00F14282" w:rsidRDefault="00521AF5" w:rsidP="00976EC9">
            <w:pPr>
              <w:spacing w:after="0"/>
              <w:contextualSpacing/>
              <w:rPr>
                <w:rFonts w:ascii="Times New Roman" w:hAnsi="Times New Roman" w:cs="Times New Roman"/>
                <w:sz w:val="17"/>
                <w:szCs w:val="17"/>
              </w:rPr>
            </w:pPr>
          </w:p>
        </w:tc>
        <w:tc>
          <w:tcPr>
            <w:tcW w:w="0" w:type="auto"/>
            <w:noWrap/>
            <w:vAlign w:val="bottom"/>
          </w:tcPr>
          <w:p w14:paraId="762C1642" w14:textId="77777777" w:rsidR="00521AF5" w:rsidRPr="00F14282" w:rsidRDefault="00521AF5" w:rsidP="00976EC9">
            <w:pPr>
              <w:spacing w:after="0" w:line="240" w:lineRule="auto"/>
              <w:contextualSpacing/>
              <w:rPr>
                <w:rFonts w:ascii="Times New Roman" w:eastAsia="Times New Roman" w:hAnsi="Times New Roman" w:cs="Times New Roman"/>
                <w:color w:val="000000"/>
                <w:sz w:val="17"/>
                <w:szCs w:val="17"/>
              </w:rPr>
            </w:pPr>
          </w:p>
        </w:tc>
        <w:tc>
          <w:tcPr>
            <w:tcW w:w="0" w:type="auto"/>
            <w:noWrap/>
            <w:vAlign w:val="bottom"/>
          </w:tcPr>
          <w:p w14:paraId="145ED658" w14:textId="77777777" w:rsidR="00521AF5" w:rsidRPr="00F14282" w:rsidRDefault="00521AF5" w:rsidP="00976EC9">
            <w:pPr>
              <w:spacing w:after="0" w:line="240" w:lineRule="auto"/>
              <w:contextualSpacing/>
              <w:rPr>
                <w:rFonts w:ascii="Times New Roman" w:eastAsia="Times New Roman" w:hAnsi="Times New Roman" w:cs="Times New Roman"/>
                <w:color w:val="000000"/>
                <w:sz w:val="17"/>
                <w:szCs w:val="17"/>
              </w:rPr>
            </w:pPr>
          </w:p>
        </w:tc>
        <w:tc>
          <w:tcPr>
            <w:tcW w:w="0" w:type="auto"/>
            <w:noWrap/>
            <w:vAlign w:val="bottom"/>
          </w:tcPr>
          <w:p w14:paraId="1551A4E5" w14:textId="77777777" w:rsidR="00521AF5" w:rsidRPr="00F14282" w:rsidRDefault="00521AF5" w:rsidP="00976EC9">
            <w:pPr>
              <w:spacing w:after="0" w:line="240" w:lineRule="auto"/>
              <w:contextualSpacing/>
              <w:rPr>
                <w:rFonts w:ascii="Times New Roman" w:eastAsia="Times New Roman" w:hAnsi="Times New Roman" w:cs="Times New Roman"/>
                <w:color w:val="000000"/>
                <w:sz w:val="17"/>
                <w:szCs w:val="17"/>
              </w:rPr>
            </w:pPr>
          </w:p>
        </w:tc>
        <w:tc>
          <w:tcPr>
            <w:tcW w:w="0" w:type="auto"/>
            <w:noWrap/>
            <w:vAlign w:val="bottom"/>
          </w:tcPr>
          <w:p w14:paraId="782F9E22" w14:textId="77777777" w:rsidR="00521AF5" w:rsidRPr="00F14282" w:rsidRDefault="00521AF5" w:rsidP="00976EC9">
            <w:pPr>
              <w:spacing w:after="0" w:line="240" w:lineRule="auto"/>
              <w:contextualSpacing/>
              <w:rPr>
                <w:rFonts w:ascii="Times New Roman" w:eastAsia="Times New Roman" w:hAnsi="Times New Roman" w:cs="Times New Roman"/>
                <w:color w:val="000000"/>
                <w:sz w:val="17"/>
                <w:szCs w:val="17"/>
              </w:rPr>
            </w:pPr>
          </w:p>
        </w:tc>
        <w:tc>
          <w:tcPr>
            <w:tcW w:w="0" w:type="auto"/>
            <w:noWrap/>
            <w:vAlign w:val="bottom"/>
          </w:tcPr>
          <w:p w14:paraId="55D2805A" w14:textId="77777777" w:rsidR="00521AF5" w:rsidRPr="00F14282" w:rsidRDefault="00521AF5" w:rsidP="00976EC9">
            <w:pPr>
              <w:spacing w:after="0" w:line="240" w:lineRule="auto"/>
              <w:contextualSpacing/>
              <w:rPr>
                <w:rFonts w:ascii="Times New Roman" w:eastAsia="Times New Roman" w:hAnsi="Times New Roman" w:cs="Times New Roman"/>
                <w:color w:val="000000"/>
                <w:sz w:val="17"/>
                <w:szCs w:val="17"/>
              </w:rPr>
            </w:pPr>
          </w:p>
        </w:tc>
      </w:tr>
      <w:tr w:rsidR="00521AF5" w:rsidRPr="00F14282" w14:paraId="157E0368" w14:textId="77777777" w:rsidTr="00976EC9">
        <w:trPr>
          <w:trHeight w:val="238"/>
        </w:trPr>
        <w:tc>
          <w:tcPr>
            <w:tcW w:w="0" w:type="auto"/>
            <w:tcBorders>
              <w:top w:val="nil"/>
              <w:left w:val="nil"/>
              <w:bottom w:val="nil"/>
              <w:right w:val="single" w:sz="4" w:space="0" w:color="auto"/>
            </w:tcBorders>
            <w:noWrap/>
            <w:vAlign w:val="center"/>
            <w:hideMark/>
          </w:tcPr>
          <w:p w14:paraId="28178D9D" w14:textId="77777777" w:rsidR="00521AF5" w:rsidRPr="00F14282" w:rsidRDefault="00521AF5" w:rsidP="00976EC9">
            <w:pPr>
              <w:spacing w:after="0" w:line="240" w:lineRule="auto"/>
              <w:contextualSpacing/>
              <w:jc w:val="center"/>
              <w:rPr>
                <w:rFonts w:ascii="Times New Roman" w:eastAsia="Times New Roman" w:hAnsi="Times New Roman" w:cs="Times New Roman"/>
                <w:i/>
                <w:iCs/>
                <w:color w:val="000000"/>
                <w:sz w:val="17"/>
                <w:szCs w:val="17"/>
              </w:rPr>
            </w:pPr>
            <w:r w:rsidRPr="00F14282">
              <w:rPr>
                <w:rFonts w:ascii="Times New Roman" w:eastAsia="Times New Roman" w:hAnsi="Times New Roman" w:cs="Times New Roman"/>
                <w:i/>
                <w:iCs/>
                <w:color w:val="000000"/>
                <w:sz w:val="17"/>
                <w:szCs w:val="17"/>
              </w:rPr>
              <w:t>EXPRA</w:t>
            </w:r>
          </w:p>
        </w:tc>
        <w:tc>
          <w:tcPr>
            <w:tcW w:w="0" w:type="auto"/>
            <w:noWrap/>
            <w:vAlign w:val="center"/>
            <w:hideMark/>
          </w:tcPr>
          <w:p w14:paraId="2AA09322"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-0.23***</w:t>
            </w:r>
          </w:p>
        </w:tc>
        <w:tc>
          <w:tcPr>
            <w:tcW w:w="0" w:type="auto"/>
            <w:noWrap/>
            <w:vAlign w:val="center"/>
            <w:hideMark/>
          </w:tcPr>
          <w:p w14:paraId="6D3943AF"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11.43</w:t>
            </w:r>
          </w:p>
        </w:tc>
        <w:tc>
          <w:tcPr>
            <w:tcW w:w="0" w:type="auto"/>
            <w:noWrap/>
            <w:vAlign w:val="center"/>
            <w:hideMark/>
          </w:tcPr>
          <w:p w14:paraId="48E68397"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-39.42***</w:t>
            </w:r>
          </w:p>
        </w:tc>
        <w:tc>
          <w:tcPr>
            <w:tcW w:w="0" w:type="auto"/>
            <w:noWrap/>
            <w:vAlign w:val="center"/>
            <w:hideMark/>
          </w:tcPr>
          <w:p w14:paraId="4E530ACD"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-30.84***</w:t>
            </w:r>
          </w:p>
        </w:tc>
        <w:tc>
          <w:tcPr>
            <w:tcW w:w="0" w:type="auto"/>
            <w:noWrap/>
            <w:vAlign w:val="center"/>
            <w:hideMark/>
          </w:tcPr>
          <w:p w14:paraId="62D2373B"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-55.05***</w:t>
            </w:r>
          </w:p>
        </w:tc>
        <w:tc>
          <w:tcPr>
            <w:tcW w:w="0" w:type="auto"/>
            <w:noWrap/>
            <w:vAlign w:val="center"/>
            <w:hideMark/>
          </w:tcPr>
          <w:p w14:paraId="359DCDB1"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-6.65</w:t>
            </w:r>
          </w:p>
        </w:tc>
        <w:tc>
          <w:tcPr>
            <w:tcW w:w="0" w:type="auto"/>
            <w:noWrap/>
            <w:vAlign w:val="center"/>
            <w:hideMark/>
          </w:tcPr>
          <w:p w14:paraId="01E8D16D"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-2.36</w:t>
            </w:r>
          </w:p>
        </w:tc>
        <w:tc>
          <w:tcPr>
            <w:tcW w:w="0" w:type="auto"/>
            <w:noWrap/>
            <w:vAlign w:val="center"/>
            <w:hideMark/>
          </w:tcPr>
          <w:p w14:paraId="5BB6F912"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-0.19**</w:t>
            </w:r>
          </w:p>
        </w:tc>
      </w:tr>
      <w:tr w:rsidR="00521AF5" w:rsidRPr="00F14282" w14:paraId="54D35C1B" w14:textId="77777777" w:rsidTr="00976EC9">
        <w:trPr>
          <w:trHeight w:val="238"/>
        </w:trPr>
        <w:tc>
          <w:tcPr>
            <w:tcW w:w="0" w:type="auto"/>
            <w:tcBorders>
              <w:top w:val="nil"/>
              <w:left w:val="nil"/>
              <w:bottom w:val="nil"/>
              <w:right w:val="single" w:sz="4" w:space="0" w:color="auto"/>
            </w:tcBorders>
            <w:noWrap/>
            <w:vAlign w:val="center"/>
            <w:hideMark/>
          </w:tcPr>
          <w:p w14:paraId="1E556B6C" w14:textId="77777777" w:rsidR="00521AF5" w:rsidRPr="00F14282" w:rsidRDefault="00521AF5" w:rsidP="00976EC9">
            <w:pPr>
              <w:spacing w:after="0"/>
              <w:contextualSpacing/>
              <w:rPr>
                <w:rFonts w:ascii="Times New Roman" w:hAnsi="Times New Roman" w:cs="Times New Roman"/>
                <w:sz w:val="17"/>
                <w:szCs w:val="17"/>
              </w:rPr>
            </w:pPr>
          </w:p>
        </w:tc>
        <w:tc>
          <w:tcPr>
            <w:tcW w:w="0" w:type="auto"/>
            <w:noWrap/>
            <w:vAlign w:val="center"/>
            <w:hideMark/>
          </w:tcPr>
          <w:p w14:paraId="4E06E261"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(0.000)</w:t>
            </w:r>
          </w:p>
        </w:tc>
        <w:tc>
          <w:tcPr>
            <w:tcW w:w="0" w:type="auto"/>
            <w:noWrap/>
            <w:vAlign w:val="center"/>
            <w:hideMark/>
          </w:tcPr>
          <w:p w14:paraId="79277C66"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(0.314)</w:t>
            </w:r>
          </w:p>
        </w:tc>
        <w:tc>
          <w:tcPr>
            <w:tcW w:w="0" w:type="auto"/>
            <w:noWrap/>
            <w:vAlign w:val="center"/>
            <w:hideMark/>
          </w:tcPr>
          <w:p w14:paraId="7ADC5B19"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(0.000)</w:t>
            </w:r>
          </w:p>
        </w:tc>
        <w:tc>
          <w:tcPr>
            <w:tcW w:w="0" w:type="auto"/>
            <w:noWrap/>
            <w:vAlign w:val="center"/>
            <w:hideMark/>
          </w:tcPr>
          <w:p w14:paraId="729FCCA2"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(0.000)</w:t>
            </w:r>
          </w:p>
        </w:tc>
        <w:tc>
          <w:tcPr>
            <w:tcW w:w="0" w:type="auto"/>
            <w:noWrap/>
            <w:vAlign w:val="center"/>
            <w:hideMark/>
          </w:tcPr>
          <w:p w14:paraId="777A5B1C"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(0.000)</w:t>
            </w:r>
          </w:p>
        </w:tc>
        <w:tc>
          <w:tcPr>
            <w:tcW w:w="0" w:type="auto"/>
            <w:noWrap/>
            <w:vAlign w:val="center"/>
            <w:hideMark/>
          </w:tcPr>
          <w:p w14:paraId="2C062F8B"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(0.170)</w:t>
            </w:r>
          </w:p>
        </w:tc>
        <w:tc>
          <w:tcPr>
            <w:tcW w:w="0" w:type="auto"/>
            <w:noWrap/>
            <w:vAlign w:val="center"/>
            <w:hideMark/>
          </w:tcPr>
          <w:p w14:paraId="045AB068"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(0.208)</w:t>
            </w:r>
          </w:p>
        </w:tc>
        <w:tc>
          <w:tcPr>
            <w:tcW w:w="0" w:type="auto"/>
            <w:noWrap/>
            <w:vAlign w:val="center"/>
            <w:hideMark/>
          </w:tcPr>
          <w:p w14:paraId="262E2F25"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(0.029)</w:t>
            </w:r>
          </w:p>
        </w:tc>
      </w:tr>
      <w:tr w:rsidR="00521AF5" w:rsidRPr="00F14282" w14:paraId="31E41E01" w14:textId="77777777" w:rsidTr="00976EC9">
        <w:trPr>
          <w:trHeight w:val="238"/>
        </w:trPr>
        <w:tc>
          <w:tcPr>
            <w:tcW w:w="0" w:type="auto"/>
            <w:tcBorders>
              <w:top w:val="nil"/>
              <w:left w:val="nil"/>
              <w:bottom w:val="nil"/>
              <w:right w:val="single" w:sz="4" w:space="0" w:color="auto"/>
            </w:tcBorders>
            <w:noWrap/>
            <w:vAlign w:val="center"/>
            <w:hideMark/>
          </w:tcPr>
          <w:p w14:paraId="4B816474" w14:textId="77777777" w:rsidR="00521AF5" w:rsidRPr="00F14282" w:rsidRDefault="00521AF5" w:rsidP="00976EC9">
            <w:pPr>
              <w:spacing w:after="0" w:line="240" w:lineRule="auto"/>
              <w:contextualSpacing/>
              <w:jc w:val="center"/>
              <w:rPr>
                <w:rFonts w:ascii="Times New Roman" w:eastAsia="Times New Roman" w:hAnsi="Times New Roman" w:cs="Times New Roman"/>
                <w:i/>
                <w:iCs/>
                <w:color w:val="000000"/>
                <w:sz w:val="17"/>
                <w:szCs w:val="17"/>
              </w:rPr>
            </w:pPr>
            <w:r w:rsidRPr="00F14282">
              <w:rPr>
                <w:rFonts w:ascii="Times New Roman" w:eastAsia="Times New Roman" w:hAnsi="Times New Roman" w:cs="Times New Roman"/>
                <w:i/>
                <w:iCs/>
                <w:color w:val="000000"/>
                <w:sz w:val="17"/>
                <w:szCs w:val="17"/>
              </w:rPr>
              <w:t>ERADA</w:t>
            </w:r>
          </w:p>
        </w:tc>
        <w:tc>
          <w:tcPr>
            <w:tcW w:w="0" w:type="auto"/>
            <w:noWrap/>
            <w:vAlign w:val="center"/>
            <w:hideMark/>
          </w:tcPr>
          <w:p w14:paraId="3DF79E84"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-0.28***</w:t>
            </w:r>
          </w:p>
        </w:tc>
        <w:tc>
          <w:tcPr>
            <w:tcW w:w="0" w:type="auto"/>
            <w:noWrap/>
            <w:vAlign w:val="center"/>
            <w:hideMark/>
          </w:tcPr>
          <w:p w14:paraId="5F8908C4"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-40.18***</w:t>
            </w:r>
          </w:p>
        </w:tc>
        <w:tc>
          <w:tcPr>
            <w:tcW w:w="0" w:type="auto"/>
            <w:noWrap/>
            <w:vAlign w:val="center"/>
            <w:hideMark/>
          </w:tcPr>
          <w:p w14:paraId="272226BD"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-40.67***</w:t>
            </w:r>
          </w:p>
        </w:tc>
        <w:tc>
          <w:tcPr>
            <w:tcW w:w="0" w:type="auto"/>
            <w:noWrap/>
            <w:vAlign w:val="center"/>
            <w:hideMark/>
          </w:tcPr>
          <w:p w14:paraId="6434EAD6"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-55.20***</w:t>
            </w:r>
          </w:p>
        </w:tc>
        <w:tc>
          <w:tcPr>
            <w:tcW w:w="0" w:type="auto"/>
            <w:noWrap/>
            <w:vAlign w:val="center"/>
            <w:hideMark/>
          </w:tcPr>
          <w:p w14:paraId="5D220D33"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-39.50***</w:t>
            </w:r>
          </w:p>
        </w:tc>
        <w:tc>
          <w:tcPr>
            <w:tcW w:w="0" w:type="auto"/>
            <w:noWrap/>
            <w:vAlign w:val="center"/>
            <w:hideMark/>
          </w:tcPr>
          <w:p w14:paraId="7E614839"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-11.65***</w:t>
            </w:r>
          </w:p>
        </w:tc>
        <w:tc>
          <w:tcPr>
            <w:tcW w:w="0" w:type="auto"/>
            <w:noWrap/>
            <w:vAlign w:val="center"/>
            <w:hideMark/>
          </w:tcPr>
          <w:p w14:paraId="751CA5B8"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7.11***</w:t>
            </w:r>
          </w:p>
        </w:tc>
        <w:tc>
          <w:tcPr>
            <w:tcW w:w="0" w:type="auto"/>
            <w:noWrap/>
            <w:vAlign w:val="center"/>
            <w:hideMark/>
          </w:tcPr>
          <w:p w14:paraId="670E7D27"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-0.50***</w:t>
            </w:r>
          </w:p>
        </w:tc>
      </w:tr>
      <w:tr w:rsidR="00521AF5" w:rsidRPr="00F14282" w14:paraId="700B2CE6" w14:textId="77777777" w:rsidTr="00976EC9">
        <w:trPr>
          <w:trHeight w:val="238"/>
        </w:trPr>
        <w:tc>
          <w:tcPr>
            <w:tcW w:w="0" w:type="auto"/>
            <w:tcBorders>
              <w:top w:val="nil"/>
              <w:left w:val="nil"/>
              <w:bottom w:val="nil"/>
              <w:right w:val="single" w:sz="4" w:space="0" w:color="auto"/>
            </w:tcBorders>
            <w:noWrap/>
            <w:vAlign w:val="center"/>
            <w:hideMark/>
          </w:tcPr>
          <w:p w14:paraId="175FE83A" w14:textId="77777777" w:rsidR="00521AF5" w:rsidRPr="00F14282" w:rsidRDefault="00521AF5" w:rsidP="00976EC9">
            <w:pPr>
              <w:spacing w:after="0"/>
              <w:contextualSpacing/>
              <w:rPr>
                <w:rFonts w:ascii="Times New Roman" w:hAnsi="Times New Roman" w:cs="Times New Roman"/>
                <w:sz w:val="17"/>
                <w:szCs w:val="17"/>
              </w:rPr>
            </w:pPr>
          </w:p>
        </w:tc>
        <w:tc>
          <w:tcPr>
            <w:tcW w:w="0" w:type="auto"/>
            <w:noWrap/>
            <w:vAlign w:val="center"/>
            <w:hideMark/>
          </w:tcPr>
          <w:p w14:paraId="555CC712"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(0.000)</w:t>
            </w:r>
          </w:p>
        </w:tc>
        <w:tc>
          <w:tcPr>
            <w:tcW w:w="0" w:type="auto"/>
            <w:noWrap/>
            <w:vAlign w:val="center"/>
            <w:hideMark/>
          </w:tcPr>
          <w:p w14:paraId="634DDABF"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(0.000)</w:t>
            </w:r>
          </w:p>
        </w:tc>
        <w:tc>
          <w:tcPr>
            <w:tcW w:w="0" w:type="auto"/>
            <w:noWrap/>
            <w:vAlign w:val="center"/>
            <w:hideMark/>
          </w:tcPr>
          <w:p w14:paraId="3CCDD017"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(0.000)</w:t>
            </w:r>
          </w:p>
        </w:tc>
        <w:tc>
          <w:tcPr>
            <w:tcW w:w="0" w:type="auto"/>
            <w:noWrap/>
            <w:vAlign w:val="center"/>
            <w:hideMark/>
          </w:tcPr>
          <w:p w14:paraId="3EB4E21D"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(0.000)</w:t>
            </w:r>
          </w:p>
        </w:tc>
        <w:tc>
          <w:tcPr>
            <w:tcW w:w="0" w:type="auto"/>
            <w:noWrap/>
            <w:vAlign w:val="center"/>
            <w:hideMark/>
          </w:tcPr>
          <w:p w14:paraId="3C53519F"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(0.000)</w:t>
            </w:r>
          </w:p>
        </w:tc>
        <w:tc>
          <w:tcPr>
            <w:tcW w:w="0" w:type="auto"/>
            <w:noWrap/>
            <w:vAlign w:val="center"/>
            <w:hideMark/>
          </w:tcPr>
          <w:p w14:paraId="636F077E"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(0.003)</w:t>
            </w:r>
          </w:p>
        </w:tc>
        <w:tc>
          <w:tcPr>
            <w:tcW w:w="0" w:type="auto"/>
            <w:noWrap/>
            <w:vAlign w:val="center"/>
            <w:hideMark/>
          </w:tcPr>
          <w:p w14:paraId="357F5899"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(0.000)</w:t>
            </w:r>
          </w:p>
        </w:tc>
        <w:tc>
          <w:tcPr>
            <w:tcW w:w="0" w:type="auto"/>
            <w:noWrap/>
            <w:vAlign w:val="center"/>
            <w:hideMark/>
          </w:tcPr>
          <w:p w14:paraId="7176A7AB"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(0.000)</w:t>
            </w:r>
          </w:p>
        </w:tc>
      </w:tr>
      <w:tr w:rsidR="00521AF5" w:rsidRPr="00F14282" w14:paraId="7A8706F3" w14:textId="77777777" w:rsidTr="00976EC9">
        <w:trPr>
          <w:trHeight w:val="238"/>
        </w:trPr>
        <w:tc>
          <w:tcPr>
            <w:tcW w:w="0" w:type="auto"/>
            <w:tcBorders>
              <w:top w:val="nil"/>
              <w:left w:val="nil"/>
              <w:bottom w:val="nil"/>
              <w:right w:val="single" w:sz="4" w:space="0" w:color="auto"/>
            </w:tcBorders>
            <w:noWrap/>
            <w:vAlign w:val="center"/>
            <w:hideMark/>
          </w:tcPr>
          <w:p w14:paraId="77C67567" w14:textId="77777777" w:rsidR="00521AF5" w:rsidRPr="00F14282" w:rsidRDefault="00521AF5" w:rsidP="00976EC9">
            <w:pPr>
              <w:spacing w:after="0" w:line="240" w:lineRule="auto"/>
              <w:contextualSpacing/>
              <w:jc w:val="center"/>
              <w:rPr>
                <w:rFonts w:ascii="Times New Roman" w:eastAsia="Times New Roman" w:hAnsi="Times New Roman" w:cs="Times New Roman"/>
                <w:i/>
                <w:iCs/>
                <w:color w:val="000000"/>
                <w:sz w:val="17"/>
                <w:szCs w:val="17"/>
              </w:rPr>
            </w:pPr>
            <w:r w:rsidRPr="00F14282">
              <w:rPr>
                <w:rFonts w:ascii="Times New Roman" w:eastAsia="Times New Roman" w:hAnsi="Times New Roman" w:cs="Times New Roman"/>
                <w:i/>
                <w:iCs/>
                <w:color w:val="000000"/>
                <w:sz w:val="17"/>
                <w:szCs w:val="17"/>
              </w:rPr>
              <w:t>ERMJA</w:t>
            </w:r>
          </w:p>
        </w:tc>
        <w:tc>
          <w:tcPr>
            <w:tcW w:w="0" w:type="auto"/>
            <w:noWrap/>
            <w:vAlign w:val="center"/>
            <w:hideMark/>
          </w:tcPr>
          <w:p w14:paraId="1392E862"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-0.20***</w:t>
            </w:r>
          </w:p>
        </w:tc>
        <w:tc>
          <w:tcPr>
            <w:tcW w:w="0" w:type="auto"/>
            <w:noWrap/>
            <w:vAlign w:val="center"/>
            <w:hideMark/>
          </w:tcPr>
          <w:p w14:paraId="05E9A3BD"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2.62</w:t>
            </w:r>
          </w:p>
        </w:tc>
        <w:tc>
          <w:tcPr>
            <w:tcW w:w="0" w:type="auto"/>
            <w:noWrap/>
            <w:vAlign w:val="center"/>
            <w:hideMark/>
          </w:tcPr>
          <w:p w14:paraId="6F3B3C9C"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-38.98***</w:t>
            </w:r>
          </w:p>
        </w:tc>
        <w:tc>
          <w:tcPr>
            <w:tcW w:w="0" w:type="auto"/>
            <w:noWrap/>
            <w:vAlign w:val="center"/>
            <w:hideMark/>
          </w:tcPr>
          <w:p w14:paraId="4E911A4B"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-40.74***</w:t>
            </w:r>
          </w:p>
        </w:tc>
        <w:tc>
          <w:tcPr>
            <w:tcW w:w="0" w:type="auto"/>
            <w:noWrap/>
            <w:vAlign w:val="center"/>
            <w:hideMark/>
          </w:tcPr>
          <w:p w14:paraId="2FAA7F32"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-45.40***</w:t>
            </w:r>
          </w:p>
        </w:tc>
        <w:tc>
          <w:tcPr>
            <w:tcW w:w="0" w:type="auto"/>
            <w:noWrap/>
            <w:vAlign w:val="center"/>
            <w:hideMark/>
          </w:tcPr>
          <w:p w14:paraId="3ADE73BC"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-8.70**</w:t>
            </w:r>
          </w:p>
        </w:tc>
        <w:tc>
          <w:tcPr>
            <w:tcW w:w="0" w:type="auto"/>
            <w:noWrap/>
            <w:vAlign w:val="center"/>
            <w:hideMark/>
          </w:tcPr>
          <w:p w14:paraId="030AD395"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3.98***</w:t>
            </w:r>
          </w:p>
        </w:tc>
        <w:tc>
          <w:tcPr>
            <w:tcW w:w="0" w:type="auto"/>
            <w:noWrap/>
            <w:vAlign w:val="center"/>
            <w:hideMark/>
          </w:tcPr>
          <w:p w14:paraId="5163BE44"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-0.17**</w:t>
            </w:r>
          </w:p>
        </w:tc>
      </w:tr>
      <w:tr w:rsidR="00521AF5" w:rsidRPr="00F14282" w14:paraId="5092BA16" w14:textId="77777777" w:rsidTr="00976EC9">
        <w:trPr>
          <w:trHeight w:val="238"/>
        </w:trPr>
        <w:tc>
          <w:tcPr>
            <w:tcW w:w="0" w:type="auto"/>
            <w:tcBorders>
              <w:top w:val="nil"/>
              <w:left w:val="nil"/>
              <w:bottom w:val="nil"/>
              <w:right w:val="single" w:sz="4" w:space="0" w:color="auto"/>
            </w:tcBorders>
            <w:noWrap/>
            <w:vAlign w:val="center"/>
            <w:hideMark/>
          </w:tcPr>
          <w:p w14:paraId="29229DBA" w14:textId="77777777" w:rsidR="00521AF5" w:rsidRPr="00F14282" w:rsidRDefault="00521AF5" w:rsidP="00976EC9">
            <w:pPr>
              <w:spacing w:after="0"/>
              <w:contextualSpacing/>
              <w:rPr>
                <w:rFonts w:ascii="Times New Roman" w:hAnsi="Times New Roman" w:cs="Times New Roman"/>
                <w:sz w:val="17"/>
                <w:szCs w:val="17"/>
              </w:rPr>
            </w:pPr>
          </w:p>
        </w:tc>
        <w:tc>
          <w:tcPr>
            <w:tcW w:w="0" w:type="auto"/>
            <w:noWrap/>
            <w:vAlign w:val="center"/>
            <w:hideMark/>
          </w:tcPr>
          <w:p w14:paraId="3009AF61"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(0.000)</w:t>
            </w:r>
          </w:p>
        </w:tc>
        <w:tc>
          <w:tcPr>
            <w:tcW w:w="0" w:type="auto"/>
            <w:noWrap/>
            <w:vAlign w:val="center"/>
            <w:hideMark/>
          </w:tcPr>
          <w:p w14:paraId="7E99E8A9"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(0.761)</w:t>
            </w:r>
          </w:p>
        </w:tc>
        <w:tc>
          <w:tcPr>
            <w:tcW w:w="0" w:type="auto"/>
            <w:noWrap/>
            <w:vAlign w:val="center"/>
            <w:hideMark/>
          </w:tcPr>
          <w:p w14:paraId="717FA616"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(0.000)</w:t>
            </w:r>
          </w:p>
        </w:tc>
        <w:tc>
          <w:tcPr>
            <w:tcW w:w="0" w:type="auto"/>
            <w:noWrap/>
            <w:vAlign w:val="center"/>
            <w:hideMark/>
          </w:tcPr>
          <w:p w14:paraId="49137C39"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(0.000)</w:t>
            </w:r>
          </w:p>
        </w:tc>
        <w:tc>
          <w:tcPr>
            <w:tcW w:w="0" w:type="auto"/>
            <w:noWrap/>
            <w:vAlign w:val="center"/>
            <w:hideMark/>
          </w:tcPr>
          <w:p w14:paraId="0B9175A5"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(0.000)</w:t>
            </w:r>
          </w:p>
        </w:tc>
        <w:tc>
          <w:tcPr>
            <w:tcW w:w="0" w:type="auto"/>
            <w:noWrap/>
            <w:vAlign w:val="center"/>
            <w:hideMark/>
          </w:tcPr>
          <w:p w14:paraId="665AF3BC"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(0.018)</w:t>
            </w:r>
          </w:p>
        </w:tc>
        <w:tc>
          <w:tcPr>
            <w:tcW w:w="0" w:type="auto"/>
            <w:noWrap/>
            <w:vAlign w:val="center"/>
            <w:hideMark/>
          </w:tcPr>
          <w:p w14:paraId="4A45675C"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(0.005)</w:t>
            </w:r>
          </w:p>
        </w:tc>
        <w:tc>
          <w:tcPr>
            <w:tcW w:w="0" w:type="auto"/>
            <w:noWrap/>
            <w:vAlign w:val="center"/>
            <w:hideMark/>
          </w:tcPr>
          <w:p w14:paraId="639B1C1F"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(0.011)</w:t>
            </w:r>
          </w:p>
        </w:tc>
      </w:tr>
      <w:tr w:rsidR="00521AF5" w:rsidRPr="00F14282" w14:paraId="5891323F" w14:textId="77777777" w:rsidTr="00976EC9">
        <w:trPr>
          <w:trHeight w:val="238"/>
        </w:trPr>
        <w:tc>
          <w:tcPr>
            <w:tcW w:w="0" w:type="auto"/>
            <w:tcBorders>
              <w:top w:val="nil"/>
              <w:left w:val="nil"/>
              <w:bottom w:val="nil"/>
              <w:right w:val="single" w:sz="4" w:space="0" w:color="auto"/>
            </w:tcBorders>
            <w:noWrap/>
            <w:vAlign w:val="center"/>
            <w:hideMark/>
          </w:tcPr>
          <w:p w14:paraId="27F9BC41" w14:textId="77777777" w:rsidR="00521AF5" w:rsidRPr="00F14282" w:rsidRDefault="00521AF5" w:rsidP="00976EC9">
            <w:pPr>
              <w:spacing w:after="0" w:line="240" w:lineRule="auto"/>
              <w:contextualSpacing/>
              <w:jc w:val="center"/>
              <w:rPr>
                <w:rFonts w:ascii="Times New Roman" w:eastAsia="Times New Roman" w:hAnsi="Times New Roman" w:cs="Times New Roman"/>
                <w:i/>
                <w:iCs/>
                <w:color w:val="000000"/>
                <w:sz w:val="17"/>
                <w:szCs w:val="17"/>
              </w:rPr>
            </w:pPr>
            <w:r w:rsidRPr="00F14282">
              <w:rPr>
                <w:rFonts w:ascii="Times New Roman" w:eastAsia="Times New Roman" w:hAnsi="Times New Roman" w:cs="Times New Roman"/>
                <w:i/>
                <w:iCs/>
                <w:color w:val="000000"/>
                <w:sz w:val="17"/>
                <w:szCs w:val="17"/>
              </w:rPr>
              <w:t>LTMJA</w:t>
            </w:r>
          </w:p>
        </w:tc>
        <w:tc>
          <w:tcPr>
            <w:tcW w:w="0" w:type="auto"/>
            <w:noWrap/>
            <w:vAlign w:val="center"/>
            <w:hideMark/>
          </w:tcPr>
          <w:p w14:paraId="32B7D06C"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-0.25***</w:t>
            </w:r>
          </w:p>
        </w:tc>
        <w:tc>
          <w:tcPr>
            <w:tcW w:w="0" w:type="auto"/>
            <w:noWrap/>
            <w:vAlign w:val="center"/>
            <w:hideMark/>
          </w:tcPr>
          <w:p w14:paraId="50C38BA9"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-10.74</w:t>
            </w:r>
          </w:p>
        </w:tc>
        <w:tc>
          <w:tcPr>
            <w:tcW w:w="0" w:type="auto"/>
            <w:noWrap/>
            <w:vAlign w:val="center"/>
            <w:hideMark/>
          </w:tcPr>
          <w:p w14:paraId="78D1B6B8"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-39.03***</w:t>
            </w:r>
          </w:p>
        </w:tc>
        <w:tc>
          <w:tcPr>
            <w:tcW w:w="0" w:type="auto"/>
            <w:noWrap/>
            <w:vAlign w:val="center"/>
            <w:hideMark/>
          </w:tcPr>
          <w:p w14:paraId="205BB95E"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-38.41***</w:t>
            </w:r>
          </w:p>
        </w:tc>
        <w:tc>
          <w:tcPr>
            <w:tcW w:w="0" w:type="auto"/>
            <w:noWrap/>
            <w:vAlign w:val="center"/>
            <w:hideMark/>
          </w:tcPr>
          <w:p w14:paraId="79E2FCD3"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-35.92***</w:t>
            </w:r>
          </w:p>
        </w:tc>
        <w:tc>
          <w:tcPr>
            <w:tcW w:w="0" w:type="auto"/>
            <w:noWrap/>
            <w:vAlign w:val="center"/>
            <w:hideMark/>
          </w:tcPr>
          <w:p w14:paraId="140A14E7"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-3.56</w:t>
            </w:r>
          </w:p>
        </w:tc>
        <w:tc>
          <w:tcPr>
            <w:tcW w:w="0" w:type="auto"/>
            <w:noWrap/>
            <w:vAlign w:val="center"/>
            <w:hideMark/>
          </w:tcPr>
          <w:p w14:paraId="61D0AB45"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-2.50*</w:t>
            </w:r>
          </w:p>
        </w:tc>
        <w:tc>
          <w:tcPr>
            <w:tcW w:w="0" w:type="auto"/>
            <w:noWrap/>
            <w:vAlign w:val="center"/>
            <w:hideMark/>
          </w:tcPr>
          <w:p w14:paraId="1D476F9A"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-0.41***</w:t>
            </w:r>
          </w:p>
        </w:tc>
      </w:tr>
      <w:tr w:rsidR="00521AF5" w:rsidRPr="00F14282" w14:paraId="02243517" w14:textId="77777777" w:rsidTr="00976EC9">
        <w:trPr>
          <w:trHeight w:val="238"/>
        </w:trPr>
        <w:tc>
          <w:tcPr>
            <w:tcW w:w="0" w:type="auto"/>
            <w:tcBorders>
              <w:top w:val="nil"/>
              <w:left w:val="nil"/>
              <w:bottom w:val="nil"/>
              <w:right w:val="single" w:sz="4" w:space="0" w:color="auto"/>
            </w:tcBorders>
            <w:noWrap/>
            <w:vAlign w:val="center"/>
            <w:hideMark/>
          </w:tcPr>
          <w:p w14:paraId="554189C8" w14:textId="77777777" w:rsidR="00521AF5" w:rsidRPr="00F14282" w:rsidRDefault="00521AF5" w:rsidP="00976EC9">
            <w:pPr>
              <w:spacing w:after="0"/>
              <w:contextualSpacing/>
              <w:rPr>
                <w:rFonts w:ascii="Times New Roman" w:hAnsi="Times New Roman" w:cs="Times New Roman"/>
                <w:sz w:val="17"/>
                <w:szCs w:val="17"/>
              </w:rPr>
            </w:pPr>
          </w:p>
        </w:tc>
        <w:tc>
          <w:tcPr>
            <w:tcW w:w="0" w:type="auto"/>
            <w:noWrap/>
            <w:vAlign w:val="center"/>
            <w:hideMark/>
          </w:tcPr>
          <w:p w14:paraId="4E4F90E7"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(0.000)</w:t>
            </w:r>
          </w:p>
        </w:tc>
        <w:tc>
          <w:tcPr>
            <w:tcW w:w="0" w:type="auto"/>
            <w:noWrap/>
            <w:vAlign w:val="center"/>
            <w:hideMark/>
          </w:tcPr>
          <w:p w14:paraId="5D76C030"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(0.189)</w:t>
            </w:r>
          </w:p>
        </w:tc>
        <w:tc>
          <w:tcPr>
            <w:tcW w:w="0" w:type="auto"/>
            <w:noWrap/>
            <w:vAlign w:val="center"/>
            <w:hideMark/>
          </w:tcPr>
          <w:p w14:paraId="2FB7DC36"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(0.000)</w:t>
            </w:r>
          </w:p>
        </w:tc>
        <w:tc>
          <w:tcPr>
            <w:tcW w:w="0" w:type="auto"/>
            <w:noWrap/>
            <w:vAlign w:val="center"/>
            <w:hideMark/>
          </w:tcPr>
          <w:p w14:paraId="3B87D73D"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(0.000)</w:t>
            </w:r>
          </w:p>
        </w:tc>
        <w:tc>
          <w:tcPr>
            <w:tcW w:w="0" w:type="auto"/>
            <w:noWrap/>
            <w:vAlign w:val="center"/>
            <w:hideMark/>
          </w:tcPr>
          <w:p w14:paraId="65590DE8"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(0.000)</w:t>
            </w:r>
          </w:p>
        </w:tc>
        <w:tc>
          <w:tcPr>
            <w:tcW w:w="0" w:type="auto"/>
            <w:noWrap/>
            <w:vAlign w:val="center"/>
            <w:hideMark/>
          </w:tcPr>
          <w:p w14:paraId="247779D0"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(0.307)</w:t>
            </w:r>
          </w:p>
        </w:tc>
        <w:tc>
          <w:tcPr>
            <w:tcW w:w="0" w:type="auto"/>
            <w:noWrap/>
            <w:vAlign w:val="center"/>
            <w:hideMark/>
          </w:tcPr>
          <w:p w14:paraId="1688F60F"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(0.064)</w:t>
            </w:r>
          </w:p>
        </w:tc>
        <w:tc>
          <w:tcPr>
            <w:tcW w:w="0" w:type="auto"/>
            <w:noWrap/>
            <w:vAlign w:val="center"/>
            <w:hideMark/>
          </w:tcPr>
          <w:p w14:paraId="1F545A98"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(0.000)</w:t>
            </w:r>
          </w:p>
        </w:tc>
      </w:tr>
      <w:tr w:rsidR="00521AF5" w:rsidRPr="00F14282" w14:paraId="0C7ABD4C" w14:textId="77777777" w:rsidTr="00976EC9">
        <w:trPr>
          <w:trHeight w:val="115"/>
        </w:trPr>
        <w:tc>
          <w:tcPr>
            <w:tcW w:w="0" w:type="auto"/>
            <w:tcBorders>
              <w:top w:val="nil"/>
              <w:left w:val="nil"/>
              <w:bottom w:val="nil"/>
              <w:right w:val="single" w:sz="4" w:space="0" w:color="auto"/>
            </w:tcBorders>
            <w:noWrap/>
            <w:vAlign w:val="center"/>
            <w:hideMark/>
          </w:tcPr>
          <w:p w14:paraId="55877118" w14:textId="77777777" w:rsidR="00521AF5" w:rsidRPr="00F14282" w:rsidRDefault="00521AF5" w:rsidP="00976EC9">
            <w:pPr>
              <w:spacing w:after="0" w:line="240" w:lineRule="auto"/>
              <w:contextualSpacing/>
              <w:rPr>
                <w:rFonts w:ascii="Times New Roman" w:eastAsia="Times New Roman" w:hAnsi="Times New Roman" w:cs="Times New Roman"/>
                <w:b/>
                <w:bCs/>
                <w:color w:val="000000"/>
                <w:sz w:val="17"/>
                <w:szCs w:val="17"/>
              </w:rPr>
            </w:pPr>
            <w:r w:rsidRPr="00F14282">
              <w:rPr>
                <w:rFonts w:ascii="Times New Roman" w:eastAsia="Times New Roman" w:hAnsi="Times New Roman" w:cs="Times New Roman"/>
                <w:b/>
                <w:bCs/>
                <w:color w:val="000000"/>
                <w:sz w:val="17"/>
                <w:szCs w:val="17"/>
              </w:rPr>
              <w:t xml:space="preserve">The </w:t>
            </w:r>
            <w:r w:rsidRPr="00F14282">
              <w:rPr>
                <w:rFonts w:ascii="Times New Roman" w:eastAsia="Times New Roman" w:hAnsi="Times New Roman" w:cs="Times New Roman"/>
                <w:b/>
                <w:bCs/>
                <w:noProof/>
                <w:color w:val="000000"/>
                <w:sz w:val="17"/>
                <w:szCs w:val="17"/>
              </w:rPr>
              <w:t>ISAs</w:t>
            </w:r>
            <w:r w:rsidRPr="00F14282">
              <w:rPr>
                <w:rFonts w:ascii="Times New Roman" w:eastAsia="Times New Roman" w:hAnsi="Times New Roman" w:cs="Times New Roman"/>
                <w:b/>
                <w:bCs/>
                <w:color w:val="000000"/>
                <w:sz w:val="17"/>
                <w:szCs w:val="17"/>
              </w:rPr>
              <w:t xml:space="preserve"> S</w:t>
            </w:r>
            <w:r w:rsidR="00F458FA" w:rsidRPr="00F14282">
              <w:rPr>
                <w:rFonts w:ascii="Times New Roman" w:eastAsia="Times New Roman" w:hAnsi="Times New Roman" w:cs="Times New Roman"/>
                <w:b/>
                <w:bCs/>
                <w:color w:val="000000"/>
                <w:sz w:val="17"/>
                <w:szCs w:val="17"/>
              </w:rPr>
              <w:t>tatus</w:t>
            </w:r>
          </w:p>
          <w:p w14:paraId="42156BDA" w14:textId="433FB788" w:rsidR="00F458FA" w:rsidRPr="00F14282" w:rsidRDefault="00F458FA" w:rsidP="00976EC9">
            <w:pPr>
              <w:spacing w:after="0" w:line="240" w:lineRule="auto"/>
              <w:contextualSpacing/>
              <w:rPr>
                <w:rFonts w:ascii="Times New Roman" w:eastAsia="Times New Roman" w:hAnsi="Times New Roman" w:cs="Times New Roman"/>
                <w:b/>
                <w:bCs/>
                <w:color w:val="000000"/>
                <w:sz w:val="17"/>
                <w:szCs w:val="17"/>
              </w:rPr>
            </w:pPr>
            <w:r w:rsidRPr="00F14282">
              <w:rPr>
                <w:rFonts w:ascii="Times New Roman" w:eastAsia="Times New Roman" w:hAnsi="Times New Roman" w:cs="Times New Roman"/>
                <w:b/>
                <w:bCs/>
                <w:color w:val="000000"/>
                <w:sz w:val="17"/>
                <w:szCs w:val="17"/>
              </w:rPr>
              <w:t>Classical classification</w:t>
            </w:r>
          </w:p>
        </w:tc>
        <w:tc>
          <w:tcPr>
            <w:tcW w:w="0" w:type="auto"/>
            <w:noWrap/>
            <w:vAlign w:val="bottom"/>
            <w:hideMark/>
          </w:tcPr>
          <w:p w14:paraId="4AD76263" w14:textId="77777777" w:rsidR="00521AF5" w:rsidRPr="00F14282" w:rsidRDefault="00521AF5" w:rsidP="00976EC9">
            <w:pPr>
              <w:spacing w:after="0"/>
              <w:contextualSpacing/>
              <w:rPr>
                <w:rFonts w:ascii="Times New Roman" w:hAnsi="Times New Roman" w:cs="Times New Roman"/>
                <w:sz w:val="16"/>
                <w:szCs w:val="16"/>
                <w:highlight w:val="yellow"/>
              </w:rPr>
            </w:pPr>
          </w:p>
        </w:tc>
        <w:tc>
          <w:tcPr>
            <w:tcW w:w="0" w:type="auto"/>
            <w:noWrap/>
            <w:vAlign w:val="bottom"/>
            <w:hideMark/>
          </w:tcPr>
          <w:p w14:paraId="43E658CA" w14:textId="77777777" w:rsidR="00521AF5" w:rsidRPr="00F14282" w:rsidRDefault="00521AF5" w:rsidP="00976EC9">
            <w:pPr>
              <w:spacing w:after="0"/>
              <w:contextualSpacing/>
              <w:rPr>
                <w:rFonts w:ascii="Times New Roman" w:hAnsi="Times New Roman" w:cs="Times New Roman"/>
                <w:sz w:val="16"/>
                <w:szCs w:val="16"/>
                <w:highlight w:val="yellow"/>
              </w:rPr>
            </w:pPr>
          </w:p>
        </w:tc>
        <w:tc>
          <w:tcPr>
            <w:tcW w:w="0" w:type="auto"/>
            <w:noWrap/>
            <w:vAlign w:val="bottom"/>
            <w:hideMark/>
          </w:tcPr>
          <w:p w14:paraId="76E91BA4" w14:textId="77777777" w:rsidR="00521AF5" w:rsidRPr="00F14282" w:rsidRDefault="00521AF5" w:rsidP="00976EC9">
            <w:pPr>
              <w:spacing w:after="0"/>
              <w:contextualSpacing/>
              <w:rPr>
                <w:rFonts w:ascii="Times New Roman" w:hAnsi="Times New Roman" w:cs="Times New Roman"/>
                <w:sz w:val="16"/>
                <w:szCs w:val="16"/>
                <w:highlight w:val="yellow"/>
              </w:rPr>
            </w:pPr>
          </w:p>
        </w:tc>
        <w:tc>
          <w:tcPr>
            <w:tcW w:w="0" w:type="auto"/>
            <w:noWrap/>
            <w:vAlign w:val="bottom"/>
          </w:tcPr>
          <w:p w14:paraId="67D64FBF" w14:textId="77777777" w:rsidR="00521AF5" w:rsidRPr="00F14282" w:rsidRDefault="00521AF5" w:rsidP="00976EC9">
            <w:pPr>
              <w:spacing w:after="0" w:line="240" w:lineRule="auto"/>
              <w:contextualSpacing/>
              <w:rPr>
                <w:rFonts w:ascii="Times New Roman" w:eastAsia="Times New Roman" w:hAnsi="Times New Roman" w:cs="Times New Roman"/>
                <w:color w:val="000000"/>
                <w:sz w:val="16"/>
                <w:szCs w:val="16"/>
                <w:highlight w:val="yellow"/>
              </w:rPr>
            </w:pPr>
          </w:p>
        </w:tc>
        <w:tc>
          <w:tcPr>
            <w:tcW w:w="0" w:type="auto"/>
            <w:noWrap/>
            <w:vAlign w:val="bottom"/>
          </w:tcPr>
          <w:p w14:paraId="23BE4541" w14:textId="77777777" w:rsidR="00521AF5" w:rsidRPr="00F14282" w:rsidRDefault="00521AF5" w:rsidP="00976EC9">
            <w:pPr>
              <w:spacing w:after="0" w:line="240" w:lineRule="auto"/>
              <w:contextualSpacing/>
              <w:rPr>
                <w:rFonts w:ascii="Times New Roman" w:eastAsia="Times New Roman" w:hAnsi="Times New Roman" w:cs="Times New Roman"/>
                <w:color w:val="000000"/>
                <w:sz w:val="16"/>
                <w:szCs w:val="16"/>
                <w:highlight w:val="yellow"/>
              </w:rPr>
            </w:pPr>
          </w:p>
        </w:tc>
        <w:tc>
          <w:tcPr>
            <w:tcW w:w="0" w:type="auto"/>
            <w:noWrap/>
            <w:vAlign w:val="bottom"/>
          </w:tcPr>
          <w:p w14:paraId="5573938C" w14:textId="77777777" w:rsidR="00521AF5" w:rsidRPr="00F14282" w:rsidRDefault="00521AF5" w:rsidP="00976EC9">
            <w:pPr>
              <w:spacing w:after="0" w:line="240" w:lineRule="auto"/>
              <w:contextualSpacing/>
              <w:rPr>
                <w:rFonts w:ascii="Times New Roman" w:eastAsia="Times New Roman" w:hAnsi="Times New Roman" w:cs="Times New Roman"/>
                <w:color w:val="000000"/>
                <w:sz w:val="16"/>
                <w:szCs w:val="16"/>
                <w:highlight w:val="yellow"/>
              </w:rPr>
            </w:pPr>
          </w:p>
        </w:tc>
        <w:tc>
          <w:tcPr>
            <w:tcW w:w="0" w:type="auto"/>
            <w:noWrap/>
            <w:vAlign w:val="bottom"/>
          </w:tcPr>
          <w:p w14:paraId="4DF03FE5" w14:textId="77777777" w:rsidR="00521AF5" w:rsidRPr="00F14282" w:rsidRDefault="00521AF5" w:rsidP="00976EC9">
            <w:pPr>
              <w:spacing w:after="0" w:line="240" w:lineRule="auto"/>
              <w:contextualSpacing/>
              <w:rPr>
                <w:rFonts w:ascii="Times New Roman" w:eastAsia="Times New Roman" w:hAnsi="Times New Roman" w:cs="Times New Roman"/>
                <w:color w:val="000000"/>
                <w:sz w:val="16"/>
                <w:szCs w:val="16"/>
                <w:highlight w:val="yellow"/>
              </w:rPr>
            </w:pPr>
          </w:p>
        </w:tc>
        <w:tc>
          <w:tcPr>
            <w:tcW w:w="0" w:type="auto"/>
            <w:noWrap/>
            <w:vAlign w:val="bottom"/>
          </w:tcPr>
          <w:p w14:paraId="14D00C76" w14:textId="77777777" w:rsidR="00521AF5" w:rsidRPr="00F14282" w:rsidRDefault="00521AF5" w:rsidP="00976EC9">
            <w:pPr>
              <w:spacing w:after="0" w:line="240" w:lineRule="auto"/>
              <w:contextualSpacing/>
              <w:rPr>
                <w:rFonts w:ascii="Times New Roman" w:eastAsia="Times New Roman" w:hAnsi="Times New Roman" w:cs="Times New Roman"/>
                <w:color w:val="000000"/>
                <w:sz w:val="16"/>
                <w:szCs w:val="16"/>
                <w:highlight w:val="yellow"/>
              </w:rPr>
            </w:pPr>
          </w:p>
        </w:tc>
      </w:tr>
      <w:tr w:rsidR="00521AF5" w:rsidRPr="00F14282" w14:paraId="3B466706" w14:textId="77777777" w:rsidTr="00976EC9">
        <w:trPr>
          <w:trHeight w:val="238"/>
        </w:trPr>
        <w:tc>
          <w:tcPr>
            <w:tcW w:w="0" w:type="auto"/>
            <w:tcBorders>
              <w:top w:val="nil"/>
              <w:left w:val="nil"/>
              <w:bottom w:val="nil"/>
              <w:right w:val="single" w:sz="4" w:space="0" w:color="auto"/>
            </w:tcBorders>
            <w:noWrap/>
            <w:vAlign w:val="center"/>
            <w:hideMark/>
          </w:tcPr>
          <w:p w14:paraId="5BBCC973" w14:textId="77777777" w:rsidR="00521AF5" w:rsidRPr="00F14282" w:rsidRDefault="00521AF5" w:rsidP="00976EC9">
            <w:pPr>
              <w:spacing w:after="0" w:line="240" w:lineRule="auto"/>
              <w:contextualSpacing/>
              <w:jc w:val="center"/>
              <w:rPr>
                <w:rFonts w:ascii="Times New Roman" w:eastAsia="Times New Roman" w:hAnsi="Times New Roman" w:cs="Times New Roman"/>
                <w:i/>
                <w:iCs/>
                <w:color w:val="000000"/>
                <w:sz w:val="17"/>
                <w:szCs w:val="17"/>
              </w:rPr>
            </w:pPr>
            <w:r w:rsidRPr="00F14282">
              <w:rPr>
                <w:rFonts w:ascii="Times New Roman" w:eastAsia="Times New Roman" w:hAnsi="Times New Roman" w:cs="Times New Roman"/>
                <w:i/>
                <w:iCs/>
                <w:color w:val="000000"/>
                <w:sz w:val="17"/>
                <w:szCs w:val="17"/>
              </w:rPr>
              <w:t>WIAM</w:t>
            </w:r>
          </w:p>
        </w:tc>
        <w:tc>
          <w:tcPr>
            <w:tcW w:w="0" w:type="auto"/>
            <w:noWrap/>
            <w:vAlign w:val="center"/>
            <w:hideMark/>
          </w:tcPr>
          <w:p w14:paraId="74892D7F"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4.23**</w:t>
            </w:r>
          </w:p>
        </w:tc>
        <w:tc>
          <w:tcPr>
            <w:tcW w:w="0" w:type="auto"/>
            <w:noWrap/>
            <w:vAlign w:val="center"/>
            <w:hideMark/>
          </w:tcPr>
          <w:p w14:paraId="4DA3507B"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-0.52</w:t>
            </w:r>
          </w:p>
        </w:tc>
        <w:tc>
          <w:tcPr>
            <w:tcW w:w="0" w:type="auto"/>
            <w:noWrap/>
            <w:vAlign w:val="center"/>
            <w:hideMark/>
          </w:tcPr>
          <w:p w14:paraId="0D535587"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-1.32</w:t>
            </w:r>
          </w:p>
        </w:tc>
        <w:tc>
          <w:tcPr>
            <w:tcW w:w="0" w:type="auto"/>
            <w:noWrap/>
            <w:vAlign w:val="center"/>
            <w:hideMark/>
          </w:tcPr>
          <w:p w14:paraId="5104E386"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7.07**</w:t>
            </w:r>
          </w:p>
        </w:tc>
        <w:tc>
          <w:tcPr>
            <w:tcW w:w="0" w:type="auto"/>
            <w:noWrap/>
            <w:vAlign w:val="center"/>
            <w:hideMark/>
          </w:tcPr>
          <w:p w14:paraId="43997075"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-14.46***</w:t>
            </w:r>
          </w:p>
        </w:tc>
        <w:tc>
          <w:tcPr>
            <w:tcW w:w="0" w:type="auto"/>
            <w:noWrap/>
            <w:vAlign w:val="center"/>
            <w:hideMark/>
          </w:tcPr>
          <w:p w14:paraId="707C1E1B"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2.81</w:t>
            </w:r>
          </w:p>
        </w:tc>
        <w:tc>
          <w:tcPr>
            <w:tcW w:w="0" w:type="auto"/>
            <w:noWrap/>
            <w:vAlign w:val="center"/>
            <w:hideMark/>
          </w:tcPr>
          <w:p w14:paraId="649BD756"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-2.67***</w:t>
            </w:r>
          </w:p>
        </w:tc>
        <w:tc>
          <w:tcPr>
            <w:tcW w:w="0" w:type="auto"/>
            <w:noWrap/>
            <w:vAlign w:val="center"/>
            <w:hideMark/>
          </w:tcPr>
          <w:p w14:paraId="49A0DCE0"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-0.15***</w:t>
            </w:r>
          </w:p>
        </w:tc>
      </w:tr>
      <w:tr w:rsidR="00521AF5" w:rsidRPr="00F14282" w14:paraId="60E1790F" w14:textId="77777777" w:rsidTr="00976EC9">
        <w:trPr>
          <w:trHeight w:val="238"/>
        </w:trPr>
        <w:tc>
          <w:tcPr>
            <w:tcW w:w="0" w:type="auto"/>
            <w:tcBorders>
              <w:top w:val="nil"/>
              <w:left w:val="nil"/>
              <w:bottom w:val="nil"/>
              <w:right w:val="single" w:sz="4" w:space="0" w:color="auto"/>
            </w:tcBorders>
            <w:noWrap/>
            <w:vAlign w:val="center"/>
            <w:hideMark/>
          </w:tcPr>
          <w:p w14:paraId="16EB2F5E" w14:textId="77777777" w:rsidR="00521AF5" w:rsidRPr="00F14282" w:rsidRDefault="00521AF5" w:rsidP="00976EC9">
            <w:pPr>
              <w:spacing w:after="0"/>
              <w:contextualSpacing/>
              <w:rPr>
                <w:rFonts w:ascii="Times New Roman" w:hAnsi="Times New Roman" w:cs="Times New Roman"/>
                <w:sz w:val="17"/>
                <w:szCs w:val="17"/>
              </w:rPr>
            </w:pPr>
          </w:p>
        </w:tc>
        <w:tc>
          <w:tcPr>
            <w:tcW w:w="0" w:type="auto"/>
            <w:noWrap/>
            <w:vAlign w:val="center"/>
            <w:hideMark/>
          </w:tcPr>
          <w:p w14:paraId="5784E8FC"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(0.025)</w:t>
            </w:r>
          </w:p>
        </w:tc>
        <w:tc>
          <w:tcPr>
            <w:tcW w:w="0" w:type="auto"/>
            <w:noWrap/>
            <w:vAlign w:val="center"/>
            <w:hideMark/>
          </w:tcPr>
          <w:p w14:paraId="20EB0276"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(0.921)</w:t>
            </w:r>
          </w:p>
        </w:tc>
        <w:tc>
          <w:tcPr>
            <w:tcW w:w="0" w:type="auto"/>
            <w:noWrap/>
            <w:vAlign w:val="center"/>
            <w:hideMark/>
          </w:tcPr>
          <w:p w14:paraId="72CA2675"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(0.185)</w:t>
            </w:r>
          </w:p>
        </w:tc>
        <w:tc>
          <w:tcPr>
            <w:tcW w:w="0" w:type="auto"/>
            <w:noWrap/>
            <w:vAlign w:val="center"/>
            <w:hideMark/>
          </w:tcPr>
          <w:p w14:paraId="50323C2E"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(0.031)</w:t>
            </w:r>
          </w:p>
        </w:tc>
        <w:tc>
          <w:tcPr>
            <w:tcW w:w="0" w:type="auto"/>
            <w:noWrap/>
            <w:vAlign w:val="center"/>
            <w:hideMark/>
          </w:tcPr>
          <w:p w14:paraId="323B9D48"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(0.002)</w:t>
            </w:r>
          </w:p>
        </w:tc>
        <w:tc>
          <w:tcPr>
            <w:tcW w:w="0" w:type="auto"/>
            <w:noWrap/>
            <w:vAlign w:val="center"/>
            <w:hideMark/>
          </w:tcPr>
          <w:p w14:paraId="340DB490"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(0.211)</w:t>
            </w:r>
          </w:p>
        </w:tc>
        <w:tc>
          <w:tcPr>
            <w:tcW w:w="0" w:type="auto"/>
            <w:noWrap/>
            <w:vAlign w:val="center"/>
            <w:hideMark/>
          </w:tcPr>
          <w:p w14:paraId="0CD4D740"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(0.002)</w:t>
            </w:r>
          </w:p>
        </w:tc>
        <w:tc>
          <w:tcPr>
            <w:tcW w:w="0" w:type="auto"/>
            <w:noWrap/>
            <w:vAlign w:val="center"/>
            <w:hideMark/>
          </w:tcPr>
          <w:p w14:paraId="5C526B0B"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(0.000)</w:t>
            </w:r>
          </w:p>
        </w:tc>
      </w:tr>
      <w:tr w:rsidR="00521AF5" w:rsidRPr="00F14282" w14:paraId="53A63A86" w14:textId="77777777" w:rsidTr="00976EC9">
        <w:trPr>
          <w:trHeight w:val="238"/>
        </w:trPr>
        <w:tc>
          <w:tcPr>
            <w:tcW w:w="0" w:type="auto"/>
            <w:tcBorders>
              <w:top w:val="nil"/>
              <w:left w:val="nil"/>
              <w:bottom w:val="nil"/>
              <w:right w:val="single" w:sz="4" w:space="0" w:color="auto"/>
            </w:tcBorders>
            <w:noWrap/>
            <w:vAlign w:val="center"/>
            <w:hideMark/>
          </w:tcPr>
          <w:p w14:paraId="44EE1C26" w14:textId="77777777" w:rsidR="00521AF5" w:rsidRPr="00F14282" w:rsidRDefault="00521AF5" w:rsidP="00976EC9">
            <w:pPr>
              <w:spacing w:after="0" w:line="240" w:lineRule="auto"/>
              <w:contextualSpacing/>
              <w:jc w:val="center"/>
              <w:rPr>
                <w:rFonts w:ascii="Times New Roman" w:eastAsia="Times New Roman" w:hAnsi="Times New Roman" w:cs="Times New Roman"/>
                <w:i/>
                <w:iCs/>
                <w:color w:val="000000"/>
                <w:sz w:val="17"/>
                <w:szCs w:val="17"/>
              </w:rPr>
            </w:pPr>
            <w:r w:rsidRPr="00F14282">
              <w:rPr>
                <w:rFonts w:ascii="Times New Roman" w:eastAsia="Times New Roman" w:hAnsi="Times New Roman" w:cs="Times New Roman"/>
                <w:i/>
                <w:iCs/>
                <w:color w:val="000000"/>
                <w:sz w:val="17"/>
                <w:szCs w:val="17"/>
              </w:rPr>
              <w:t>WOAM</w:t>
            </w:r>
          </w:p>
        </w:tc>
        <w:tc>
          <w:tcPr>
            <w:tcW w:w="0" w:type="auto"/>
            <w:noWrap/>
            <w:vAlign w:val="center"/>
            <w:hideMark/>
          </w:tcPr>
          <w:p w14:paraId="7DBAC6A0"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27.83***</w:t>
            </w:r>
          </w:p>
        </w:tc>
        <w:tc>
          <w:tcPr>
            <w:tcW w:w="0" w:type="auto"/>
            <w:noWrap/>
            <w:vAlign w:val="center"/>
            <w:hideMark/>
          </w:tcPr>
          <w:p w14:paraId="0162ECC1"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94.97***</w:t>
            </w:r>
          </w:p>
        </w:tc>
        <w:tc>
          <w:tcPr>
            <w:tcW w:w="0" w:type="auto"/>
            <w:noWrap/>
            <w:vAlign w:val="center"/>
            <w:hideMark/>
          </w:tcPr>
          <w:p w14:paraId="4B2148B5"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5.67***</w:t>
            </w:r>
          </w:p>
        </w:tc>
        <w:tc>
          <w:tcPr>
            <w:tcW w:w="0" w:type="auto"/>
            <w:noWrap/>
            <w:vAlign w:val="center"/>
            <w:hideMark/>
          </w:tcPr>
          <w:p w14:paraId="56EF221E"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42.88***</w:t>
            </w:r>
          </w:p>
        </w:tc>
        <w:tc>
          <w:tcPr>
            <w:tcW w:w="0" w:type="auto"/>
            <w:noWrap/>
            <w:vAlign w:val="center"/>
            <w:hideMark/>
          </w:tcPr>
          <w:p w14:paraId="2EFCC073"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9.61</w:t>
            </w:r>
          </w:p>
        </w:tc>
        <w:tc>
          <w:tcPr>
            <w:tcW w:w="0" w:type="auto"/>
            <w:noWrap/>
            <w:vAlign w:val="center"/>
            <w:hideMark/>
          </w:tcPr>
          <w:p w14:paraId="316FD6AB"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1.80</w:t>
            </w:r>
          </w:p>
        </w:tc>
        <w:tc>
          <w:tcPr>
            <w:tcW w:w="0" w:type="auto"/>
            <w:noWrap/>
            <w:vAlign w:val="center"/>
            <w:hideMark/>
          </w:tcPr>
          <w:p w14:paraId="2A8B1E43"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-0.39</w:t>
            </w:r>
          </w:p>
        </w:tc>
        <w:tc>
          <w:tcPr>
            <w:tcW w:w="0" w:type="auto"/>
            <w:noWrap/>
            <w:vAlign w:val="center"/>
            <w:hideMark/>
          </w:tcPr>
          <w:p w14:paraId="3614B666"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0.24***</w:t>
            </w:r>
          </w:p>
        </w:tc>
      </w:tr>
      <w:tr w:rsidR="00521AF5" w:rsidRPr="00F14282" w14:paraId="4325400E" w14:textId="77777777" w:rsidTr="00976EC9">
        <w:trPr>
          <w:trHeight w:val="238"/>
        </w:trPr>
        <w:tc>
          <w:tcPr>
            <w:tcW w:w="0" w:type="auto"/>
            <w:tcBorders>
              <w:top w:val="nil"/>
              <w:left w:val="nil"/>
              <w:bottom w:val="nil"/>
              <w:right w:val="single" w:sz="4" w:space="0" w:color="auto"/>
            </w:tcBorders>
            <w:noWrap/>
            <w:vAlign w:val="center"/>
            <w:hideMark/>
          </w:tcPr>
          <w:p w14:paraId="2B200DDC" w14:textId="77777777" w:rsidR="00521AF5" w:rsidRPr="00F14282" w:rsidRDefault="00521AF5" w:rsidP="00976EC9">
            <w:pPr>
              <w:spacing w:after="0"/>
              <w:contextualSpacing/>
              <w:rPr>
                <w:rFonts w:ascii="Times New Roman" w:hAnsi="Times New Roman" w:cs="Times New Roman"/>
                <w:sz w:val="17"/>
                <w:szCs w:val="17"/>
              </w:rPr>
            </w:pPr>
          </w:p>
        </w:tc>
        <w:tc>
          <w:tcPr>
            <w:tcW w:w="0" w:type="auto"/>
            <w:noWrap/>
            <w:vAlign w:val="center"/>
            <w:hideMark/>
          </w:tcPr>
          <w:p w14:paraId="07C068F9"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(0.000)</w:t>
            </w:r>
          </w:p>
        </w:tc>
        <w:tc>
          <w:tcPr>
            <w:tcW w:w="0" w:type="auto"/>
            <w:noWrap/>
            <w:vAlign w:val="center"/>
            <w:hideMark/>
          </w:tcPr>
          <w:p w14:paraId="7B87C6D6"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(0.000)</w:t>
            </w:r>
          </w:p>
        </w:tc>
        <w:tc>
          <w:tcPr>
            <w:tcW w:w="0" w:type="auto"/>
            <w:noWrap/>
            <w:vAlign w:val="center"/>
            <w:hideMark/>
          </w:tcPr>
          <w:p w14:paraId="22E3EA4B"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(0.000)</w:t>
            </w:r>
          </w:p>
        </w:tc>
        <w:tc>
          <w:tcPr>
            <w:tcW w:w="0" w:type="auto"/>
            <w:noWrap/>
            <w:vAlign w:val="center"/>
            <w:hideMark/>
          </w:tcPr>
          <w:p w14:paraId="1C9FFE1D"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(0.000)</w:t>
            </w:r>
          </w:p>
        </w:tc>
        <w:tc>
          <w:tcPr>
            <w:tcW w:w="0" w:type="auto"/>
            <w:noWrap/>
            <w:vAlign w:val="center"/>
            <w:hideMark/>
          </w:tcPr>
          <w:p w14:paraId="40E46139"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(0.154)</w:t>
            </w:r>
          </w:p>
        </w:tc>
        <w:tc>
          <w:tcPr>
            <w:tcW w:w="0" w:type="auto"/>
            <w:noWrap/>
            <w:vAlign w:val="center"/>
            <w:hideMark/>
          </w:tcPr>
          <w:p w14:paraId="14729483"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(0.576)</w:t>
            </w:r>
          </w:p>
        </w:tc>
        <w:tc>
          <w:tcPr>
            <w:tcW w:w="0" w:type="auto"/>
            <w:noWrap/>
            <w:vAlign w:val="center"/>
            <w:hideMark/>
          </w:tcPr>
          <w:p w14:paraId="0AB8200A"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(0.756)</w:t>
            </w:r>
          </w:p>
        </w:tc>
        <w:tc>
          <w:tcPr>
            <w:tcW w:w="0" w:type="auto"/>
            <w:noWrap/>
            <w:vAlign w:val="center"/>
            <w:hideMark/>
          </w:tcPr>
          <w:p w14:paraId="54B1C6D2"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(0.000)</w:t>
            </w:r>
          </w:p>
        </w:tc>
      </w:tr>
      <w:tr w:rsidR="00521AF5" w:rsidRPr="00F14282" w14:paraId="462E925E" w14:textId="77777777" w:rsidTr="00976EC9">
        <w:trPr>
          <w:trHeight w:val="238"/>
        </w:trPr>
        <w:tc>
          <w:tcPr>
            <w:tcW w:w="0" w:type="auto"/>
            <w:tcBorders>
              <w:top w:val="nil"/>
              <w:left w:val="nil"/>
              <w:bottom w:val="nil"/>
              <w:right w:val="single" w:sz="4" w:space="0" w:color="auto"/>
            </w:tcBorders>
            <w:noWrap/>
            <w:vAlign w:val="center"/>
            <w:hideMark/>
          </w:tcPr>
          <w:p w14:paraId="071723CB" w14:textId="77777777" w:rsidR="00521AF5" w:rsidRPr="00F14282" w:rsidRDefault="00521AF5" w:rsidP="00976EC9">
            <w:pPr>
              <w:spacing w:after="0" w:line="240" w:lineRule="auto"/>
              <w:contextualSpacing/>
              <w:jc w:val="center"/>
              <w:rPr>
                <w:rFonts w:ascii="Times New Roman" w:eastAsia="Times New Roman" w:hAnsi="Times New Roman" w:cs="Times New Roman"/>
                <w:i/>
                <w:iCs/>
                <w:color w:val="000000"/>
                <w:sz w:val="17"/>
                <w:szCs w:val="17"/>
              </w:rPr>
            </w:pPr>
            <w:r w:rsidRPr="00F14282">
              <w:rPr>
                <w:rFonts w:ascii="Times New Roman" w:eastAsia="Times New Roman" w:hAnsi="Times New Roman" w:cs="Times New Roman"/>
                <w:i/>
                <w:iCs/>
                <w:color w:val="000000"/>
                <w:sz w:val="17"/>
                <w:szCs w:val="17"/>
              </w:rPr>
              <w:t>WITR</w:t>
            </w:r>
          </w:p>
        </w:tc>
        <w:tc>
          <w:tcPr>
            <w:tcW w:w="0" w:type="auto"/>
            <w:noWrap/>
            <w:vAlign w:val="center"/>
            <w:hideMark/>
          </w:tcPr>
          <w:p w14:paraId="1DC4D9E5"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2.41</w:t>
            </w:r>
          </w:p>
        </w:tc>
        <w:tc>
          <w:tcPr>
            <w:tcW w:w="0" w:type="auto"/>
            <w:noWrap/>
            <w:vAlign w:val="center"/>
            <w:hideMark/>
          </w:tcPr>
          <w:p w14:paraId="23E7F40B"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6.97</w:t>
            </w:r>
          </w:p>
        </w:tc>
        <w:tc>
          <w:tcPr>
            <w:tcW w:w="0" w:type="auto"/>
            <w:noWrap/>
            <w:vAlign w:val="center"/>
            <w:hideMark/>
          </w:tcPr>
          <w:p w14:paraId="148A1946"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2.05**</w:t>
            </w:r>
          </w:p>
        </w:tc>
        <w:tc>
          <w:tcPr>
            <w:tcW w:w="0" w:type="auto"/>
            <w:noWrap/>
            <w:vAlign w:val="center"/>
            <w:hideMark/>
          </w:tcPr>
          <w:p w14:paraId="10F84CA7"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3.13</w:t>
            </w:r>
          </w:p>
        </w:tc>
        <w:tc>
          <w:tcPr>
            <w:tcW w:w="0" w:type="auto"/>
            <w:noWrap/>
            <w:vAlign w:val="center"/>
            <w:hideMark/>
          </w:tcPr>
          <w:p w14:paraId="20A15B51"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0.91</w:t>
            </w:r>
          </w:p>
        </w:tc>
        <w:tc>
          <w:tcPr>
            <w:tcW w:w="0" w:type="auto"/>
            <w:noWrap/>
            <w:vAlign w:val="center"/>
            <w:hideMark/>
          </w:tcPr>
          <w:p w14:paraId="6938F230"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5.60***</w:t>
            </w:r>
          </w:p>
        </w:tc>
        <w:tc>
          <w:tcPr>
            <w:tcW w:w="0" w:type="auto"/>
            <w:noWrap/>
            <w:vAlign w:val="center"/>
            <w:hideMark/>
          </w:tcPr>
          <w:p w14:paraId="48B00B61"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2.14***</w:t>
            </w:r>
          </w:p>
        </w:tc>
        <w:tc>
          <w:tcPr>
            <w:tcW w:w="0" w:type="auto"/>
            <w:noWrap/>
            <w:vAlign w:val="center"/>
            <w:hideMark/>
          </w:tcPr>
          <w:p w14:paraId="24B17051"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-0.13***</w:t>
            </w:r>
          </w:p>
        </w:tc>
      </w:tr>
      <w:tr w:rsidR="00521AF5" w:rsidRPr="00F14282" w14:paraId="779E1685" w14:textId="77777777" w:rsidTr="00976EC9">
        <w:trPr>
          <w:trHeight w:val="238"/>
        </w:trPr>
        <w:tc>
          <w:tcPr>
            <w:tcW w:w="0" w:type="auto"/>
            <w:tcBorders>
              <w:top w:val="nil"/>
              <w:left w:val="nil"/>
              <w:bottom w:val="nil"/>
              <w:right w:val="single" w:sz="4" w:space="0" w:color="auto"/>
            </w:tcBorders>
            <w:noWrap/>
            <w:vAlign w:val="center"/>
            <w:hideMark/>
          </w:tcPr>
          <w:p w14:paraId="03B1E9CF" w14:textId="77777777" w:rsidR="00521AF5" w:rsidRPr="00F14282" w:rsidRDefault="00521AF5" w:rsidP="00976EC9">
            <w:pPr>
              <w:spacing w:after="0"/>
              <w:contextualSpacing/>
              <w:rPr>
                <w:rFonts w:ascii="Times New Roman" w:hAnsi="Times New Roman" w:cs="Times New Roman"/>
                <w:sz w:val="17"/>
                <w:szCs w:val="17"/>
              </w:rPr>
            </w:pPr>
          </w:p>
        </w:tc>
        <w:tc>
          <w:tcPr>
            <w:tcW w:w="0" w:type="auto"/>
            <w:noWrap/>
            <w:vAlign w:val="center"/>
            <w:hideMark/>
          </w:tcPr>
          <w:p w14:paraId="5B634C84"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(0.165)</w:t>
            </w:r>
          </w:p>
        </w:tc>
        <w:tc>
          <w:tcPr>
            <w:tcW w:w="0" w:type="auto"/>
            <w:noWrap/>
            <w:vAlign w:val="center"/>
            <w:hideMark/>
          </w:tcPr>
          <w:p w14:paraId="0B7B4523"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(0.153)</w:t>
            </w:r>
          </w:p>
        </w:tc>
        <w:tc>
          <w:tcPr>
            <w:tcW w:w="0" w:type="auto"/>
            <w:noWrap/>
            <w:vAlign w:val="center"/>
            <w:hideMark/>
          </w:tcPr>
          <w:p w14:paraId="131819BF"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(0.027)</w:t>
            </w:r>
          </w:p>
        </w:tc>
        <w:tc>
          <w:tcPr>
            <w:tcW w:w="0" w:type="auto"/>
            <w:noWrap/>
            <w:vAlign w:val="center"/>
            <w:hideMark/>
          </w:tcPr>
          <w:p w14:paraId="1EA0798C"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(0.303)</w:t>
            </w:r>
          </w:p>
        </w:tc>
        <w:tc>
          <w:tcPr>
            <w:tcW w:w="0" w:type="auto"/>
            <w:noWrap/>
            <w:vAlign w:val="center"/>
            <w:hideMark/>
          </w:tcPr>
          <w:p w14:paraId="0D63BC71"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(0.834)</w:t>
            </w:r>
          </w:p>
        </w:tc>
        <w:tc>
          <w:tcPr>
            <w:tcW w:w="0" w:type="auto"/>
            <w:noWrap/>
            <w:vAlign w:val="center"/>
            <w:hideMark/>
          </w:tcPr>
          <w:p w14:paraId="4640E097"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(0.007)</w:t>
            </w:r>
          </w:p>
        </w:tc>
        <w:tc>
          <w:tcPr>
            <w:tcW w:w="0" w:type="auto"/>
            <w:noWrap/>
            <w:vAlign w:val="center"/>
            <w:hideMark/>
          </w:tcPr>
          <w:p w14:paraId="41F4DAC5"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(0.008)</w:t>
            </w:r>
          </w:p>
        </w:tc>
        <w:tc>
          <w:tcPr>
            <w:tcW w:w="0" w:type="auto"/>
            <w:noWrap/>
            <w:vAlign w:val="center"/>
            <w:hideMark/>
          </w:tcPr>
          <w:p w14:paraId="69799034"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(0.000)</w:t>
            </w:r>
          </w:p>
        </w:tc>
      </w:tr>
      <w:tr w:rsidR="00521AF5" w:rsidRPr="00F14282" w14:paraId="1022DF1F" w14:textId="77777777" w:rsidTr="00976EC9">
        <w:trPr>
          <w:trHeight w:val="238"/>
        </w:trPr>
        <w:tc>
          <w:tcPr>
            <w:tcW w:w="0" w:type="auto"/>
            <w:tcBorders>
              <w:top w:val="nil"/>
              <w:left w:val="nil"/>
              <w:bottom w:val="nil"/>
              <w:right w:val="single" w:sz="4" w:space="0" w:color="auto"/>
            </w:tcBorders>
            <w:noWrap/>
            <w:vAlign w:val="center"/>
            <w:hideMark/>
          </w:tcPr>
          <w:p w14:paraId="06D2E149" w14:textId="77777777" w:rsidR="00521AF5" w:rsidRPr="00F14282" w:rsidRDefault="00521AF5" w:rsidP="00976EC9">
            <w:pPr>
              <w:spacing w:after="0" w:line="240" w:lineRule="auto"/>
              <w:contextualSpacing/>
              <w:jc w:val="center"/>
              <w:rPr>
                <w:rFonts w:ascii="Times New Roman" w:eastAsia="Times New Roman" w:hAnsi="Times New Roman" w:cs="Times New Roman"/>
                <w:i/>
                <w:iCs/>
                <w:color w:val="000000"/>
                <w:sz w:val="17"/>
                <w:szCs w:val="17"/>
              </w:rPr>
            </w:pPr>
            <w:r w:rsidRPr="00F14282">
              <w:rPr>
                <w:rFonts w:ascii="Times New Roman" w:eastAsia="Times New Roman" w:hAnsi="Times New Roman" w:cs="Times New Roman"/>
                <w:i/>
                <w:iCs/>
                <w:color w:val="000000"/>
                <w:sz w:val="17"/>
                <w:szCs w:val="17"/>
              </w:rPr>
              <w:t>WOTR</w:t>
            </w:r>
          </w:p>
        </w:tc>
        <w:tc>
          <w:tcPr>
            <w:tcW w:w="0" w:type="auto"/>
            <w:noWrap/>
            <w:vAlign w:val="center"/>
            <w:hideMark/>
          </w:tcPr>
          <w:p w14:paraId="63194F76"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3.81</w:t>
            </w:r>
          </w:p>
        </w:tc>
        <w:tc>
          <w:tcPr>
            <w:tcW w:w="0" w:type="auto"/>
            <w:noWrap/>
            <w:vAlign w:val="center"/>
            <w:hideMark/>
          </w:tcPr>
          <w:p w14:paraId="5D0A4692"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27.59</w:t>
            </w:r>
          </w:p>
        </w:tc>
        <w:tc>
          <w:tcPr>
            <w:tcW w:w="0" w:type="auto"/>
            <w:noWrap/>
            <w:vAlign w:val="center"/>
            <w:hideMark/>
          </w:tcPr>
          <w:p w14:paraId="6E422DAC"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1.77</w:t>
            </w:r>
          </w:p>
        </w:tc>
        <w:tc>
          <w:tcPr>
            <w:tcW w:w="0" w:type="auto"/>
            <w:noWrap/>
            <w:vAlign w:val="center"/>
            <w:hideMark/>
          </w:tcPr>
          <w:p w14:paraId="7BDF0921"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4.38</w:t>
            </w:r>
          </w:p>
        </w:tc>
        <w:tc>
          <w:tcPr>
            <w:tcW w:w="0" w:type="auto"/>
            <w:noWrap/>
            <w:vAlign w:val="center"/>
            <w:hideMark/>
          </w:tcPr>
          <w:p w14:paraId="366E3BB0"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-54.08</w:t>
            </w:r>
          </w:p>
        </w:tc>
        <w:tc>
          <w:tcPr>
            <w:tcW w:w="0" w:type="auto"/>
            <w:noWrap/>
            <w:vAlign w:val="center"/>
            <w:hideMark/>
          </w:tcPr>
          <w:p w14:paraId="3DF49CCA"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-10.91</w:t>
            </w:r>
          </w:p>
        </w:tc>
        <w:tc>
          <w:tcPr>
            <w:tcW w:w="0" w:type="auto"/>
            <w:noWrap/>
            <w:vAlign w:val="center"/>
            <w:hideMark/>
          </w:tcPr>
          <w:p w14:paraId="6C2FC0A8"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-12.74***</w:t>
            </w:r>
          </w:p>
        </w:tc>
        <w:tc>
          <w:tcPr>
            <w:tcW w:w="0" w:type="auto"/>
            <w:noWrap/>
            <w:vAlign w:val="center"/>
            <w:hideMark/>
          </w:tcPr>
          <w:p w14:paraId="7EFECD9C"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-0.03</w:t>
            </w:r>
          </w:p>
        </w:tc>
      </w:tr>
      <w:tr w:rsidR="00521AF5" w:rsidRPr="00F14282" w14:paraId="68A46A9D" w14:textId="77777777" w:rsidTr="00976EC9">
        <w:trPr>
          <w:trHeight w:val="238"/>
        </w:trPr>
        <w:tc>
          <w:tcPr>
            <w:tcW w:w="0" w:type="auto"/>
            <w:tcBorders>
              <w:top w:val="nil"/>
              <w:left w:val="nil"/>
              <w:bottom w:val="nil"/>
              <w:right w:val="single" w:sz="4" w:space="0" w:color="auto"/>
            </w:tcBorders>
            <w:noWrap/>
            <w:vAlign w:val="center"/>
            <w:hideMark/>
          </w:tcPr>
          <w:p w14:paraId="24D66F12" w14:textId="77777777" w:rsidR="00521AF5" w:rsidRPr="00F14282" w:rsidRDefault="00521AF5" w:rsidP="00976EC9">
            <w:pPr>
              <w:spacing w:after="0"/>
              <w:contextualSpacing/>
              <w:rPr>
                <w:rFonts w:ascii="Times New Roman" w:hAnsi="Times New Roman" w:cs="Times New Roman"/>
                <w:sz w:val="17"/>
                <w:szCs w:val="17"/>
              </w:rPr>
            </w:pPr>
          </w:p>
        </w:tc>
        <w:tc>
          <w:tcPr>
            <w:tcW w:w="0" w:type="auto"/>
            <w:noWrap/>
            <w:vAlign w:val="center"/>
            <w:hideMark/>
          </w:tcPr>
          <w:p w14:paraId="516FD1F7"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(0.594)</w:t>
            </w:r>
          </w:p>
        </w:tc>
        <w:tc>
          <w:tcPr>
            <w:tcW w:w="0" w:type="auto"/>
            <w:noWrap/>
            <w:vAlign w:val="center"/>
            <w:hideMark/>
          </w:tcPr>
          <w:p w14:paraId="49D6D50F"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(0.169)</w:t>
            </w:r>
          </w:p>
        </w:tc>
        <w:tc>
          <w:tcPr>
            <w:tcW w:w="0" w:type="auto"/>
            <w:noWrap/>
            <w:vAlign w:val="center"/>
            <w:hideMark/>
          </w:tcPr>
          <w:p w14:paraId="51B8829B"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(0.461)</w:t>
            </w:r>
          </w:p>
        </w:tc>
        <w:tc>
          <w:tcPr>
            <w:tcW w:w="0" w:type="auto"/>
            <w:noWrap/>
            <w:vAlign w:val="center"/>
            <w:hideMark/>
          </w:tcPr>
          <w:p w14:paraId="2E774C33"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(0.727)</w:t>
            </w:r>
          </w:p>
        </w:tc>
        <w:tc>
          <w:tcPr>
            <w:tcW w:w="0" w:type="auto"/>
            <w:noWrap/>
            <w:vAlign w:val="center"/>
            <w:hideMark/>
          </w:tcPr>
          <w:p w14:paraId="31B31CD7"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(0.003)</w:t>
            </w:r>
          </w:p>
        </w:tc>
        <w:tc>
          <w:tcPr>
            <w:tcW w:w="0" w:type="auto"/>
            <w:noWrap/>
            <w:vAlign w:val="center"/>
            <w:hideMark/>
          </w:tcPr>
          <w:p w14:paraId="3F66358E"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(0.203)</w:t>
            </w:r>
          </w:p>
        </w:tc>
        <w:tc>
          <w:tcPr>
            <w:tcW w:w="0" w:type="auto"/>
            <w:noWrap/>
            <w:vAlign w:val="center"/>
            <w:hideMark/>
          </w:tcPr>
          <w:p w14:paraId="4F214D12"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(0.000)</w:t>
            </w:r>
          </w:p>
        </w:tc>
        <w:tc>
          <w:tcPr>
            <w:tcW w:w="0" w:type="auto"/>
            <w:noWrap/>
            <w:vAlign w:val="center"/>
            <w:hideMark/>
          </w:tcPr>
          <w:p w14:paraId="4B968621"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(0.832)</w:t>
            </w:r>
          </w:p>
        </w:tc>
      </w:tr>
      <w:tr w:rsidR="00521AF5" w:rsidRPr="00F14282" w14:paraId="3A86C1EA" w14:textId="77777777" w:rsidTr="00976EC9">
        <w:trPr>
          <w:trHeight w:val="238"/>
        </w:trPr>
        <w:tc>
          <w:tcPr>
            <w:tcW w:w="0" w:type="auto"/>
            <w:tcBorders>
              <w:top w:val="nil"/>
              <w:left w:val="nil"/>
              <w:bottom w:val="nil"/>
              <w:right w:val="single" w:sz="4" w:space="0" w:color="auto"/>
            </w:tcBorders>
            <w:noWrap/>
            <w:vAlign w:val="center"/>
            <w:hideMark/>
          </w:tcPr>
          <w:p w14:paraId="069B05F2" w14:textId="77777777" w:rsidR="00521AF5" w:rsidRPr="00F14282" w:rsidRDefault="00521AF5" w:rsidP="00976EC9">
            <w:pPr>
              <w:spacing w:after="0" w:line="240" w:lineRule="auto"/>
              <w:contextualSpacing/>
              <w:jc w:val="center"/>
              <w:rPr>
                <w:rFonts w:ascii="Times New Roman" w:eastAsia="Times New Roman" w:hAnsi="Times New Roman" w:cs="Times New Roman"/>
                <w:i/>
                <w:iCs/>
                <w:color w:val="000000"/>
                <w:sz w:val="17"/>
                <w:szCs w:val="17"/>
              </w:rPr>
            </w:pPr>
            <w:r w:rsidRPr="00F14282">
              <w:rPr>
                <w:rFonts w:ascii="Times New Roman" w:eastAsia="Times New Roman" w:hAnsi="Times New Roman" w:cs="Times New Roman"/>
                <w:i/>
                <w:iCs/>
                <w:color w:val="000000"/>
                <w:sz w:val="17"/>
                <w:szCs w:val="17"/>
              </w:rPr>
              <w:t>WAMT</w:t>
            </w:r>
          </w:p>
        </w:tc>
        <w:tc>
          <w:tcPr>
            <w:tcW w:w="0" w:type="auto"/>
            <w:noWrap/>
            <w:vAlign w:val="center"/>
            <w:hideMark/>
          </w:tcPr>
          <w:p w14:paraId="043FC087"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5.47**</w:t>
            </w:r>
          </w:p>
        </w:tc>
        <w:tc>
          <w:tcPr>
            <w:tcW w:w="0" w:type="auto"/>
            <w:noWrap/>
            <w:vAlign w:val="center"/>
            <w:hideMark/>
          </w:tcPr>
          <w:p w14:paraId="1CC9A395"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18.68**</w:t>
            </w:r>
          </w:p>
        </w:tc>
        <w:tc>
          <w:tcPr>
            <w:tcW w:w="0" w:type="auto"/>
            <w:noWrap/>
            <w:vAlign w:val="center"/>
            <w:hideMark/>
          </w:tcPr>
          <w:p w14:paraId="7E9548DE"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3.33**</w:t>
            </w:r>
          </w:p>
        </w:tc>
        <w:tc>
          <w:tcPr>
            <w:tcW w:w="0" w:type="auto"/>
            <w:noWrap/>
            <w:vAlign w:val="center"/>
            <w:hideMark/>
          </w:tcPr>
          <w:p w14:paraId="40196043"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15.65***</w:t>
            </w:r>
          </w:p>
        </w:tc>
        <w:tc>
          <w:tcPr>
            <w:tcW w:w="0" w:type="auto"/>
            <w:noWrap/>
            <w:vAlign w:val="center"/>
            <w:hideMark/>
          </w:tcPr>
          <w:p w14:paraId="288ECEAC"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19.59***</w:t>
            </w:r>
          </w:p>
        </w:tc>
        <w:tc>
          <w:tcPr>
            <w:tcW w:w="0" w:type="auto"/>
            <w:noWrap/>
            <w:vAlign w:val="center"/>
            <w:hideMark/>
          </w:tcPr>
          <w:p w14:paraId="099B5848"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-5.99*</w:t>
            </w:r>
          </w:p>
        </w:tc>
        <w:tc>
          <w:tcPr>
            <w:tcW w:w="0" w:type="auto"/>
            <w:noWrap/>
            <w:vAlign w:val="center"/>
            <w:hideMark/>
          </w:tcPr>
          <w:p w14:paraId="279673B0"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-6.27***</w:t>
            </w:r>
          </w:p>
        </w:tc>
        <w:tc>
          <w:tcPr>
            <w:tcW w:w="0" w:type="auto"/>
            <w:noWrap/>
            <w:vAlign w:val="center"/>
            <w:hideMark/>
          </w:tcPr>
          <w:p w14:paraId="51E0DCE3"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-0.08</w:t>
            </w:r>
          </w:p>
        </w:tc>
      </w:tr>
      <w:tr w:rsidR="00521AF5" w:rsidRPr="00F14282" w14:paraId="170F0CE2" w14:textId="77777777" w:rsidTr="00976EC9">
        <w:trPr>
          <w:trHeight w:val="238"/>
        </w:trPr>
        <w:tc>
          <w:tcPr>
            <w:tcW w:w="0" w:type="auto"/>
            <w:tcBorders>
              <w:top w:val="nil"/>
              <w:left w:val="nil"/>
              <w:bottom w:val="nil"/>
              <w:right w:val="single" w:sz="4" w:space="0" w:color="auto"/>
            </w:tcBorders>
            <w:noWrap/>
            <w:vAlign w:val="center"/>
            <w:hideMark/>
          </w:tcPr>
          <w:p w14:paraId="5EC9F27E" w14:textId="77777777" w:rsidR="00521AF5" w:rsidRPr="00F14282" w:rsidRDefault="00521AF5" w:rsidP="00976EC9">
            <w:pPr>
              <w:spacing w:after="0"/>
              <w:contextualSpacing/>
              <w:rPr>
                <w:rFonts w:ascii="Times New Roman" w:hAnsi="Times New Roman" w:cs="Times New Roman"/>
                <w:sz w:val="17"/>
                <w:szCs w:val="17"/>
              </w:rPr>
            </w:pPr>
          </w:p>
        </w:tc>
        <w:tc>
          <w:tcPr>
            <w:tcW w:w="0" w:type="auto"/>
            <w:noWrap/>
            <w:vAlign w:val="center"/>
            <w:hideMark/>
          </w:tcPr>
          <w:p w14:paraId="0468A65E"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(0.036)</w:t>
            </w:r>
          </w:p>
        </w:tc>
        <w:tc>
          <w:tcPr>
            <w:tcW w:w="0" w:type="auto"/>
            <w:noWrap/>
            <w:vAlign w:val="center"/>
            <w:hideMark/>
          </w:tcPr>
          <w:p w14:paraId="3DC3086A"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(0.011)</w:t>
            </w:r>
          </w:p>
        </w:tc>
        <w:tc>
          <w:tcPr>
            <w:tcW w:w="0" w:type="auto"/>
            <w:noWrap/>
            <w:vAlign w:val="center"/>
            <w:hideMark/>
          </w:tcPr>
          <w:p w14:paraId="7E26A10C"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(0.016)</w:t>
            </w:r>
          </w:p>
        </w:tc>
        <w:tc>
          <w:tcPr>
            <w:tcW w:w="0" w:type="auto"/>
            <w:noWrap/>
            <w:vAlign w:val="center"/>
            <w:hideMark/>
          </w:tcPr>
          <w:p w14:paraId="2AFD41B2"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(0.001)</w:t>
            </w:r>
          </w:p>
        </w:tc>
        <w:tc>
          <w:tcPr>
            <w:tcW w:w="0" w:type="auto"/>
            <w:noWrap/>
            <w:vAlign w:val="center"/>
            <w:hideMark/>
          </w:tcPr>
          <w:p w14:paraId="50CE18B6"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(0.003)</w:t>
            </w:r>
          </w:p>
        </w:tc>
        <w:tc>
          <w:tcPr>
            <w:tcW w:w="0" w:type="auto"/>
            <w:noWrap/>
            <w:vAlign w:val="center"/>
            <w:hideMark/>
          </w:tcPr>
          <w:p w14:paraId="0D96F029"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(0.056)</w:t>
            </w:r>
          </w:p>
        </w:tc>
        <w:tc>
          <w:tcPr>
            <w:tcW w:w="0" w:type="auto"/>
            <w:noWrap/>
            <w:vAlign w:val="center"/>
            <w:hideMark/>
          </w:tcPr>
          <w:p w14:paraId="728819E7"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(0.000)</w:t>
            </w:r>
          </w:p>
        </w:tc>
        <w:tc>
          <w:tcPr>
            <w:tcW w:w="0" w:type="auto"/>
            <w:noWrap/>
            <w:vAlign w:val="center"/>
            <w:hideMark/>
          </w:tcPr>
          <w:p w14:paraId="6A5697EB"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(0.129)</w:t>
            </w:r>
          </w:p>
        </w:tc>
      </w:tr>
      <w:tr w:rsidR="00521AF5" w:rsidRPr="00F14282" w14:paraId="034E680F" w14:textId="77777777" w:rsidTr="00976EC9">
        <w:trPr>
          <w:trHeight w:val="238"/>
        </w:trPr>
        <w:tc>
          <w:tcPr>
            <w:tcW w:w="0" w:type="auto"/>
            <w:tcBorders>
              <w:top w:val="nil"/>
              <w:left w:val="nil"/>
              <w:bottom w:val="nil"/>
              <w:right w:val="single" w:sz="4" w:space="0" w:color="auto"/>
            </w:tcBorders>
            <w:noWrap/>
            <w:vAlign w:val="center"/>
            <w:hideMark/>
          </w:tcPr>
          <w:p w14:paraId="376DECE7" w14:textId="77777777" w:rsidR="00521AF5" w:rsidRPr="00F14282" w:rsidRDefault="00521AF5" w:rsidP="00976EC9">
            <w:pPr>
              <w:spacing w:after="0" w:line="240" w:lineRule="auto"/>
              <w:contextualSpacing/>
              <w:jc w:val="center"/>
              <w:rPr>
                <w:rFonts w:ascii="Times New Roman" w:eastAsia="Times New Roman" w:hAnsi="Times New Roman" w:cs="Times New Roman"/>
                <w:i/>
                <w:iCs/>
                <w:color w:val="000000"/>
                <w:sz w:val="17"/>
                <w:szCs w:val="17"/>
              </w:rPr>
            </w:pPr>
            <w:r w:rsidRPr="00F14282">
              <w:rPr>
                <w:rFonts w:ascii="Times New Roman" w:eastAsia="Times New Roman" w:hAnsi="Times New Roman" w:cs="Times New Roman"/>
                <w:i/>
                <w:iCs/>
                <w:color w:val="000000"/>
                <w:sz w:val="17"/>
                <w:szCs w:val="17"/>
              </w:rPr>
              <w:t>BLAW</w:t>
            </w:r>
          </w:p>
        </w:tc>
        <w:tc>
          <w:tcPr>
            <w:tcW w:w="0" w:type="auto"/>
            <w:noWrap/>
            <w:vAlign w:val="center"/>
            <w:hideMark/>
          </w:tcPr>
          <w:p w14:paraId="0F26399B"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5.77**</w:t>
            </w:r>
          </w:p>
        </w:tc>
        <w:tc>
          <w:tcPr>
            <w:tcW w:w="0" w:type="auto"/>
            <w:noWrap/>
            <w:vAlign w:val="center"/>
            <w:hideMark/>
          </w:tcPr>
          <w:p w14:paraId="487CA110"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-0.27</w:t>
            </w:r>
          </w:p>
        </w:tc>
        <w:tc>
          <w:tcPr>
            <w:tcW w:w="0" w:type="auto"/>
            <w:noWrap/>
            <w:vAlign w:val="center"/>
            <w:hideMark/>
          </w:tcPr>
          <w:p w14:paraId="703BADAA"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1.03</w:t>
            </w:r>
          </w:p>
        </w:tc>
        <w:tc>
          <w:tcPr>
            <w:tcW w:w="0" w:type="auto"/>
            <w:noWrap/>
            <w:vAlign w:val="center"/>
            <w:hideMark/>
          </w:tcPr>
          <w:p w14:paraId="3C823E35"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-8.13**</w:t>
            </w:r>
          </w:p>
        </w:tc>
        <w:tc>
          <w:tcPr>
            <w:tcW w:w="0" w:type="auto"/>
            <w:noWrap/>
            <w:vAlign w:val="center"/>
            <w:hideMark/>
          </w:tcPr>
          <w:p w14:paraId="6B993D03"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-20.35***</w:t>
            </w:r>
          </w:p>
        </w:tc>
        <w:tc>
          <w:tcPr>
            <w:tcW w:w="0" w:type="auto"/>
            <w:noWrap/>
            <w:vAlign w:val="center"/>
            <w:hideMark/>
          </w:tcPr>
          <w:p w14:paraId="70C67A0C"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0.46</w:t>
            </w:r>
          </w:p>
        </w:tc>
        <w:tc>
          <w:tcPr>
            <w:tcW w:w="0" w:type="auto"/>
            <w:noWrap/>
            <w:vAlign w:val="center"/>
            <w:hideMark/>
          </w:tcPr>
          <w:p w14:paraId="0945162C"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-3.13***</w:t>
            </w:r>
          </w:p>
        </w:tc>
        <w:tc>
          <w:tcPr>
            <w:tcW w:w="0" w:type="auto"/>
            <w:noWrap/>
            <w:vAlign w:val="center"/>
            <w:hideMark/>
          </w:tcPr>
          <w:p w14:paraId="3A705A8B"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-0.02</w:t>
            </w:r>
          </w:p>
        </w:tc>
      </w:tr>
      <w:tr w:rsidR="00521AF5" w:rsidRPr="00F14282" w14:paraId="5ED50BE0" w14:textId="77777777" w:rsidTr="00976EC9">
        <w:trPr>
          <w:trHeight w:val="238"/>
        </w:trPr>
        <w:tc>
          <w:tcPr>
            <w:tcW w:w="0" w:type="auto"/>
            <w:tcBorders>
              <w:top w:val="nil"/>
              <w:left w:val="nil"/>
              <w:bottom w:val="nil"/>
              <w:right w:val="single" w:sz="4" w:space="0" w:color="auto"/>
            </w:tcBorders>
            <w:noWrap/>
            <w:vAlign w:val="center"/>
            <w:hideMark/>
          </w:tcPr>
          <w:p w14:paraId="71FAA797" w14:textId="77777777" w:rsidR="00521AF5" w:rsidRPr="00F14282" w:rsidRDefault="00521AF5" w:rsidP="00976EC9">
            <w:pPr>
              <w:spacing w:after="0"/>
              <w:contextualSpacing/>
              <w:rPr>
                <w:rFonts w:ascii="Times New Roman" w:hAnsi="Times New Roman" w:cs="Times New Roman"/>
                <w:sz w:val="17"/>
                <w:szCs w:val="17"/>
              </w:rPr>
            </w:pPr>
          </w:p>
        </w:tc>
        <w:tc>
          <w:tcPr>
            <w:tcW w:w="0" w:type="auto"/>
            <w:noWrap/>
            <w:vAlign w:val="center"/>
            <w:hideMark/>
          </w:tcPr>
          <w:p w14:paraId="37FC4924"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(0.014)</w:t>
            </w:r>
          </w:p>
        </w:tc>
        <w:tc>
          <w:tcPr>
            <w:tcW w:w="0" w:type="auto"/>
            <w:noWrap/>
            <w:vAlign w:val="center"/>
            <w:hideMark/>
          </w:tcPr>
          <w:p w14:paraId="648EA93E"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(0.967)</w:t>
            </w:r>
          </w:p>
        </w:tc>
        <w:tc>
          <w:tcPr>
            <w:tcW w:w="0" w:type="auto"/>
            <w:noWrap/>
            <w:vAlign w:val="center"/>
            <w:hideMark/>
          </w:tcPr>
          <w:p w14:paraId="4FFF8E15"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(0.409)</w:t>
            </w:r>
          </w:p>
        </w:tc>
        <w:tc>
          <w:tcPr>
            <w:tcW w:w="0" w:type="auto"/>
            <w:noWrap/>
            <w:vAlign w:val="center"/>
            <w:hideMark/>
          </w:tcPr>
          <w:p w14:paraId="19FA9E50"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(0.049)</w:t>
            </w:r>
          </w:p>
        </w:tc>
        <w:tc>
          <w:tcPr>
            <w:tcW w:w="0" w:type="auto"/>
            <w:noWrap/>
            <w:vAlign w:val="center"/>
            <w:hideMark/>
          </w:tcPr>
          <w:p w14:paraId="3E981F01"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(0.001)</w:t>
            </w:r>
          </w:p>
        </w:tc>
        <w:tc>
          <w:tcPr>
            <w:tcW w:w="0" w:type="auto"/>
            <w:noWrap/>
            <w:vAlign w:val="center"/>
            <w:hideMark/>
          </w:tcPr>
          <w:p w14:paraId="6CEA4F30"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(0.869)</w:t>
            </w:r>
          </w:p>
        </w:tc>
        <w:tc>
          <w:tcPr>
            <w:tcW w:w="0" w:type="auto"/>
            <w:noWrap/>
            <w:vAlign w:val="center"/>
            <w:hideMark/>
          </w:tcPr>
          <w:p w14:paraId="73ECDEDE"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(0.004)</w:t>
            </w:r>
          </w:p>
        </w:tc>
        <w:tc>
          <w:tcPr>
            <w:tcW w:w="0" w:type="auto"/>
            <w:noWrap/>
            <w:vAlign w:val="center"/>
            <w:hideMark/>
          </w:tcPr>
          <w:p w14:paraId="612EE35B"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(0.696)</w:t>
            </w:r>
          </w:p>
        </w:tc>
      </w:tr>
      <w:tr w:rsidR="00521AF5" w:rsidRPr="00F14282" w14:paraId="5D28594B" w14:textId="77777777" w:rsidTr="00976EC9">
        <w:trPr>
          <w:trHeight w:val="238"/>
        </w:trPr>
        <w:tc>
          <w:tcPr>
            <w:tcW w:w="0" w:type="auto"/>
            <w:tcBorders>
              <w:top w:val="nil"/>
              <w:left w:val="nil"/>
              <w:bottom w:val="nil"/>
              <w:right w:val="single" w:sz="4" w:space="0" w:color="auto"/>
            </w:tcBorders>
            <w:noWrap/>
            <w:vAlign w:val="center"/>
            <w:hideMark/>
          </w:tcPr>
          <w:p w14:paraId="2E3566D8" w14:textId="77777777" w:rsidR="00521AF5" w:rsidRPr="00F14282" w:rsidRDefault="00521AF5" w:rsidP="00976EC9">
            <w:pPr>
              <w:spacing w:after="0" w:line="240" w:lineRule="auto"/>
              <w:contextualSpacing/>
              <w:jc w:val="center"/>
              <w:rPr>
                <w:rFonts w:ascii="Times New Roman" w:eastAsia="Times New Roman" w:hAnsi="Times New Roman" w:cs="Times New Roman"/>
                <w:i/>
                <w:iCs/>
                <w:color w:val="000000"/>
                <w:sz w:val="17"/>
                <w:szCs w:val="17"/>
              </w:rPr>
            </w:pPr>
            <w:r w:rsidRPr="00F14282">
              <w:rPr>
                <w:rFonts w:ascii="Times New Roman" w:eastAsia="Times New Roman" w:hAnsi="Times New Roman" w:cs="Times New Roman"/>
                <w:i/>
                <w:iCs/>
                <w:color w:val="000000"/>
                <w:sz w:val="17"/>
                <w:szCs w:val="17"/>
              </w:rPr>
              <w:t>GMAT</w:t>
            </w:r>
          </w:p>
        </w:tc>
        <w:tc>
          <w:tcPr>
            <w:tcW w:w="0" w:type="auto"/>
            <w:noWrap/>
            <w:vAlign w:val="center"/>
            <w:hideMark/>
          </w:tcPr>
          <w:p w14:paraId="51B73779"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30.57***</w:t>
            </w:r>
          </w:p>
        </w:tc>
        <w:tc>
          <w:tcPr>
            <w:tcW w:w="0" w:type="auto"/>
            <w:noWrap/>
            <w:vAlign w:val="center"/>
            <w:hideMark/>
          </w:tcPr>
          <w:p w14:paraId="7CD7EFF9"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-36.45**</w:t>
            </w:r>
          </w:p>
        </w:tc>
        <w:tc>
          <w:tcPr>
            <w:tcW w:w="0" w:type="auto"/>
            <w:noWrap/>
            <w:vAlign w:val="center"/>
            <w:hideMark/>
          </w:tcPr>
          <w:p w14:paraId="031E2D8E"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18.18***</w:t>
            </w:r>
          </w:p>
        </w:tc>
        <w:tc>
          <w:tcPr>
            <w:tcW w:w="0" w:type="auto"/>
            <w:noWrap/>
            <w:vAlign w:val="center"/>
            <w:hideMark/>
          </w:tcPr>
          <w:p w14:paraId="37C64B12"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-8.99</w:t>
            </w:r>
          </w:p>
        </w:tc>
        <w:tc>
          <w:tcPr>
            <w:tcW w:w="0" w:type="auto"/>
            <w:noWrap/>
            <w:vAlign w:val="center"/>
            <w:hideMark/>
          </w:tcPr>
          <w:p w14:paraId="4D3ACB01"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7.83***</w:t>
            </w:r>
          </w:p>
        </w:tc>
        <w:tc>
          <w:tcPr>
            <w:tcW w:w="0" w:type="auto"/>
            <w:noWrap/>
            <w:vAlign w:val="center"/>
            <w:hideMark/>
          </w:tcPr>
          <w:p w14:paraId="638AD18F"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-7.31</w:t>
            </w:r>
          </w:p>
        </w:tc>
        <w:tc>
          <w:tcPr>
            <w:tcW w:w="0" w:type="auto"/>
            <w:noWrap/>
            <w:vAlign w:val="center"/>
            <w:hideMark/>
          </w:tcPr>
          <w:p w14:paraId="5F963FE0"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0.38</w:t>
            </w:r>
          </w:p>
        </w:tc>
        <w:tc>
          <w:tcPr>
            <w:tcW w:w="0" w:type="auto"/>
            <w:noWrap/>
            <w:vAlign w:val="center"/>
            <w:hideMark/>
          </w:tcPr>
          <w:p w14:paraId="221D67EB"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0.04</w:t>
            </w:r>
          </w:p>
        </w:tc>
      </w:tr>
      <w:tr w:rsidR="00521AF5" w:rsidRPr="00F14282" w14:paraId="49CD270C" w14:textId="77777777" w:rsidTr="00976EC9">
        <w:trPr>
          <w:trHeight w:val="238"/>
        </w:trPr>
        <w:tc>
          <w:tcPr>
            <w:tcW w:w="0" w:type="auto"/>
            <w:tcBorders>
              <w:top w:val="nil"/>
              <w:left w:val="nil"/>
              <w:bottom w:val="nil"/>
              <w:right w:val="single" w:sz="4" w:space="0" w:color="auto"/>
            </w:tcBorders>
            <w:noWrap/>
            <w:vAlign w:val="center"/>
            <w:hideMark/>
          </w:tcPr>
          <w:p w14:paraId="6FF6718D" w14:textId="77777777" w:rsidR="00521AF5" w:rsidRPr="00F14282" w:rsidRDefault="00521AF5" w:rsidP="00976EC9">
            <w:pPr>
              <w:spacing w:after="0"/>
              <w:contextualSpacing/>
              <w:rPr>
                <w:rFonts w:ascii="Times New Roman" w:hAnsi="Times New Roman" w:cs="Times New Roman"/>
                <w:sz w:val="17"/>
                <w:szCs w:val="17"/>
              </w:rPr>
            </w:pPr>
          </w:p>
        </w:tc>
        <w:tc>
          <w:tcPr>
            <w:tcW w:w="0" w:type="auto"/>
            <w:noWrap/>
            <w:vAlign w:val="center"/>
            <w:hideMark/>
          </w:tcPr>
          <w:p w14:paraId="5C6F3039"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(0.000)</w:t>
            </w:r>
          </w:p>
        </w:tc>
        <w:tc>
          <w:tcPr>
            <w:tcW w:w="0" w:type="auto"/>
            <w:noWrap/>
            <w:vAlign w:val="center"/>
            <w:hideMark/>
          </w:tcPr>
          <w:p w14:paraId="3099DA3E"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(0.045)</w:t>
            </w:r>
          </w:p>
        </w:tc>
        <w:tc>
          <w:tcPr>
            <w:tcW w:w="0" w:type="auto"/>
            <w:noWrap/>
            <w:vAlign w:val="center"/>
            <w:hideMark/>
          </w:tcPr>
          <w:p w14:paraId="195646B5"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(0.000)</w:t>
            </w:r>
          </w:p>
        </w:tc>
        <w:tc>
          <w:tcPr>
            <w:tcW w:w="0" w:type="auto"/>
            <w:noWrap/>
            <w:vAlign w:val="center"/>
            <w:hideMark/>
          </w:tcPr>
          <w:p w14:paraId="1DE33A7D"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(0.428)</w:t>
            </w:r>
          </w:p>
        </w:tc>
        <w:tc>
          <w:tcPr>
            <w:tcW w:w="0" w:type="auto"/>
            <w:noWrap/>
            <w:vAlign w:val="center"/>
            <w:hideMark/>
          </w:tcPr>
          <w:p w14:paraId="314791BF"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(0.629)</w:t>
            </w:r>
          </w:p>
        </w:tc>
        <w:tc>
          <w:tcPr>
            <w:tcW w:w="0" w:type="auto"/>
            <w:noWrap/>
            <w:vAlign w:val="center"/>
            <w:hideMark/>
          </w:tcPr>
          <w:p w14:paraId="21AF190A"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(0.346)</w:t>
            </w:r>
          </w:p>
        </w:tc>
        <w:tc>
          <w:tcPr>
            <w:tcW w:w="0" w:type="auto"/>
            <w:noWrap/>
            <w:vAlign w:val="center"/>
            <w:hideMark/>
          </w:tcPr>
          <w:p w14:paraId="55606781"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(0.899)</w:t>
            </w:r>
          </w:p>
        </w:tc>
        <w:tc>
          <w:tcPr>
            <w:tcW w:w="0" w:type="auto"/>
            <w:noWrap/>
            <w:vAlign w:val="center"/>
            <w:hideMark/>
          </w:tcPr>
          <w:p w14:paraId="6E6F95A7"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(0.793)</w:t>
            </w:r>
          </w:p>
        </w:tc>
      </w:tr>
      <w:tr w:rsidR="00521AF5" w:rsidRPr="00F14282" w14:paraId="4EC1A6CE" w14:textId="77777777" w:rsidTr="00976EC9">
        <w:trPr>
          <w:trHeight w:val="238"/>
        </w:trPr>
        <w:tc>
          <w:tcPr>
            <w:tcW w:w="0" w:type="auto"/>
            <w:tcBorders>
              <w:top w:val="nil"/>
              <w:left w:val="nil"/>
              <w:bottom w:val="nil"/>
              <w:right w:val="single" w:sz="4" w:space="0" w:color="auto"/>
            </w:tcBorders>
            <w:noWrap/>
            <w:vAlign w:val="center"/>
            <w:hideMark/>
          </w:tcPr>
          <w:p w14:paraId="5E5FC91B" w14:textId="77777777" w:rsidR="00521AF5" w:rsidRPr="00F14282" w:rsidRDefault="00521AF5" w:rsidP="00976EC9">
            <w:pPr>
              <w:spacing w:after="0" w:line="240" w:lineRule="auto"/>
              <w:contextualSpacing/>
              <w:jc w:val="center"/>
              <w:rPr>
                <w:rFonts w:ascii="Times New Roman" w:eastAsia="Times New Roman" w:hAnsi="Times New Roman" w:cs="Times New Roman"/>
                <w:i/>
                <w:iCs/>
                <w:color w:val="000000"/>
                <w:sz w:val="17"/>
                <w:szCs w:val="17"/>
              </w:rPr>
            </w:pPr>
            <w:r w:rsidRPr="00F14282">
              <w:rPr>
                <w:rFonts w:ascii="Times New Roman" w:eastAsia="Times New Roman" w:hAnsi="Times New Roman" w:cs="Times New Roman"/>
                <w:i/>
                <w:iCs/>
                <w:color w:val="000000"/>
                <w:sz w:val="17"/>
                <w:szCs w:val="17"/>
              </w:rPr>
              <w:t>IFRSS</w:t>
            </w:r>
          </w:p>
        </w:tc>
        <w:tc>
          <w:tcPr>
            <w:tcW w:w="0" w:type="auto"/>
            <w:noWrap/>
            <w:vAlign w:val="center"/>
            <w:hideMark/>
          </w:tcPr>
          <w:p w14:paraId="1BB2F12B"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8.26</w:t>
            </w:r>
          </w:p>
        </w:tc>
        <w:tc>
          <w:tcPr>
            <w:tcW w:w="0" w:type="auto"/>
            <w:noWrap/>
            <w:vAlign w:val="center"/>
            <w:hideMark/>
          </w:tcPr>
          <w:p w14:paraId="3ADAC8BA"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-6.05</w:t>
            </w:r>
          </w:p>
        </w:tc>
        <w:tc>
          <w:tcPr>
            <w:tcW w:w="0" w:type="auto"/>
            <w:noWrap/>
            <w:vAlign w:val="center"/>
            <w:hideMark/>
          </w:tcPr>
          <w:p w14:paraId="765353B2"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3.16</w:t>
            </w:r>
          </w:p>
        </w:tc>
        <w:tc>
          <w:tcPr>
            <w:tcW w:w="0" w:type="auto"/>
            <w:noWrap/>
            <w:vAlign w:val="center"/>
            <w:hideMark/>
          </w:tcPr>
          <w:p w14:paraId="75BEC27B"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0.91</w:t>
            </w:r>
          </w:p>
        </w:tc>
        <w:tc>
          <w:tcPr>
            <w:tcW w:w="0" w:type="auto"/>
            <w:noWrap/>
            <w:vAlign w:val="center"/>
            <w:hideMark/>
          </w:tcPr>
          <w:p w14:paraId="3237DB66"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-7.54</w:t>
            </w:r>
          </w:p>
        </w:tc>
        <w:tc>
          <w:tcPr>
            <w:tcW w:w="0" w:type="auto"/>
            <w:noWrap/>
            <w:vAlign w:val="center"/>
            <w:hideMark/>
          </w:tcPr>
          <w:p w14:paraId="23E8B57E"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39.99*</w:t>
            </w:r>
          </w:p>
        </w:tc>
        <w:tc>
          <w:tcPr>
            <w:tcW w:w="0" w:type="auto"/>
            <w:noWrap/>
            <w:vAlign w:val="center"/>
            <w:hideMark/>
          </w:tcPr>
          <w:p w14:paraId="318769A8"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13.03</w:t>
            </w:r>
          </w:p>
        </w:tc>
        <w:tc>
          <w:tcPr>
            <w:tcW w:w="0" w:type="auto"/>
            <w:noWrap/>
            <w:vAlign w:val="center"/>
            <w:hideMark/>
          </w:tcPr>
          <w:p w14:paraId="32ED256D"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-0.81**</w:t>
            </w:r>
          </w:p>
        </w:tc>
      </w:tr>
      <w:tr w:rsidR="00521AF5" w:rsidRPr="00F14282" w14:paraId="62045024" w14:textId="77777777" w:rsidTr="00976EC9">
        <w:trPr>
          <w:trHeight w:val="238"/>
        </w:trPr>
        <w:tc>
          <w:tcPr>
            <w:tcW w:w="0" w:type="auto"/>
            <w:tcBorders>
              <w:top w:val="nil"/>
              <w:left w:val="nil"/>
              <w:bottom w:val="nil"/>
              <w:right w:val="single" w:sz="4" w:space="0" w:color="auto"/>
            </w:tcBorders>
            <w:noWrap/>
            <w:vAlign w:val="center"/>
            <w:hideMark/>
          </w:tcPr>
          <w:p w14:paraId="76290F5D" w14:textId="77777777" w:rsidR="00521AF5" w:rsidRPr="00F14282" w:rsidRDefault="00521AF5" w:rsidP="00976EC9">
            <w:pPr>
              <w:spacing w:after="0"/>
              <w:contextualSpacing/>
              <w:rPr>
                <w:rFonts w:ascii="Times New Roman" w:hAnsi="Times New Roman" w:cs="Times New Roman"/>
                <w:sz w:val="17"/>
                <w:szCs w:val="17"/>
                <w:highlight w:val="yellow"/>
              </w:rPr>
            </w:pPr>
          </w:p>
        </w:tc>
        <w:tc>
          <w:tcPr>
            <w:tcW w:w="0" w:type="auto"/>
            <w:noWrap/>
            <w:vAlign w:val="center"/>
            <w:hideMark/>
          </w:tcPr>
          <w:p w14:paraId="203F5D85"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(0.641)</w:t>
            </w:r>
          </w:p>
        </w:tc>
        <w:tc>
          <w:tcPr>
            <w:tcW w:w="0" w:type="auto"/>
            <w:noWrap/>
            <w:vAlign w:val="center"/>
            <w:hideMark/>
          </w:tcPr>
          <w:p w14:paraId="39F37F2C"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(0.903)</w:t>
            </w:r>
          </w:p>
        </w:tc>
        <w:tc>
          <w:tcPr>
            <w:tcW w:w="0" w:type="auto"/>
            <w:noWrap/>
            <w:vAlign w:val="center"/>
            <w:hideMark/>
          </w:tcPr>
          <w:p w14:paraId="4D629C3E"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(0.736)</w:t>
            </w:r>
          </w:p>
        </w:tc>
        <w:tc>
          <w:tcPr>
            <w:tcW w:w="0" w:type="auto"/>
            <w:noWrap/>
            <w:vAlign w:val="center"/>
            <w:hideMark/>
          </w:tcPr>
          <w:p w14:paraId="5B10C785"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(0.977)</w:t>
            </w:r>
          </w:p>
        </w:tc>
        <w:tc>
          <w:tcPr>
            <w:tcW w:w="0" w:type="auto"/>
            <w:noWrap/>
            <w:vAlign w:val="center"/>
            <w:hideMark/>
          </w:tcPr>
          <w:p w14:paraId="2DC320B8"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(0.865)</w:t>
            </w:r>
          </w:p>
        </w:tc>
        <w:tc>
          <w:tcPr>
            <w:tcW w:w="0" w:type="auto"/>
            <w:noWrap/>
            <w:vAlign w:val="center"/>
            <w:hideMark/>
          </w:tcPr>
          <w:p w14:paraId="31CAFFCC"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(0.059)</w:t>
            </w:r>
          </w:p>
        </w:tc>
        <w:tc>
          <w:tcPr>
            <w:tcW w:w="0" w:type="auto"/>
            <w:noWrap/>
            <w:vAlign w:val="center"/>
            <w:hideMark/>
          </w:tcPr>
          <w:p w14:paraId="53C3FD7D"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(0.112)</w:t>
            </w:r>
          </w:p>
        </w:tc>
        <w:tc>
          <w:tcPr>
            <w:tcW w:w="0" w:type="auto"/>
            <w:noWrap/>
            <w:vAlign w:val="center"/>
            <w:hideMark/>
          </w:tcPr>
          <w:p w14:paraId="20E09016"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(0.031)</w:t>
            </w:r>
          </w:p>
        </w:tc>
      </w:tr>
      <w:tr w:rsidR="00521AF5" w:rsidRPr="00F14282" w14:paraId="7AF9AC43" w14:textId="77777777" w:rsidTr="00976EC9">
        <w:trPr>
          <w:trHeight w:val="198"/>
        </w:trPr>
        <w:tc>
          <w:tcPr>
            <w:tcW w:w="0" w:type="auto"/>
            <w:tcBorders>
              <w:top w:val="nil"/>
              <w:left w:val="nil"/>
              <w:bottom w:val="nil"/>
              <w:right w:val="single" w:sz="4" w:space="0" w:color="auto"/>
            </w:tcBorders>
            <w:noWrap/>
            <w:vAlign w:val="center"/>
            <w:hideMark/>
          </w:tcPr>
          <w:p w14:paraId="5A835F1A" w14:textId="77777777" w:rsidR="00521AF5" w:rsidRPr="00F14282" w:rsidRDefault="00521AF5" w:rsidP="00976EC9">
            <w:pPr>
              <w:spacing w:after="0" w:line="240" w:lineRule="auto"/>
              <w:contextualSpacing/>
              <w:rPr>
                <w:rFonts w:ascii="Times New Roman" w:eastAsia="Times New Roman" w:hAnsi="Times New Roman" w:cs="Times New Roman"/>
                <w:b/>
                <w:bCs/>
                <w:color w:val="000000"/>
                <w:sz w:val="17"/>
                <w:szCs w:val="17"/>
              </w:rPr>
            </w:pPr>
            <w:r w:rsidRPr="00F14282">
              <w:rPr>
                <w:rFonts w:ascii="Times New Roman" w:eastAsia="Times New Roman" w:hAnsi="Times New Roman" w:cs="Times New Roman"/>
                <w:b/>
                <w:bCs/>
                <w:color w:val="000000"/>
                <w:sz w:val="17"/>
                <w:szCs w:val="17"/>
              </w:rPr>
              <w:t>Dummy 08-09</w:t>
            </w:r>
          </w:p>
        </w:tc>
        <w:tc>
          <w:tcPr>
            <w:tcW w:w="0" w:type="auto"/>
            <w:noWrap/>
            <w:vAlign w:val="bottom"/>
            <w:hideMark/>
          </w:tcPr>
          <w:p w14:paraId="7CE4431B" w14:textId="77777777" w:rsidR="00521AF5" w:rsidRPr="00F14282" w:rsidRDefault="00521AF5" w:rsidP="00976EC9">
            <w:pPr>
              <w:spacing w:after="0"/>
              <w:contextualSpacing/>
              <w:rPr>
                <w:rFonts w:ascii="Times New Roman" w:hAnsi="Times New Roman" w:cs="Times New Roman"/>
                <w:sz w:val="16"/>
                <w:szCs w:val="16"/>
              </w:rPr>
            </w:pPr>
          </w:p>
        </w:tc>
        <w:tc>
          <w:tcPr>
            <w:tcW w:w="0" w:type="auto"/>
            <w:noWrap/>
            <w:vAlign w:val="bottom"/>
            <w:hideMark/>
          </w:tcPr>
          <w:p w14:paraId="5BEF5AC4" w14:textId="77777777" w:rsidR="00521AF5" w:rsidRPr="00F14282" w:rsidRDefault="00521AF5" w:rsidP="00976EC9">
            <w:pPr>
              <w:spacing w:after="0"/>
              <w:contextualSpacing/>
              <w:rPr>
                <w:rFonts w:ascii="Times New Roman" w:hAnsi="Times New Roman" w:cs="Times New Roman"/>
                <w:sz w:val="16"/>
                <w:szCs w:val="16"/>
              </w:rPr>
            </w:pPr>
          </w:p>
        </w:tc>
        <w:tc>
          <w:tcPr>
            <w:tcW w:w="0" w:type="auto"/>
            <w:noWrap/>
            <w:vAlign w:val="bottom"/>
            <w:hideMark/>
          </w:tcPr>
          <w:p w14:paraId="087A0A11" w14:textId="77777777" w:rsidR="00521AF5" w:rsidRPr="00F14282" w:rsidRDefault="00521AF5" w:rsidP="00976EC9">
            <w:pPr>
              <w:spacing w:after="0"/>
              <w:contextualSpacing/>
              <w:rPr>
                <w:rFonts w:ascii="Times New Roman" w:hAnsi="Times New Roman" w:cs="Times New Roman"/>
                <w:sz w:val="16"/>
                <w:szCs w:val="16"/>
              </w:rPr>
            </w:pPr>
          </w:p>
        </w:tc>
        <w:tc>
          <w:tcPr>
            <w:tcW w:w="0" w:type="auto"/>
            <w:noWrap/>
            <w:vAlign w:val="bottom"/>
          </w:tcPr>
          <w:p w14:paraId="4CE0E120" w14:textId="77777777" w:rsidR="00521AF5" w:rsidRPr="00F14282" w:rsidRDefault="00521AF5" w:rsidP="00976EC9">
            <w:pPr>
              <w:spacing w:after="0" w:line="240" w:lineRule="auto"/>
              <w:contextualSpacing/>
              <w:rPr>
                <w:rFonts w:ascii="Times New Roman" w:eastAsia="Times New Roman" w:hAnsi="Times New Roman" w:cs="Times New Roman"/>
                <w:color w:val="000000"/>
                <w:sz w:val="16"/>
                <w:szCs w:val="16"/>
              </w:rPr>
            </w:pPr>
          </w:p>
        </w:tc>
        <w:tc>
          <w:tcPr>
            <w:tcW w:w="0" w:type="auto"/>
            <w:noWrap/>
            <w:vAlign w:val="bottom"/>
          </w:tcPr>
          <w:p w14:paraId="6A29763E" w14:textId="77777777" w:rsidR="00521AF5" w:rsidRPr="00F14282" w:rsidRDefault="00521AF5" w:rsidP="00976EC9">
            <w:pPr>
              <w:spacing w:after="0" w:line="240" w:lineRule="auto"/>
              <w:contextualSpacing/>
              <w:rPr>
                <w:rFonts w:ascii="Times New Roman" w:eastAsia="Times New Roman" w:hAnsi="Times New Roman" w:cs="Times New Roman"/>
                <w:color w:val="000000"/>
                <w:sz w:val="16"/>
                <w:szCs w:val="16"/>
              </w:rPr>
            </w:pPr>
          </w:p>
        </w:tc>
        <w:tc>
          <w:tcPr>
            <w:tcW w:w="0" w:type="auto"/>
            <w:noWrap/>
            <w:vAlign w:val="bottom"/>
          </w:tcPr>
          <w:p w14:paraId="53AA1EC2" w14:textId="77777777" w:rsidR="00521AF5" w:rsidRPr="00F14282" w:rsidRDefault="00521AF5" w:rsidP="00976EC9">
            <w:pPr>
              <w:spacing w:after="0" w:line="240" w:lineRule="auto"/>
              <w:contextualSpacing/>
              <w:rPr>
                <w:rFonts w:ascii="Times New Roman" w:eastAsia="Times New Roman" w:hAnsi="Times New Roman" w:cs="Times New Roman"/>
                <w:color w:val="000000"/>
                <w:sz w:val="16"/>
                <w:szCs w:val="16"/>
              </w:rPr>
            </w:pPr>
          </w:p>
        </w:tc>
        <w:tc>
          <w:tcPr>
            <w:tcW w:w="0" w:type="auto"/>
            <w:noWrap/>
            <w:vAlign w:val="bottom"/>
          </w:tcPr>
          <w:p w14:paraId="406AEA71" w14:textId="77777777" w:rsidR="00521AF5" w:rsidRPr="00F14282" w:rsidRDefault="00521AF5" w:rsidP="00976EC9">
            <w:pPr>
              <w:spacing w:after="0" w:line="240" w:lineRule="auto"/>
              <w:contextualSpacing/>
              <w:rPr>
                <w:rFonts w:ascii="Times New Roman" w:eastAsia="Times New Roman" w:hAnsi="Times New Roman" w:cs="Times New Roman"/>
                <w:color w:val="000000"/>
                <w:sz w:val="16"/>
                <w:szCs w:val="16"/>
              </w:rPr>
            </w:pPr>
          </w:p>
        </w:tc>
        <w:tc>
          <w:tcPr>
            <w:tcW w:w="0" w:type="auto"/>
            <w:noWrap/>
            <w:vAlign w:val="bottom"/>
          </w:tcPr>
          <w:p w14:paraId="60B0D574" w14:textId="77777777" w:rsidR="00521AF5" w:rsidRPr="00F14282" w:rsidRDefault="00521AF5" w:rsidP="00976EC9">
            <w:pPr>
              <w:spacing w:after="0" w:line="240" w:lineRule="auto"/>
              <w:contextualSpacing/>
              <w:rPr>
                <w:rFonts w:ascii="Times New Roman" w:eastAsia="Times New Roman" w:hAnsi="Times New Roman" w:cs="Times New Roman"/>
                <w:color w:val="000000"/>
                <w:sz w:val="16"/>
                <w:szCs w:val="16"/>
              </w:rPr>
            </w:pPr>
          </w:p>
        </w:tc>
      </w:tr>
      <w:tr w:rsidR="00521AF5" w:rsidRPr="00F14282" w14:paraId="4CB3A7A2" w14:textId="77777777" w:rsidTr="00976EC9">
        <w:trPr>
          <w:trHeight w:val="238"/>
        </w:trPr>
        <w:tc>
          <w:tcPr>
            <w:tcW w:w="0" w:type="auto"/>
            <w:tcBorders>
              <w:top w:val="nil"/>
              <w:left w:val="nil"/>
              <w:bottom w:val="nil"/>
              <w:right w:val="single" w:sz="4" w:space="0" w:color="auto"/>
            </w:tcBorders>
            <w:noWrap/>
            <w:vAlign w:val="center"/>
            <w:hideMark/>
          </w:tcPr>
          <w:p w14:paraId="57528079"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7"/>
                <w:szCs w:val="17"/>
              </w:rPr>
            </w:pPr>
            <w:r w:rsidRPr="00F14282">
              <w:rPr>
                <w:rFonts w:ascii="Times New Roman" w:eastAsia="Times New Roman" w:hAnsi="Times New Roman" w:cs="Times New Roman"/>
                <w:color w:val="000000"/>
                <w:sz w:val="17"/>
                <w:szCs w:val="17"/>
              </w:rPr>
              <w:t>D08-09</w:t>
            </w:r>
          </w:p>
        </w:tc>
        <w:tc>
          <w:tcPr>
            <w:tcW w:w="0" w:type="auto"/>
            <w:noWrap/>
            <w:vAlign w:val="center"/>
            <w:hideMark/>
          </w:tcPr>
          <w:p w14:paraId="13177ECC"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1.04</w:t>
            </w:r>
          </w:p>
        </w:tc>
        <w:tc>
          <w:tcPr>
            <w:tcW w:w="0" w:type="auto"/>
            <w:noWrap/>
            <w:vAlign w:val="center"/>
            <w:hideMark/>
          </w:tcPr>
          <w:p w14:paraId="07680D9D"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-3.27</w:t>
            </w:r>
          </w:p>
        </w:tc>
        <w:tc>
          <w:tcPr>
            <w:tcW w:w="0" w:type="auto"/>
            <w:noWrap/>
            <w:vAlign w:val="center"/>
            <w:hideMark/>
          </w:tcPr>
          <w:p w14:paraId="3DDEE7AC"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-0.58</w:t>
            </w:r>
          </w:p>
        </w:tc>
        <w:tc>
          <w:tcPr>
            <w:tcW w:w="0" w:type="auto"/>
            <w:noWrap/>
            <w:vAlign w:val="center"/>
            <w:hideMark/>
          </w:tcPr>
          <w:p w14:paraId="2B6A8EB2"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17.91***</w:t>
            </w:r>
          </w:p>
        </w:tc>
        <w:tc>
          <w:tcPr>
            <w:tcW w:w="0" w:type="auto"/>
            <w:noWrap/>
            <w:vAlign w:val="center"/>
            <w:hideMark/>
          </w:tcPr>
          <w:p w14:paraId="31F11B01"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10.36**</w:t>
            </w:r>
          </w:p>
        </w:tc>
        <w:tc>
          <w:tcPr>
            <w:tcW w:w="0" w:type="auto"/>
            <w:noWrap/>
            <w:vAlign w:val="center"/>
            <w:hideMark/>
          </w:tcPr>
          <w:p w14:paraId="09A5D520"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-25.89***</w:t>
            </w:r>
          </w:p>
        </w:tc>
        <w:tc>
          <w:tcPr>
            <w:tcW w:w="0" w:type="auto"/>
            <w:noWrap/>
            <w:vAlign w:val="center"/>
            <w:hideMark/>
          </w:tcPr>
          <w:p w14:paraId="39EDE559"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5.88***</w:t>
            </w:r>
          </w:p>
        </w:tc>
        <w:tc>
          <w:tcPr>
            <w:tcW w:w="0" w:type="auto"/>
            <w:noWrap/>
            <w:vAlign w:val="center"/>
            <w:hideMark/>
          </w:tcPr>
          <w:p w14:paraId="76844E10"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0.14***</w:t>
            </w:r>
          </w:p>
        </w:tc>
      </w:tr>
      <w:tr w:rsidR="00521AF5" w:rsidRPr="00F14282" w14:paraId="6652BB64" w14:textId="77777777" w:rsidTr="00976EC9">
        <w:trPr>
          <w:trHeight w:val="238"/>
        </w:trPr>
        <w:tc>
          <w:tcPr>
            <w:tcW w:w="0" w:type="auto"/>
            <w:tcBorders>
              <w:top w:val="nil"/>
              <w:left w:val="nil"/>
              <w:bottom w:val="nil"/>
              <w:right w:val="single" w:sz="4" w:space="0" w:color="auto"/>
            </w:tcBorders>
            <w:noWrap/>
            <w:vAlign w:val="center"/>
            <w:hideMark/>
          </w:tcPr>
          <w:p w14:paraId="2332DA61" w14:textId="77777777" w:rsidR="00521AF5" w:rsidRPr="00F14282" w:rsidRDefault="00521AF5" w:rsidP="00976EC9">
            <w:pPr>
              <w:spacing w:after="0"/>
              <w:contextualSpacing/>
              <w:rPr>
                <w:rFonts w:ascii="Times New Roman" w:hAnsi="Times New Roman" w:cs="Times New Roman"/>
                <w:sz w:val="17"/>
                <w:szCs w:val="17"/>
              </w:rPr>
            </w:pPr>
          </w:p>
        </w:tc>
        <w:tc>
          <w:tcPr>
            <w:tcW w:w="0" w:type="auto"/>
            <w:noWrap/>
            <w:vAlign w:val="center"/>
            <w:hideMark/>
          </w:tcPr>
          <w:p w14:paraId="70F07D9F"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(0.570)</w:t>
            </w:r>
          </w:p>
        </w:tc>
        <w:tc>
          <w:tcPr>
            <w:tcW w:w="0" w:type="auto"/>
            <w:noWrap/>
            <w:vAlign w:val="center"/>
            <w:hideMark/>
          </w:tcPr>
          <w:p w14:paraId="55103A6A"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(0.523)</w:t>
            </w:r>
          </w:p>
        </w:tc>
        <w:tc>
          <w:tcPr>
            <w:tcW w:w="0" w:type="auto"/>
            <w:noWrap/>
            <w:vAlign w:val="center"/>
            <w:hideMark/>
          </w:tcPr>
          <w:p w14:paraId="6A9DE5DF"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(0.549)</w:t>
            </w:r>
          </w:p>
        </w:tc>
        <w:tc>
          <w:tcPr>
            <w:tcW w:w="0" w:type="auto"/>
            <w:noWrap/>
            <w:vAlign w:val="center"/>
            <w:hideMark/>
          </w:tcPr>
          <w:p w14:paraId="46889565"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(0.000)</w:t>
            </w:r>
          </w:p>
        </w:tc>
        <w:tc>
          <w:tcPr>
            <w:tcW w:w="0" w:type="auto"/>
            <w:noWrap/>
            <w:vAlign w:val="center"/>
            <w:hideMark/>
          </w:tcPr>
          <w:p w14:paraId="00D8276D"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(0.023)</w:t>
            </w:r>
          </w:p>
        </w:tc>
        <w:tc>
          <w:tcPr>
            <w:tcW w:w="0" w:type="auto"/>
            <w:noWrap/>
            <w:vAlign w:val="center"/>
            <w:hideMark/>
          </w:tcPr>
          <w:p w14:paraId="7F6D2B01"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(0.000)</w:t>
            </w:r>
          </w:p>
        </w:tc>
        <w:tc>
          <w:tcPr>
            <w:tcW w:w="0" w:type="auto"/>
            <w:noWrap/>
            <w:vAlign w:val="center"/>
            <w:hideMark/>
          </w:tcPr>
          <w:p w14:paraId="1A17BE3A"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(0.000)</w:t>
            </w:r>
          </w:p>
        </w:tc>
        <w:tc>
          <w:tcPr>
            <w:tcW w:w="0" w:type="auto"/>
            <w:noWrap/>
            <w:vAlign w:val="center"/>
            <w:hideMark/>
          </w:tcPr>
          <w:p w14:paraId="1BE975A3"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(0.000)</w:t>
            </w:r>
          </w:p>
        </w:tc>
      </w:tr>
      <w:tr w:rsidR="00521AF5" w:rsidRPr="00F14282" w14:paraId="5887CEE9" w14:textId="77777777" w:rsidTr="00976EC9">
        <w:trPr>
          <w:trHeight w:val="173"/>
        </w:trPr>
        <w:tc>
          <w:tcPr>
            <w:tcW w:w="0" w:type="auto"/>
            <w:tcBorders>
              <w:top w:val="nil"/>
              <w:left w:val="nil"/>
              <w:bottom w:val="nil"/>
              <w:right w:val="single" w:sz="4" w:space="0" w:color="auto"/>
            </w:tcBorders>
            <w:noWrap/>
            <w:vAlign w:val="center"/>
            <w:hideMark/>
          </w:tcPr>
          <w:p w14:paraId="0EEBC89E" w14:textId="77777777" w:rsidR="00521AF5" w:rsidRPr="00F14282" w:rsidRDefault="00521AF5" w:rsidP="00976EC9">
            <w:pPr>
              <w:spacing w:after="0" w:line="240" w:lineRule="auto"/>
              <w:contextualSpacing/>
              <w:rPr>
                <w:rFonts w:ascii="Times New Roman" w:eastAsia="Times New Roman" w:hAnsi="Times New Roman" w:cs="Times New Roman"/>
                <w:b/>
                <w:bCs/>
                <w:color w:val="000000"/>
                <w:sz w:val="17"/>
                <w:szCs w:val="17"/>
              </w:rPr>
            </w:pPr>
            <w:r w:rsidRPr="00F14282">
              <w:rPr>
                <w:rFonts w:ascii="Times New Roman" w:eastAsia="Times New Roman" w:hAnsi="Times New Roman" w:cs="Times New Roman"/>
                <w:b/>
                <w:bCs/>
                <w:color w:val="000000"/>
                <w:sz w:val="17"/>
                <w:szCs w:val="17"/>
              </w:rPr>
              <w:t>Control Variables</w:t>
            </w:r>
          </w:p>
        </w:tc>
        <w:tc>
          <w:tcPr>
            <w:tcW w:w="0" w:type="auto"/>
            <w:noWrap/>
            <w:vAlign w:val="bottom"/>
            <w:hideMark/>
          </w:tcPr>
          <w:p w14:paraId="067C0E59" w14:textId="77777777" w:rsidR="00521AF5" w:rsidRPr="00F14282" w:rsidRDefault="00521AF5" w:rsidP="00976EC9">
            <w:pPr>
              <w:spacing w:after="0"/>
              <w:contextualSpacing/>
              <w:rPr>
                <w:rFonts w:ascii="Times New Roman" w:hAnsi="Times New Roman" w:cs="Times New Roman"/>
                <w:sz w:val="16"/>
                <w:szCs w:val="16"/>
              </w:rPr>
            </w:pPr>
          </w:p>
        </w:tc>
        <w:tc>
          <w:tcPr>
            <w:tcW w:w="0" w:type="auto"/>
            <w:noWrap/>
            <w:vAlign w:val="bottom"/>
            <w:hideMark/>
          </w:tcPr>
          <w:p w14:paraId="603F219B" w14:textId="77777777" w:rsidR="00521AF5" w:rsidRPr="00F14282" w:rsidRDefault="00521AF5" w:rsidP="00976EC9">
            <w:pPr>
              <w:spacing w:after="0"/>
              <w:contextualSpacing/>
              <w:rPr>
                <w:rFonts w:ascii="Times New Roman" w:hAnsi="Times New Roman" w:cs="Times New Roman"/>
                <w:sz w:val="16"/>
                <w:szCs w:val="16"/>
              </w:rPr>
            </w:pPr>
          </w:p>
        </w:tc>
        <w:tc>
          <w:tcPr>
            <w:tcW w:w="0" w:type="auto"/>
            <w:noWrap/>
            <w:vAlign w:val="bottom"/>
            <w:hideMark/>
          </w:tcPr>
          <w:p w14:paraId="70F916C4" w14:textId="77777777" w:rsidR="00521AF5" w:rsidRPr="00F14282" w:rsidRDefault="00521AF5" w:rsidP="00976EC9">
            <w:pPr>
              <w:spacing w:after="0"/>
              <w:contextualSpacing/>
              <w:rPr>
                <w:rFonts w:ascii="Times New Roman" w:hAnsi="Times New Roman" w:cs="Times New Roman"/>
                <w:sz w:val="16"/>
                <w:szCs w:val="16"/>
              </w:rPr>
            </w:pPr>
          </w:p>
        </w:tc>
        <w:tc>
          <w:tcPr>
            <w:tcW w:w="0" w:type="auto"/>
            <w:noWrap/>
            <w:vAlign w:val="bottom"/>
          </w:tcPr>
          <w:p w14:paraId="1EEB46C8" w14:textId="77777777" w:rsidR="00521AF5" w:rsidRPr="00F14282" w:rsidRDefault="00521AF5" w:rsidP="00976EC9">
            <w:pPr>
              <w:spacing w:after="0" w:line="240" w:lineRule="auto"/>
              <w:contextualSpacing/>
              <w:rPr>
                <w:rFonts w:ascii="Times New Roman" w:eastAsia="Times New Roman" w:hAnsi="Times New Roman" w:cs="Times New Roman"/>
                <w:color w:val="000000"/>
                <w:sz w:val="16"/>
                <w:szCs w:val="16"/>
              </w:rPr>
            </w:pPr>
          </w:p>
        </w:tc>
        <w:tc>
          <w:tcPr>
            <w:tcW w:w="0" w:type="auto"/>
            <w:noWrap/>
            <w:vAlign w:val="bottom"/>
          </w:tcPr>
          <w:p w14:paraId="43071796" w14:textId="77777777" w:rsidR="00521AF5" w:rsidRPr="00F14282" w:rsidRDefault="00521AF5" w:rsidP="00976EC9">
            <w:pPr>
              <w:spacing w:after="0" w:line="240" w:lineRule="auto"/>
              <w:contextualSpacing/>
              <w:rPr>
                <w:rFonts w:ascii="Times New Roman" w:eastAsia="Times New Roman" w:hAnsi="Times New Roman" w:cs="Times New Roman"/>
                <w:color w:val="000000"/>
                <w:sz w:val="16"/>
                <w:szCs w:val="16"/>
              </w:rPr>
            </w:pPr>
          </w:p>
        </w:tc>
        <w:tc>
          <w:tcPr>
            <w:tcW w:w="0" w:type="auto"/>
            <w:noWrap/>
            <w:vAlign w:val="bottom"/>
          </w:tcPr>
          <w:p w14:paraId="0220A06D" w14:textId="77777777" w:rsidR="00521AF5" w:rsidRPr="00F14282" w:rsidRDefault="00521AF5" w:rsidP="00976EC9">
            <w:pPr>
              <w:spacing w:after="0" w:line="240" w:lineRule="auto"/>
              <w:contextualSpacing/>
              <w:rPr>
                <w:rFonts w:ascii="Times New Roman" w:eastAsia="Times New Roman" w:hAnsi="Times New Roman" w:cs="Times New Roman"/>
                <w:color w:val="000000"/>
                <w:sz w:val="16"/>
                <w:szCs w:val="16"/>
              </w:rPr>
            </w:pPr>
          </w:p>
        </w:tc>
        <w:tc>
          <w:tcPr>
            <w:tcW w:w="0" w:type="auto"/>
            <w:noWrap/>
            <w:vAlign w:val="bottom"/>
          </w:tcPr>
          <w:p w14:paraId="38B71B4A" w14:textId="77777777" w:rsidR="00521AF5" w:rsidRPr="00F14282" w:rsidRDefault="00521AF5" w:rsidP="00976EC9">
            <w:pPr>
              <w:spacing w:after="0" w:line="240" w:lineRule="auto"/>
              <w:contextualSpacing/>
              <w:rPr>
                <w:rFonts w:ascii="Times New Roman" w:eastAsia="Times New Roman" w:hAnsi="Times New Roman" w:cs="Times New Roman"/>
                <w:color w:val="000000"/>
                <w:sz w:val="16"/>
                <w:szCs w:val="16"/>
              </w:rPr>
            </w:pPr>
          </w:p>
        </w:tc>
        <w:tc>
          <w:tcPr>
            <w:tcW w:w="0" w:type="auto"/>
            <w:noWrap/>
            <w:vAlign w:val="bottom"/>
          </w:tcPr>
          <w:p w14:paraId="639EA75F" w14:textId="77777777" w:rsidR="00521AF5" w:rsidRPr="00F14282" w:rsidRDefault="00521AF5" w:rsidP="00976EC9">
            <w:pPr>
              <w:spacing w:after="0" w:line="240" w:lineRule="auto"/>
              <w:contextualSpacing/>
              <w:rPr>
                <w:rFonts w:ascii="Times New Roman" w:eastAsia="Times New Roman" w:hAnsi="Times New Roman" w:cs="Times New Roman"/>
                <w:color w:val="000000"/>
                <w:sz w:val="16"/>
                <w:szCs w:val="16"/>
              </w:rPr>
            </w:pPr>
          </w:p>
        </w:tc>
      </w:tr>
      <w:tr w:rsidR="00521AF5" w:rsidRPr="00F14282" w14:paraId="0058263B" w14:textId="77777777" w:rsidTr="00976EC9">
        <w:trPr>
          <w:trHeight w:val="87"/>
        </w:trPr>
        <w:tc>
          <w:tcPr>
            <w:tcW w:w="0" w:type="auto"/>
            <w:tcBorders>
              <w:top w:val="nil"/>
              <w:left w:val="nil"/>
              <w:bottom w:val="nil"/>
              <w:right w:val="single" w:sz="4" w:space="0" w:color="auto"/>
            </w:tcBorders>
            <w:noWrap/>
            <w:vAlign w:val="center"/>
            <w:hideMark/>
          </w:tcPr>
          <w:p w14:paraId="6D19B3F5" w14:textId="77777777" w:rsidR="00521AF5" w:rsidRPr="00F14282" w:rsidRDefault="00521AF5" w:rsidP="00976EC9">
            <w:pPr>
              <w:spacing w:after="0" w:line="240" w:lineRule="auto"/>
              <w:contextualSpacing/>
              <w:jc w:val="center"/>
              <w:rPr>
                <w:rFonts w:ascii="Times New Roman" w:eastAsia="Times New Roman" w:hAnsi="Times New Roman" w:cs="Times New Roman"/>
                <w:b/>
                <w:bCs/>
                <w:color w:val="000000"/>
                <w:sz w:val="17"/>
                <w:szCs w:val="17"/>
              </w:rPr>
            </w:pPr>
            <w:r w:rsidRPr="00F14282">
              <w:rPr>
                <w:rFonts w:ascii="Times New Roman" w:eastAsia="Times New Roman" w:hAnsi="Times New Roman" w:cs="Times New Roman"/>
                <w:b/>
                <w:bCs/>
                <w:color w:val="000000"/>
                <w:sz w:val="17"/>
                <w:szCs w:val="17"/>
              </w:rPr>
              <w:t>Geographical region</w:t>
            </w:r>
          </w:p>
        </w:tc>
        <w:tc>
          <w:tcPr>
            <w:tcW w:w="0" w:type="auto"/>
            <w:noWrap/>
            <w:vAlign w:val="bottom"/>
            <w:hideMark/>
          </w:tcPr>
          <w:p w14:paraId="0E19ACC0" w14:textId="77777777" w:rsidR="00521AF5" w:rsidRPr="00F14282" w:rsidRDefault="00521AF5" w:rsidP="00976EC9">
            <w:pPr>
              <w:spacing w:after="0"/>
              <w:contextualSpacing/>
              <w:rPr>
                <w:rFonts w:ascii="Times New Roman" w:hAnsi="Times New Roman" w:cs="Times New Roman"/>
                <w:sz w:val="16"/>
                <w:szCs w:val="16"/>
              </w:rPr>
            </w:pPr>
          </w:p>
        </w:tc>
        <w:tc>
          <w:tcPr>
            <w:tcW w:w="0" w:type="auto"/>
            <w:noWrap/>
            <w:vAlign w:val="bottom"/>
            <w:hideMark/>
          </w:tcPr>
          <w:p w14:paraId="0A050736" w14:textId="77777777" w:rsidR="00521AF5" w:rsidRPr="00F14282" w:rsidRDefault="00521AF5" w:rsidP="00976EC9">
            <w:pPr>
              <w:spacing w:after="0"/>
              <w:contextualSpacing/>
              <w:rPr>
                <w:rFonts w:ascii="Times New Roman" w:hAnsi="Times New Roman" w:cs="Times New Roman"/>
                <w:sz w:val="16"/>
                <w:szCs w:val="16"/>
              </w:rPr>
            </w:pPr>
          </w:p>
        </w:tc>
        <w:tc>
          <w:tcPr>
            <w:tcW w:w="0" w:type="auto"/>
            <w:noWrap/>
            <w:vAlign w:val="bottom"/>
            <w:hideMark/>
          </w:tcPr>
          <w:p w14:paraId="7DF264B3" w14:textId="77777777" w:rsidR="00521AF5" w:rsidRPr="00F14282" w:rsidRDefault="00521AF5" w:rsidP="00976EC9">
            <w:pPr>
              <w:spacing w:after="0"/>
              <w:contextualSpacing/>
              <w:rPr>
                <w:rFonts w:ascii="Times New Roman" w:hAnsi="Times New Roman" w:cs="Times New Roman"/>
                <w:sz w:val="16"/>
                <w:szCs w:val="16"/>
              </w:rPr>
            </w:pPr>
          </w:p>
        </w:tc>
        <w:tc>
          <w:tcPr>
            <w:tcW w:w="0" w:type="auto"/>
            <w:noWrap/>
            <w:vAlign w:val="bottom"/>
          </w:tcPr>
          <w:p w14:paraId="570E2F2C" w14:textId="77777777" w:rsidR="00521AF5" w:rsidRPr="00F14282" w:rsidRDefault="00521AF5" w:rsidP="00976EC9">
            <w:pPr>
              <w:spacing w:after="0" w:line="240" w:lineRule="auto"/>
              <w:contextualSpacing/>
              <w:rPr>
                <w:rFonts w:ascii="Times New Roman" w:eastAsia="Times New Roman" w:hAnsi="Times New Roman" w:cs="Times New Roman"/>
                <w:color w:val="000000"/>
                <w:sz w:val="16"/>
                <w:szCs w:val="16"/>
              </w:rPr>
            </w:pPr>
          </w:p>
        </w:tc>
        <w:tc>
          <w:tcPr>
            <w:tcW w:w="0" w:type="auto"/>
            <w:noWrap/>
            <w:vAlign w:val="bottom"/>
          </w:tcPr>
          <w:p w14:paraId="56348679" w14:textId="77777777" w:rsidR="00521AF5" w:rsidRPr="00F14282" w:rsidRDefault="00521AF5" w:rsidP="00976EC9">
            <w:pPr>
              <w:spacing w:after="0" w:line="240" w:lineRule="auto"/>
              <w:contextualSpacing/>
              <w:rPr>
                <w:rFonts w:ascii="Times New Roman" w:eastAsia="Times New Roman" w:hAnsi="Times New Roman" w:cs="Times New Roman"/>
                <w:color w:val="000000"/>
                <w:sz w:val="16"/>
                <w:szCs w:val="16"/>
              </w:rPr>
            </w:pPr>
          </w:p>
        </w:tc>
        <w:tc>
          <w:tcPr>
            <w:tcW w:w="0" w:type="auto"/>
            <w:noWrap/>
            <w:vAlign w:val="bottom"/>
          </w:tcPr>
          <w:p w14:paraId="3817A17B" w14:textId="77777777" w:rsidR="00521AF5" w:rsidRPr="00F14282" w:rsidRDefault="00521AF5" w:rsidP="00976EC9">
            <w:pPr>
              <w:spacing w:after="0" w:line="240" w:lineRule="auto"/>
              <w:contextualSpacing/>
              <w:rPr>
                <w:rFonts w:ascii="Times New Roman" w:eastAsia="Times New Roman" w:hAnsi="Times New Roman" w:cs="Times New Roman"/>
                <w:color w:val="000000"/>
                <w:sz w:val="16"/>
                <w:szCs w:val="16"/>
              </w:rPr>
            </w:pPr>
          </w:p>
        </w:tc>
        <w:tc>
          <w:tcPr>
            <w:tcW w:w="0" w:type="auto"/>
            <w:noWrap/>
            <w:vAlign w:val="bottom"/>
          </w:tcPr>
          <w:p w14:paraId="7D9AB722" w14:textId="77777777" w:rsidR="00521AF5" w:rsidRPr="00F14282" w:rsidRDefault="00521AF5" w:rsidP="00976EC9">
            <w:pPr>
              <w:spacing w:after="0" w:line="240" w:lineRule="auto"/>
              <w:contextualSpacing/>
              <w:rPr>
                <w:rFonts w:ascii="Times New Roman" w:eastAsia="Times New Roman" w:hAnsi="Times New Roman" w:cs="Times New Roman"/>
                <w:color w:val="000000"/>
                <w:sz w:val="16"/>
                <w:szCs w:val="16"/>
              </w:rPr>
            </w:pPr>
          </w:p>
        </w:tc>
        <w:tc>
          <w:tcPr>
            <w:tcW w:w="0" w:type="auto"/>
            <w:noWrap/>
            <w:vAlign w:val="bottom"/>
          </w:tcPr>
          <w:p w14:paraId="3370902F" w14:textId="77777777" w:rsidR="00521AF5" w:rsidRPr="00F14282" w:rsidRDefault="00521AF5" w:rsidP="00976EC9">
            <w:pPr>
              <w:spacing w:after="0" w:line="240" w:lineRule="auto"/>
              <w:contextualSpacing/>
              <w:rPr>
                <w:rFonts w:ascii="Times New Roman" w:eastAsia="Times New Roman" w:hAnsi="Times New Roman" w:cs="Times New Roman"/>
                <w:color w:val="000000"/>
                <w:sz w:val="16"/>
                <w:szCs w:val="16"/>
              </w:rPr>
            </w:pPr>
          </w:p>
        </w:tc>
      </w:tr>
      <w:tr w:rsidR="00521AF5" w:rsidRPr="00F14282" w14:paraId="346CA8FF" w14:textId="77777777" w:rsidTr="00976EC9">
        <w:trPr>
          <w:trHeight w:val="238"/>
        </w:trPr>
        <w:tc>
          <w:tcPr>
            <w:tcW w:w="0" w:type="auto"/>
            <w:tcBorders>
              <w:top w:val="nil"/>
              <w:left w:val="nil"/>
              <w:bottom w:val="nil"/>
              <w:right w:val="single" w:sz="4" w:space="0" w:color="auto"/>
            </w:tcBorders>
            <w:noWrap/>
            <w:vAlign w:val="center"/>
            <w:hideMark/>
          </w:tcPr>
          <w:p w14:paraId="50BF6007" w14:textId="77777777" w:rsidR="00521AF5" w:rsidRPr="00F14282" w:rsidRDefault="00521AF5" w:rsidP="00976EC9">
            <w:pPr>
              <w:spacing w:after="0" w:line="240" w:lineRule="auto"/>
              <w:contextualSpacing/>
              <w:jc w:val="center"/>
              <w:rPr>
                <w:rFonts w:ascii="Times New Roman" w:eastAsia="Times New Roman" w:hAnsi="Times New Roman" w:cs="Times New Roman"/>
                <w:i/>
                <w:iCs/>
                <w:color w:val="000000"/>
                <w:sz w:val="17"/>
                <w:szCs w:val="17"/>
              </w:rPr>
            </w:pPr>
            <w:r w:rsidRPr="00F14282">
              <w:rPr>
                <w:rFonts w:ascii="Times New Roman" w:eastAsia="Times New Roman" w:hAnsi="Times New Roman" w:cs="Times New Roman"/>
                <w:i/>
                <w:iCs/>
                <w:color w:val="000000"/>
                <w:sz w:val="17"/>
                <w:szCs w:val="17"/>
              </w:rPr>
              <w:t>EURO</w:t>
            </w:r>
          </w:p>
        </w:tc>
        <w:tc>
          <w:tcPr>
            <w:tcW w:w="0" w:type="auto"/>
            <w:noWrap/>
            <w:vAlign w:val="center"/>
            <w:hideMark/>
          </w:tcPr>
          <w:p w14:paraId="58D3C808"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-10.68***</w:t>
            </w:r>
          </w:p>
        </w:tc>
        <w:tc>
          <w:tcPr>
            <w:tcW w:w="0" w:type="auto"/>
            <w:noWrap/>
            <w:vAlign w:val="center"/>
            <w:hideMark/>
          </w:tcPr>
          <w:p w14:paraId="4FADBAD0"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9.06</w:t>
            </w:r>
          </w:p>
        </w:tc>
        <w:tc>
          <w:tcPr>
            <w:tcW w:w="0" w:type="auto"/>
            <w:noWrap/>
            <w:vAlign w:val="center"/>
            <w:hideMark/>
          </w:tcPr>
          <w:p w14:paraId="56E4AA95"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-0.78***</w:t>
            </w:r>
          </w:p>
        </w:tc>
        <w:tc>
          <w:tcPr>
            <w:tcW w:w="0" w:type="auto"/>
            <w:noWrap/>
            <w:vAlign w:val="center"/>
            <w:hideMark/>
          </w:tcPr>
          <w:p w14:paraId="1D70FAFC"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4.92</w:t>
            </w:r>
          </w:p>
        </w:tc>
        <w:tc>
          <w:tcPr>
            <w:tcW w:w="0" w:type="auto"/>
            <w:noWrap/>
            <w:vAlign w:val="center"/>
            <w:hideMark/>
          </w:tcPr>
          <w:p w14:paraId="12595BC2"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31.51***</w:t>
            </w:r>
          </w:p>
        </w:tc>
        <w:tc>
          <w:tcPr>
            <w:tcW w:w="0" w:type="auto"/>
            <w:noWrap/>
            <w:vAlign w:val="center"/>
            <w:hideMark/>
          </w:tcPr>
          <w:p w14:paraId="0921DC86"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-2.84</w:t>
            </w:r>
          </w:p>
        </w:tc>
        <w:tc>
          <w:tcPr>
            <w:tcW w:w="0" w:type="auto"/>
            <w:noWrap/>
            <w:vAlign w:val="center"/>
            <w:hideMark/>
          </w:tcPr>
          <w:p w14:paraId="7315B93F"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1.87</w:t>
            </w:r>
          </w:p>
        </w:tc>
        <w:tc>
          <w:tcPr>
            <w:tcW w:w="0" w:type="auto"/>
            <w:noWrap/>
            <w:vAlign w:val="center"/>
            <w:hideMark/>
          </w:tcPr>
          <w:p w14:paraId="2370AB69"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0.59***</w:t>
            </w:r>
          </w:p>
        </w:tc>
      </w:tr>
      <w:tr w:rsidR="00521AF5" w:rsidRPr="00F14282" w14:paraId="29D9696B" w14:textId="77777777" w:rsidTr="00976EC9">
        <w:trPr>
          <w:trHeight w:val="238"/>
        </w:trPr>
        <w:tc>
          <w:tcPr>
            <w:tcW w:w="0" w:type="auto"/>
            <w:tcBorders>
              <w:top w:val="nil"/>
              <w:left w:val="nil"/>
              <w:bottom w:val="nil"/>
              <w:right w:val="single" w:sz="4" w:space="0" w:color="auto"/>
            </w:tcBorders>
            <w:noWrap/>
            <w:vAlign w:val="center"/>
            <w:hideMark/>
          </w:tcPr>
          <w:p w14:paraId="479C0DE9" w14:textId="77777777" w:rsidR="00521AF5" w:rsidRPr="00F14282" w:rsidRDefault="00521AF5" w:rsidP="00976EC9">
            <w:pPr>
              <w:spacing w:after="0"/>
              <w:contextualSpacing/>
              <w:rPr>
                <w:rFonts w:ascii="Times New Roman" w:hAnsi="Times New Roman" w:cs="Times New Roman"/>
                <w:sz w:val="17"/>
                <w:szCs w:val="17"/>
              </w:rPr>
            </w:pPr>
          </w:p>
        </w:tc>
        <w:tc>
          <w:tcPr>
            <w:tcW w:w="0" w:type="auto"/>
            <w:noWrap/>
            <w:vAlign w:val="center"/>
            <w:hideMark/>
          </w:tcPr>
          <w:p w14:paraId="48CE843A"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(0.000)</w:t>
            </w:r>
          </w:p>
        </w:tc>
        <w:tc>
          <w:tcPr>
            <w:tcW w:w="0" w:type="auto"/>
            <w:noWrap/>
            <w:vAlign w:val="center"/>
            <w:hideMark/>
          </w:tcPr>
          <w:p w14:paraId="35B38415"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(0.208)</w:t>
            </w:r>
          </w:p>
        </w:tc>
        <w:tc>
          <w:tcPr>
            <w:tcW w:w="0" w:type="auto"/>
            <w:noWrap/>
            <w:vAlign w:val="center"/>
            <w:hideMark/>
          </w:tcPr>
          <w:p w14:paraId="42DED965"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(0.566)</w:t>
            </w:r>
          </w:p>
        </w:tc>
        <w:tc>
          <w:tcPr>
            <w:tcW w:w="0" w:type="auto"/>
            <w:noWrap/>
            <w:vAlign w:val="center"/>
            <w:hideMark/>
          </w:tcPr>
          <w:p w14:paraId="7A46C145"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(0.273)</w:t>
            </w:r>
          </w:p>
        </w:tc>
        <w:tc>
          <w:tcPr>
            <w:tcW w:w="0" w:type="auto"/>
            <w:noWrap/>
            <w:vAlign w:val="center"/>
            <w:hideMark/>
          </w:tcPr>
          <w:p w14:paraId="07715C25"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(0.000)</w:t>
            </w:r>
          </w:p>
        </w:tc>
        <w:tc>
          <w:tcPr>
            <w:tcW w:w="0" w:type="auto"/>
            <w:noWrap/>
            <w:vAlign w:val="center"/>
            <w:hideMark/>
          </w:tcPr>
          <w:p w14:paraId="22E8B675"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(0.355)</w:t>
            </w:r>
          </w:p>
        </w:tc>
        <w:tc>
          <w:tcPr>
            <w:tcW w:w="0" w:type="auto"/>
            <w:noWrap/>
            <w:vAlign w:val="center"/>
            <w:hideMark/>
          </w:tcPr>
          <w:p w14:paraId="54AC7720"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(0.116)</w:t>
            </w:r>
          </w:p>
        </w:tc>
        <w:tc>
          <w:tcPr>
            <w:tcW w:w="0" w:type="auto"/>
            <w:noWrap/>
            <w:vAlign w:val="center"/>
            <w:hideMark/>
          </w:tcPr>
          <w:p w14:paraId="7762F18B"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(0.000)</w:t>
            </w:r>
          </w:p>
        </w:tc>
      </w:tr>
      <w:tr w:rsidR="00521AF5" w:rsidRPr="00F14282" w14:paraId="5E466EFE" w14:textId="77777777" w:rsidTr="00976EC9">
        <w:trPr>
          <w:trHeight w:val="238"/>
        </w:trPr>
        <w:tc>
          <w:tcPr>
            <w:tcW w:w="0" w:type="auto"/>
            <w:tcBorders>
              <w:top w:val="nil"/>
              <w:left w:val="nil"/>
              <w:bottom w:val="nil"/>
              <w:right w:val="single" w:sz="4" w:space="0" w:color="auto"/>
            </w:tcBorders>
            <w:noWrap/>
            <w:vAlign w:val="center"/>
            <w:hideMark/>
          </w:tcPr>
          <w:p w14:paraId="14ADF488" w14:textId="77777777" w:rsidR="00521AF5" w:rsidRPr="00F14282" w:rsidRDefault="00521AF5" w:rsidP="00976EC9">
            <w:pPr>
              <w:spacing w:after="0" w:line="240" w:lineRule="auto"/>
              <w:contextualSpacing/>
              <w:jc w:val="center"/>
              <w:rPr>
                <w:rFonts w:ascii="Times New Roman" w:eastAsia="Times New Roman" w:hAnsi="Times New Roman" w:cs="Times New Roman"/>
                <w:i/>
                <w:iCs/>
                <w:color w:val="000000"/>
                <w:sz w:val="17"/>
                <w:szCs w:val="17"/>
              </w:rPr>
            </w:pPr>
            <w:r w:rsidRPr="00F14282">
              <w:rPr>
                <w:rFonts w:ascii="Times New Roman" w:eastAsia="Times New Roman" w:hAnsi="Times New Roman" w:cs="Times New Roman"/>
                <w:i/>
                <w:iCs/>
                <w:color w:val="000000"/>
                <w:sz w:val="17"/>
                <w:szCs w:val="17"/>
              </w:rPr>
              <w:t>LNAM</w:t>
            </w:r>
          </w:p>
        </w:tc>
        <w:tc>
          <w:tcPr>
            <w:tcW w:w="0" w:type="auto"/>
            <w:noWrap/>
            <w:vAlign w:val="center"/>
            <w:hideMark/>
          </w:tcPr>
          <w:p w14:paraId="708AC3E5"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1.43</w:t>
            </w:r>
          </w:p>
        </w:tc>
        <w:tc>
          <w:tcPr>
            <w:tcW w:w="0" w:type="auto"/>
            <w:noWrap/>
            <w:vAlign w:val="center"/>
            <w:hideMark/>
          </w:tcPr>
          <w:p w14:paraId="168A14C4"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35.14***</w:t>
            </w:r>
          </w:p>
        </w:tc>
        <w:tc>
          <w:tcPr>
            <w:tcW w:w="0" w:type="auto"/>
            <w:noWrap/>
            <w:vAlign w:val="center"/>
            <w:hideMark/>
          </w:tcPr>
          <w:p w14:paraId="4A4B5E52"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19.40***</w:t>
            </w:r>
          </w:p>
        </w:tc>
        <w:tc>
          <w:tcPr>
            <w:tcW w:w="0" w:type="auto"/>
            <w:noWrap/>
            <w:vAlign w:val="center"/>
            <w:hideMark/>
          </w:tcPr>
          <w:p w14:paraId="486E55B1"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26.43***</w:t>
            </w:r>
          </w:p>
        </w:tc>
        <w:tc>
          <w:tcPr>
            <w:tcW w:w="0" w:type="auto"/>
            <w:noWrap/>
            <w:vAlign w:val="center"/>
            <w:hideMark/>
          </w:tcPr>
          <w:p w14:paraId="4BDA4257"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23.72***</w:t>
            </w:r>
          </w:p>
        </w:tc>
        <w:tc>
          <w:tcPr>
            <w:tcW w:w="0" w:type="auto"/>
            <w:noWrap/>
            <w:vAlign w:val="center"/>
            <w:hideMark/>
          </w:tcPr>
          <w:p w14:paraId="0F2FD1AF"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-3.30</w:t>
            </w:r>
          </w:p>
        </w:tc>
        <w:tc>
          <w:tcPr>
            <w:tcW w:w="0" w:type="auto"/>
            <w:noWrap/>
            <w:vAlign w:val="center"/>
            <w:hideMark/>
          </w:tcPr>
          <w:p w14:paraId="388BE464"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0.66</w:t>
            </w:r>
          </w:p>
        </w:tc>
        <w:tc>
          <w:tcPr>
            <w:tcW w:w="0" w:type="auto"/>
            <w:noWrap/>
            <w:vAlign w:val="center"/>
            <w:hideMark/>
          </w:tcPr>
          <w:p w14:paraId="69C5A48C"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0.09</w:t>
            </w:r>
          </w:p>
        </w:tc>
      </w:tr>
      <w:tr w:rsidR="00521AF5" w:rsidRPr="00F14282" w14:paraId="232568E4" w14:textId="77777777" w:rsidTr="00976EC9">
        <w:trPr>
          <w:trHeight w:val="238"/>
        </w:trPr>
        <w:tc>
          <w:tcPr>
            <w:tcW w:w="0" w:type="auto"/>
            <w:tcBorders>
              <w:top w:val="nil"/>
              <w:left w:val="nil"/>
              <w:bottom w:val="nil"/>
              <w:right w:val="single" w:sz="4" w:space="0" w:color="auto"/>
            </w:tcBorders>
            <w:noWrap/>
            <w:vAlign w:val="center"/>
            <w:hideMark/>
          </w:tcPr>
          <w:p w14:paraId="4F1CE1D6" w14:textId="77777777" w:rsidR="00521AF5" w:rsidRPr="00F14282" w:rsidRDefault="00521AF5" w:rsidP="00976EC9">
            <w:pPr>
              <w:spacing w:after="0"/>
              <w:contextualSpacing/>
              <w:rPr>
                <w:rFonts w:ascii="Times New Roman" w:hAnsi="Times New Roman" w:cs="Times New Roman"/>
                <w:sz w:val="17"/>
                <w:szCs w:val="17"/>
              </w:rPr>
            </w:pPr>
          </w:p>
        </w:tc>
        <w:tc>
          <w:tcPr>
            <w:tcW w:w="0" w:type="auto"/>
            <w:noWrap/>
            <w:vAlign w:val="center"/>
            <w:hideMark/>
          </w:tcPr>
          <w:p w14:paraId="2210A73C"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(0.580)</w:t>
            </w:r>
          </w:p>
        </w:tc>
        <w:tc>
          <w:tcPr>
            <w:tcW w:w="0" w:type="auto"/>
            <w:noWrap/>
            <w:vAlign w:val="center"/>
            <w:hideMark/>
          </w:tcPr>
          <w:p w14:paraId="73EC7020"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(0.000)</w:t>
            </w:r>
          </w:p>
        </w:tc>
        <w:tc>
          <w:tcPr>
            <w:tcW w:w="0" w:type="auto"/>
            <w:noWrap/>
            <w:vAlign w:val="center"/>
            <w:hideMark/>
          </w:tcPr>
          <w:p w14:paraId="509678D4"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(0.000)</w:t>
            </w:r>
          </w:p>
        </w:tc>
        <w:tc>
          <w:tcPr>
            <w:tcW w:w="0" w:type="auto"/>
            <w:noWrap/>
            <w:vAlign w:val="center"/>
            <w:hideMark/>
          </w:tcPr>
          <w:p w14:paraId="37A64AF0"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(0.000)</w:t>
            </w:r>
          </w:p>
        </w:tc>
        <w:tc>
          <w:tcPr>
            <w:tcW w:w="0" w:type="auto"/>
            <w:noWrap/>
            <w:vAlign w:val="center"/>
            <w:hideMark/>
          </w:tcPr>
          <w:p w14:paraId="01959E93"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(0.000)</w:t>
            </w:r>
          </w:p>
        </w:tc>
        <w:tc>
          <w:tcPr>
            <w:tcW w:w="0" w:type="auto"/>
            <w:noWrap/>
            <w:vAlign w:val="center"/>
            <w:hideMark/>
          </w:tcPr>
          <w:p w14:paraId="63F12885"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(0.286)</w:t>
            </w:r>
          </w:p>
        </w:tc>
        <w:tc>
          <w:tcPr>
            <w:tcW w:w="0" w:type="auto"/>
            <w:noWrap/>
            <w:vAlign w:val="center"/>
            <w:hideMark/>
          </w:tcPr>
          <w:p w14:paraId="35AC5C39"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(0.584)</w:t>
            </w:r>
          </w:p>
        </w:tc>
        <w:tc>
          <w:tcPr>
            <w:tcW w:w="0" w:type="auto"/>
            <w:noWrap/>
            <w:vAlign w:val="center"/>
            <w:hideMark/>
          </w:tcPr>
          <w:p w14:paraId="305AB6D9"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(0.100)</w:t>
            </w:r>
          </w:p>
        </w:tc>
      </w:tr>
      <w:tr w:rsidR="00521AF5" w:rsidRPr="00F14282" w14:paraId="22DCFE94" w14:textId="77777777" w:rsidTr="00976EC9">
        <w:trPr>
          <w:trHeight w:val="238"/>
        </w:trPr>
        <w:tc>
          <w:tcPr>
            <w:tcW w:w="0" w:type="auto"/>
            <w:tcBorders>
              <w:top w:val="nil"/>
              <w:left w:val="nil"/>
              <w:bottom w:val="nil"/>
              <w:right w:val="single" w:sz="4" w:space="0" w:color="auto"/>
            </w:tcBorders>
            <w:noWrap/>
            <w:vAlign w:val="center"/>
            <w:hideMark/>
          </w:tcPr>
          <w:p w14:paraId="6D35C64C" w14:textId="77777777" w:rsidR="00521AF5" w:rsidRPr="00F14282" w:rsidRDefault="00521AF5" w:rsidP="00976EC9">
            <w:pPr>
              <w:spacing w:after="0" w:line="240" w:lineRule="auto"/>
              <w:contextualSpacing/>
              <w:jc w:val="center"/>
              <w:rPr>
                <w:rFonts w:ascii="Times New Roman" w:eastAsia="Times New Roman" w:hAnsi="Times New Roman" w:cs="Times New Roman"/>
                <w:i/>
                <w:iCs/>
                <w:color w:val="000000"/>
                <w:sz w:val="17"/>
                <w:szCs w:val="17"/>
              </w:rPr>
            </w:pPr>
            <w:r w:rsidRPr="00F14282">
              <w:rPr>
                <w:rFonts w:ascii="Times New Roman" w:eastAsia="Times New Roman" w:hAnsi="Times New Roman" w:cs="Times New Roman"/>
                <w:i/>
                <w:iCs/>
                <w:color w:val="000000"/>
                <w:sz w:val="17"/>
                <w:szCs w:val="17"/>
              </w:rPr>
              <w:t>CSAS</w:t>
            </w:r>
          </w:p>
        </w:tc>
        <w:tc>
          <w:tcPr>
            <w:tcW w:w="0" w:type="auto"/>
            <w:noWrap/>
            <w:vAlign w:val="center"/>
            <w:hideMark/>
          </w:tcPr>
          <w:p w14:paraId="430538C9"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-7.23**</w:t>
            </w:r>
          </w:p>
        </w:tc>
        <w:tc>
          <w:tcPr>
            <w:tcW w:w="0" w:type="auto"/>
            <w:noWrap/>
            <w:vAlign w:val="center"/>
            <w:hideMark/>
          </w:tcPr>
          <w:p w14:paraId="3A605581"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-5.62</w:t>
            </w:r>
          </w:p>
        </w:tc>
        <w:tc>
          <w:tcPr>
            <w:tcW w:w="0" w:type="auto"/>
            <w:noWrap/>
            <w:vAlign w:val="center"/>
            <w:hideMark/>
          </w:tcPr>
          <w:p w14:paraId="1CBD1194"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-1.25</w:t>
            </w:r>
          </w:p>
        </w:tc>
        <w:tc>
          <w:tcPr>
            <w:tcW w:w="0" w:type="auto"/>
            <w:noWrap/>
            <w:vAlign w:val="center"/>
            <w:hideMark/>
          </w:tcPr>
          <w:p w14:paraId="1C581AD5"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5.29</w:t>
            </w:r>
          </w:p>
        </w:tc>
        <w:tc>
          <w:tcPr>
            <w:tcW w:w="0" w:type="auto"/>
            <w:noWrap/>
            <w:vAlign w:val="center"/>
            <w:hideMark/>
          </w:tcPr>
          <w:p w14:paraId="7B0A1C77"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58.90***</w:t>
            </w:r>
          </w:p>
        </w:tc>
        <w:tc>
          <w:tcPr>
            <w:tcW w:w="0" w:type="auto"/>
            <w:noWrap/>
            <w:vAlign w:val="center"/>
            <w:hideMark/>
          </w:tcPr>
          <w:p w14:paraId="4DF2FF2F"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2.07</w:t>
            </w:r>
          </w:p>
        </w:tc>
        <w:tc>
          <w:tcPr>
            <w:tcW w:w="0" w:type="auto"/>
            <w:noWrap/>
            <w:vAlign w:val="center"/>
            <w:hideMark/>
          </w:tcPr>
          <w:p w14:paraId="7E3494F3"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-0.38</w:t>
            </w:r>
          </w:p>
        </w:tc>
        <w:tc>
          <w:tcPr>
            <w:tcW w:w="0" w:type="auto"/>
            <w:noWrap/>
            <w:vAlign w:val="center"/>
            <w:hideMark/>
          </w:tcPr>
          <w:p w14:paraId="4243172D"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0.08</w:t>
            </w:r>
          </w:p>
        </w:tc>
      </w:tr>
      <w:tr w:rsidR="00521AF5" w:rsidRPr="00F14282" w14:paraId="5F167275" w14:textId="77777777" w:rsidTr="00976EC9">
        <w:trPr>
          <w:trHeight w:val="238"/>
        </w:trPr>
        <w:tc>
          <w:tcPr>
            <w:tcW w:w="0" w:type="auto"/>
            <w:tcBorders>
              <w:top w:val="nil"/>
              <w:left w:val="nil"/>
              <w:bottom w:val="nil"/>
              <w:right w:val="single" w:sz="4" w:space="0" w:color="auto"/>
            </w:tcBorders>
            <w:noWrap/>
            <w:vAlign w:val="center"/>
            <w:hideMark/>
          </w:tcPr>
          <w:p w14:paraId="131F3674" w14:textId="77777777" w:rsidR="00521AF5" w:rsidRPr="00F14282" w:rsidRDefault="00521AF5" w:rsidP="00976EC9">
            <w:pPr>
              <w:spacing w:after="0"/>
              <w:contextualSpacing/>
              <w:rPr>
                <w:rFonts w:ascii="Times New Roman" w:hAnsi="Times New Roman" w:cs="Times New Roman"/>
                <w:sz w:val="17"/>
                <w:szCs w:val="17"/>
              </w:rPr>
            </w:pPr>
          </w:p>
        </w:tc>
        <w:tc>
          <w:tcPr>
            <w:tcW w:w="0" w:type="auto"/>
            <w:noWrap/>
            <w:vAlign w:val="center"/>
            <w:hideMark/>
          </w:tcPr>
          <w:p w14:paraId="2F78CCF2"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(0.012)</w:t>
            </w:r>
          </w:p>
        </w:tc>
        <w:tc>
          <w:tcPr>
            <w:tcW w:w="0" w:type="auto"/>
            <w:noWrap/>
            <w:vAlign w:val="center"/>
            <w:hideMark/>
          </w:tcPr>
          <w:p w14:paraId="485B1A5C"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(0.484)</w:t>
            </w:r>
          </w:p>
        </w:tc>
        <w:tc>
          <w:tcPr>
            <w:tcW w:w="0" w:type="auto"/>
            <w:noWrap/>
            <w:vAlign w:val="center"/>
            <w:hideMark/>
          </w:tcPr>
          <w:p w14:paraId="6A0F08F8"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(0.412)</w:t>
            </w:r>
          </w:p>
        </w:tc>
        <w:tc>
          <w:tcPr>
            <w:tcW w:w="0" w:type="auto"/>
            <w:noWrap/>
            <w:vAlign w:val="center"/>
            <w:hideMark/>
          </w:tcPr>
          <w:p w14:paraId="5DD81238"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(0.290)</w:t>
            </w:r>
          </w:p>
        </w:tc>
        <w:tc>
          <w:tcPr>
            <w:tcW w:w="0" w:type="auto"/>
            <w:noWrap/>
            <w:vAlign w:val="center"/>
            <w:hideMark/>
          </w:tcPr>
          <w:p w14:paraId="453FDF69"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(0.000)</w:t>
            </w:r>
          </w:p>
        </w:tc>
        <w:tc>
          <w:tcPr>
            <w:tcW w:w="0" w:type="auto"/>
            <w:noWrap/>
            <w:vAlign w:val="center"/>
            <w:hideMark/>
          </w:tcPr>
          <w:p w14:paraId="3E6A9CA8"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(0.546)</w:t>
            </w:r>
          </w:p>
        </w:tc>
        <w:tc>
          <w:tcPr>
            <w:tcW w:w="0" w:type="auto"/>
            <w:noWrap/>
            <w:vAlign w:val="center"/>
            <w:hideMark/>
          </w:tcPr>
          <w:p w14:paraId="1B08A6E2"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(0.776)</w:t>
            </w:r>
          </w:p>
        </w:tc>
        <w:tc>
          <w:tcPr>
            <w:tcW w:w="0" w:type="auto"/>
            <w:noWrap/>
            <w:vAlign w:val="center"/>
            <w:hideMark/>
          </w:tcPr>
          <w:p w14:paraId="35F6FB60"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(0.192)</w:t>
            </w:r>
          </w:p>
        </w:tc>
      </w:tr>
      <w:tr w:rsidR="00521AF5" w:rsidRPr="00F14282" w14:paraId="7DD9255E" w14:textId="77777777" w:rsidTr="00976EC9">
        <w:trPr>
          <w:trHeight w:val="238"/>
        </w:trPr>
        <w:tc>
          <w:tcPr>
            <w:tcW w:w="0" w:type="auto"/>
            <w:tcBorders>
              <w:top w:val="nil"/>
              <w:left w:val="nil"/>
              <w:bottom w:val="nil"/>
              <w:right w:val="single" w:sz="4" w:space="0" w:color="auto"/>
            </w:tcBorders>
            <w:noWrap/>
            <w:vAlign w:val="center"/>
            <w:hideMark/>
          </w:tcPr>
          <w:p w14:paraId="7B31D182" w14:textId="77777777" w:rsidR="00521AF5" w:rsidRPr="00F14282" w:rsidRDefault="00521AF5" w:rsidP="00976EC9">
            <w:pPr>
              <w:spacing w:after="0" w:line="240" w:lineRule="auto"/>
              <w:contextualSpacing/>
              <w:jc w:val="center"/>
              <w:rPr>
                <w:rFonts w:ascii="Times New Roman" w:eastAsia="Times New Roman" w:hAnsi="Times New Roman" w:cs="Times New Roman"/>
                <w:i/>
                <w:iCs/>
                <w:color w:val="000000"/>
                <w:sz w:val="17"/>
                <w:szCs w:val="17"/>
              </w:rPr>
            </w:pPr>
            <w:r w:rsidRPr="00F14282">
              <w:rPr>
                <w:rFonts w:ascii="Times New Roman" w:eastAsia="Times New Roman" w:hAnsi="Times New Roman" w:cs="Times New Roman"/>
                <w:i/>
                <w:iCs/>
                <w:color w:val="000000"/>
                <w:sz w:val="17"/>
                <w:szCs w:val="17"/>
              </w:rPr>
              <w:t>EASP</w:t>
            </w:r>
          </w:p>
        </w:tc>
        <w:tc>
          <w:tcPr>
            <w:tcW w:w="0" w:type="auto"/>
            <w:noWrap/>
            <w:vAlign w:val="center"/>
            <w:hideMark/>
          </w:tcPr>
          <w:p w14:paraId="413F74B8"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9.47***</w:t>
            </w:r>
          </w:p>
        </w:tc>
        <w:tc>
          <w:tcPr>
            <w:tcW w:w="0" w:type="auto"/>
            <w:noWrap/>
            <w:vAlign w:val="center"/>
            <w:hideMark/>
          </w:tcPr>
          <w:p w14:paraId="3A6D8080"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60.88***</w:t>
            </w:r>
          </w:p>
        </w:tc>
        <w:tc>
          <w:tcPr>
            <w:tcW w:w="0" w:type="auto"/>
            <w:noWrap/>
            <w:vAlign w:val="center"/>
            <w:hideMark/>
          </w:tcPr>
          <w:p w14:paraId="15E7772F"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1.55***</w:t>
            </w:r>
          </w:p>
        </w:tc>
        <w:tc>
          <w:tcPr>
            <w:tcW w:w="0" w:type="auto"/>
            <w:noWrap/>
            <w:vAlign w:val="center"/>
            <w:hideMark/>
          </w:tcPr>
          <w:p w14:paraId="6BD400E4"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36.69***</w:t>
            </w:r>
          </w:p>
        </w:tc>
        <w:tc>
          <w:tcPr>
            <w:tcW w:w="0" w:type="auto"/>
            <w:noWrap/>
            <w:vAlign w:val="center"/>
            <w:hideMark/>
          </w:tcPr>
          <w:p w14:paraId="3F331B39"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37.66***</w:t>
            </w:r>
          </w:p>
        </w:tc>
        <w:tc>
          <w:tcPr>
            <w:tcW w:w="0" w:type="auto"/>
            <w:noWrap/>
            <w:vAlign w:val="center"/>
            <w:hideMark/>
          </w:tcPr>
          <w:p w14:paraId="26A81EDE"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-1.04</w:t>
            </w:r>
          </w:p>
        </w:tc>
        <w:tc>
          <w:tcPr>
            <w:tcW w:w="0" w:type="auto"/>
            <w:noWrap/>
            <w:vAlign w:val="center"/>
            <w:hideMark/>
          </w:tcPr>
          <w:p w14:paraId="1AB4F73A"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6.62***</w:t>
            </w:r>
          </w:p>
        </w:tc>
        <w:tc>
          <w:tcPr>
            <w:tcW w:w="0" w:type="auto"/>
            <w:noWrap/>
            <w:vAlign w:val="center"/>
            <w:hideMark/>
          </w:tcPr>
          <w:p w14:paraId="2B7D37F9"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0.54***</w:t>
            </w:r>
          </w:p>
        </w:tc>
      </w:tr>
      <w:tr w:rsidR="00521AF5" w:rsidRPr="00F14282" w14:paraId="51CAF9D0" w14:textId="77777777" w:rsidTr="00976EC9">
        <w:trPr>
          <w:trHeight w:val="238"/>
        </w:trPr>
        <w:tc>
          <w:tcPr>
            <w:tcW w:w="0" w:type="auto"/>
            <w:tcBorders>
              <w:top w:val="nil"/>
              <w:left w:val="nil"/>
              <w:bottom w:val="nil"/>
              <w:right w:val="single" w:sz="4" w:space="0" w:color="auto"/>
            </w:tcBorders>
            <w:noWrap/>
            <w:vAlign w:val="center"/>
            <w:hideMark/>
          </w:tcPr>
          <w:p w14:paraId="0E7B8628" w14:textId="77777777" w:rsidR="00521AF5" w:rsidRPr="00F14282" w:rsidRDefault="00521AF5" w:rsidP="00976EC9">
            <w:pPr>
              <w:spacing w:after="0"/>
              <w:contextualSpacing/>
              <w:rPr>
                <w:rFonts w:ascii="Times New Roman" w:hAnsi="Times New Roman" w:cs="Times New Roman"/>
                <w:sz w:val="17"/>
                <w:szCs w:val="17"/>
              </w:rPr>
            </w:pPr>
          </w:p>
        </w:tc>
        <w:tc>
          <w:tcPr>
            <w:tcW w:w="0" w:type="auto"/>
            <w:noWrap/>
            <w:vAlign w:val="center"/>
            <w:hideMark/>
          </w:tcPr>
          <w:p w14:paraId="33D65B83"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(0.000)</w:t>
            </w:r>
          </w:p>
        </w:tc>
        <w:tc>
          <w:tcPr>
            <w:tcW w:w="0" w:type="auto"/>
            <w:noWrap/>
            <w:vAlign w:val="center"/>
            <w:hideMark/>
          </w:tcPr>
          <w:p w14:paraId="41818628"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(0.000)</w:t>
            </w:r>
          </w:p>
        </w:tc>
        <w:tc>
          <w:tcPr>
            <w:tcW w:w="0" w:type="auto"/>
            <w:noWrap/>
            <w:vAlign w:val="center"/>
            <w:hideMark/>
          </w:tcPr>
          <w:p w14:paraId="21049702"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(0.226)</w:t>
            </w:r>
          </w:p>
        </w:tc>
        <w:tc>
          <w:tcPr>
            <w:tcW w:w="0" w:type="auto"/>
            <w:noWrap/>
            <w:vAlign w:val="center"/>
            <w:hideMark/>
          </w:tcPr>
          <w:p w14:paraId="4821DF79"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(0.000)</w:t>
            </w:r>
          </w:p>
        </w:tc>
        <w:tc>
          <w:tcPr>
            <w:tcW w:w="0" w:type="auto"/>
            <w:noWrap/>
            <w:vAlign w:val="center"/>
            <w:hideMark/>
          </w:tcPr>
          <w:p w14:paraId="56870431"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(0.000)</w:t>
            </w:r>
          </w:p>
        </w:tc>
        <w:tc>
          <w:tcPr>
            <w:tcW w:w="0" w:type="auto"/>
            <w:noWrap/>
            <w:vAlign w:val="center"/>
            <w:hideMark/>
          </w:tcPr>
          <w:p w14:paraId="14B8A079"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(0.719)</w:t>
            </w:r>
          </w:p>
        </w:tc>
        <w:tc>
          <w:tcPr>
            <w:tcW w:w="0" w:type="auto"/>
            <w:noWrap/>
            <w:vAlign w:val="center"/>
            <w:hideMark/>
          </w:tcPr>
          <w:p w14:paraId="09F0FF2D"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(0.000)</w:t>
            </w:r>
          </w:p>
        </w:tc>
        <w:tc>
          <w:tcPr>
            <w:tcW w:w="0" w:type="auto"/>
            <w:noWrap/>
            <w:vAlign w:val="center"/>
            <w:hideMark/>
          </w:tcPr>
          <w:p w14:paraId="7D7A242E"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(0.000)</w:t>
            </w:r>
          </w:p>
        </w:tc>
      </w:tr>
      <w:tr w:rsidR="00521AF5" w:rsidRPr="00F14282" w14:paraId="22C33D1A" w14:textId="77777777" w:rsidTr="00976EC9">
        <w:trPr>
          <w:trHeight w:val="238"/>
        </w:trPr>
        <w:tc>
          <w:tcPr>
            <w:tcW w:w="0" w:type="auto"/>
            <w:tcBorders>
              <w:top w:val="nil"/>
              <w:left w:val="nil"/>
              <w:bottom w:val="nil"/>
              <w:right w:val="single" w:sz="4" w:space="0" w:color="auto"/>
            </w:tcBorders>
            <w:noWrap/>
            <w:vAlign w:val="center"/>
            <w:hideMark/>
          </w:tcPr>
          <w:p w14:paraId="72DE7933" w14:textId="77777777" w:rsidR="00521AF5" w:rsidRPr="00F14282" w:rsidRDefault="00521AF5" w:rsidP="00976EC9">
            <w:pPr>
              <w:spacing w:after="0" w:line="240" w:lineRule="auto"/>
              <w:contextualSpacing/>
              <w:jc w:val="center"/>
              <w:rPr>
                <w:rFonts w:ascii="Times New Roman" w:eastAsia="Times New Roman" w:hAnsi="Times New Roman" w:cs="Times New Roman"/>
                <w:i/>
                <w:iCs/>
                <w:color w:val="000000"/>
                <w:sz w:val="17"/>
                <w:szCs w:val="17"/>
              </w:rPr>
            </w:pPr>
            <w:r w:rsidRPr="00F14282">
              <w:rPr>
                <w:rFonts w:ascii="Times New Roman" w:eastAsia="Times New Roman" w:hAnsi="Times New Roman" w:cs="Times New Roman"/>
                <w:i/>
                <w:iCs/>
                <w:color w:val="000000"/>
                <w:sz w:val="17"/>
                <w:szCs w:val="17"/>
              </w:rPr>
              <w:t>MENA</w:t>
            </w:r>
          </w:p>
        </w:tc>
        <w:tc>
          <w:tcPr>
            <w:tcW w:w="0" w:type="auto"/>
            <w:noWrap/>
            <w:vAlign w:val="center"/>
            <w:hideMark/>
          </w:tcPr>
          <w:p w14:paraId="5BDC9528"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-13.46***</w:t>
            </w:r>
          </w:p>
        </w:tc>
        <w:tc>
          <w:tcPr>
            <w:tcW w:w="0" w:type="auto"/>
            <w:noWrap/>
            <w:vAlign w:val="center"/>
            <w:hideMark/>
          </w:tcPr>
          <w:p w14:paraId="385314A5"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7.52</w:t>
            </w:r>
          </w:p>
        </w:tc>
        <w:tc>
          <w:tcPr>
            <w:tcW w:w="0" w:type="auto"/>
            <w:noWrap/>
            <w:vAlign w:val="center"/>
            <w:hideMark/>
          </w:tcPr>
          <w:p w14:paraId="664BD41B"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-4.80*</w:t>
            </w:r>
          </w:p>
        </w:tc>
        <w:tc>
          <w:tcPr>
            <w:tcW w:w="0" w:type="auto"/>
            <w:noWrap/>
            <w:vAlign w:val="center"/>
            <w:hideMark/>
          </w:tcPr>
          <w:p w14:paraId="06150BAB"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-19.76**</w:t>
            </w:r>
          </w:p>
        </w:tc>
        <w:tc>
          <w:tcPr>
            <w:tcW w:w="0" w:type="auto"/>
            <w:noWrap/>
            <w:vAlign w:val="center"/>
            <w:hideMark/>
          </w:tcPr>
          <w:p w14:paraId="706D5C43"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-16.89</w:t>
            </w:r>
          </w:p>
        </w:tc>
        <w:tc>
          <w:tcPr>
            <w:tcW w:w="0" w:type="auto"/>
            <w:noWrap/>
            <w:vAlign w:val="center"/>
            <w:hideMark/>
          </w:tcPr>
          <w:p w14:paraId="2E795892"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-10.40*</w:t>
            </w:r>
          </w:p>
        </w:tc>
        <w:tc>
          <w:tcPr>
            <w:tcW w:w="0" w:type="auto"/>
            <w:noWrap/>
            <w:vAlign w:val="center"/>
            <w:hideMark/>
          </w:tcPr>
          <w:p w14:paraId="0047B7FA"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-12.53***</w:t>
            </w:r>
          </w:p>
        </w:tc>
        <w:tc>
          <w:tcPr>
            <w:tcW w:w="0" w:type="auto"/>
            <w:noWrap/>
            <w:vAlign w:val="center"/>
            <w:hideMark/>
          </w:tcPr>
          <w:p w14:paraId="5A69AA9D"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0.44***</w:t>
            </w:r>
          </w:p>
        </w:tc>
      </w:tr>
      <w:tr w:rsidR="00521AF5" w:rsidRPr="00F14282" w14:paraId="733A870B" w14:textId="77777777" w:rsidTr="00976EC9">
        <w:trPr>
          <w:trHeight w:val="238"/>
        </w:trPr>
        <w:tc>
          <w:tcPr>
            <w:tcW w:w="0" w:type="auto"/>
            <w:tcBorders>
              <w:top w:val="nil"/>
              <w:left w:val="nil"/>
              <w:bottom w:val="nil"/>
              <w:right w:val="single" w:sz="4" w:space="0" w:color="auto"/>
            </w:tcBorders>
            <w:noWrap/>
            <w:vAlign w:val="center"/>
            <w:hideMark/>
          </w:tcPr>
          <w:p w14:paraId="370BDE2B" w14:textId="77777777" w:rsidR="00521AF5" w:rsidRPr="00F14282" w:rsidRDefault="00521AF5" w:rsidP="00976EC9">
            <w:pPr>
              <w:spacing w:after="0"/>
              <w:contextualSpacing/>
              <w:rPr>
                <w:rFonts w:ascii="Times New Roman" w:hAnsi="Times New Roman" w:cs="Times New Roman"/>
                <w:sz w:val="17"/>
                <w:szCs w:val="17"/>
              </w:rPr>
            </w:pPr>
          </w:p>
        </w:tc>
        <w:tc>
          <w:tcPr>
            <w:tcW w:w="0" w:type="auto"/>
            <w:noWrap/>
            <w:vAlign w:val="center"/>
            <w:hideMark/>
          </w:tcPr>
          <w:p w14:paraId="5D56FBA6"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(0.005)</w:t>
            </w:r>
          </w:p>
        </w:tc>
        <w:tc>
          <w:tcPr>
            <w:tcW w:w="0" w:type="auto"/>
            <w:noWrap/>
            <w:vAlign w:val="center"/>
            <w:hideMark/>
          </w:tcPr>
          <w:p w14:paraId="6D00FBF3"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(0.571)</w:t>
            </w:r>
          </w:p>
        </w:tc>
        <w:tc>
          <w:tcPr>
            <w:tcW w:w="0" w:type="auto"/>
            <w:noWrap/>
            <w:vAlign w:val="center"/>
            <w:hideMark/>
          </w:tcPr>
          <w:p w14:paraId="59CE81A7"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(0.056)</w:t>
            </w:r>
          </w:p>
        </w:tc>
        <w:tc>
          <w:tcPr>
            <w:tcW w:w="0" w:type="auto"/>
            <w:noWrap/>
            <w:vAlign w:val="center"/>
            <w:hideMark/>
          </w:tcPr>
          <w:p w14:paraId="6250BE8E"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(0.017)</w:t>
            </w:r>
          </w:p>
        </w:tc>
        <w:tc>
          <w:tcPr>
            <w:tcW w:w="0" w:type="auto"/>
            <w:noWrap/>
            <w:vAlign w:val="center"/>
            <w:hideMark/>
          </w:tcPr>
          <w:p w14:paraId="4EAB3416"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(0.154)</w:t>
            </w:r>
          </w:p>
        </w:tc>
        <w:tc>
          <w:tcPr>
            <w:tcW w:w="0" w:type="auto"/>
            <w:noWrap/>
            <w:vAlign w:val="center"/>
            <w:hideMark/>
          </w:tcPr>
          <w:p w14:paraId="18FA1C6B"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(0.067)</w:t>
            </w:r>
          </w:p>
        </w:tc>
        <w:tc>
          <w:tcPr>
            <w:tcW w:w="0" w:type="auto"/>
            <w:noWrap/>
            <w:vAlign w:val="center"/>
            <w:hideMark/>
          </w:tcPr>
          <w:p w14:paraId="4E20E1FA"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(0.000)</w:t>
            </w:r>
          </w:p>
        </w:tc>
        <w:tc>
          <w:tcPr>
            <w:tcW w:w="0" w:type="auto"/>
            <w:noWrap/>
            <w:vAlign w:val="center"/>
            <w:hideMark/>
          </w:tcPr>
          <w:p w14:paraId="5E8A1AFF"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(0.000)</w:t>
            </w:r>
          </w:p>
        </w:tc>
      </w:tr>
      <w:tr w:rsidR="00521AF5" w:rsidRPr="00F14282" w14:paraId="20C094BC" w14:textId="77777777" w:rsidTr="00976EC9">
        <w:trPr>
          <w:trHeight w:val="238"/>
        </w:trPr>
        <w:tc>
          <w:tcPr>
            <w:tcW w:w="0" w:type="auto"/>
            <w:tcBorders>
              <w:top w:val="nil"/>
              <w:left w:val="nil"/>
              <w:bottom w:val="nil"/>
              <w:right w:val="single" w:sz="4" w:space="0" w:color="auto"/>
            </w:tcBorders>
            <w:noWrap/>
            <w:vAlign w:val="center"/>
            <w:hideMark/>
          </w:tcPr>
          <w:p w14:paraId="275BAC1B" w14:textId="77777777" w:rsidR="00521AF5" w:rsidRPr="00F14282" w:rsidRDefault="00521AF5" w:rsidP="00976EC9">
            <w:pPr>
              <w:spacing w:after="0" w:line="240" w:lineRule="auto"/>
              <w:contextualSpacing/>
              <w:jc w:val="center"/>
              <w:rPr>
                <w:rFonts w:ascii="Times New Roman" w:eastAsia="Times New Roman" w:hAnsi="Times New Roman" w:cs="Times New Roman"/>
                <w:b/>
                <w:bCs/>
                <w:color w:val="000000"/>
                <w:sz w:val="17"/>
                <w:szCs w:val="17"/>
              </w:rPr>
            </w:pPr>
            <w:r w:rsidRPr="00F14282">
              <w:rPr>
                <w:rFonts w:ascii="Times New Roman" w:eastAsia="Times New Roman" w:hAnsi="Times New Roman" w:cs="Times New Roman"/>
                <w:b/>
                <w:bCs/>
                <w:color w:val="000000"/>
                <w:sz w:val="17"/>
                <w:szCs w:val="17"/>
              </w:rPr>
              <w:t>Official language</w:t>
            </w:r>
          </w:p>
        </w:tc>
        <w:tc>
          <w:tcPr>
            <w:tcW w:w="0" w:type="auto"/>
            <w:noWrap/>
            <w:vAlign w:val="bottom"/>
            <w:hideMark/>
          </w:tcPr>
          <w:p w14:paraId="02E64C13" w14:textId="77777777" w:rsidR="00521AF5" w:rsidRPr="00F14282" w:rsidRDefault="00521AF5" w:rsidP="00976EC9">
            <w:pPr>
              <w:spacing w:after="0"/>
              <w:contextualSpacing/>
              <w:rPr>
                <w:rFonts w:ascii="Times New Roman" w:hAnsi="Times New Roman" w:cs="Times New Roman"/>
                <w:sz w:val="16"/>
                <w:szCs w:val="16"/>
              </w:rPr>
            </w:pPr>
          </w:p>
        </w:tc>
        <w:tc>
          <w:tcPr>
            <w:tcW w:w="0" w:type="auto"/>
            <w:noWrap/>
            <w:vAlign w:val="bottom"/>
            <w:hideMark/>
          </w:tcPr>
          <w:p w14:paraId="58011439" w14:textId="77777777" w:rsidR="00521AF5" w:rsidRPr="00F14282" w:rsidRDefault="00521AF5" w:rsidP="00976EC9">
            <w:pPr>
              <w:spacing w:after="0"/>
              <w:contextualSpacing/>
              <w:rPr>
                <w:rFonts w:ascii="Times New Roman" w:hAnsi="Times New Roman" w:cs="Times New Roman"/>
                <w:sz w:val="16"/>
                <w:szCs w:val="16"/>
              </w:rPr>
            </w:pPr>
          </w:p>
        </w:tc>
        <w:tc>
          <w:tcPr>
            <w:tcW w:w="0" w:type="auto"/>
            <w:noWrap/>
            <w:vAlign w:val="bottom"/>
            <w:hideMark/>
          </w:tcPr>
          <w:p w14:paraId="3C71A5B4" w14:textId="77777777" w:rsidR="00521AF5" w:rsidRPr="00F14282" w:rsidRDefault="00521AF5" w:rsidP="00976EC9">
            <w:pPr>
              <w:spacing w:after="0"/>
              <w:contextualSpacing/>
              <w:rPr>
                <w:rFonts w:ascii="Times New Roman" w:hAnsi="Times New Roman" w:cs="Times New Roman"/>
                <w:sz w:val="16"/>
                <w:szCs w:val="16"/>
              </w:rPr>
            </w:pPr>
          </w:p>
        </w:tc>
        <w:tc>
          <w:tcPr>
            <w:tcW w:w="0" w:type="auto"/>
            <w:noWrap/>
            <w:vAlign w:val="bottom"/>
          </w:tcPr>
          <w:p w14:paraId="6EEEB072" w14:textId="77777777" w:rsidR="00521AF5" w:rsidRPr="00F14282" w:rsidRDefault="00521AF5" w:rsidP="00976EC9">
            <w:pPr>
              <w:spacing w:after="0" w:line="240" w:lineRule="auto"/>
              <w:contextualSpacing/>
              <w:rPr>
                <w:rFonts w:ascii="Times New Roman" w:eastAsia="Times New Roman" w:hAnsi="Times New Roman" w:cs="Times New Roman"/>
                <w:color w:val="000000"/>
                <w:sz w:val="16"/>
                <w:szCs w:val="16"/>
              </w:rPr>
            </w:pPr>
          </w:p>
        </w:tc>
        <w:tc>
          <w:tcPr>
            <w:tcW w:w="0" w:type="auto"/>
            <w:noWrap/>
            <w:vAlign w:val="bottom"/>
          </w:tcPr>
          <w:p w14:paraId="55F3FF3F" w14:textId="77777777" w:rsidR="00521AF5" w:rsidRPr="00F14282" w:rsidRDefault="00521AF5" w:rsidP="00976EC9">
            <w:pPr>
              <w:spacing w:after="0" w:line="240" w:lineRule="auto"/>
              <w:contextualSpacing/>
              <w:rPr>
                <w:rFonts w:ascii="Times New Roman" w:eastAsia="Times New Roman" w:hAnsi="Times New Roman" w:cs="Times New Roman"/>
                <w:color w:val="000000"/>
                <w:sz w:val="16"/>
                <w:szCs w:val="16"/>
              </w:rPr>
            </w:pPr>
          </w:p>
        </w:tc>
        <w:tc>
          <w:tcPr>
            <w:tcW w:w="0" w:type="auto"/>
            <w:noWrap/>
            <w:vAlign w:val="bottom"/>
          </w:tcPr>
          <w:p w14:paraId="0C93FB37" w14:textId="77777777" w:rsidR="00521AF5" w:rsidRPr="00F14282" w:rsidRDefault="00521AF5" w:rsidP="00976EC9">
            <w:pPr>
              <w:spacing w:after="0" w:line="240" w:lineRule="auto"/>
              <w:contextualSpacing/>
              <w:rPr>
                <w:rFonts w:ascii="Times New Roman" w:eastAsia="Times New Roman" w:hAnsi="Times New Roman" w:cs="Times New Roman"/>
                <w:color w:val="000000"/>
                <w:sz w:val="16"/>
                <w:szCs w:val="16"/>
              </w:rPr>
            </w:pPr>
          </w:p>
        </w:tc>
        <w:tc>
          <w:tcPr>
            <w:tcW w:w="0" w:type="auto"/>
            <w:noWrap/>
            <w:vAlign w:val="bottom"/>
          </w:tcPr>
          <w:p w14:paraId="241932F7" w14:textId="77777777" w:rsidR="00521AF5" w:rsidRPr="00F14282" w:rsidRDefault="00521AF5" w:rsidP="00976EC9">
            <w:pPr>
              <w:spacing w:after="0" w:line="240" w:lineRule="auto"/>
              <w:contextualSpacing/>
              <w:rPr>
                <w:rFonts w:ascii="Times New Roman" w:eastAsia="Times New Roman" w:hAnsi="Times New Roman" w:cs="Times New Roman"/>
                <w:color w:val="000000"/>
                <w:sz w:val="16"/>
                <w:szCs w:val="16"/>
              </w:rPr>
            </w:pPr>
          </w:p>
        </w:tc>
        <w:tc>
          <w:tcPr>
            <w:tcW w:w="0" w:type="auto"/>
            <w:noWrap/>
            <w:vAlign w:val="bottom"/>
          </w:tcPr>
          <w:p w14:paraId="75C4FA3B" w14:textId="77777777" w:rsidR="00521AF5" w:rsidRPr="00F14282" w:rsidRDefault="00521AF5" w:rsidP="00976EC9">
            <w:pPr>
              <w:spacing w:after="0" w:line="240" w:lineRule="auto"/>
              <w:contextualSpacing/>
              <w:rPr>
                <w:rFonts w:ascii="Times New Roman" w:eastAsia="Times New Roman" w:hAnsi="Times New Roman" w:cs="Times New Roman"/>
                <w:color w:val="000000"/>
                <w:sz w:val="16"/>
                <w:szCs w:val="16"/>
              </w:rPr>
            </w:pPr>
          </w:p>
        </w:tc>
      </w:tr>
      <w:tr w:rsidR="00521AF5" w:rsidRPr="00F14282" w14:paraId="3B6DBE8D" w14:textId="77777777" w:rsidTr="00976EC9">
        <w:trPr>
          <w:trHeight w:val="238"/>
        </w:trPr>
        <w:tc>
          <w:tcPr>
            <w:tcW w:w="0" w:type="auto"/>
            <w:tcBorders>
              <w:top w:val="nil"/>
              <w:left w:val="nil"/>
              <w:bottom w:val="nil"/>
              <w:right w:val="single" w:sz="4" w:space="0" w:color="auto"/>
            </w:tcBorders>
            <w:noWrap/>
            <w:vAlign w:val="center"/>
            <w:hideMark/>
          </w:tcPr>
          <w:p w14:paraId="1716A7F9" w14:textId="77777777" w:rsidR="00521AF5" w:rsidRPr="00F14282" w:rsidRDefault="00521AF5" w:rsidP="00976EC9">
            <w:pPr>
              <w:spacing w:after="0" w:line="240" w:lineRule="auto"/>
              <w:contextualSpacing/>
              <w:jc w:val="center"/>
              <w:rPr>
                <w:rFonts w:ascii="Times New Roman" w:eastAsia="Times New Roman" w:hAnsi="Times New Roman" w:cs="Times New Roman"/>
                <w:i/>
                <w:iCs/>
                <w:color w:val="000000"/>
                <w:sz w:val="17"/>
                <w:szCs w:val="17"/>
              </w:rPr>
            </w:pPr>
            <w:r w:rsidRPr="00F14282">
              <w:rPr>
                <w:rFonts w:ascii="Times New Roman" w:eastAsia="Times New Roman" w:hAnsi="Times New Roman" w:cs="Times New Roman"/>
                <w:i/>
                <w:iCs/>
                <w:color w:val="000000"/>
                <w:sz w:val="17"/>
                <w:szCs w:val="17"/>
              </w:rPr>
              <w:t>ENGL</w:t>
            </w:r>
          </w:p>
        </w:tc>
        <w:tc>
          <w:tcPr>
            <w:tcW w:w="0" w:type="auto"/>
            <w:noWrap/>
            <w:vAlign w:val="center"/>
            <w:hideMark/>
          </w:tcPr>
          <w:p w14:paraId="5B36AD5C"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-4.61**</w:t>
            </w:r>
          </w:p>
        </w:tc>
        <w:tc>
          <w:tcPr>
            <w:tcW w:w="0" w:type="auto"/>
            <w:noWrap/>
            <w:vAlign w:val="center"/>
            <w:hideMark/>
          </w:tcPr>
          <w:p w14:paraId="5BA57B36"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74.69***</w:t>
            </w:r>
          </w:p>
        </w:tc>
        <w:tc>
          <w:tcPr>
            <w:tcW w:w="0" w:type="auto"/>
            <w:noWrap/>
            <w:vAlign w:val="center"/>
            <w:hideMark/>
          </w:tcPr>
          <w:p w14:paraId="7674A9D2"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2.15*</w:t>
            </w:r>
          </w:p>
        </w:tc>
        <w:tc>
          <w:tcPr>
            <w:tcW w:w="0" w:type="auto"/>
            <w:noWrap/>
            <w:vAlign w:val="center"/>
            <w:hideMark/>
          </w:tcPr>
          <w:p w14:paraId="74A3CA02"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36.20***</w:t>
            </w:r>
          </w:p>
        </w:tc>
        <w:tc>
          <w:tcPr>
            <w:tcW w:w="0" w:type="auto"/>
            <w:noWrap/>
            <w:vAlign w:val="center"/>
            <w:hideMark/>
          </w:tcPr>
          <w:p w14:paraId="4A899E25"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3.77</w:t>
            </w:r>
          </w:p>
        </w:tc>
        <w:tc>
          <w:tcPr>
            <w:tcW w:w="0" w:type="auto"/>
            <w:noWrap/>
            <w:vAlign w:val="center"/>
            <w:hideMark/>
          </w:tcPr>
          <w:p w14:paraId="1C84CF2E"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-3.09</w:t>
            </w:r>
          </w:p>
        </w:tc>
        <w:tc>
          <w:tcPr>
            <w:tcW w:w="0" w:type="auto"/>
            <w:noWrap/>
            <w:vAlign w:val="center"/>
            <w:hideMark/>
          </w:tcPr>
          <w:p w14:paraId="2E0CD41B"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-6.46***</w:t>
            </w:r>
          </w:p>
        </w:tc>
        <w:tc>
          <w:tcPr>
            <w:tcW w:w="0" w:type="auto"/>
            <w:noWrap/>
            <w:vAlign w:val="center"/>
            <w:hideMark/>
          </w:tcPr>
          <w:p w14:paraId="3D31D2B8"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0.21***</w:t>
            </w:r>
          </w:p>
        </w:tc>
      </w:tr>
      <w:tr w:rsidR="00521AF5" w:rsidRPr="00F14282" w14:paraId="1736F143" w14:textId="77777777" w:rsidTr="00976EC9">
        <w:trPr>
          <w:trHeight w:val="238"/>
        </w:trPr>
        <w:tc>
          <w:tcPr>
            <w:tcW w:w="0" w:type="auto"/>
            <w:tcBorders>
              <w:top w:val="nil"/>
              <w:left w:val="nil"/>
              <w:bottom w:val="nil"/>
              <w:right w:val="single" w:sz="4" w:space="0" w:color="auto"/>
            </w:tcBorders>
            <w:noWrap/>
            <w:vAlign w:val="center"/>
            <w:hideMark/>
          </w:tcPr>
          <w:p w14:paraId="7C33FBAA" w14:textId="77777777" w:rsidR="00521AF5" w:rsidRPr="00F14282" w:rsidRDefault="00521AF5" w:rsidP="00976EC9">
            <w:pPr>
              <w:spacing w:after="0"/>
              <w:contextualSpacing/>
              <w:rPr>
                <w:rFonts w:ascii="Times New Roman" w:hAnsi="Times New Roman" w:cs="Times New Roman"/>
                <w:sz w:val="17"/>
                <w:szCs w:val="17"/>
              </w:rPr>
            </w:pPr>
          </w:p>
        </w:tc>
        <w:tc>
          <w:tcPr>
            <w:tcW w:w="0" w:type="auto"/>
            <w:noWrap/>
            <w:vAlign w:val="center"/>
            <w:hideMark/>
          </w:tcPr>
          <w:p w14:paraId="714A9DCB"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(0.037)</w:t>
            </w:r>
          </w:p>
        </w:tc>
        <w:tc>
          <w:tcPr>
            <w:tcW w:w="0" w:type="auto"/>
            <w:noWrap/>
            <w:vAlign w:val="center"/>
            <w:hideMark/>
          </w:tcPr>
          <w:p w14:paraId="56946A75"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(0.000)</w:t>
            </w:r>
          </w:p>
        </w:tc>
        <w:tc>
          <w:tcPr>
            <w:tcW w:w="0" w:type="auto"/>
            <w:noWrap/>
            <w:vAlign w:val="center"/>
            <w:hideMark/>
          </w:tcPr>
          <w:p w14:paraId="16C4F222"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(0.067)</w:t>
            </w:r>
          </w:p>
        </w:tc>
        <w:tc>
          <w:tcPr>
            <w:tcW w:w="0" w:type="auto"/>
            <w:noWrap/>
            <w:vAlign w:val="center"/>
            <w:hideMark/>
          </w:tcPr>
          <w:p w14:paraId="1C89BDD9"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(0.000)</w:t>
            </w:r>
          </w:p>
        </w:tc>
        <w:tc>
          <w:tcPr>
            <w:tcW w:w="0" w:type="auto"/>
            <w:noWrap/>
            <w:vAlign w:val="center"/>
            <w:hideMark/>
          </w:tcPr>
          <w:p w14:paraId="6B44E9D9"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(0.497)</w:t>
            </w:r>
          </w:p>
        </w:tc>
        <w:tc>
          <w:tcPr>
            <w:tcW w:w="0" w:type="auto"/>
            <w:noWrap/>
            <w:vAlign w:val="center"/>
            <w:hideMark/>
          </w:tcPr>
          <w:p w14:paraId="4DCC16A1"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(0.245)</w:t>
            </w:r>
          </w:p>
        </w:tc>
        <w:tc>
          <w:tcPr>
            <w:tcW w:w="0" w:type="auto"/>
            <w:noWrap/>
            <w:vAlign w:val="center"/>
            <w:hideMark/>
          </w:tcPr>
          <w:p w14:paraId="298CEE70"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(0.000)</w:t>
            </w:r>
          </w:p>
        </w:tc>
        <w:tc>
          <w:tcPr>
            <w:tcW w:w="0" w:type="auto"/>
            <w:noWrap/>
            <w:vAlign w:val="center"/>
            <w:hideMark/>
          </w:tcPr>
          <w:p w14:paraId="1EA41143"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(0.000)</w:t>
            </w:r>
          </w:p>
        </w:tc>
      </w:tr>
      <w:tr w:rsidR="00521AF5" w:rsidRPr="00F14282" w14:paraId="778F6465" w14:textId="77777777" w:rsidTr="00976EC9">
        <w:trPr>
          <w:trHeight w:val="238"/>
        </w:trPr>
        <w:tc>
          <w:tcPr>
            <w:tcW w:w="0" w:type="auto"/>
            <w:tcBorders>
              <w:top w:val="nil"/>
              <w:left w:val="nil"/>
              <w:bottom w:val="nil"/>
              <w:right w:val="single" w:sz="4" w:space="0" w:color="auto"/>
            </w:tcBorders>
            <w:noWrap/>
            <w:vAlign w:val="center"/>
            <w:hideMark/>
          </w:tcPr>
          <w:p w14:paraId="31D25A7A" w14:textId="77777777" w:rsidR="00521AF5" w:rsidRPr="00F14282" w:rsidRDefault="00521AF5" w:rsidP="00976EC9">
            <w:pPr>
              <w:spacing w:after="0" w:line="240" w:lineRule="auto"/>
              <w:contextualSpacing/>
              <w:jc w:val="center"/>
              <w:rPr>
                <w:rFonts w:ascii="Times New Roman" w:eastAsia="Times New Roman" w:hAnsi="Times New Roman" w:cs="Times New Roman"/>
                <w:i/>
                <w:iCs/>
                <w:color w:val="000000"/>
                <w:sz w:val="17"/>
                <w:szCs w:val="17"/>
              </w:rPr>
            </w:pPr>
            <w:r w:rsidRPr="00F14282">
              <w:rPr>
                <w:rFonts w:ascii="Times New Roman" w:eastAsia="Times New Roman" w:hAnsi="Times New Roman" w:cs="Times New Roman"/>
                <w:i/>
                <w:iCs/>
                <w:color w:val="000000"/>
                <w:sz w:val="17"/>
                <w:szCs w:val="17"/>
              </w:rPr>
              <w:t>FRNL</w:t>
            </w:r>
          </w:p>
        </w:tc>
        <w:tc>
          <w:tcPr>
            <w:tcW w:w="0" w:type="auto"/>
            <w:noWrap/>
            <w:vAlign w:val="center"/>
            <w:hideMark/>
          </w:tcPr>
          <w:p w14:paraId="6DE5CA91"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19.13***</w:t>
            </w:r>
          </w:p>
        </w:tc>
        <w:tc>
          <w:tcPr>
            <w:tcW w:w="0" w:type="auto"/>
            <w:noWrap/>
            <w:vAlign w:val="center"/>
            <w:hideMark/>
          </w:tcPr>
          <w:p w14:paraId="23990B1F"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39.58***</w:t>
            </w:r>
          </w:p>
        </w:tc>
        <w:tc>
          <w:tcPr>
            <w:tcW w:w="0" w:type="auto"/>
            <w:noWrap/>
            <w:vAlign w:val="center"/>
            <w:hideMark/>
          </w:tcPr>
          <w:p w14:paraId="414C7436"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0.32</w:t>
            </w:r>
          </w:p>
        </w:tc>
        <w:tc>
          <w:tcPr>
            <w:tcW w:w="0" w:type="auto"/>
            <w:noWrap/>
            <w:vAlign w:val="center"/>
            <w:hideMark/>
          </w:tcPr>
          <w:p w14:paraId="2D130E31"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17.89**</w:t>
            </w:r>
          </w:p>
        </w:tc>
        <w:tc>
          <w:tcPr>
            <w:tcW w:w="0" w:type="auto"/>
            <w:noWrap/>
            <w:vAlign w:val="center"/>
            <w:hideMark/>
          </w:tcPr>
          <w:p w14:paraId="4F1427B8"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-9.99</w:t>
            </w:r>
          </w:p>
        </w:tc>
        <w:tc>
          <w:tcPr>
            <w:tcW w:w="0" w:type="auto"/>
            <w:noWrap/>
            <w:vAlign w:val="center"/>
            <w:hideMark/>
          </w:tcPr>
          <w:p w14:paraId="5344A758"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-3.45</w:t>
            </w:r>
          </w:p>
        </w:tc>
        <w:tc>
          <w:tcPr>
            <w:tcW w:w="0" w:type="auto"/>
            <w:noWrap/>
            <w:vAlign w:val="center"/>
            <w:hideMark/>
          </w:tcPr>
          <w:p w14:paraId="0BD4AB38"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-0.59</w:t>
            </w:r>
          </w:p>
        </w:tc>
        <w:tc>
          <w:tcPr>
            <w:tcW w:w="0" w:type="auto"/>
            <w:noWrap/>
            <w:vAlign w:val="center"/>
            <w:hideMark/>
          </w:tcPr>
          <w:p w14:paraId="78B94B6C"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0.32***</w:t>
            </w:r>
          </w:p>
        </w:tc>
      </w:tr>
      <w:tr w:rsidR="00521AF5" w:rsidRPr="00F14282" w14:paraId="7365B0F6" w14:textId="77777777" w:rsidTr="00976EC9">
        <w:trPr>
          <w:trHeight w:val="238"/>
        </w:trPr>
        <w:tc>
          <w:tcPr>
            <w:tcW w:w="0" w:type="auto"/>
            <w:tcBorders>
              <w:top w:val="nil"/>
              <w:left w:val="nil"/>
              <w:bottom w:val="nil"/>
              <w:right w:val="single" w:sz="4" w:space="0" w:color="auto"/>
            </w:tcBorders>
            <w:noWrap/>
            <w:vAlign w:val="center"/>
            <w:hideMark/>
          </w:tcPr>
          <w:p w14:paraId="530B61C3" w14:textId="77777777" w:rsidR="00521AF5" w:rsidRPr="00F14282" w:rsidRDefault="00521AF5" w:rsidP="00976EC9">
            <w:pPr>
              <w:spacing w:after="0"/>
              <w:contextualSpacing/>
              <w:rPr>
                <w:rFonts w:ascii="Times New Roman" w:hAnsi="Times New Roman" w:cs="Times New Roman"/>
                <w:sz w:val="17"/>
                <w:szCs w:val="17"/>
              </w:rPr>
            </w:pPr>
          </w:p>
        </w:tc>
        <w:tc>
          <w:tcPr>
            <w:tcW w:w="0" w:type="auto"/>
            <w:noWrap/>
            <w:vAlign w:val="center"/>
            <w:hideMark/>
          </w:tcPr>
          <w:p w14:paraId="76B26568"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(0.000)</w:t>
            </w:r>
          </w:p>
        </w:tc>
        <w:tc>
          <w:tcPr>
            <w:tcW w:w="0" w:type="auto"/>
            <w:noWrap/>
            <w:vAlign w:val="center"/>
            <w:hideMark/>
          </w:tcPr>
          <w:p w14:paraId="34E93261"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(0.000)</w:t>
            </w:r>
          </w:p>
        </w:tc>
        <w:tc>
          <w:tcPr>
            <w:tcW w:w="0" w:type="auto"/>
            <w:noWrap/>
            <w:vAlign w:val="center"/>
            <w:hideMark/>
          </w:tcPr>
          <w:p w14:paraId="713E86C8"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(0.882)</w:t>
            </w:r>
          </w:p>
        </w:tc>
        <w:tc>
          <w:tcPr>
            <w:tcW w:w="0" w:type="auto"/>
            <w:noWrap/>
            <w:vAlign w:val="center"/>
            <w:hideMark/>
          </w:tcPr>
          <w:p w14:paraId="06C594CE"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(0.010)</w:t>
            </w:r>
          </w:p>
        </w:tc>
        <w:tc>
          <w:tcPr>
            <w:tcW w:w="0" w:type="auto"/>
            <w:noWrap/>
            <w:vAlign w:val="center"/>
            <w:hideMark/>
          </w:tcPr>
          <w:p w14:paraId="64EA56E9"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(0.316)</w:t>
            </w:r>
          </w:p>
        </w:tc>
        <w:tc>
          <w:tcPr>
            <w:tcW w:w="0" w:type="auto"/>
            <w:noWrap/>
            <w:vAlign w:val="center"/>
            <w:hideMark/>
          </w:tcPr>
          <w:p w14:paraId="0D150BB4"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(0.470)</w:t>
            </w:r>
          </w:p>
        </w:tc>
        <w:tc>
          <w:tcPr>
            <w:tcW w:w="0" w:type="auto"/>
            <w:noWrap/>
            <w:vAlign w:val="center"/>
            <w:hideMark/>
          </w:tcPr>
          <w:p w14:paraId="7B6EB0CF"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(0.751)</w:t>
            </w:r>
          </w:p>
        </w:tc>
        <w:tc>
          <w:tcPr>
            <w:tcW w:w="0" w:type="auto"/>
            <w:noWrap/>
            <w:vAlign w:val="center"/>
            <w:hideMark/>
          </w:tcPr>
          <w:p w14:paraId="6081ECC8"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(0.000)</w:t>
            </w:r>
          </w:p>
        </w:tc>
      </w:tr>
      <w:tr w:rsidR="00521AF5" w:rsidRPr="00F14282" w14:paraId="203F548D" w14:textId="77777777" w:rsidTr="00976EC9">
        <w:trPr>
          <w:trHeight w:val="238"/>
        </w:trPr>
        <w:tc>
          <w:tcPr>
            <w:tcW w:w="0" w:type="auto"/>
            <w:tcBorders>
              <w:top w:val="nil"/>
              <w:left w:val="nil"/>
              <w:bottom w:val="nil"/>
              <w:right w:val="single" w:sz="4" w:space="0" w:color="auto"/>
            </w:tcBorders>
            <w:noWrap/>
            <w:vAlign w:val="center"/>
            <w:hideMark/>
          </w:tcPr>
          <w:p w14:paraId="1F42B452" w14:textId="77777777" w:rsidR="00521AF5" w:rsidRPr="00F14282" w:rsidRDefault="00521AF5" w:rsidP="00976EC9">
            <w:pPr>
              <w:spacing w:after="0" w:line="240" w:lineRule="auto"/>
              <w:contextualSpacing/>
              <w:jc w:val="center"/>
              <w:rPr>
                <w:rFonts w:ascii="Times New Roman" w:eastAsia="Times New Roman" w:hAnsi="Times New Roman" w:cs="Times New Roman"/>
                <w:i/>
                <w:iCs/>
                <w:color w:val="000000"/>
                <w:sz w:val="17"/>
                <w:szCs w:val="17"/>
              </w:rPr>
            </w:pPr>
            <w:r w:rsidRPr="00F14282">
              <w:rPr>
                <w:rFonts w:ascii="Times New Roman" w:eastAsia="Times New Roman" w:hAnsi="Times New Roman" w:cs="Times New Roman"/>
                <w:i/>
                <w:iCs/>
                <w:color w:val="000000"/>
                <w:sz w:val="17"/>
                <w:szCs w:val="17"/>
              </w:rPr>
              <w:t>SPNL</w:t>
            </w:r>
          </w:p>
        </w:tc>
        <w:tc>
          <w:tcPr>
            <w:tcW w:w="0" w:type="auto"/>
            <w:noWrap/>
            <w:vAlign w:val="center"/>
            <w:hideMark/>
          </w:tcPr>
          <w:p w14:paraId="5D0C7771"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-17.01***</w:t>
            </w:r>
          </w:p>
        </w:tc>
        <w:tc>
          <w:tcPr>
            <w:tcW w:w="0" w:type="auto"/>
            <w:noWrap/>
            <w:vAlign w:val="center"/>
            <w:hideMark/>
          </w:tcPr>
          <w:p w14:paraId="424F1918"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33.97**</w:t>
            </w:r>
          </w:p>
        </w:tc>
        <w:tc>
          <w:tcPr>
            <w:tcW w:w="0" w:type="auto"/>
            <w:noWrap/>
            <w:vAlign w:val="center"/>
            <w:hideMark/>
          </w:tcPr>
          <w:p w14:paraId="6F828EE6"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-1.22</w:t>
            </w:r>
          </w:p>
        </w:tc>
        <w:tc>
          <w:tcPr>
            <w:tcW w:w="0" w:type="auto"/>
            <w:noWrap/>
            <w:vAlign w:val="center"/>
            <w:hideMark/>
          </w:tcPr>
          <w:p w14:paraId="7EB0FDF2"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36.74***</w:t>
            </w:r>
          </w:p>
        </w:tc>
        <w:tc>
          <w:tcPr>
            <w:tcW w:w="0" w:type="auto"/>
            <w:noWrap/>
            <w:vAlign w:val="center"/>
            <w:hideMark/>
          </w:tcPr>
          <w:p w14:paraId="670B186F"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48.87***</w:t>
            </w:r>
          </w:p>
        </w:tc>
        <w:tc>
          <w:tcPr>
            <w:tcW w:w="0" w:type="auto"/>
            <w:noWrap/>
            <w:vAlign w:val="center"/>
            <w:hideMark/>
          </w:tcPr>
          <w:p w14:paraId="2FB54D57"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-4.83</w:t>
            </w:r>
          </w:p>
        </w:tc>
        <w:tc>
          <w:tcPr>
            <w:tcW w:w="0" w:type="auto"/>
            <w:noWrap/>
            <w:vAlign w:val="center"/>
            <w:hideMark/>
          </w:tcPr>
          <w:p w14:paraId="5964D57A"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-1.97</w:t>
            </w:r>
          </w:p>
        </w:tc>
        <w:tc>
          <w:tcPr>
            <w:tcW w:w="0" w:type="auto"/>
            <w:noWrap/>
            <w:vAlign w:val="center"/>
            <w:hideMark/>
          </w:tcPr>
          <w:p w14:paraId="0C5E7F1E"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-0.31**</w:t>
            </w:r>
          </w:p>
        </w:tc>
      </w:tr>
      <w:tr w:rsidR="00521AF5" w:rsidRPr="00F14282" w14:paraId="5132D8CF" w14:textId="77777777" w:rsidTr="00976EC9">
        <w:trPr>
          <w:trHeight w:val="238"/>
        </w:trPr>
        <w:tc>
          <w:tcPr>
            <w:tcW w:w="0" w:type="auto"/>
            <w:tcBorders>
              <w:top w:val="nil"/>
              <w:left w:val="nil"/>
              <w:bottom w:val="nil"/>
              <w:right w:val="single" w:sz="4" w:space="0" w:color="auto"/>
            </w:tcBorders>
            <w:noWrap/>
            <w:vAlign w:val="center"/>
            <w:hideMark/>
          </w:tcPr>
          <w:p w14:paraId="389B76F8" w14:textId="77777777" w:rsidR="00521AF5" w:rsidRPr="00F14282" w:rsidRDefault="00521AF5" w:rsidP="00976EC9">
            <w:pPr>
              <w:spacing w:after="0"/>
              <w:contextualSpacing/>
              <w:rPr>
                <w:rFonts w:ascii="Times New Roman" w:hAnsi="Times New Roman" w:cs="Times New Roman"/>
                <w:sz w:val="17"/>
                <w:szCs w:val="17"/>
              </w:rPr>
            </w:pPr>
          </w:p>
        </w:tc>
        <w:tc>
          <w:tcPr>
            <w:tcW w:w="0" w:type="auto"/>
            <w:tcBorders>
              <w:top w:val="nil"/>
              <w:left w:val="single" w:sz="4" w:space="0" w:color="auto"/>
              <w:bottom w:val="nil"/>
              <w:right w:val="nil"/>
            </w:tcBorders>
            <w:noWrap/>
            <w:vAlign w:val="center"/>
            <w:hideMark/>
          </w:tcPr>
          <w:p w14:paraId="3F2FE874"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(0.004)</w:t>
            </w:r>
          </w:p>
        </w:tc>
        <w:tc>
          <w:tcPr>
            <w:tcW w:w="0" w:type="auto"/>
            <w:noWrap/>
            <w:vAlign w:val="center"/>
            <w:hideMark/>
          </w:tcPr>
          <w:p w14:paraId="2BF5743F"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(0.041)</w:t>
            </w:r>
          </w:p>
        </w:tc>
        <w:tc>
          <w:tcPr>
            <w:tcW w:w="0" w:type="auto"/>
            <w:noWrap/>
            <w:vAlign w:val="center"/>
            <w:hideMark/>
          </w:tcPr>
          <w:p w14:paraId="02796105"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(0.698)</w:t>
            </w:r>
          </w:p>
        </w:tc>
        <w:tc>
          <w:tcPr>
            <w:tcW w:w="0" w:type="auto"/>
            <w:noWrap/>
            <w:vAlign w:val="center"/>
            <w:hideMark/>
          </w:tcPr>
          <w:p w14:paraId="058B9EEA"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(0.000)</w:t>
            </w:r>
          </w:p>
        </w:tc>
        <w:tc>
          <w:tcPr>
            <w:tcW w:w="0" w:type="auto"/>
            <w:noWrap/>
            <w:vAlign w:val="center"/>
            <w:hideMark/>
          </w:tcPr>
          <w:p w14:paraId="585C1CEC"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(0.001)</w:t>
            </w:r>
          </w:p>
        </w:tc>
        <w:tc>
          <w:tcPr>
            <w:tcW w:w="0" w:type="auto"/>
            <w:noWrap/>
            <w:vAlign w:val="center"/>
            <w:hideMark/>
          </w:tcPr>
          <w:p w14:paraId="60CE771E"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(0.495)</w:t>
            </w:r>
          </w:p>
        </w:tc>
        <w:tc>
          <w:tcPr>
            <w:tcW w:w="0" w:type="auto"/>
            <w:noWrap/>
            <w:vAlign w:val="center"/>
            <w:hideMark/>
          </w:tcPr>
          <w:p w14:paraId="6BBCB24E"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(0.472)</w:t>
            </w:r>
          </w:p>
        </w:tc>
        <w:tc>
          <w:tcPr>
            <w:tcW w:w="0" w:type="auto"/>
            <w:noWrap/>
            <w:vAlign w:val="center"/>
            <w:hideMark/>
          </w:tcPr>
          <w:p w14:paraId="41115691"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(0.014)</w:t>
            </w:r>
          </w:p>
        </w:tc>
      </w:tr>
      <w:tr w:rsidR="00521AF5" w:rsidRPr="00F14282" w14:paraId="2CC9D23C" w14:textId="77777777" w:rsidTr="00976EC9">
        <w:trPr>
          <w:trHeight w:val="238"/>
        </w:trPr>
        <w:tc>
          <w:tcPr>
            <w:tcW w:w="0" w:type="auto"/>
            <w:tcBorders>
              <w:top w:val="nil"/>
              <w:left w:val="nil"/>
              <w:bottom w:val="nil"/>
              <w:right w:val="single" w:sz="4" w:space="0" w:color="auto"/>
            </w:tcBorders>
            <w:noWrap/>
            <w:vAlign w:val="center"/>
            <w:hideMark/>
          </w:tcPr>
          <w:p w14:paraId="26B458C3" w14:textId="77777777" w:rsidR="00521AF5" w:rsidRPr="00F14282" w:rsidRDefault="00521AF5" w:rsidP="00976EC9">
            <w:pPr>
              <w:spacing w:after="0" w:line="240" w:lineRule="auto"/>
              <w:contextualSpacing/>
              <w:jc w:val="center"/>
              <w:rPr>
                <w:rFonts w:ascii="Times New Roman" w:eastAsia="Times New Roman" w:hAnsi="Times New Roman" w:cs="Times New Roman"/>
                <w:i/>
                <w:iCs/>
                <w:color w:val="000000"/>
                <w:sz w:val="17"/>
                <w:szCs w:val="17"/>
              </w:rPr>
            </w:pPr>
            <w:r w:rsidRPr="00F14282">
              <w:rPr>
                <w:rFonts w:ascii="Times New Roman" w:eastAsia="Times New Roman" w:hAnsi="Times New Roman" w:cs="Times New Roman"/>
                <w:i/>
                <w:iCs/>
                <w:color w:val="000000"/>
                <w:sz w:val="17"/>
                <w:szCs w:val="17"/>
              </w:rPr>
              <w:t>ARBL</w:t>
            </w:r>
          </w:p>
        </w:tc>
        <w:tc>
          <w:tcPr>
            <w:tcW w:w="0" w:type="auto"/>
            <w:noWrap/>
            <w:vAlign w:val="center"/>
            <w:hideMark/>
          </w:tcPr>
          <w:p w14:paraId="6FBE0954"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11.47**</w:t>
            </w:r>
          </w:p>
        </w:tc>
        <w:tc>
          <w:tcPr>
            <w:tcW w:w="0" w:type="auto"/>
            <w:noWrap/>
            <w:vAlign w:val="center"/>
            <w:hideMark/>
          </w:tcPr>
          <w:p w14:paraId="6878C935"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68.51***</w:t>
            </w:r>
          </w:p>
        </w:tc>
        <w:tc>
          <w:tcPr>
            <w:tcW w:w="0" w:type="auto"/>
            <w:noWrap/>
            <w:vAlign w:val="center"/>
            <w:hideMark/>
          </w:tcPr>
          <w:p w14:paraId="7CCBF375"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-1.25</w:t>
            </w:r>
          </w:p>
        </w:tc>
        <w:tc>
          <w:tcPr>
            <w:tcW w:w="0" w:type="auto"/>
            <w:noWrap/>
            <w:vAlign w:val="center"/>
            <w:hideMark/>
          </w:tcPr>
          <w:p w14:paraId="3747BD5A"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47.19***</w:t>
            </w:r>
          </w:p>
        </w:tc>
        <w:tc>
          <w:tcPr>
            <w:tcW w:w="0" w:type="auto"/>
            <w:noWrap/>
            <w:vAlign w:val="center"/>
            <w:hideMark/>
          </w:tcPr>
          <w:p w14:paraId="5637E442"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30.35**</w:t>
            </w:r>
          </w:p>
        </w:tc>
        <w:tc>
          <w:tcPr>
            <w:tcW w:w="0" w:type="auto"/>
            <w:noWrap/>
            <w:vAlign w:val="center"/>
            <w:hideMark/>
          </w:tcPr>
          <w:p w14:paraId="393CAB84"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9.47</w:t>
            </w:r>
          </w:p>
        </w:tc>
        <w:tc>
          <w:tcPr>
            <w:tcW w:w="0" w:type="auto"/>
            <w:noWrap/>
            <w:vAlign w:val="center"/>
            <w:hideMark/>
          </w:tcPr>
          <w:p w14:paraId="678CC43D"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12.74***</w:t>
            </w:r>
          </w:p>
        </w:tc>
        <w:tc>
          <w:tcPr>
            <w:tcW w:w="0" w:type="auto"/>
            <w:noWrap/>
            <w:vAlign w:val="center"/>
            <w:hideMark/>
          </w:tcPr>
          <w:p w14:paraId="1E513779"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-0.07</w:t>
            </w:r>
          </w:p>
        </w:tc>
      </w:tr>
      <w:tr w:rsidR="00521AF5" w:rsidRPr="00F14282" w14:paraId="13FB7D84" w14:textId="77777777" w:rsidTr="00976EC9">
        <w:trPr>
          <w:trHeight w:val="238"/>
        </w:trPr>
        <w:tc>
          <w:tcPr>
            <w:tcW w:w="0" w:type="auto"/>
            <w:tcBorders>
              <w:top w:val="nil"/>
              <w:left w:val="nil"/>
              <w:bottom w:val="nil"/>
              <w:right w:val="single" w:sz="4" w:space="0" w:color="auto"/>
            </w:tcBorders>
            <w:noWrap/>
            <w:vAlign w:val="center"/>
            <w:hideMark/>
          </w:tcPr>
          <w:p w14:paraId="559300E4" w14:textId="77777777" w:rsidR="00521AF5" w:rsidRPr="00F14282" w:rsidRDefault="00521AF5" w:rsidP="00976EC9">
            <w:pPr>
              <w:spacing w:after="0"/>
              <w:contextualSpacing/>
              <w:rPr>
                <w:rFonts w:ascii="Times New Roman" w:hAnsi="Times New Roman" w:cs="Times New Roman"/>
                <w:sz w:val="17"/>
                <w:szCs w:val="17"/>
              </w:rPr>
            </w:pPr>
          </w:p>
        </w:tc>
        <w:tc>
          <w:tcPr>
            <w:tcW w:w="0" w:type="auto"/>
            <w:noWrap/>
            <w:vAlign w:val="center"/>
            <w:hideMark/>
          </w:tcPr>
          <w:p w14:paraId="03961468"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(0.017)</w:t>
            </w:r>
          </w:p>
        </w:tc>
        <w:tc>
          <w:tcPr>
            <w:tcW w:w="0" w:type="auto"/>
            <w:noWrap/>
            <w:vAlign w:val="center"/>
            <w:hideMark/>
          </w:tcPr>
          <w:p w14:paraId="2F998AA3"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(0.000)</w:t>
            </w:r>
          </w:p>
        </w:tc>
        <w:tc>
          <w:tcPr>
            <w:tcW w:w="0" w:type="auto"/>
            <w:noWrap/>
            <w:vAlign w:val="center"/>
            <w:hideMark/>
          </w:tcPr>
          <w:p w14:paraId="3068532D"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(0.625)</w:t>
            </w:r>
          </w:p>
        </w:tc>
        <w:tc>
          <w:tcPr>
            <w:tcW w:w="0" w:type="auto"/>
            <w:noWrap/>
            <w:vAlign w:val="center"/>
            <w:hideMark/>
          </w:tcPr>
          <w:p w14:paraId="2D4BB586"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(0.000)</w:t>
            </w:r>
          </w:p>
        </w:tc>
        <w:tc>
          <w:tcPr>
            <w:tcW w:w="0" w:type="auto"/>
            <w:noWrap/>
            <w:vAlign w:val="center"/>
            <w:hideMark/>
          </w:tcPr>
          <w:p w14:paraId="4C7F96CB"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(0.012)</w:t>
            </w:r>
          </w:p>
        </w:tc>
        <w:tc>
          <w:tcPr>
            <w:tcW w:w="0" w:type="auto"/>
            <w:noWrap/>
            <w:vAlign w:val="center"/>
            <w:hideMark/>
          </w:tcPr>
          <w:p w14:paraId="55C8BDAA"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(0.101)</w:t>
            </w:r>
          </w:p>
        </w:tc>
        <w:tc>
          <w:tcPr>
            <w:tcW w:w="0" w:type="auto"/>
            <w:noWrap/>
            <w:vAlign w:val="center"/>
            <w:hideMark/>
          </w:tcPr>
          <w:p w14:paraId="11210D62"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(0.000)</w:t>
            </w:r>
          </w:p>
        </w:tc>
        <w:tc>
          <w:tcPr>
            <w:tcW w:w="0" w:type="auto"/>
            <w:noWrap/>
            <w:vAlign w:val="center"/>
            <w:hideMark/>
          </w:tcPr>
          <w:p w14:paraId="3C0B2E49"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(0.472)</w:t>
            </w:r>
          </w:p>
        </w:tc>
      </w:tr>
      <w:tr w:rsidR="00521AF5" w:rsidRPr="00F14282" w14:paraId="75EF5E8A" w14:textId="77777777" w:rsidTr="00976EC9">
        <w:trPr>
          <w:trHeight w:val="238"/>
        </w:trPr>
        <w:tc>
          <w:tcPr>
            <w:tcW w:w="0" w:type="auto"/>
            <w:tcBorders>
              <w:top w:val="nil"/>
              <w:left w:val="nil"/>
              <w:bottom w:val="nil"/>
              <w:right w:val="single" w:sz="4" w:space="0" w:color="auto"/>
            </w:tcBorders>
            <w:noWrap/>
            <w:vAlign w:val="center"/>
            <w:hideMark/>
          </w:tcPr>
          <w:p w14:paraId="320AE002" w14:textId="77777777" w:rsidR="00521AF5" w:rsidRPr="00F14282" w:rsidRDefault="00521AF5" w:rsidP="00976EC9">
            <w:pPr>
              <w:spacing w:after="0" w:line="240" w:lineRule="auto"/>
              <w:contextualSpacing/>
              <w:jc w:val="center"/>
              <w:rPr>
                <w:rFonts w:ascii="Times New Roman" w:eastAsia="Times New Roman" w:hAnsi="Times New Roman" w:cs="Times New Roman"/>
                <w:i/>
                <w:iCs/>
                <w:color w:val="000000"/>
                <w:sz w:val="17"/>
                <w:szCs w:val="17"/>
              </w:rPr>
            </w:pPr>
            <w:r w:rsidRPr="00F14282">
              <w:rPr>
                <w:rFonts w:ascii="Times New Roman" w:eastAsia="Times New Roman" w:hAnsi="Times New Roman" w:cs="Times New Roman"/>
                <w:i/>
                <w:iCs/>
                <w:color w:val="000000"/>
                <w:sz w:val="17"/>
                <w:szCs w:val="17"/>
              </w:rPr>
              <w:t>GRML</w:t>
            </w:r>
          </w:p>
        </w:tc>
        <w:tc>
          <w:tcPr>
            <w:tcW w:w="0" w:type="auto"/>
            <w:noWrap/>
            <w:vAlign w:val="center"/>
            <w:hideMark/>
          </w:tcPr>
          <w:p w14:paraId="66408943"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14.56***</w:t>
            </w:r>
          </w:p>
        </w:tc>
        <w:tc>
          <w:tcPr>
            <w:tcW w:w="0" w:type="auto"/>
            <w:noWrap/>
            <w:vAlign w:val="center"/>
            <w:hideMark/>
          </w:tcPr>
          <w:p w14:paraId="54DEB5B1"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49.75***</w:t>
            </w:r>
          </w:p>
        </w:tc>
        <w:tc>
          <w:tcPr>
            <w:tcW w:w="0" w:type="auto"/>
            <w:noWrap/>
            <w:vAlign w:val="center"/>
            <w:hideMark/>
          </w:tcPr>
          <w:p w14:paraId="7EED25C8"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-6.40***</w:t>
            </w:r>
          </w:p>
        </w:tc>
        <w:tc>
          <w:tcPr>
            <w:tcW w:w="0" w:type="auto"/>
            <w:noWrap/>
            <w:vAlign w:val="center"/>
            <w:hideMark/>
          </w:tcPr>
          <w:p w14:paraId="6ACF6BBB"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22.79***</w:t>
            </w:r>
          </w:p>
        </w:tc>
        <w:tc>
          <w:tcPr>
            <w:tcW w:w="0" w:type="auto"/>
            <w:noWrap/>
            <w:vAlign w:val="center"/>
            <w:hideMark/>
          </w:tcPr>
          <w:p w14:paraId="3264CB5D"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8.68</w:t>
            </w:r>
          </w:p>
        </w:tc>
        <w:tc>
          <w:tcPr>
            <w:tcW w:w="0" w:type="auto"/>
            <w:noWrap/>
            <w:vAlign w:val="center"/>
            <w:hideMark/>
          </w:tcPr>
          <w:p w14:paraId="5FDA6DF3"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-4.35</w:t>
            </w:r>
          </w:p>
        </w:tc>
        <w:tc>
          <w:tcPr>
            <w:tcW w:w="0" w:type="auto"/>
            <w:noWrap/>
            <w:vAlign w:val="center"/>
            <w:hideMark/>
          </w:tcPr>
          <w:p w14:paraId="59B8E1D6"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-7.33***</w:t>
            </w:r>
          </w:p>
        </w:tc>
        <w:tc>
          <w:tcPr>
            <w:tcW w:w="0" w:type="auto"/>
            <w:noWrap/>
            <w:vAlign w:val="center"/>
            <w:hideMark/>
          </w:tcPr>
          <w:p w14:paraId="24BCB16D"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0.60***</w:t>
            </w:r>
          </w:p>
        </w:tc>
      </w:tr>
      <w:tr w:rsidR="00521AF5" w:rsidRPr="00F14282" w14:paraId="4BE07E0B" w14:textId="77777777" w:rsidTr="00976EC9">
        <w:trPr>
          <w:trHeight w:val="238"/>
        </w:trPr>
        <w:tc>
          <w:tcPr>
            <w:tcW w:w="0" w:type="auto"/>
            <w:tcBorders>
              <w:top w:val="nil"/>
              <w:left w:val="nil"/>
              <w:bottom w:val="nil"/>
              <w:right w:val="single" w:sz="4" w:space="0" w:color="auto"/>
            </w:tcBorders>
            <w:noWrap/>
            <w:vAlign w:val="center"/>
            <w:hideMark/>
          </w:tcPr>
          <w:p w14:paraId="7B0AB9F5" w14:textId="77777777" w:rsidR="00521AF5" w:rsidRPr="00F14282" w:rsidRDefault="00521AF5" w:rsidP="00976EC9">
            <w:pPr>
              <w:spacing w:after="0"/>
              <w:contextualSpacing/>
              <w:rPr>
                <w:rFonts w:ascii="Times New Roman" w:hAnsi="Times New Roman" w:cs="Times New Roman"/>
                <w:sz w:val="17"/>
                <w:szCs w:val="17"/>
              </w:rPr>
            </w:pPr>
          </w:p>
        </w:tc>
        <w:tc>
          <w:tcPr>
            <w:tcW w:w="0" w:type="auto"/>
            <w:noWrap/>
            <w:vAlign w:val="center"/>
            <w:hideMark/>
          </w:tcPr>
          <w:p w14:paraId="658CE682"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(0.000)</w:t>
            </w:r>
          </w:p>
        </w:tc>
        <w:tc>
          <w:tcPr>
            <w:tcW w:w="0" w:type="auto"/>
            <w:noWrap/>
            <w:vAlign w:val="center"/>
            <w:hideMark/>
          </w:tcPr>
          <w:p w14:paraId="697408D4"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(0.000)</w:t>
            </w:r>
          </w:p>
        </w:tc>
        <w:tc>
          <w:tcPr>
            <w:tcW w:w="0" w:type="auto"/>
            <w:noWrap/>
            <w:vAlign w:val="center"/>
            <w:hideMark/>
          </w:tcPr>
          <w:p w14:paraId="238393AB"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(0.000)</w:t>
            </w:r>
          </w:p>
        </w:tc>
        <w:tc>
          <w:tcPr>
            <w:tcW w:w="0" w:type="auto"/>
            <w:noWrap/>
            <w:vAlign w:val="center"/>
            <w:hideMark/>
          </w:tcPr>
          <w:p w14:paraId="09C4DB1F"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(0.000)</w:t>
            </w:r>
          </w:p>
        </w:tc>
        <w:tc>
          <w:tcPr>
            <w:tcW w:w="0" w:type="auto"/>
            <w:noWrap/>
            <w:vAlign w:val="center"/>
            <w:hideMark/>
          </w:tcPr>
          <w:p w14:paraId="6016D920"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(0.201)</w:t>
            </w:r>
          </w:p>
        </w:tc>
        <w:tc>
          <w:tcPr>
            <w:tcW w:w="0" w:type="auto"/>
            <w:noWrap/>
            <w:vAlign w:val="center"/>
            <w:hideMark/>
          </w:tcPr>
          <w:p w14:paraId="6794888C"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(0.181)</w:t>
            </w:r>
          </w:p>
        </w:tc>
        <w:tc>
          <w:tcPr>
            <w:tcW w:w="0" w:type="auto"/>
            <w:noWrap/>
            <w:vAlign w:val="center"/>
            <w:hideMark/>
          </w:tcPr>
          <w:p w14:paraId="48476097"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(0.000)</w:t>
            </w:r>
          </w:p>
        </w:tc>
        <w:tc>
          <w:tcPr>
            <w:tcW w:w="0" w:type="auto"/>
            <w:noWrap/>
            <w:vAlign w:val="center"/>
            <w:hideMark/>
          </w:tcPr>
          <w:p w14:paraId="755152C0"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(0.000)</w:t>
            </w:r>
          </w:p>
        </w:tc>
      </w:tr>
      <w:tr w:rsidR="00521AF5" w:rsidRPr="00F14282" w14:paraId="0672334C" w14:textId="77777777" w:rsidTr="00976EC9">
        <w:trPr>
          <w:trHeight w:val="238"/>
        </w:trPr>
        <w:tc>
          <w:tcPr>
            <w:tcW w:w="0" w:type="auto"/>
            <w:tcBorders>
              <w:top w:val="nil"/>
              <w:left w:val="nil"/>
              <w:bottom w:val="nil"/>
              <w:right w:val="single" w:sz="4" w:space="0" w:color="auto"/>
            </w:tcBorders>
            <w:noWrap/>
            <w:vAlign w:val="center"/>
            <w:hideMark/>
          </w:tcPr>
          <w:p w14:paraId="7E505438" w14:textId="77777777" w:rsidR="00521AF5" w:rsidRPr="00F14282" w:rsidRDefault="00521AF5" w:rsidP="00976EC9">
            <w:pPr>
              <w:spacing w:after="0" w:line="240" w:lineRule="auto"/>
              <w:contextualSpacing/>
              <w:jc w:val="center"/>
              <w:rPr>
                <w:rFonts w:ascii="Times New Roman" w:eastAsia="Times New Roman" w:hAnsi="Times New Roman" w:cs="Times New Roman"/>
                <w:i/>
                <w:iCs/>
                <w:color w:val="000000"/>
                <w:sz w:val="17"/>
                <w:szCs w:val="17"/>
              </w:rPr>
            </w:pPr>
            <w:r w:rsidRPr="00F14282">
              <w:rPr>
                <w:rFonts w:ascii="Times New Roman" w:eastAsia="Times New Roman" w:hAnsi="Times New Roman" w:cs="Times New Roman"/>
                <w:i/>
                <w:iCs/>
                <w:color w:val="000000"/>
                <w:sz w:val="17"/>
                <w:szCs w:val="17"/>
              </w:rPr>
              <w:t>RUSL</w:t>
            </w:r>
          </w:p>
        </w:tc>
        <w:tc>
          <w:tcPr>
            <w:tcW w:w="0" w:type="auto"/>
            <w:noWrap/>
            <w:vAlign w:val="center"/>
            <w:hideMark/>
          </w:tcPr>
          <w:p w14:paraId="6ABBDB95"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-2.41</w:t>
            </w:r>
          </w:p>
        </w:tc>
        <w:tc>
          <w:tcPr>
            <w:tcW w:w="0" w:type="auto"/>
            <w:noWrap/>
            <w:vAlign w:val="center"/>
            <w:hideMark/>
          </w:tcPr>
          <w:p w14:paraId="43E3CB0E"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-19.03</w:t>
            </w:r>
          </w:p>
        </w:tc>
        <w:tc>
          <w:tcPr>
            <w:tcW w:w="0" w:type="auto"/>
            <w:noWrap/>
            <w:vAlign w:val="center"/>
            <w:hideMark/>
          </w:tcPr>
          <w:p w14:paraId="14F1AF75"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-1.43</w:t>
            </w:r>
          </w:p>
        </w:tc>
        <w:tc>
          <w:tcPr>
            <w:tcW w:w="0" w:type="auto"/>
            <w:noWrap/>
            <w:vAlign w:val="center"/>
            <w:hideMark/>
          </w:tcPr>
          <w:p w14:paraId="16E4C70A"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-23.15***</w:t>
            </w:r>
          </w:p>
        </w:tc>
        <w:tc>
          <w:tcPr>
            <w:tcW w:w="0" w:type="auto"/>
            <w:noWrap/>
            <w:vAlign w:val="center"/>
            <w:hideMark/>
          </w:tcPr>
          <w:p w14:paraId="61B49290"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3.12</w:t>
            </w:r>
          </w:p>
        </w:tc>
        <w:tc>
          <w:tcPr>
            <w:tcW w:w="0" w:type="auto"/>
            <w:noWrap/>
            <w:vAlign w:val="center"/>
            <w:hideMark/>
          </w:tcPr>
          <w:p w14:paraId="67678689"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5.16</w:t>
            </w:r>
          </w:p>
        </w:tc>
        <w:tc>
          <w:tcPr>
            <w:tcW w:w="0" w:type="auto"/>
            <w:noWrap/>
            <w:vAlign w:val="center"/>
            <w:hideMark/>
          </w:tcPr>
          <w:p w14:paraId="09A12903"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10.51***</w:t>
            </w:r>
          </w:p>
        </w:tc>
        <w:tc>
          <w:tcPr>
            <w:tcW w:w="0" w:type="auto"/>
            <w:noWrap/>
            <w:vAlign w:val="center"/>
            <w:hideMark/>
          </w:tcPr>
          <w:p w14:paraId="06AF1982"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-0.50***</w:t>
            </w:r>
          </w:p>
        </w:tc>
      </w:tr>
      <w:tr w:rsidR="00521AF5" w:rsidRPr="00F14282" w14:paraId="48CC8779" w14:textId="77777777" w:rsidTr="003222DD">
        <w:trPr>
          <w:trHeight w:val="87"/>
        </w:trPr>
        <w:tc>
          <w:tcPr>
            <w:tcW w:w="0" w:type="auto"/>
            <w:tcBorders>
              <w:top w:val="nil"/>
              <w:left w:val="nil"/>
              <w:bottom w:val="single" w:sz="4" w:space="0" w:color="auto"/>
              <w:right w:val="single" w:sz="4" w:space="0" w:color="auto"/>
            </w:tcBorders>
            <w:noWrap/>
            <w:vAlign w:val="center"/>
            <w:hideMark/>
          </w:tcPr>
          <w:p w14:paraId="66269E62" w14:textId="77777777" w:rsidR="00521AF5" w:rsidRPr="00F14282" w:rsidRDefault="00521AF5" w:rsidP="00976EC9">
            <w:pPr>
              <w:spacing w:after="0"/>
              <w:contextualSpacing/>
              <w:rPr>
                <w:rFonts w:ascii="Times New Roman" w:hAnsi="Times New Roman" w:cs="Times New Roman"/>
                <w:sz w:val="17"/>
                <w:szCs w:val="17"/>
              </w:rPr>
            </w:pPr>
          </w:p>
        </w:tc>
        <w:tc>
          <w:tcPr>
            <w:tcW w:w="0" w:type="auto"/>
            <w:tcBorders>
              <w:top w:val="nil"/>
              <w:left w:val="nil"/>
              <w:bottom w:val="single" w:sz="4" w:space="0" w:color="auto"/>
              <w:right w:val="nil"/>
            </w:tcBorders>
            <w:noWrap/>
            <w:vAlign w:val="center"/>
            <w:hideMark/>
          </w:tcPr>
          <w:p w14:paraId="72970325"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(0.569)</w:t>
            </w:r>
          </w:p>
        </w:tc>
        <w:tc>
          <w:tcPr>
            <w:tcW w:w="0" w:type="auto"/>
            <w:tcBorders>
              <w:top w:val="nil"/>
              <w:left w:val="nil"/>
              <w:bottom w:val="single" w:sz="4" w:space="0" w:color="auto"/>
              <w:right w:val="nil"/>
            </w:tcBorders>
            <w:noWrap/>
            <w:vAlign w:val="center"/>
            <w:hideMark/>
          </w:tcPr>
          <w:p w14:paraId="266091B6"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(0.108)</w:t>
            </w:r>
          </w:p>
        </w:tc>
        <w:tc>
          <w:tcPr>
            <w:tcW w:w="0" w:type="auto"/>
            <w:tcBorders>
              <w:top w:val="nil"/>
              <w:left w:val="nil"/>
              <w:bottom w:val="single" w:sz="4" w:space="0" w:color="auto"/>
              <w:right w:val="nil"/>
            </w:tcBorders>
            <w:noWrap/>
            <w:vAlign w:val="center"/>
            <w:hideMark/>
          </w:tcPr>
          <w:p w14:paraId="61C2C2EA"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(0.524)</w:t>
            </w:r>
          </w:p>
        </w:tc>
        <w:tc>
          <w:tcPr>
            <w:tcW w:w="0" w:type="auto"/>
            <w:tcBorders>
              <w:top w:val="nil"/>
              <w:left w:val="nil"/>
              <w:bottom w:val="single" w:sz="4" w:space="0" w:color="auto"/>
              <w:right w:val="nil"/>
            </w:tcBorders>
            <w:noWrap/>
            <w:vAlign w:val="center"/>
            <w:hideMark/>
          </w:tcPr>
          <w:p w14:paraId="07BC7602"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(0.002)</w:t>
            </w:r>
          </w:p>
        </w:tc>
        <w:tc>
          <w:tcPr>
            <w:tcW w:w="0" w:type="auto"/>
            <w:tcBorders>
              <w:top w:val="nil"/>
              <w:left w:val="nil"/>
              <w:bottom w:val="single" w:sz="4" w:space="0" w:color="auto"/>
              <w:right w:val="nil"/>
            </w:tcBorders>
            <w:noWrap/>
            <w:vAlign w:val="center"/>
            <w:hideMark/>
          </w:tcPr>
          <w:p w14:paraId="6407ECE3"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(0.768)</w:t>
            </w:r>
          </w:p>
        </w:tc>
        <w:tc>
          <w:tcPr>
            <w:tcW w:w="0" w:type="auto"/>
            <w:tcBorders>
              <w:top w:val="nil"/>
              <w:left w:val="nil"/>
              <w:bottom w:val="single" w:sz="4" w:space="0" w:color="auto"/>
              <w:right w:val="nil"/>
            </w:tcBorders>
            <w:noWrap/>
            <w:vAlign w:val="center"/>
            <w:hideMark/>
          </w:tcPr>
          <w:p w14:paraId="1F17A938"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(0.308)</w:t>
            </w:r>
          </w:p>
        </w:tc>
        <w:tc>
          <w:tcPr>
            <w:tcW w:w="0" w:type="auto"/>
            <w:tcBorders>
              <w:top w:val="nil"/>
              <w:left w:val="nil"/>
              <w:bottom w:val="single" w:sz="4" w:space="0" w:color="auto"/>
              <w:right w:val="nil"/>
            </w:tcBorders>
            <w:noWrap/>
            <w:vAlign w:val="center"/>
            <w:hideMark/>
          </w:tcPr>
          <w:p w14:paraId="69C37A45"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(0.000)</w:t>
            </w:r>
          </w:p>
        </w:tc>
        <w:tc>
          <w:tcPr>
            <w:tcW w:w="0" w:type="auto"/>
            <w:tcBorders>
              <w:top w:val="nil"/>
              <w:left w:val="nil"/>
              <w:bottom w:val="single" w:sz="4" w:space="0" w:color="auto"/>
              <w:right w:val="nil"/>
            </w:tcBorders>
            <w:noWrap/>
            <w:vAlign w:val="center"/>
            <w:hideMark/>
          </w:tcPr>
          <w:p w14:paraId="0B369A5D"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(0.000)</w:t>
            </w:r>
          </w:p>
        </w:tc>
      </w:tr>
      <w:tr w:rsidR="00521AF5" w:rsidRPr="00F14282" w14:paraId="33ADDD48" w14:textId="77777777" w:rsidTr="003222DD">
        <w:trPr>
          <w:trHeight w:val="92"/>
        </w:trPr>
        <w:tc>
          <w:tcPr>
            <w:tcW w:w="0" w:type="auto"/>
            <w:tcBorders>
              <w:top w:val="single" w:sz="4" w:space="0" w:color="auto"/>
              <w:left w:val="nil"/>
              <w:bottom w:val="single" w:sz="4" w:space="0" w:color="auto"/>
              <w:right w:val="single" w:sz="4" w:space="0" w:color="auto"/>
            </w:tcBorders>
            <w:noWrap/>
            <w:vAlign w:val="center"/>
            <w:hideMark/>
          </w:tcPr>
          <w:p w14:paraId="697614CE" w14:textId="184CBB75" w:rsidR="00521AF5" w:rsidRPr="00F14282" w:rsidRDefault="00521AF5" w:rsidP="00976EC9">
            <w:pPr>
              <w:spacing w:before="0" w:after="0" w:line="240" w:lineRule="auto"/>
              <w:contextualSpacing/>
              <w:rPr>
                <w:rFonts w:ascii="Times New Roman" w:eastAsia="Times New Roman" w:hAnsi="Times New Roman" w:cs="Times New Roman"/>
                <w:b/>
                <w:bCs/>
                <w:color w:val="000000"/>
                <w:sz w:val="15"/>
                <w:szCs w:val="15"/>
              </w:rPr>
            </w:pPr>
            <w:r w:rsidRPr="00F14282">
              <w:rPr>
                <w:rFonts w:ascii="Times New Roman" w:eastAsia="Times New Roman" w:hAnsi="Times New Roman" w:cs="Times New Roman"/>
                <w:b/>
                <w:bCs/>
                <w:color w:val="000000"/>
                <w:sz w:val="15"/>
                <w:szCs w:val="15"/>
              </w:rPr>
              <w:lastRenderedPageBreak/>
              <w:t>Continuation: Table 6</w:t>
            </w:r>
          </w:p>
        </w:tc>
        <w:tc>
          <w:tcPr>
            <w:tcW w:w="0" w:type="auto"/>
            <w:tcBorders>
              <w:top w:val="single" w:sz="4" w:space="0" w:color="auto"/>
              <w:left w:val="nil"/>
              <w:bottom w:val="single" w:sz="4" w:space="0" w:color="auto"/>
              <w:right w:val="nil"/>
            </w:tcBorders>
            <w:noWrap/>
            <w:vAlign w:val="center"/>
            <w:hideMark/>
          </w:tcPr>
          <w:p w14:paraId="72091998" w14:textId="77777777" w:rsidR="00521AF5" w:rsidRPr="00F14282" w:rsidRDefault="00521AF5" w:rsidP="00976EC9">
            <w:pPr>
              <w:spacing w:before="0" w:after="0" w:line="240" w:lineRule="auto"/>
              <w:jc w:val="center"/>
              <w:rPr>
                <w:rFonts w:ascii="Times New Roman" w:eastAsia="Times New Roman" w:hAnsi="Times New Roman" w:cs="Times New Roman"/>
                <w:b/>
                <w:bCs/>
                <w:i/>
                <w:iCs/>
                <w:color w:val="000000"/>
                <w:sz w:val="16"/>
                <w:szCs w:val="16"/>
              </w:rPr>
            </w:pPr>
            <w:r w:rsidRPr="00F14282">
              <w:rPr>
                <w:rFonts w:ascii="Times New Roman" w:eastAsia="Times New Roman" w:hAnsi="Times New Roman" w:cs="Times New Roman"/>
                <w:b/>
                <w:bCs/>
                <w:i/>
                <w:iCs/>
                <w:color w:val="000000"/>
                <w:sz w:val="16"/>
                <w:szCs w:val="16"/>
              </w:rPr>
              <w:t>IFNI</w:t>
            </w:r>
          </w:p>
        </w:tc>
        <w:tc>
          <w:tcPr>
            <w:tcW w:w="0" w:type="auto"/>
            <w:tcBorders>
              <w:top w:val="single" w:sz="4" w:space="0" w:color="auto"/>
              <w:left w:val="nil"/>
              <w:bottom w:val="single" w:sz="4" w:space="0" w:color="auto"/>
              <w:right w:val="nil"/>
            </w:tcBorders>
            <w:noWrap/>
            <w:vAlign w:val="center"/>
            <w:hideMark/>
          </w:tcPr>
          <w:p w14:paraId="6227D899" w14:textId="77777777" w:rsidR="00521AF5" w:rsidRPr="00F14282" w:rsidRDefault="00521AF5" w:rsidP="00976EC9">
            <w:pPr>
              <w:spacing w:before="0" w:after="0" w:line="240" w:lineRule="auto"/>
              <w:jc w:val="center"/>
              <w:rPr>
                <w:rFonts w:ascii="Times New Roman" w:eastAsia="Times New Roman" w:hAnsi="Times New Roman" w:cs="Times New Roman"/>
                <w:b/>
                <w:bCs/>
                <w:i/>
                <w:iCs/>
                <w:color w:val="000000"/>
                <w:sz w:val="16"/>
                <w:szCs w:val="16"/>
              </w:rPr>
            </w:pPr>
            <w:r w:rsidRPr="00F14282">
              <w:rPr>
                <w:rFonts w:ascii="Times New Roman" w:eastAsia="Times New Roman" w:hAnsi="Times New Roman" w:cs="Times New Roman"/>
                <w:b/>
                <w:bCs/>
                <w:i/>
                <w:iCs/>
                <w:color w:val="000000"/>
                <w:sz w:val="16"/>
                <w:szCs w:val="16"/>
              </w:rPr>
              <w:t>MCPL</w:t>
            </w:r>
          </w:p>
        </w:tc>
        <w:tc>
          <w:tcPr>
            <w:tcW w:w="0" w:type="auto"/>
            <w:tcBorders>
              <w:top w:val="single" w:sz="4" w:space="0" w:color="auto"/>
              <w:left w:val="nil"/>
              <w:bottom w:val="single" w:sz="4" w:space="0" w:color="auto"/>
              <w:right w:val="nil"/>
            </w:tcBorders>
            <w:noWrap/>
            <w:vAlign w:val="center"/>
            <w:hideMark/>
          </w:tcPr>
          <w:p w14:paraId="2DAD5381" w14:textId="77777777" w:rsidR="00521AF5" w:rsidRPr="00F14282" w:rsidRDefault="00521AF5" w:rsidP="00976EC9">
            <w:pPr>
              <w:spacing w:before="0" w:after="0" w:line="240" w:lineRule="auto"/>
              <w:jc w:val="center"/>
              <w:rPr>
                <w:rFonts w:ascii="Times New Roman" w:eastAsia="Times New Roman" w:hAnsi="Times New Roman" w:cs="Times New Roman"/>
                <w:b/>
                <w:bCs/>
                <w:i/>
                <w:iCs/>
                <w:color w:val="000000"/>
                <w:sz w:val="16"/>
                <w:szCs w:val="16"/>
              </w:rPr>
            </w:pPr>
            <w:r w:rsidRPr="00F14282">
              <w:rPr>
                <w:rFonts w:ascii="Times New Roman" w:eastAsia="Times New Roman" w:hAnsi="Times New Roman" w:cs="Times New Roman"/>
                <w:b/>
                <w:bCs/>
                <w:i/>
                <w:iCs/>
                <w:color w:val="000000"/>
                <w:sz w:val="16"/>
                <w:szCs w:val="16"/>
              </w:rPr>
              <w:t>SMCP</w:t>
            </w:r>
          </w:p>
        </w:tc>
        <w:tc>
          <w:tcPr>
            <w:tcW w:w="0" w:type="auto"/>
            <w:tcBorders>
              <w:top w:val="single" w:sz="4" w:space="0" w:color="auto"/>
              <w:left w:val="nil"/>
              <w:bottom w:val="single" w:sz="4" w:space="0" w:color="auto"/>
              <w:right w:val="nil"/>
            </w:tcBorders>
            <w:noWrap/>
            <w:vAlign w:val="center"/>
            <w:hideMark/>
          </w:tcPr>
          <w:p w14:paraId="6D69413F" w14:textId="77777777" w:rsidR="00521AF5" w:rsidRPr="00F14282" w:rsidRDefault="00521AF5" w:rsidP="00976EC9">
            <w:pPr>
              <w:spacing w:before="0" w:after="0" w:line="240" w:lineRule="auto"/>
              <w:jc w:val="center"/>
              <w:rPr>
                <w:rFonts w:ascii="Times New Roman" w:eastAsia="Times New Roman" w:hAnsi="Times New Roman" w:cs="Times New Roman"/>
                <w:b/>
                <w:bCs/>
                <w:i/>
                <w:iCs/>
                <w:color w:val="000000"/>
                <w:sz w:val="16"/>
                <w:szCs w:val="16"/>
              </w:rPr>
            </w:pPr>
            <w:r w:rsidRPr="00F14282">
              <w:rPr>
                <w:rFonts w:ascii="Times New Roman" w:eastAsia="Times New Roman" w:hAnsi="Times New Roman" w:cs="Times New Roman"/>
                <w:b/>
                <w:bCs/>
                <w:i/>
                <w:iCs/>
                <w:color w:val="000000"/>
                <w:sz w:val="16"/>
                <w:szCs w:val="16"/>
              </w:rPr>
              <w:t>SMTD</w:t>
            </w:r>
          </w:p>
        </w:tc>
        <w:tc>
          <w:tcPr>
            <w:tcW w:w="0" w:type="auto"/>
            <w:tcBorders>
              <w:top w:val="single" w:sz="4" w:space="0" w:color="auto"/>
              <w:left w:val="nil"/>
              <w:bottom w:val="single" w:sz="4" w:space="0" w:color="auto"/>
              <w:right w:val="nil"/>
            </w:tcBorders>
            <w:noWrap/>
            <w:vAlign w:val="center"/>
            <w:hideMark/>
          </w:tcPr>
          <w:p w14:paraId="79F8EF5D" w14:textId="77777777" w:rsidR="00521AF5" w:rsidRPr="00F14282" w:rsidRDefault="00521AF5" w:rsidP="00976EC9">
            <w:pPr>
              <w:spacing w:before="0" w:after="0" w:line="240" w:lineRule="auto"/>
              <w:jc w:val="center"/>
              <w:rPr>
                <w:rFonts w:ascii="Times New Roman" w:eastAsia="Times New Roman" w:hAnsi="Times New Roman" w:cs="Times New Roman"/>
                <w:b/>
                <w:bCs/>
                <w:i/>
                <w:iCs/>
                <w:color w:val="000000"/>
                <w:sz w:val="16"/>
                <w:szCs w:val="16"/>
              </w:rPr>
            </w:pPr>
            <w:r w:rsidRPr="00F14282">
              <w:rPr>
                <w:rFonts w:ascii="Times New Roman" w:eastAsia="Times New Roman" w:hAnsi="Times New Roman" w:cs="Times New Roman"/>
                <w:b/>
                <w:bCs/>
                <w:i/>
                <w:iCs/>
                <w:color w:val="000000"/>
                <w:sz w:val="16"/>
                <w:szCs w:val="16"/>
              </w:rPr>
              <w:t>SMTO</w:t>
            </w:r>
          </w:p>
        </w:tc>
        <w:tc>
          <w:tcPr>
            <w:tcW w:w="0" w:type="auto"/>
            <w:tcBorders>
              <w:top w:val="single" w:sz="4" w:space="0" w:color="auto"/>
              <w:left w:val="nil"/>
              <w:bottom w:val="single" w:sz="4" w:space="0" w:color="auto"/>
              <w:right w:val="nil"/>
            </w:tcBorders>
            <w:noWrap/>
            <w:vAlign w:val="center"/>
            <w:hideMark/>
          </w:tcPr>
          <w:p w14:paraId="5E03CF20" w14:textId="77777777" w:rsidR="00521AF5" w:rsidRPr="00F14282" w:rsidRDefault="00521AF5" w:rsidP="00976EC9">
            <w:pPr>
              <w:spacing w:before="0" w:after="0" w:line="240" w:lineRule="auto"/>
              <w:jc w:val="center"/>
              <w:rPr>
                <w:rFonts w:ascii="Times New Roman" w:eastAsia="Times New Roman" w:hAnsi="Times New Roman" w:cs="Times New Roman"/>
                <w:b/>
                <w:bCs/>
                <w:i/>
                <w:iCs/>
                <w:color w:val="000000"/>
                <w:sz w:val="16"/>
                <w:szCs w:val="16"/>
              </w:rPr>
            </w:pPr>
            <w:r w:rsidRPr="00F14282">
              <w:rPr>
                <w:rFonts w:ascii="Times New Roman" w:eastAsia="Times New Roman" w:hAnsi="Times New Roman" w:cs="Times New Roman"/>
                <w:b/>
                <w:bCs/>
                <w:i/>
                <w:iCs/>
                <w:color w:val="000000"/>
                <w:sz w:val="16"/>
                <w:szCs w:val="16"/>
              </w:rPr>
              <w:t>SMRT</w:t>
            </w:r>
          </w:p>
        </w:tc>
        <w:tc>
          <w:tcPr>
            <w:tcW w:w="0" w:type="auto"/>
            <w:tcBorders>
              <w:top w:val="single" w:sz="4" w:space="0" w:color="auto"/>
              <w:left w:val="nil"/>
              <w:bottom w:val="single" w:sz="4" w:space="0" w:color="auto"/>
              <w:right w:val="nil"/>
            </w:tcBorders>
            <w:noWrap/>
            <w:vAlign w:val="center"/>
            <w:hideMark/>
          </w:tcPr>
          <w:p w14:paraId="532DE0B5" w14:textId="77777777" w:rsidR="00521AF5" w:rsidRPr="00F14282" w:rsidRDefault="00521AF5" w:rsidP="00976EC9">
            <w:pPr>
              <w:spacing w:before="0" w:after="0" w:line="240" w:lineRule="auto"/>
              <w:jc w:val="center"/>
              <w:rPr>
                <w:rFonts w:ascii="Times New Roman" w:eastAsia="Times New Roman" w:hAnsi="Times New Roman" w:cs="Times New Roman"/>
                <w:b/>
                <w:bCs/>
                <w:i/>
                <w:iCs/>
                <w:color w:val="000000"/>
                <w:sz w:val="16"/>
                <w:szCs w:val="16"/>
              </w:rPr>
            </w:pPr>
            <w:r w:rsidRPr="00F14282">
              <w:rPr>
                <w:rFonts w:ascii="Times New Roman" w:eastAsia="Times New Roman" w:hAnsi="Times New Roman" w:cs="Times New Roman"/>
                <w:b/>
                <w:bCs/>
                <w:i/>
                <w:iCs/>
                <w:color w:val="000000"/>
                <w:sz w:val="16"/>
                <w:szCs w:val="16"/>
              </w:rPr>
              <w:t>SPVO</w:t>
            </w:r>
          </w:p>
        </w:tc>
        <w:tc>
          <w:tcPr>
            <w:tcW w:w="0" w:type="auto"/>
            <w:tcBorders>
              <w:top w:val="single" w:sz="4" w:space="0" w:color="auto"/>
              <w:left w:val="nil"/>
              <w:bottom w:val="single" w:sz="4" w:space="0" w:color="auto"/>
              <w:right w:val="nil"/>
            </w:tcBorders>
            <w:noWrap/>
            <w:vAlign w:val="center"/>
            <w:hideMark/>
          </w:tcPr>
          <w:p w14:paraId="221250AE" w14:textId="77777777" w:rsidR="00521AF5" w:rsidRPr="00F14282" w:rsidRDefault="00521AF5" w:rsidP="00976EC9">
            <w:pPr>
              <w:spacing w:before="0" w:after="0" w:line="240" w:lineRule="auto"/>
              <w:jc w:val="center"/>
              <w:rPr>
                <w:rFonts w:ascii="Times New Roman" w:eastAsia="Times New Roman" w:hAnsi="Times New Roman" w:cs="Times New Roman"/>
                <w:b/>
                <w:bCs/>
                <w:i/>
                <w:iCs/>
                <w:color w:val="000000"/>
                <w:sz w:val="16"/>
                <w:szCs w:val="16"/>
              </w:rPr>
            </w:pPr>
            <w:r w:rsidRPr="00F14282">
              <w:rPr>
                <w:rFonts w:ascii="Times New Roman" w:eastAsia="Times New Roman" w:hAnsi="Times New Roman" w:cs="Times New Roman"/>
                <w:b/>
                <w:bCs/>
                <w:i/>
                <w:iCs/>
                <w:color w:val="000000"/>
                <w:sz w:val="16"/>
                <w:szCs w:val="16"/>
              </w:rPr>
              <w:t>FMKD</w:t>
            </w:r>
          </w:p>
        </w:tc>
      </w:tr>
      <w:tr w:rsidR="00521AF5" w:rsidRPr="00F14282" w14:paraId="1C4652EF" w14:textId="77777777" w:rsidTr="00976EC9">
        <w:trPr>
          <w:trHeight w:val="238"/>
        </w:trPr>
        <w:tc>
          <w:tcPr>
            <w:tcW w:w="0" w:type="auto"/>
            <w:tcBorders>
              <w:top w:val="single" w:sz="4" w:space="0" w:color="auto"/>
              <w:left w:val="nil"/>
              <w:bottom w:val="nil"/>
              <w:right w:val="single" w:sz="4" w:space="0" w:color="auto"/>
            </w:tcBorders>
            <w:noWrap/>
            <w:vAlign w:val="center"/>
            <w:hideMark/>
          </w:tcPr>
          <w:p w14:paraId="300EE43B" w14:textId="77777777" w:rsidR="00521AF5" w:rsidRPr="00F14282" w:rsidRDefault="00521AF5" w:rsidP="00976EC9">
            <w:pPr>
              <w:spacing w:after="0" w:line="240" w:lineRule="auto"/>
              <w:contextualSpacing/>
              <w:jc w:val="center"/>
              <w:rPr>
                <w:rFonts w:ascii="Times New Roman" w:eastAsia="Times New Roman" w:hAnsi="Times New Roman" w:cs="Times New Roman"/>
                <w:b/>
                <w:bCs/>
                <w:color w:val="000000"/>
                <w:sz w:val="17"/>
                <w:szCs w:val="17"/>
              </w:rPr>
            </w:pPr>
            <w:r w:rsidRPr="00F14282">
              <w:rPr>
                <w:rFonts w:ascii="Times New Roman" w:eastAsia="Times New Roman" w:hAnsi="Times New Roman" w:cs="Times New Roman"/>
                <w:b/>
                <w:bCs/>
                <w:color w:val="000000"/>
                <w:sz w:val="17"/>
                <w:szCs w:val="17"/>
              </w:rPr>
              <w:t>Colonial history</w:t>
            </w:r>
          </w:p>
        </w:tc>
        <w:tc>
          <w:tcPr>
            <w:tcW w:w="0" w:type="auto"/>
            <w:tcBorders>
              <w:top w:val="single" w:sz="4" w:space="0" w:color="auto"/>
              <w:left w:val="nil"/>
              <w:bottom w:val="nil"/>
              <w:right w:val="nil"/>
            </w:tcBorders>
            <w:noWrap/>
            <w:vAlign w:val="bottom"/>
            <w:hideMark/>
          </w:tcPr>
          <w:p w14:paraId="46567371" w14:textId="77777777" w:rsidR="00521AF5" w:rsidRPr="00F14282" w:rsidRDefault="00521AF5" w:rsidP="00976EC9">
            <w:pPr>
              <w:spacing w:after="0"/>
              <w:contextualSpacing/>
              <w:rPr>
                <w:rFonts w:ascii="Times New Roman" w:hAnsi="Times New Roman" w:cs="Times New Roman"/>
                <w:sz w:val="16"/>
                <w:szCs w:val="16"/>
              </w:rPr>
            </w:pPr>
          </w:p>
        </w:tc>
        <w:tc>
          <w:tcPr>
            <w:tcW w:w="0" w:type="auto"/>
            <w:tcBorders>
              <w:top w:val="single" w:sz="4" w:space="0" w:color="auto"/>
              <w:left w:val="nil"/>
              <w:bottom w:val="nil"/>
              <w:right w:val="nil"/>
            </w:tcBorders>
            <w:noWrap/>
            <w:vAlign w:val="bottom"/>
            <w:hideMark/>
          </w:tcPr>
          <w:p w14:paraId="7D977EE1" w14:textId="77777777" w:rsidR="00521AF5" w:rsidRPr="00F14282" w:rsidRDefault="00521AF5" w:rsidP="00976EC9">
            <w:pPr>
              <w:spacing w:after="0"/>
              <w:contextualSpacing/>
              <w:rPr>
                <w:rFonts w:ascii="Times New Roman" w:hAnsi="Times New Roman" w:cs="Times New Roman"/>
                <w:sz w:val="16"/>
                <w:szCs w:val="16"/>
              </w:rPr>
            </w:pPr>
          </w:p>
        </w:tc>
        <w:tc>
          <w:tcPr>
            <w:tcW w:w="0" w:type="auto"/>
            <w:tcBorders>
              <w:top w:val="single" w:sz="4" w:space="0" w:color="auto"/>
              <w:left w:val="nil"/>
              <w:bottom w:val="nil"/>
              <w:right w:val="nil"/>
            </w:tcBorders>
            <w:noWrap/>
            <w:vAlign w:val="bottom"/>
            <w:hideMark/>
          </w:tcPr>
          <w:p w14:paraId="37EB6CDC" w14:textId="77777777" w:rsidR="00521AF5" w:rsidRPr="00F14282" w:rsidRDefault="00521AF5" w:rsidP="00976EC9">
            <w:pPr>
              <w:spacing w:after="0"/>
              <w:contextualSpacing/>
              <w:rPr>
                <w:rFonts w:ascii="Times New Roman" w:hAnsi="Times New Roman" w:cs="Times New Roman"/>
                <w:sz w:val="16"/>
                <w:szCs w:val="16"/>
              </w:rPr>
            </w:pPr>
          </w:p>
        </w:tc>
        <w:tc>
          <w:tcPr>
            <w:tcW w:w="0" w:type="auto"/>
            <w:tcBorders>
              <w:top w:val="single" w:sz="4" w:space="0" w:color="auto"/>
              <w:left w:val="nil"/>
              <w:bottom w:val="nil"/>
              <w:right w:val="nil"/>
            </w:tcBorders>
            <w:noWrap/>
            <w:vAlign w:val="bottom"/>
          </w:tcPr>
          <w:p w14:paraId="5DBBF5C8" w14:textId="77777777" w:rsidR="00521AF5" w:rsidRPr="00F14282" w:rsidRDefault="00521AF5" w:rsidP="00976EC9">
            <w:pPr>
              <w:spacing w:after="0" w:line="240" w:lineRule="auto"/>
              <w:contextualSpacing/>
              <w:rPr>
                <w:rFonts w:ascii="Times New Roman" w:eastAsia="Times New Roman" w:hAnsi="Times New Roman" w:cs="Times New Roman"/>
                <w:color w:val="000000"/>
                <w:sz w:val="16"/>
                <w:szCs w:val="16"/>
              </w:rPr>
            </w:pPr>
          </w:p>
        </w:tc>
        <w:tc>
          <w:tcPr>
            <w:tcW w:w="0" w:type="auto"/>
            <w:tcBorders>
              <w:top w:val="single" w:sz="4" w:space="0" w:color="auto"/>
              <w:left w:val="nil"/>
              <w:bottom w:val="nil"/>
              <w:right w:val="nil"/>
            </w:tcBorders>
            <w:noWrap/>
            <w:vAlign w:val="bottom"/>
          </w:tcPr>
          <w:p w14:paraId="0ED0ECE6" w14:textId="77777777" w:rsidR="00521AF5" w:rsidRPr="00F14282" w:rsidRDefault="00521AF5" w:rsidP="00976EC9">
            <w:pPr>
              <w:spacing w:after="0" w:line="240" w:lineRule="auto"/>
              <w:contextualSpacing/>
              <w:rPr>
                <w:rFonts w:ascii="Times New Roman" w:eastAsia="Times New Roman" w:hAnsi="Times New Roman" w:cs="Times New Roman"/>
                <w:color w:val="000000"/>
                <w:sz w:val="16"/>
                <w:szCs w:val="16"/>
              </w:rPr>
            </w:pPr>
          </w:p>
        </w:tc>
        <w:tc>
          <w:tcPr>
            <w:tcW w:w="0" w:type="auto"/>
            <w:tcBorders>
              <w:top w:val="single" w:sz="4" w:space="0" w:color="auto"/>
              <w:left w:val="nil"/>
              <w:bottom w:val="nil"/>
              <w:right w:val="nil"/>
            </w:tcBorders>
            <w:noWrap/>
            <w:vAlign w:val="bottom"/>
          </w:tcPr>
          <w:p w14:paraId="001CF4F9" w14:textId="77777777" w:rsidR="00521AF5" w:rsidRPr="00F14282" w:rsidRDefault="00521AF5" w:rsidP="00976EC9">
            <w:pPr>
              <w:spacing w:after="0" w:line="240" w:lineRule="auto"/>
              <w:contextualSpacing/>
              <w:rPr>
                <w:rFonts w:ascii="Times New Roman" w:eastAsia="Times New Roman" w:hAnsi="Times New Roman" w:cs="Times New Roman"/>
                <w:color w:val="000000"/>
                <w:sz w:val="16"/>
                <w:szCs w:val="16"/>
              </w:rPr>
            </w:pPr>
          </w:p>
        </w:tc>
        <w:tc>
          <w:tcPr>
            <w:tcW w:w="0" w:type="auto"/>
            <w:tcBorders>
              <w:top w:val="single" w:sz="4" w:space="0" w:color="auto"/>
              <w:left w:val="nil"/>
              <w:bottom w:val="nil"/>
              <w:right w:val="nil"/>
            </w:tcBorders>
            <w:noWrap/>
            <w:vAlign w:val="bottom"/>
          </w:tcPr>
          <w:p w14:paraId="71EE9785" w14:textId="77777777" w:rsidR="00521AF5" w:rsidRPr="00F14282" w:rsidRDefault="00521AF5" w:rsidP="00976EC9">
            <w:pPr>
              <w:spacing w:after="0" w:line="240" w:lineRule="auto"/>
              <w:contextualSpacing/>
              <w:rPr>
                <w:rFonts w:ascii="Times New Roman" w:eastAsia="Times New Roman" w:hAnsi="Times New Roman" w:cs="Times New Roman"/>
                <w:color w:val="000000"/>
                <w:sz w:val="16"/>
                <w:szCs w:val="16"/>
              </w:rPr>
            </w:pPr>
          </w:p>
        </w:tc>
        <w:tc>
          <w:tcPr>
            <w:tcW w:w="0" w:type="auto"/>
            <w:tcBorders>
              <w:top w:val="single" w:sz="4" w:space="0" w:color="auto"/>
              <w:left w:val="nil"/>
              <w:bottom w:val="nil"/>
              <w:right w:val="nil"/>
            </w:tcBorders>
            <w:noWrap/>
            <w:vAlign w:val="bottom"/>
          </w:tcPr>
          <w:p w14:paraId="6937C9D1" w14:textId="77777777" w:rsidR="00521AF5" w:rsidRPr="00F14282" w:rsidRDefault="00521AF5" w:rsidP="00976EC9">
            <w:pPr>
              <w:spacing w:after="0" w:line="240" w:lineRule="auto"/>
              <w:contextualSpacing/>
              <w:rPr>
                <w:rFonts w:ascii="Times New Roman" w:eastAsia="Times New Roman" w:hAnsi="Times New Roman" w:cs="Times New Roman"/>
                <w:color w:val="000000"/>
                <w:sz w:val="16"/>
                <w:szCs w:val="16"/>
              </w:rPr>
            </w:pPr>
          </w:p>
        </w:tc>
      </w:tr>
      <w:tr w:rsidR="00521AF5" w:rsidRPr="00F14282" w14:paraId="488CC557" w14:textId="77777777" w:rsidTr="00976EC9">
        <w:trPr>
          <w:trHeight w:val="238"/>
        </w:trPr>
        <w:tc>
          <w:tcPr>
            <w:tcW w:w="0" w:type="auto"/>
            <w:tcBorders>
              <w:top w:val="nil"/>
              <w:left w:val="nil"/>
              <w:bottom w:val="nil"/>
              <w:right w:val="single" w:sz="4" w:space="0" w:color="auto"/>
            </w:tcBorders>
            <w:noWrap/>
            <w:vAlign w:val="center"/>
            <w:hideMark/>
          </w:tcPr>
          <w:p w14:paraId="50E865E7" w14:textId="77777777" w:rsidR="00521AF5" w:rsidRPr="00F14282" w:rsidRDefault="00521AF5" w:rsidP="00976EC9">
            <w:pPr>
              <w:spacing w:after="0" w:line="240" w:lineRule="auto"/>
              <w:contextualSpacing/>
              <w:jc w:val="center"/>
              <w:rPr>
                <w:rFonts w:ascii="Times New Roman" w:eastAsia="Times New Roman" w:hAnsi="Times New Roman" w:cs="Times New Roman"/>
                <w:i/>
                <w:iCs/>
                <w:color w:val="000000"/>
                <w:sz w:val="17"/>
                <w:szCs w:val="17"/>
              </w:rPr>
            </w:pPr>
            <w:r w:rsidRPr="00F14282">
              <w:rPr>
                <w:rFonts w:ascii="Times New Roman" w:eastAsia="Times New Roman" w:hAnsi="Times New Roman" w:cs="Times New Roman"/>
                <w:i/>
                <w:iCs/>
                <w:color w:val="000000"/>
                <w:sz w:val="17"/>
                <w:szCs w:val="17"/>
              </w:rPr>
              <w:t>NEVC</w:t>
            </w:r>
          </w:p>
        </w:tc>
        <w:tc>
          <w:tcPr>
            <w:tcW w:w="0" w:type="auto"/>
            <w:noWrap/>
            <w:vAlign w:val="center"/>
            <w:hideMark/>
          </w:tcPr>
          <w:p w14:paraId="7E9A28E7"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14.06***</w:t>
            </w:r>
          </w:p>
        </w:tc>
        <w:tc>
          <w:tcPr>
            <w:tcW w:w="0" w:type="auto"/>
            <w:noWrap/>
            <w:vAlign w:val="center"/>
            <w:hideMark/>
          </w:tcPr>
          <w:p w14:paraId="7B202BE3"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47.06***</w:t>
            </w:r>
          </w:p>
        </w:tc>
        <w:tc>
          <w:tcPr>
            <w:tcW w:w="0" w:type="auto"/>
            <w:noWrap/>
            <w:vAlign w:val="center"/>
            <w:hideMark/>
          </w:tcPr>
          <w:p w14:paraId="1C409AFA"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8.73***</w:t>
            </w:r>
          </w:p>
        </w:tc>
        <w:tc>
          <w:tcPr>
            <w:tcW w:w="0" w:type="auto"/>
            <w:noWrap/>
            <w:vAlign w:val="center"/>
            <w:hideMark/>
          </w:tcPr>
          <w:p w14:paraId="758637DE"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48.64***</w:t>
            </w:r>
          </w:p>
        </w:tc>
        <w:tc>
          <w:tcPr>
            <w:tcW w:w="0" w:type="auto"/>
            <w:noWrap/>
            <w:vAlign w:val="center"/>
            <w:hideMark/>
          </w:tcPr>
          <w:p w14:paraId="391A31B1"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32.50***</w:t>
            </w:r>
          </w:p>
        </w:tc>
        <w:tc>
          <w:tcPr>
            <w:tcW w:w="0" w:type="auto"/>
            <w:noWrap/>
            <w:vAlign w:val="center"/>
            <w:hideMark/>
          </w:tcPr>
          <w:p w14:paraId="3CF11876"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1.24</w:t>
            </w:r>
          </w:p>
        </w:tc>
        <w:tc>
          <w:tcPr>
            <w:tcW w:w="0" w:type="auto"/>
            <w:noWrap/>
            <w:vAlign w:val="center"/>
            <w:hideMark/>
          </w:tcPr>
          <w:p w14:paraId="08443373"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1.98**</w:t>
            </w:r>
          </w:p>
        </w:tc>
        <w:tc>
          <w:tcPr>
            <w:tcW w:w="0" w:type="auto"/>
            <w:noWrap/>
            <w:vAlign w:val="center"/>
            <w:hideMark/>
          </w:tcPr>
          <w:p w14:paraId="3B766851"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0.50***</w:t>
            </w:r>
          </w:p>
        </w:tc>
      </w:tr>
      <w:tr w:rsidR="00521AF5" w:rsidRPr="00F14282" w14:paraId="213318BC" w14:textId="77777777" w:rsidTr="00976EC9">
        <w:trPr>
          <w:trHeight w:val="238"/>
        </w:trPr>
        <w:tc>
          <w:tcPr>
            <w:tcW w:w="0" w:type="auto"/>
            <w:tcBorders>
              <w:top w:val="nil"/>
              <w:left w:val="nil"/>
              <w:bottom w:val="nil"/>
              <w:right w:val="single" w:sz="4" w:space="0" w:color="auto"/>
            </w:tcBorders>
            <w:noWrap/>
            <w:vAlign w:val="center"/>
            <w:hideMark/>
          </w:tcPr>
          <w:p w14:paraId="5B7B733F" w14:textId="77777777" w:rsidR="00521AF5" w:rsidRPr="00F14282" w:rsidRDefault="00521AF5" w:rsidP="00976EC9">
            <w:pPr>
              <w:spacing w:after="0"/>
              <w:contextualSpacing/>
              <w:rPr>
                <w:rFonts w:ascii="Times New Roman" w:hAnsi="Times New Roman" w:cs="Times New Roman"/>
                <w:sz w:val="17"/>
                <w:szCs w:val="17"/>
              </w:rPr>
            </w:pPr>
          </w:p>
        </w:tc>
        <w:tc>
          <w:tcPr>
            <w:tcW w:w="0" w:type="auto"/>
            <w:noWrap/>
            <w:vAlign w:val="center"/>
            <w:hideMark/>
          </w:tcPr>
          <w:p w14:paraId="2A010D28"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(0.000)</w:t>
            </w:r>
          </w:p>
        </w:tc>
        <w:tc>
          <w:tcPr>
            <w:tcW w:w="0" w:type="auto"/>
            <w:noWrap/>
            <w:vAlign w:val="center"/>
            <w:hideMark/>
          </w:tcPr>
          <w:p w14:paraId="05628623"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(0.000)</w:t>
            </w:r>
          </w:p>
        </w:tc>
        <w:tc>
          <w:tcPr>
            <w:tcW w:w="0" w:type="auto"/>
            <w:noWrap/>
            <w:vAlign w:val="center"/>
            <w:hideMark/>
          </w:tcPr>
          <w:p w14:paraId="2FC08E95"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(0.000)</w:t>
            </w:r>
          </w:p>
        </w:tc>
        <w:tc>
          <w:tcPr>
            <w:tcW w:w="0" w:type="auto"/>
            <w:noWrap/>
            <w:vAlign w:val="center"/>
            <w:hideMark/>
          </w:tcPr>
          <w:p w14:paraId="092AC7DE"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(0.000)</w:t>
            </w:r>
          </w:p>
        </w:tc>
        <w:tc>
          <w:tcPr>
            <w:tcW w:w="0" w:type="auto"/>
            <w:noWrap/>
            <w:vAlign w:val="center"/>
            <w:hideMark/>
          </w:tcPr>
          <w:p w14:paraId="49424C0A"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(0.000)</w:t>
            </w:r>
          </w:p>
        </w:tc>
        <w:tc>
          <w:tcPr>
            <w:tcW w:w="0" w:type="auto"/>
            <w:noWrap/>
            <w:vAlign w:val="center"/>
            <w:hideMark/>
          </w:tcPr>
          <w:p w14:paraId="0F6C04E9"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(0.611)</w:t>
            </w:r>
          </w:p>
        </w:tc>
        <w:tc>
          <w:tcPr>
            <w:tcW w:w="0" w:type="auto"/>
            <w:noWrap/>
            <w:vAlign w:val="center"/>
            <w:hideMark/>
          </w:tcPr>
          <w:p w14:paraId="3E0519FD"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(0.036)</w:t>
            </w:r>
          </w:p>
        </w:tc>
        <w:tc>
          <w:tcPr>
            <w:tcW w:w="0" w:type="auto"/>
            <w:noWrap/>
            <w:vAlign w:val="center"/>
            <w:hideMark/>
          </w:tcPr>
          <w:p w14:paraId="64C2D35A"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(0.000)</w:t>
            </w:r>
          </w:p>
        </w:tc>
      </w:tr>
      <w:tr w:rsidR="00521AF5" w:rsidRPr="00F14282" w14:paraId="76013F7E" w14:textId="77777777" w:rsidTr="00976EC9">
        <w:trPr>
          <w:trHeight w:val="238"/>
        </w:trPr>
        <w:tc>
          <w:tcPr>
            <w:tcW w:w="0" w:type="auto"/>
            <w:tcBorders>
              <w:top w:val="nil"/>
              <w:left w:val="nil"/>
              <w:bottom w:val="nil"/>
              <w:right w:val="single" w:sz="4" w:space="0" w:color="auto"/>
            </w:tcBorders>
            <w:noWrap/>
            <w:vAlign w:val="center"/>
            <w:hideMark/>
          </w:tcPr>
          <w:p w14:paraId="4048B37F" w14:textId="77777777" w:rsidR="00521AF5" w:rsidRPr="00F14282" w:rsidRDefault="00521AF5" w:rsidP="00976EC9">
            <w:pPr>
              <w:spacing w:after="0" w:line="240" w:lineRule="auto"/>
              <w:contextualSpacing/>
              <w:jc w:val="center"/>
              <w:rPr>
                <w:rFonts w:ascii="Times New Roman" w:eastAsia="Times New Roman" w:hAnsi="Times New Roman" w:cs="Times New Roman"/>
                <w:i/>
                <w:iCs/>
                <w:color w:val="000000"/>
                <w:sz w:val="17"/>
                <w:szCs w:val="17"/>
              </w:rPr>
            </w:pPr>
            <w:r w:rsidRPr="00F14282">
              <w:rPr>
                <w:rFonts w:ascii="Times New Roman" w:eastAsia="Times New Roman" w:hAnsi="Times New Roman" w:cs="Times New Roman"/>
                <w:i/>
                <w:iCs/>
                <w:color w:val="000000"/>
                <w:sz w:val="17"/>
                <w:szCs w:val="17"/>
              </w:rPr>
              <w:t>BRTC</w:t>
            </w:r>
          </w:p>
        </w:tc>
        <w:tc>
          <w:tcPr>
            <w:tcW w:w="0" w:type="auto"/>
            <w:noWrap/>
            <w:vAlign w:val="center"/>
            <w:hideMark/>
          </w:tcPr>
          <w:p w14:paraId="401AE8C0"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-9.38***</w:t>
            </w:r>
          </w:p>
        </w:tc>
        <w:tc>
          <w:tcPr>
            <w:tcW w:w="0" w:type="auto"/>
            <w:noWrap/>
            <w:vAlign w:val="center"/>
            <w:hideMark/>
          </w:tcPr>
          <w:p w14:paraId="635FF0E1"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-38.36***</w:t>
            </w:r>
          </w:p>
        </w:tc>
        <w:tc>
          <w:tcPr>
            <w:tcW w:w="0" w:type="auto"/>
            <w:noWrap/>
            <w:vAlign w:val="center"/>
            <w:hideMark/>
          </w:tcPr>
          <w:p w14:paraId="72A8CD7D"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-1.16</w:t>
            </w:r>
          </w:p>
        </w:tc>
        <w:tc>
          <w:tcPr>
            <w:tcW w:w="0" w:type="auto"/>
            <w:noWrap/>
            <w:vAlign w:val="center"/>
            <w:hideMark/>
          </w:tcPr>
          <w:p w14:paraId="50E027E0"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-27.55***</w:t>
            </w:r>
          </w:p>
        </w:tc>
        <w:tc>
          <w:tcPr>
            <w:tcW w:w="0" w:type="auto"/>
            <w:noWrap/>
            <w:vAlign w:val="center"/>
            <w:hideMark/>
          </w:tcPr>
          <w:p w14:paraId="426692C4"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-13.35*</w:t>
            </w:r>
          </w:p>
        </w:tc>
        <w:tc>
          <w:tcPr>
            <w:tcW w:w="0" w:type="auto"/>
            <w:noWrap/>
            <w:vAlign w:val="center"/>
            <w:hideMark/>
          </w:tcPr>
          <w:p w14:paraId="74195399"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-2.85</w:t>
            </w:r>
          </w:p>
        </w:tc>
        <w:tc>
          <w:tcPr>
            <w:tcW w:w="0" w:type="auto"/>
            <w:noWrap/>
            <w:vAlign w:val="center"/>
            <w:hideMark/>
          </w:tcPr>
          <w:p w14:paraId="0AA91217"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-6.64***</w:t>
            </w:r>
          </w:p>
        </w:tc>
        <w:tc>
          <w:tcPr>
            <w:tcW w:w="0" w:type="auto"/>
            <w:noWrap/>
            <w:vAlign w:val="center"/>
            <w:hideMark/>
          </w:tcPr>
          <w:p w14:paraId="1327B96D"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0.51***</w:t>
            </w:r>
          </w:p>
        </w:tc>
      </w:tr>
      <w:tr w:rsidR="00521AF5" w:rsidRPr="00F14282" w14:paraId="7314497B" w14:textId="77777777" w:rsidTr="00976EC9">
        <w:trPr>
          <w:trHeight w:val="238"/>
        </w:trPr>
        <w:tc>
          <w:tcPr>
            <w:tcW w:w="0" w:type="auto"/>
            <w:tcBorders>
              <w:top w:val="nil"/>
              <w:left w:val="nil"/>
              <w:bottom w:val="nil"/>
              <w:right w:val="single" w:sz="4" w:space="0" w:color="auto"/>
            </w:tcBorders>
            <w:noWrap/>
            <w:vAlign w:val="center"/>
            <w:hideMark/>
          </w:tcPr>
          <w:p w14:paraId="28EDCE1E" w14:textId="77777777" w:rsidR="00521AF5" w:rsidRPr="00F14282" w:rsidRDefault="00521AF5" w:rsidP="00976EC9">
            <w:pPr>
              <w:spacing w:after="0"/>
              <w:contextualSpacing/>
              <w:rPr>
                <w:rFonts w:ascii="Times New Roman" w:hAnsi="Times New Roman" w:cs="Times New Roman"/>
                <w:sz w:val="17"/>
                <w:szCs w:val="17"/>
              </w:rPr>
            </w:pPr>
          </w:p>
        </w:tc>
        <w:tc>
          <w:tcPr>
            <w:tcW w:w="0" w:type="auto"/>
            <w:noWrap/>
            <w:vAlign w:val="center"/>
            <w:hideMark/>
          </w:tcPr>
          <w:p w14:paraId="46092CCA"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(0.001)</w:t>
            </w:r>
          </w:p>
        </w:tc>
        <w:tc>
          <w:tcPr>
            <w:tcW w:w="0" w:type="auto"/>
            <w:noWrap/>
            <w:vAlign w:val="center"/>
            <w:hideMark/>
          </w:tcPr>
          <w:p w14:paraId="69081DB1"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(0.000)</w:t>
            </w:r>
          </w:p>
        </w:tc>
        <w:tc>
          <w:tcPr>
            <w:tcW w:w="0" w:type="auto"/>
            <w:noWrap/>
            <w:vAlign w:val="center"/>
            <w:hideMark/>
          </w:tcPr>
          <w:p w14:paraId="7768071C"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(0.426)</w:t>
            </w:r>
          </w:p>
        </w:tc>
        <w:tc>
          <w:tcPr>
            <w:tcW w:w="0" w:type="auto"/>
            <w:noWrap/>
            <w:vAlign w:val="center"/>
            <w:hideMark/>
          </w:tcPr>
          <w:p w14:paraId="6CE5A804"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(0.000)</w:t>
            </w:r>
          </w:p>
        </w:tc>
        <w:tc>
          <w:tcPr>
            <w:tcW w:w="0" w:type="auto"/>
            <w:noWrap/>
            <w:vAlign w:val="center"/>
            <w:hideMark/>
          </w:tcPr>
          <w:p w14:paraId="416BA28E"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(0.051)</w:t>
            </w:r>
          </w:p>
        </w:tc>
        <w:tc>
          <w:tcPr>
            <w:tcW w:w="0" w:type="auto"/>
            <w:noWrap/>
            <w:vAlign w:val="center"/>
            <w:hideMark/>
          </w:tcPr>
          <w:p w14:paraId="5947FA3A"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(0.385)</w:t>
            </w:r>
          </w:p>
        </w:tc>
        <w:tc>
          <w:tcPr>
            <w:tcW w:w="0" w:type="auto"/>
            <w:noWrap/>
            <w:vAlign w:val="center"/>
            <w:hideMark/>
          </w:tcPr>
          <w:p w14:paraId="39575857"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(0.000)</w:t>
            </w:r>
          </w:p>
        </w:tc>
        <w:tc>
          <w:tcPr>
            <w:tcW w:w="0" w:type="auto"/>
            <w:noWrap/>
            <w:vAlign w:val="center"/>
            <w:hideMark/>
          </w:tcPr>
          <w:p w14:paraId="66E4D034"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(0.000)</w:t>
            </w:r>
          </w:p>
        </w:tc>
      </w:tr>
      <w:tr w:rsidR="00521AF5" w:rsidRPr="00F14282" w14:paraId="03130E44" w14:textId="77777777" w:rsidTr="00976EC9">
        <w:trPr>
          <w:trHeight w:val="238"/>
        </w:trPr>
        <w:tc>
          <w:tcPr>
            <w:tcW w:w="0" w:type="auto"/>
            <w:tcBorders>
              <w:top w:val="nil"/>
              <w:left w:val="nil"/>
              <w:bottom w:val="nil"/>
              <w:right w:val="single" w:sz="4" w:space="0" w:color="auto"/>
            </w:tcBorders>
            <w:noWrap/>
            <w:vAlign w:val="center"/>
            <w:hideMark/>
          </w:tcPr>
          <w:p w14:paraId="6C53F7C8" w14:textId="77777777" w:rsidR="00521AF5" w:rsidRPr="00F14282" w:rsidRDefault="00521AF5" w:rsidP="00976EC9">
            <w:pPr>
              <w:spacing w:after="0" w:line="240" w:lineRule="auto"/>
              <w:contextualSpacing/>
              <w:jc w:val="center"/>
              <w:rPr>
                <w:rFonts w:ascii="Times New Roman" w:eastAsia="Times New Roman" w:hAnsi="Times New Roman" w:cs="Times New Roman"/>
                <w:i/>
                <w:iCs/>
                <w:color w:val="000000"/>
                <w:sz w:val="17"/>
                <w:szCs w:val="17"/>
              </w:rPr>
            </w:pPr>
            <w:r w:rsidRPr="00F14282">
              <w:rPr>
                <w:rFonts w:ascii="Times New Roman" w:eastAsia="Times New Roman" w:hAnsi="Times New Roman" w:cs="Times New Roman"/>
                <w:i/>
                <w:iCs/>
                <w:color w:val="000000"/>
                <w:sz w:val="17"/>
                <w:szCs w:val="17"/>
              </w:rPr>
              <w:t>FRNC</w:t>
            </w:r>
          </w:p>
        </w:tc>
        <w:tc>
          <w:tcPr>
            <w:tcW w:w="0" w:type="auto"/>
            <w:noWrap/>
            <w:vAlign w:val="center"/>
            <w:hideMark/>
          </w:tcPr>
          <w:p w14:paraId="6C55967C"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-14.40***</w:t>
            </w:r>
          </w:p>
        </w:tc>
        <w:tc>
          <w:tcPr>
            <w:tcW w:w="0" w:type="auto"/>
            <w:noWrap/>
            <w:vAlign w:val="center"/>
            <w:hideMark/>
          </w:tcPr>
          <w:p w14:paraId="2A7B035E"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-57.43***</w:t>
            </w:r>
          </w:p>
        </w:tc>
        <w:tc>
          <w:tcPr>
            <w:tcW w:w="0" w:type="auto"/>
            <w:noWrap/>
            <w:vAlign w:val="center"/>
            <w:hideMark/>
          </w:tcPr>
          <w:p w14:paraId="4C3CEB6A"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2.87</w:t>
            </w:r>
          </w:p>
        </w:tc>
        <w:tc>
          <w:tcPr>
            <w:tcW w:w="0" w:type="auto"/>
            <w:noWrap/>
            <w:vAlign w:val="center"/>
            <w:hideMark/>
          </w:tcPr>
          <w:p w14:paraId="5820192C"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-32.30***</w:t>
            </w:r>
          </w:p>
        </w:tc>
        <w:tc>
          <w:tcPr>
            <w:tcW w:w="0" w:type="auto"/>
            <w:noWrap/>
            <w:vAlign w:val="center"/>
            <w:hideMark/>
          </w:tcPr>
          <w:p w14:paraId="62729AC1"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-23.59***</w:t>
            </w:r>
          </w:p>
        </w:tc>
        <w:tc>
          <w:tcPr>
            <w:tcW w:w="0" w:type="auto"/>
            <w:noWrap/>
            <w:vAlign w:val="center"/>
            <w:hideMark/>
          </w:tcPr>
          <w:p w14:paraId="61A7BBEC"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-5.01</w:t>
            </w:r>
          </w:p>
        </w:tc>
        <w:tc>
          <w:tcPr>
            <w:tcW w:w="0" w:type="auto"/>
            <w:noWrap/>
            <w:vAlign w:val="center"/>
            <w:hideMark/>
          </w:tcPr>
          <w:p w14:paraId="7AE13674"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-12.28***</w:t>
            </w:r>
          </w:p>
        </w:tc>
        <w:tc>
          <w:tcPr>
            <w:tcW w:w="0" w:type="auto"/>
            <w:noWrap/>
            <w:vAlign w:val="center"/>
            <w:hideMark/>
          </w:tcPr>
          <w:p w14:paraId="2CF30BA9"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-0.14*</w:t>
            </w:r>
          </w:p>
        </w:tc>
      </w:tr>
      <w:tr w:rsidR="00521AF5" w:rsidRPr="00F14282" w14:paraId="6A66D0B0" w14:textId="77777777" w:rsidTr="00976EC9">
        <w:trPr>
          <w:trHeight w:val="238"/>
        </w:trPr>
        <w:tc>
          <w:tcPr>
            <w:tcW w:w="0" w:type="auto"/>
            <w:tcBorders>
              <w:top w:val="nil"/>
              <w:left w:val="nil"/>
              <w:bottom w:val="nil"/>
              <w:right w:val="single" w:sz="4" w:space="0" w:color="auto"/>
            </w:tcBorders>
            <w:noWrap/>
            <w:vAlign w:val="center"/>
            <w:hideMark/>
          </w:tcPr>
          <w:p w14:paraId="0D16FF34" w14:textId="77777777" w:rsidR="00521AF5" w:rsidRPr="00F14282" w:rsidRDefault="00521AF5" w:rsidP="00976EC9">
            <w:pPr>
              <w:spacing w:after="0"/>
              <w:contextualSpacing/>
              <w:rPr>
                <w:rFonts w:ascii="Times New Roman" w:hAnsi="Times New Roman" w:cs="Times New Roman"/>
                <w:sz w:val="17"/>
                <w:szCs w:val="17"/>
              </w:rPr>
            </w:pPr>
          </w:p>
        </w:tc>
        <w:tc>
          <w:tcPr>
            <w:tcW w:w="0" w:type="auto"/>
            <w:noWrap/>
            <w:vAlign w:val="center"/>
            <w:hideMark/>
          </w:tcPr>
          <w:p w14:paraId="46491FB8"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(0.000)</w:t>
            </w:r>
          </w:p>
        </w:tc>
        <w:tc>
          <w:tcPr>
            <w:tcW w:w="0" w:type="auto"/>
            <w:noWrap/>
            <w:vAlign w:val="center"/>
            <w:hideMark/>
          </w:tcPr>
          <w:p w14:paraId="7E52BEA8"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(0.000)</w:t>
            </w:r>
          </w:p>
        </w:tc>
        <w:tc>
          <w:tcPr>
            <w:tcW w:w="0" w:type="auto"/>
            <w:noWrap/>
            <w:vAlign w:val="center"/>
            <w:hideMark/>
          </w:tcPr>
          <w:p w14:paraId="4769285E"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(0.135)</w:t>
            </w:r>
          </w:p>
        </w:tc>
        <w:tc>
          <w:tcPr>
            <w:tcW w:w="0" w:type="auto"/>
            <w:noWrap/>
            <w:vAlign w:val="center"/>
            <w:hideMark/>
          </w:tcPr>
          <w:p w14:paraId="283E895F"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(0.000)</w:t>
            </w:r>
          </w:p>
        </w:tc>
        <w:tc>
          <w:tcPr>
            <w:tcW w:w="0" w:type="auto"/>
            <w:noWrap/>
            <w:vAlign w:val="center"/>
            <w:hideMark/>
          </w:tcPr>
          <w:p w14:paraId="0228D895"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(0.009)</w:t>
            </w:r>
          </w:p>
        </w:tc>
        <w:tc>
          <w:tcPr>
            <w:tcW w:w="0" w:type="auto"/>
            <w:noWrap/>
            <w:vAlign w:val="center"/>
            <w:hideMark/>
          </w:tcPr>
          <w:p w14:paraId="74098226"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(0.248)</w:t>
            </w:r>
          </w:p>
        </w:tc>
        <w:tc>
          <w:tcPr>
            <w:tcW w:w="0" w:type="auto"/>
            <w:noWrap/>
            <w:vAlign w:val="center"/>
            <w:hideMark/>
          </w:tcPr>
          <w:p w14:paraId="2BD2EA96"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(0.000)</w:t>
            </w:r>
          </w:p>
        </w:tc>
        <w:tc>
          <w:tcPr>
            <w:tcW w:w="0" w:type="auto"/>
            <w:noWrap/>
            <w:vAlign w:val="center"/>
            <w:hideMark/>
          </w:tcPr>
          <w:p w14:paraId="557E53EF"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(0.063)</w:t>
            </w:r>
          </w:p>
        </w:tc>
      </w:tr>
      <w:tr w:rsidR="00521AF5" w:rsidRPr="00F14282" w14:paraId="12D8D1AA" w14:textId="77777777" w:rsidTr="00976EC9">
        <w:trPr>
          <w:trHeight w:val="238"/>
        </w:trPr>
        <w:tc>
          <w:tcPr>
            <w:tcW w:w="0" w:type="auto"/>
            <w:tcBorders>
              <w:top w:val="nil"/>
              <w:left w:val="nil"/>
              <w:bottom w:val="nil"/>
              <w:right w:val="single" w:sz="4" w:space="0" w:color="auto"/>
            </w:tcBorders>
            <w:noWrap/>
            <w:vAlign w:val="center"/>
            <w:hideMark/>
          </w:tcPr>
          <w:p w14:paraId="0560DA1D" w14:textId="77777777" w:rsidR="00521AF5" w:rsidRPr="00F14282" w:rsidRDefault="00521AF5" w:rsidP="00976EC9">
            <w:pPr>
              <w:spacing w:after="0" w:line="240" w:lineRule="auto"/>
              <w:contextualSpacing/>
              <w:jc w:val="center"/>
              <w:rPr>
                <w:rFonts w:ascii="Times New Roman" w:eastAsia="Times New Roman" w:hAnsi="Times New Roman" w:cs="Times New Roman"/>
                <w:i/>
                <w:iCs/>
                <w:color w:val="000000"/>
                <w:sz w:val="17"/>
                <w:szCs w:val="17"/>
              </w:rPr>
            </w:pPr>
            <w:r w:rsidRPr="00F14282">
              <w:rPr>
                <w:rFonts w:ascii="Times New Roman" w:eastAsia="Times New Roman" w:hAnsi="Times New Roman" w:cs="Times New Roman"/>
                <w:i/>
                <w:iCs/>
                <w:color w:val="000000"/>
                <w:sz w:val="17"/>
                <w:szCs w:val="17"/>
              </w:rPr>
              <w:t>SPNC</w:t>
            </w:r>
          </w:p>
        </w:tc>
        <w:tc>
          <w:tcPr>
            <w:tcW w:w="0" w:type="auto"/>
            <w:noWrap/>
            <w:vAlign w:val="center"/>
            <w:hideMark/>
          </w:tcPr>
          <w:p w14:paraId="6F9C4CC5"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3.42</w:t>
            </w:r>
          </w:p>
        </w:tc>
        <w:tc>
          <w:tcPr>
            <w:tcW w:w="0" w:type="auto"/>
            <w:noWrap/>
            <w:vAlign w:val="center"/>
            <w:hideMark/>
          </w:tcPr>
          <w:p w14:paraId="5A3A1149"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-59.33***</w:t>
            </w:r>
          </w:p>
        </w:tc>
        <w:tc>
          <w:tcPr>
            <w:tcW w:w="0" w:type="auto"/>
            <w:noWrap/>
            <w:vAlign w:val="center"/>
            <w:hideMark/>
          </w:tcPr>
          <w:p w14:paraId="00B5F0C5"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-21.26***</w:t>
            </w:r>
          </w:p>
        </w:tc>
        <w:tc>
          <w:tcPr>
            <w:tcW w:w="0" w:type="auto"/>
            <w:noWrap/>
            <w:vAlign w:val="center"/>
            <w:hideMark/>
          </w:tcPr>
          <w:p w14:paraId="5EE26179"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-70.99***</w:t>
            </w:r>
          </w:p>
        </w:tc>
        <w:tc>
          <w:tcPr>
            <w:tcW w:w="0" w:type="auto"/>
            <w:noWrap/>
            <w:vAlign w:val="center"/>
            <w:hideMark/>
          </w:tcPr>
          <w:p w14:paraId="2DC249BC"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-91.50***</w:t>
            </w:r>
          </w:p>
        </w:tc>
        <w:tc>
          <w:tcPr>
            <w:tcW w:w="0" w:type="auto"/>
            <w:noWrap/>
            <w:vAlign w:val="center"/>
            <w:hideMark/>
          </w:tcPr>
          <w:p w14:paraId="11936A05"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9.80</w:t>
            </w:r>
          </w:p>
        </w:tc>
        <w:tc>
          <w:tcPr>
            <w:tcW w:w="0" w:type="auto"/>
            <w:noWrap/>
            <w:vAlign w:val="center"/>
            <w:hideMark/>
          </w:tcPr>
          <w:p w14:paraId="5F57088C"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-6.38**</w:t>
            </w:r>
          </w:p>
        </w:tc>
        <w:tc>
          <w:tcPr>
            <w:tcW w:w="0" w:type="auto"/>
            <w:noWrap/>
            <w:vAlign w:val="center"/>
            <w:hideMark/>
          </w:tcPr>
          <w:p w14:paraId="28EFCEAF"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0.51***</w:t>
            </w:r>
          </w:p>
        </w:tc>
      </w:tr>
      <w:tr w:rsidR="00521AF5" w:rsidRPr="00F14282" w14:paraId="16728DC1" w14:textId="77777777" w:rsidTr="00976EC9">
        <w:trPr>
          <w:trHeight w:val="238"/>
        </w:trPr>
        <w:tc>
          <w:tcPr>
            <w:tcW w:w="0" w:type="auto"/>
            <w:tcBorders>
              <w:top w:val="nil"/>
              <w:left w:val="nil"/>
              <w:bottom w:val="nil"/>
              <w:right w:val="single" w:sz="4" w:space="0" w:color="auto"/>
            </w:tcBorders>
            <w:noWrap/>
            <w:vAlign w:val="center"/>
            <w:hideMark/>
          </w:tcPr>
          <w:p w14:paraId="22F0222E" w14:textId="77777777" w:rsidR="00521AF5" w:rsidRPr="00F14282" w:rsidRDefault="00521AF5" w:rsidP="00976EC9">
            <w:pPr>
              <w:spacing w:after="0"/>
              <w:contextualSpacing/>
              <w:rPr>
                <w:rFonts w:ascii="Times New Roman" w:hAnsi="Times New Roman" w:cs="Times New Roman"/>
                <w:sz w:val="17"/>
                <w:szCs w:val="17"/>
              </w:rPr>
            </w:pPr>
          </w:p>
        </w:tc>
        <w:tc>
          <w:tcPr>
            <w:tcW w:w="0" w:type="auto"/>
            <w:noWrap/>
            <w:vAlign w:val="center"/>
            <w:hideMark/>
          </w:tcPr>
          <w:p w14:paraId="715BF3C2"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(0.622)</w:t>
            </w:r>
          </w:p>
        </w:tc>
        <w:tc>
          <w:tcPr>
            <w:tcW w:w="0" w:type="auto"/>
            <w:noWrap/>
            <w:vAlign w:val="center"/>
            <w:hideMark/>
          </w:tcPr>
          <w:p w14:paraId="6FA34A64"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(0.002)</w:t>
            </w:r>
          </w:p>
        </w:tc>
        <w:tc>
          <w:tcPr>
            <w:tcW w:w="0" w:type="auto"/>
            <w:noWrap/>
            <w:vAlign w:val="center"/>
            <w:hideMark/>
          </w:tcPr>
          <w:p w14:paraId="6669D457"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(0.000)</w:t>
            </w:r>
          </w:p>
        </w:tc>
        <w:tc>
          <w:tcPr>
            <w:tcW w:w="0" w:type="auto"/>
            <w:noWrap/>
            <w:vAlign w:val="center"/>
            <w:hideMark/>
          </w:tcPr>
          <w:p w14:paraId="0503EABF"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(0.000)</w:t>
            </w:r>
          </w:p>
        </w:tc>
        <w:tc>
          <w:tcPr>
            <w:tcW w:w="0" w:type="auto"/>
            <w:noWrap/>
            <w:vAlign w:val="center"/>
            <w:hideMark/>
          </w:tcPr>
          <w:p w14:paraId="02514C66"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(0.000)</w:t>
            </w:r>
          </w:p>
        </w:tc>
        <w:tc>
          <w:tcPr>
            <w:tcW w:w="0" w:type="auto"/>
            <w:noWrap/>
            <w:vAlign w:val="center"/>
            <w:hideMark/>
          </w:tcPr>
          <w:p w14:paraId="03ECA293"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(0.238)</w:t>
            </w:r>
          </w:p>
        </w:tc>
        <w:tc>
          <w:tcPr>
            <w:tcW w:w="0" w:type="auto"/>
            <w:noWrap/>
            <w:vAlign w:val="center"/>
            <w:hideMark/>
          </w:tcPr>
          <w:p w14:paraId="282599C1"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(0.047)</w:t>
            </w:r>
          </w:p>
        </w:tc>
        <w:tc>
          <w:tcPr>
            <w:tcW w:w="0" w:type="auto"/>
            <w:noWrap/>
            <w:vAlign w:val="center"/>
            <w:hideMark/>
          </w:tcPr>
          <w:p w14:paraId="45883BFF"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(0.001)</w:t>
            </w:r>
          </w:p>
        </w:tc>
      </w:tr>
      <w:tr w:rsidR="00521AF5" w:rsidRPr="00F14282" w14:paraId="76F2EEC3" w14:textId="77777777" w:rsidTr="00976EC9">
        <w:trPr>
          <w:trHeight w:val="238"/>
        </w:trPr>
        <w:tc>
          <w:tcPr>
            <w:tcW w:w="0" w:type="auto"/>
            <w:tcBorders>
              <w:top w:val="nil"/>
              <w:left w:val="nil"/>
              <w:bottom w:val="nil"/>
              <w:right w:val="single" w:sz="4" w:space="0" w:color="auto"/>
            </w:tcBorders>
            <w:noWrap/>
            <w:vAlign w:val="center"/>
            <w:hideMark/>
          </w:tcPr>
          <w:p w14:paraId="43B4D451" w14:textId="77777777" w:rsidR="00521AF5" w:rsidRPr="00F14282" w:rsidRDefault="00521AF5" w:rsidP="00976EC9">
            <w:pPr>
              <w:spacing w:after="0" w:line="240" w:lineRule="auto"/>
              <w:contextualSpacing/>
              <w:jc w:val="center"/>
              <w:rPr>
                <w:rFonts w:ascii="Times New Roman" w:eastAsia="Times New Roman" w:hAnsi="Times New Roman" w:cs="Times New Roman"/>
                <w:i/>
                <w:iCs/>
                <w:color w:val="000000"/>
                <w:sz w:val="17"/>
                <w:szCs w:val="17"/>
              </w:rPr>
            </w:pPr>
            <w:r w:rsidRPr="00F14282">
              <w:rPr>
                <w:rFonts w:ascii="Times New Roman" w:eastAsia="Times New Roman" w:hAnsi="Times New Roman" w:cs="Times New Roman"/>
                <w:i/>
                <w:iCs/>
                <w:color w:val="000000"/>
                <w:sz w:val="17"/>
                <w:szCs w:val="17"/>
              </w:rPr>
              <w:t>PORC</w:t>
            </w:r>
          </w:p>
        </w:tc>
        <w:tc>
          <w:tcPr>
            <w:tcW w:w="0" w:type="auto"/>
            <w:noWrap/>
            <w:vAlign w:val="center"/>
            <w:hideMark/>
          </w:tcPr>
          <w:p w14:paraId="0B4211E7"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-15.38***</w:t>
            </w:r>
          </w:p>
        </w:tc>
        <w:tc>
          <w:tcPr>
            <w:tcW w:w="0" w:type="auto"/>
            <w:noWrap/>
            <w:vAlign w:val="center"/>
            <w:hideMark/>
          </w:tcPr>
          <w:p w14:paraId="00B582AB"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-28.23**</w:t>
            </w:r>
          </w:p>
        </w:tc>
        <w:tc>
          <w:tcPr>
            <w:tcW w:w="0" w:type="auto"/>
            <w:noWrap/>
            <w:vAlign w:val="center"/>
            <w:hideMark/>
          </w:tcPr>
          <w:p w14:paraId="4E6292FE"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-23.88***</w:t>
            </w:r>
          </w:p>
        </w:tc>
        <w:tc>
          <w:tcPr>
            <w:tcW w:w="0" w:type="auto"/>
            <w:noWrap/>
            <w:vAlign w:val="center"/>
            <w:hideMark/>
          </w:tcPr>
          <w:p w14:paraId="36ADEEF2"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-41.03***</w:t>
            </w:r>
          </w:p>
        </w:tc>
        <w:tc>
          <w:tcPr>
            <w:tcW w:w="0" w:type="auto"/>
            <w:noWrap/>
            <w:vAlign w:val="center"/>
            <w:hideMark/>
          </w:tcPr>
          <w:p w14:paraId="49B48298"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-27.80**</w:t>
            </w:r>
          </w:p>
        </w:tc>
        <w:tc>
          <w:tcPr>
            <w:tcW w:w="0" w:type="auto"/>
            <w:noWrap/>
            <w:vAlign w:val="center"/>
            <w:hideMark/>
          </w:tcPr>
          <w:p w14:paraId="2D02E267"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-1.40</w:t>
            </w:r>
          </w:p>
        </w:tc>
        <w:tc>
          <w:tcPr>
            <w:tcW w:w="0" w:type="auto"/>
            <w:noWrap/>
            <w:vAlign w:val="center"/>
            <w:hideMark/>
          </w:tcPr>
          <w:p w14:paraId="62B45372"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-1.01</w:t>
            </w:r>
          </w:p>
        </w:tc>
        <w:tc>
          <w:tcPr>
            <w:tcW w:w="0" w:type="auto"/>
            <w:noWrap/>
            <w:vAlign w:val="center"/>
            <w:hideMark/>
          </w:tcPr>
          <w:p w14:paraId="3AF227F0"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0.50***</w:t>
            </w:r>
          </w:p>
        </w:tc>
      </w:tr>
      <w:tr w:rsidR="00521AF5" w:rsidRPr="00F14282" w14:paraId="71D7FA9E" w14:textId="77777777" w:rsidTr="00976EC9">
        <w:trPr>
          <w:trHeight w:val="238"/>
        </w:trPr>
        <w:tc>
          <w:tcPr>
            <w:tcW w:w="0" w:type="auto"/>
            <w:tcBorders>
              <w:top w:val="nil"/>
              <w:left w:val="nil"/>
              <w:bottom w:val="nil"/>
              <w:right w:val="single" w:sz="4" w:space="0" w:color="auto"/>
            </w:tcBorders>
            <w:noWrap/>
            <w:vAlign w:val="center"/>
            <w:hideMark/>
          </w:tcPr>
          <w:p w14:paraId="60BEA11B" w14:textId="77777777" w:rsidR="00521AF5" w:rsidRPr="00F14282" w:rsidRDefault="00521AF5" w:rsidP="00976EC9">
            <w:pPr>
              <w:spacing w:after="0"/>
              <w:contextualSpacing/>
              <w:rPr>
                <w:rFonts w:ascii="Times New Roman" w:hAnsi="Times New Roman" w:cs="Times New Roman"/>
                <w:sz w:val="17"/>
                <w:szCs w:val="17"/>
              </w:rPr>
            </w:pPr>
          </w:p>
        </w:tc>
        <w:tc>
          <w:tcPr>
            <w:tcW w:w="0" w:type="auto"/>
            <w:noWrap/>
            <w:vAlign w:val="center"/>
            <w:hideMark/>
          </w:tcPr>
          <w:p w14:paraId="0C3762CD"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(0.001)</w:t>
            </w:r>
          </w:p>
        </w:tc>
        <w:tc>
          <w:tcPr>
            <w:tcW w:w="0" w:type="auto"/>
            <w:noWrap/>
            <w:vAlign w:val="center"/>
            <w:hideMark/>
          </w:tcPr>
          <w:p w14:paraId="43D60BB8"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(0.037)</w:t>
            </w:r>
          </w:p>
        </w:tc>
        <w:tc>
          <w:tcPr>
            <w:tcW w:w="0" w:type="auto"/>
            <w:noWrap/>
            <w:vAlign w:val="center"/>
            <w:hideMark/>
          </w:tcPr>
          <w:p w14:paraId="058C62FF"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(0.000)</w:t>
            </w:r>
          </w:p>
        </w:tc>
        <w:tc>
          <w:tcPr>
            <w:tcW w:w="0" w:type="auto"/>
            <w:noWrap/>
            <w:vAlign w:val="center"/>
            <w:hideMark/>
          </w:tcPr>
          <w:p w14:paraId="75BE793F"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(0.000)</w:t>
            </w:r>
          </w:p>
        </w:tc>
        <w:tc>
          <w:tcPr>
            <w:tcW w:w="0" w:type="auto"/>
            <w:noWrap/>
            <w:vAlign w:val="center"/>
            <w:hideMark/>
          </w:tcPr>
          <w:p w14:paraId="273E50F6"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(0.021)</w:t>
            </w:r>
          </w:p>
        </w:tc>
        <w:tc>
          <w:tcPr>
            <w:tcW w:w="0" w:type="auto"/>
            <w:noWrap/>
            <w:vAlign w:val="center"/>
            <w:hideMark/>
          </w:tcPr>
          <w:p w14:paraId="1CB4B693"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(0.809)</w:t>
            </w:r>
          </w:p>
        </w:tc>
        <w:tc>
          <w:tcPr>
            <w:tcW w:w="0" w:type="auto"/>
            <w:noWrap/>
            <w:vAlign w:val="center"/>
            <w:hideMark/>
          </w:tcPr>
          <w:p w14:paraId="5BCCEAA2"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(0.652)</w:t>
            </w:r>
          </w:p>
        </w:tc>
        <w:tc>
          <w:tcPr>
            <w:tcW w:w="0" w:type="auto"/>
            <w:noWrap/>
            <w:vAlign w:val="center"/>
            <w:hideMark/>
          </w:tcPr>
          <w:p w14:paraId="5F5242C2"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(0.000)</w:t>
            </w:r>
          </w:p>
        </w:tc>
      </w:tr>
      <w:tr w:rsidR="00521AF5" w:rsidRPr="00F14282" w14:paraId="49E17242" w14:textId="77777777" w:rsidTr="00976EC9">
        <w:trPr>
          <w:trHeight w:val="238"/>
        </w:trPr>
        <w:tc>
          <w:tcPr>
            <w:tcW w:w="0" w:type="auto"/>
            <w:tcBorders>
              <w:top w:val="nil"/>
              <w:left w:val="nil"/>
              <w:bottom w:val="nil"/>
              <w:right w:val="single" w:sz="4" w:space="0" w:color="auto"/>
            </w:tcBorders>
            <w:noWrap/>
            <w:vAlign w:val="center"/>
            <w:hideMark/>
          </w:tcPr>
          <w:p w14:paraId="05B6800E" w14:textId="77777777" w:rsidR="00521AF5" w:rsidRPr="00F14282" w:rsidRDefault="00521AF5" w:rsidP="00976EC9">
            <w:pPr>
              <w:spacing w:after="0" w:line="240" w:lineRule="auto"/>
              <w:contextualSpacing/>
              <w:jc w:val="center"/>
              <w:rPr>
                <w:rFonts w:ascii="Times New Roman" w:eastAsia="Times New Roman" w:hAnsi="Times New Roman" w:cs="Times New Roman"/>
                <w:i/>
                <w:iCs/>
                <w:color w:val="000000"/>
                <w:sz w:val="17"/>
                <w:szCs w:val="17"/>
              </w:rPr>
            </w:pPr>
            <w:r w:rsidRPr="00F14282">
              <w:rPr>
                <w:rFonts w:ascii="Times New Roman" w:eastAsia="Times New Roman" w:hAnsi="Times New Roman" w:cs="Times New Roman"/>
                <w:i/>
                <w:iCs/>
                <w:color w:val="000000"/>
                <w:sz w:val="17"/>
                <w:szCs w:val="17"/>
              </w:rPr>
              <w:t>DUTC</w:t>
            </w:r>
          </w:p>
        </w:tc>
        <w:tc>
          <w:tcPr>
            <w:tcW w:w="0" w:type="auto"/>
            <w:noWrap/>
            <w:vAlign w:val="center"/>
            <w:hideMark/>
          </w:tcPr>
          <w:p w14:paraId="455B47EB"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-5.51</w:t>
            </w:r>
          </w:p>
        </w:tc>
        <w:tc>
          <w:tcPr>
            <w:tcW w:w="0" w:type="auto"/>
            <w:noWrap/>
            <w:vAlign w:val="center"/>
            <w:hideMark/>
          </w:tcPr>
          <w:p w14:paraId="59E2CA00"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14.43</w:t>
            </w:r>
          </w:p>
        </w:tc>
        <w:tc>
          <w:tcPr>
            <w:tcW w:w="0" w:type="auto"/>
            <w:noWrap/>
            <w:vAlign w:val="center"/>
            <w:hideMark/>
          </w:tcPr>
          <w:p w14:paraId="6C6C54B6"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3.14</w:t>
            </w:r>
          </w:p>
        </w:tc>
        <w:tc>
          <w:tcPr>
            <w:tcW w:w="0" w:type="auto"/>
            <w:noWrap/>
            <w:vAlign w:val="center"/>
            <w:hideMark/>
          </w:tcPr>
          <w:p w14:paraId="12FACDD8"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-26.79***</w:t>
            </w:r>
          </w:p>
        </w:tc>
        <w:tc>
          <w:tcPr>
            <w:tcW w:w="0" w:type="auto"/>
            <w:noWrap/>
            <w:vAlign w:val="center"/>
            <w:hideMark/>
          </w:tcPr>
          <w:p w14:paraId="3AB79788"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-28.39***</w:t>
            </w:r>
          </w:p>
        </w:tc>
        <w:tc>
          <w:tcPr>
            <w:tcW w:w="0" w:type="auto"/>
            <w:noWrap/>
            <w:vAlign w:val="center"/>
            <w:hideMark/>
          </w:tcPr>
          <w:p w14:paraId="303D21DC"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-1.88</w:t>
            </w:r>
          </w:p>
        </w:tc>
        <w:tc>
          <w:tcPr>
            <w:tcW w:w="0" w:type="auto"/>
            <w:noWrap/>
            <w:vAlign w:val="center"/>
            <w:hideMark/>
          </w:tcPr>
          <w:p w14:paraId="3448CC84"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-7.49***</w:t>
            </w:r>
          </w:p>
        </w:tc>
        <w:tc>
          <w:tcPr>
            <w:tcW w:w="0" w:type="auto"/>
            <w:noWrap/>
            <w:vAlign w:val="center"/>
            <w:hideMark/>
          </w:tcPr>
          <w:p w14:paraId="67DAA464"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0.35***</w:t>
            </w:r>
          </w:p>
        </w:tc>
      </w:tr>
      <w:tr w:rsidR="00521AF5" w:rsidRPr="00F14282" w14:paraId="755C8469" w14:textId="77777777" w:rsidTr="00976EC9">
        <w:trPr>
          <w:trHeight w:val="238"/>
        </w:trPr>
        <w:tc>
          <w:tcPr>
            <w:tcW w:w="0" w:type="auto"/>
            <w:tcBorders>
              <w:top w:val="nil"/>
              <w:left w:val="nil"/>
              <w:bottom w:val="nil"/>
              <w:right w:val="single" w:sz="4" w:space="0" w:color="auto"/>
            </w:tcBorders>
            <w:noWrap/>
            <w:vAlign w:val="center"/>
            <w:hideMark/>
          </w:tcPr>
          <w:p w14:paraId="68E93753" w14:textId="77777777" w:rsidR="00521AF5" w:rsidRPr="00F14282" w:rsidRDefault="00521AF5" w:rsidP="00976EC9">
            <w:pPr>
              <w:spacing w:after="0"/>
              <w:contextualSpacing/>
              <w:rPr>
                <w:rFonts w:ascii="Times New Roman" w:hAnsi="Times New Roman" w:cs="Times New Roman"/>
                <w:sz w:val="17"/>
                <w:szCs w:val="17"/>
              </w:rPr>
            </w:pPr>
          </w:p>
        </w:tc>
        <w:tc>
          <w:tcPr>
            <w:tcW w:w="0" w:type="auto"/>
            <w:noWrap/>
            <w:vAlign w:val="center"/>
            <w:hideMark/>
          </w:tcPr>
          <w:p w14:paraId="55FC53D3"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(0.158)</w:t>
            </w:r>
          </w:p>
        </w:tc>
        <w:tc>
          <w:tcPr>
            <w:tcW w:w="0" w:type="auto"/>
            <w:noWrap/>
            <w:vAlign w:val="center"/>
            <w:hideMark/>
          </w:tcPr>
          <w:p w14:paraId="4C28BC57"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(0.187)</w:t>
            </w:r>
          </w:p>
        </w:tc>
        <w:tc>
          <w:tcPr>
            <w:tcW w:w="0" w:type="auto"/>
            <w:noWrap/>
            <w:vAlign w:val="center"/>
            <w:hideMark/>
          </w:tcPr>
          <w:p w14:paraId="51CE24A7"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(0.130)</w:t>
            </w:r>
          </w:p>
        </w:tc>
        <w:tc>
          <w:tcPr>
            <w:tcW w:w="0" w:type="auto"/>
            <w:noWrap/>
            <w:vAlign w:val="center"/>
            <w:hideMark/>
          </w:tcPr>
          <w:p w14:paraId="6C610CB5"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(0.000)</w:t>
            </w:r>
          </w:p>
        </w:tc>
        <w:tc>
          <w:tcPr>
            <w:tcW w:w="0" w:type="auto"/>
            <w:noWrap/>
            <w:vAlign w:val="center"/>
            <w:hideMark/>
          </w:tcPr>
          <w:p w14:paraId="62316720"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(0.004)</w:t>
            </w:r>
          </w:p>
        </w:tc>
        <w:tc>
          <w:tcPr>
            <w:tcW w:w="0" w:type="auto"/>
            <w:noWrap/>
            <w:vAlign w:val="center"/>
            <w:hideMark/>
          </w:tcPr>
          <w:p w14:paraId="1C4E1BB5"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(0.687)</w:t>
            </w:r>
          </w:p>
        </w:tc>
        <w:tc>
          <w:tcPr>
            <w:tcW w:w="0" w:type="auto"/>
            <w:noWrap/>
            <w:vAlign w:val="center"/>
            <w:hideMark/>
          </w:tcPr>
          <w:p w14:paraId="7B89A380"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(0.000)</w:t>
            </w:r>
          </w:p>
        </w:tc>
        <w:tc>
          <w:tcPr>
            <w:tcW w:w="0" w:type="auto"/>
            <w:noWrap/>
            <w:vAlign w:val="center"/>
            <w:hideMark/>
          </w:tcPr>
          <w:p w14:paraId="6A5260E8"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(0.000)</w:t>
            </w:r>
          </w:p>
        </w:tc>
      </w:tr>
      <w:tr w:rsidR="00521AF5" w:rsidRPr="00F14282" w14:paraId="35F5F6F5" w14:textId="77777777" w:rsidTr="00976EC9">
        <w:trPr>
          <w:trHeight w:val="238"/>
        </w:trPr>
        <w:tc>
          <w:tcPr>
            <w:tcW w:w="0" w:type="auto"/>
            <w:tcBorders>
              <w:top w:val="nil"/>
              <w:left w:val="nil"/>
              <w:bottom w:val="nil"/>
              <w:right w:val="single" w:sz="4" w:space="0" w:color="auto"/>
            </w:tcBorders>
            <w:noWrap/>
            <w:vAlign w:val="center"/>
            <w:hideMark/>
          </w:tcPr>
          <w:p w14:paraId="7950B211" w14:textId="77777777" w:rsidR="00521AF5" w:rsidRPr="00F14282" w:rsidRDefault="00521AF5" w:rsidP="00976EC9">
            <w:pPr>
              <w:spacing w:after="0" w:line="240" w:lineRule="auto"/>
              <w:contextualSpacing/>
              <w:jc w:val="center"/>
              <w:rPr>
                <w:rFonts w:ascii="Times New Roman" w:eastAsia="Times New Roman" w:hAnsi="Times New Roman" w:cs="Times New Roman"/>
                <w:i/>
                <w:iCs/>
                <w:color w:val="000000"/>
                <w:sz w:val="17"/>
                <w:szCs w:val="17"/>
              </w:rPr>
            </w:pPr>
            <w:r w:rsidRPr="00F14282">
              <w:rPr>
                <w:rFonts w:ascii="Times New Roman" w:eastAsia="Times New Roman" w:hAnsi="Times New Roman" w:cs="Times New Roman"/>
                <w:i/>
                <w:iCs/>
                <w:color w:val="000000"/>
                <w:sz w:val="17"/>
                <w:szCs w:val="17"/>
              </w:rPr>
              <w:t>GRMC</w:t>
            </w:r>
          </w:p>
        </w:tc>
        <w:tc>
          <w:tcPr>
            <w:tcW w:w="0" w:type="auto"/>
            <w:noWrap/>
            <w:vAlign w:val="center"/>
            <w:hideMark/>
          </w:tcPr>
          <w:p w14:paraId="27CC352E"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-21.54***</w:t>
            </w:r>
          </w:p>
        </w:tc>
        <w:tc>
          <w:tcPr>
            <w:tcW w:w="0" w:type="auto"/>
            <w:noWrap/>
            <w:vAlign w:val="center"/>
            <w:hideMark/>
          </w:tcPr>
          <w:p w14:paraId="6020FB0D"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-57.67***</w:t>
            </w:r>
          </w:p>
        </w:tc>
        <w:tc>
          <w:tcPr>
            <w:tcW w:w="0" w:type="auto"/>
            <w:noWrap/>
            <w:vAlign w:val="center"/>
            <w:hideMark/>
          </w:tcPr>
          <w:p w14:paraId="6C4C1DA7"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2.03</w:t>
            </w:r>
          </w:p>
        </w:tc>
        <w:tc>
          <w:tcPr>
            <w:tcW w:w="0" w:type="auto"/>
            <w:noWrap/>
            <w:vAlign w:val="center"/>
            <w:hideMark/>
          </w:tcPr>
          <w:p w14:paraId="3F1A7A24"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-52.48***</w:t>
            </w:r>
          </w:p>
        </w:tc>
        <w:tc>
          <w:tcPr>
            <w:tcW w:w="0" w:type="auto"/>
            <w:noWrap/>
            <w:vAlign w:val="center"/>
            <w:hideMark/>
          </w:tcPr>
          <w:p w14:paraId="75CC9543"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-34.57***</w:t>
            </w:r>
          </w:p>
        </w:tc>
        <w:tc>
          <w:tcPr>
            <w:tcW w:w="0" w:type="auto"/>
            <w:noWrap/>
            <w:vAlign w:val="center"/>
            <w:hideMark/>
          </w:tcPr>
          <w:p w14:paraId="4487118B"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-3.66</w:t>
            </w:r>
          </w:p>
        </w:tc>
        <w:tc>
          <w:tcPr>
            <w:tcW w:w="0" w:type="auto"/>
            <w:noWrap/>
            <w:vAlign w:val="center"/>
            <w:hideMark/>
          </w:tcPr>
          <w:p w14:paraId="0CB8D20C"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-5.13**</w:t>
            </w:r>
          </w:p>
        </w:tc>
        <w:tc>
          <w:tcPr>
            <w:tcW w:w="0" w:type="auto"/>
            <w:noWrap/>
            <w:vAlign w:val="center"/>
            <w:hideMark/>
          </w:tcPr>
          <w:p w14:paraId="295ED3F4"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-0.30***</w:t>
            </w:r>
          </w:p>
        </w:tc>
      </w:tr>
      <w:tr w:rsidR="00521AF5" w:rsidRPr="00F14282" w14:paraId="2A2F231D" w14:textId="77777777" w:rsidTr="00976EC9">
        <w:trPr>
          <w:trHeight w:val="238"/>
        </w:trPr>
        <w:tc>
          <w:tcPr>
            <w:tcW w:w="0" w:type="auto"/>
            <w:tcBorders>
              <w:top w:val="nil"/>
              <w:left w:val="nil"/>
              <w:bottom w:val="nil"/>
              <w:right w:val="single" w:sz="4" w:space="0" w:color="auto"/>
            </w:tcBorders>
            <w:noWrap/>
            <w:vAlign w:val="center"/>
            <w:hideMark/>
          </w:tcPr>
          <w:p w14:paraId="380FDB23" w14:textId="77777777" w:rsidR="00521AF5" w:rsidRPr="00F14282" w:rsidRDefault="00521AF5" w:rsidP="00976EC9">
            <w:pPr>
              <w:spacing w:after="0"/>
              <w:contextualSpacing/>
              <w:rPr>
                <w:rFonts w:ascii="Times New Roman" w:hAnsi="Times New Roman" w:cs="Times New Roman"/>
                <w:sz w:val="17"/>
                <w:szCs w:val="17"/>
              </w:rPr>
            </w:pPr>
          </w:p>
        </w:tc>
        <w:tc>
          <w:tcPr>
            <w:tcW w:w="0" w:type="auto"/>
            <w:noWrap/>
            <w:vAlign w:val="center"/>
            <w:hideMark/>
          </w:tcPr>
          <w:p w14:paraId="5356A827"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(0.000)</w:t>
            </w:r>
          </w:p>
        </w:tc>
        <w:tc>
          <w:tcPr>
            <w:tcW w:w="0" w:type="auto"/>
            <w:noWrap/>
            <w:vAlign w:val="center"/>
            <w:hideMark/>
          </w:tcPr>
          <w:p w14:paraId="3E7DC339"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(0.000)</w:t>
            </w:r>
          </w:p>
        </w:tc>
        <w:tc>
          <w:tcPr>
            <w:tcW w:w="0" w:type="auto"/>
            <w:noWrap/>
            <w:vAlign w:val="center"/>
            <w:hideMark/>
          </w:tcPr>
          <w:p w14:paraId="79B7407D"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(0.425)</w:t>
            </w:r>
          </w:p>
        </w:tc>
        <w:tc>
          <w:tcPr>
            <w:tcW w:w="0" w:type="auto"/>
            <w:noWrap/>
            <w:vAlign w:val="center"/>
            <w:hideMark/>
          </w:tcPr>
          <w:p w14:paraId="0631F300"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(0.000)</w:t>
            </w:r>
          </w:p>
        </w:tc>
        <w:tc>
          <w:tcPr>
            <w:tcW w:w="0" w:type="auto"/>
            <w:noWrap/>
            <w:vAlign w:val="center"/>
            <w:hideMark/>
          </w:tcPr>
          <w:p w14:paraId="4543F694"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(0.004)</w:t>
            </w:r>
          </w:p>
        </w:tc>
        <w:tc>
          <w:tcPr>
            <w:tcW w:w="0" w:type="auto"/>
            <w:noWrap/>
            <w:vAlign w:val="center"/>
            <w:hideMark/>
          </w:tcPr>
          <w:p w14:paraId="5B5772B7"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(0.523)</w:t>
            </w:r>
          </w:p>
        </w:tc>
        <w:tc>
          <w:tcPr>
            <w:tcW w:w="0" w:type="auto"/>
            <w:noWrap/>
            <w:vAlign w:val="center"/>
            <w:hideMark/>
          </w:tcPr>
          <w:p w14:paraId="44D8C659"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(0.021)</w:t>
            </w:r>
          </w:p>
        </w:tc>
        <w:tc>
          <w:tcPr>
            <w:tcW w:w="0" w:type="auto"/>
            <w:noWrap/>
            <w:vAlign w:val="center"/>
            <w:hideMark/>
          </w:tcPr>
          <w:p w14:paraId="4B3E2570"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(0.004)</w:t>
            </w:r>
          </w:p>
        </w:tc>
      </w:tr>
      <w:tr w:rsidR="00521AF5" w:rsidRPr="00F14282" w14:paraId="176B7069" w14:textId="77777777" w:rsidTr="00976EC9">
        <w:trPr>
          <w:trHeight w:val="238"/>
        </w:trPr>
        <w:tc>
          <w:tcPr>
            <w:tcW w:w="0" w:type="auto"/>
            <w:tcBorders>
              <w:top w:val="nil"/>
              <w:left w:val="nil"/>
              <w:bottom w:val="nil"/>
              <w:right w:val="single" w:sz="4" w:space="0" w:color="auto"/>
            </w:tcBorders>
            <w:noWrap/>
            <w:vAlign w:val="center"/>
            <w:hideMark/>
          </w:tcPr>
          <w:p w14:paraId="6D62D8D0" w14:textId="77777777" w:rsidR="00521AF5" w:rsidRPr="00F14282" w:rsidRDefault="00521AF5" w:rsidP="00976EC9">
            <w:pPr>
              <w:spacing w:after="0" w:line="240" w:lineRule="auto"/>
              <w:contextualSpacing/>
              <w:jc w:val="center"/>
              <w:rPr>
                <w:rFonts w:ascii="Times New Roman" w:eastAsia="Times New Roman" w:hAnsi="Times New Roman" w:cs="Times New Roman"/>
                <w:i/>
                <w:iCs/>
                <w:color w:val="000000"/>
                <w:sz w:val="17"/>
                <w:szCs w:val="17"/>
              </w:rPr>
            </w:pPr>
            <w:r w:rsidRPr="00F14282">
              <w:rPr>
                <w:rFonts w:ascii="Times New Roman" w:eastAsia="Times New Roman" w:hAnsi="Times New Roman" w:cs="Times New Roman"/>
                <w:i/>
                <w:iCs/>
                <w:color w:val="000000"/>
                <w:sz w:val="17"/>
                <w:szCs w:val="17"/>
              </w:rPr>
              <w:t>RUSC</w:t>
            </w:r>
          </w:p>
        </w:tc>
        <w:tc>
          <w:tcPr>
            <w:tcW w:w="0" w:type="auto"/>
            <w:noWrap/>
            <w:vAlign w:val="center"/>
            <w:hideMark/>
          </w:tcPr>
          <w:p w14:paraId="04249622"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-0.99</w:t>
            </w:r>
          </w:p>
        </w:tc>
        <w:tc>
          <w:tcPr>
            <w:tcW w:w="0" w:type="auto"/>
            <w:noWrap/>
            <w:vAlign w:val="center"/>
            <w:hideMark/>
          </w:tcPr>
          <w:p w14:paraId="0AA03F7E"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2.72</w:t>
            </w:r>
          </w:p>
        </w:tc>
        <w:tc>
          <w:tcPr>
            <w:tcW w:w="0" w:type="auto"/>
            <w:noWrap/>
            <w:vAlign w:val="center"/>
            <w:hideMark/>
          </w:tcPr>
          <w:p w14:paraId="40B06D89"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0.70</w:t>
            </w:r>
          </w:p>
        </w:tc>
        <w:tc>
          <w:tcPr>
            <w:tcW w:w="0" w:type="auto"/>
            <w:noWrap/>
            <w:vAlign w:val="center"/>
            <w:hideMark/>
          </w:tcPr>
          <w:p w14:paraId="4B66F36A"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-2.70</w:t>
            </w:r>
          </w:p>
        </w:tc>
        <w:tc>
          <w:tcPr>
            <w:tcW w:w="0" w:type="auto"/>
            <w:noWrap/>
            <w:vAlign w:val="center"/>
            <w:hideMark/>
          </w:tcPr>
          <w:p w14:paraId="479510C2"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-29.11***</w:t>
            </w:r>
          </w:p>
        </w:tc>
        <w:tc>
          <w:tcPr>
            <w:tcW w:w="0" w:type="auto"/>
            <w:noWrap/>
            <w:vAlign w:val="center"/>
            <w:hideMark/>
          </w:tcPr>
          <w:p w14:paraId="3CB0C7DB"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3.04</w:t>
            </w:r>
          </w:p>
        </w:tc>
        <w:tc>
          <w:tcPr>
            <w:tcW w:w="0" w:type="auto"/>
            <w:noWrap/>
            <w:vAlign w:val="center"/>
            <w:hideMark/>
          </w:tcPr>
          <w:p w14:paraId="64EFED2E"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-4.55***</w:t>
            </w:r>
          </w:p>
        </w:tc>
        <w:tc>
          <w:tcPr>
            <w:tcW w:w="0" w:type="auto"/>
            <w:noWrap/>
            <w:vAlign w:val="center"/>
            <w:hideMark/>
          </w:tcPr>
          <w:p w14:paraId="636AE8A2"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0.04</w:t>
            </w:r>
          </w:p>
        </w:tc>
      </w:tr>
      <w:tr w:rsidR="00521AF5" w:rsidRPr="00F14282" w14:paraId="5CE6CE5F" w14:textId="77777777" w:rsidTr="00976EC9">
        <w:trPr>
          <w:trHeight w:val="238"/>
        </w:trPr>
        <w:tc>
          <w:tcPr>
            <w:tcW w:w="0" w:type="auto"/>
            <w:tcBorders>
              <w:top w:val="nil"/>
              <w:left w:val="nil"/>
              <w:bottom w:val="single" w:sz="4" w:space="0" w:color="auto"/>
              <w:right w:val="single" w:sz="4" w:space="0" w:color="auto"/>
            </w:tcBorders>
            <w:noWrap/>
            <w:vAlign w:val="center"/>
            <w:hideMark/>
          </w:tcPr>
          <w:p w14:paraId="0FC432A8" w14:textId="77777777" w:rsidR="00521AF5" w:rsidRPr="00F14282" w:rsidRDefault="00521AF5" w:rsidP="00976EC9">
            <w:pPr>
              <w:spacing w:after="0"/>
              <w:contextualSpacing/>
              <w:rPr>
                <w:rFonts w:ascii="Times New Roman" w:hAnsi="Times New Roman" w:cs="Times New Roman"/>
                <w:sz w:val="17"/>
                <w:szCs w:val="17"/>
              </w:rPr>
            </w:pPr>
          </w:p>
        </w:tc>
        <w:tc>
          <w:tcPr>
            <w:tcW w:w="0" w:type="auto"/>
            <w:tcBorders>
              <w:top w:val="nil"/>
              <w:left w:val="nil"/>
              <w:bottom w:val="single" w:sz="4" w:space="0" w:color="auto"/>
              <w:right w:val="nil"/>
            </w:tcBorders>
            <w:noWrap/>
            <w:vAlign w:val="center"/>
            <w:hideMark/>
          </w:tcPr>
          <w:p w14:paraId="74D80795"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(0.684)</w:t>
            </w:r>
          </w:p>
        </w:tc>
        <w:tc>
          <w:tcPr>
            <w:tcW w:w="0" w:type="auto"/>
            <w:tcBorders>
              <w:top w:val="nil"/>
              <w:left w:val="nil"/>
              <w:bottom w:val="single" w:sz="4" w:space="0" w:color="auto"/>
              <w:right w:val="nil"/>
            </w:tcBorders>
            <w:noWrap/>
            <w:vAlign w:val="center"/>
            <w:hideMark/>
          </w:tcPr>
          <w:p w14:paraId="1EA7D3F2"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(0.690)</w:t>
            </w:r>
          </w:p>
        </w:tc>
        <w:tc>
          <w:tcPr>
            <w:tcW w:w="0" w:type="auto"/>
            <w:tcBorders>
              <w:top w:val="nil"/>
              <w:left w:val="nil"/>
              <w:bottom w:val="single" w:sz="4" w:space="0" w:color="auto"/>
              <w:right w:val="nil"/>
            </w:tcBorders>
            <w:noWrap/>
            <w:vAlign w:val="center"/>
            <w:hideMark/>
          </w:tcPr>
          <w:p w14:paraId="277AA549"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(0.585)</w:t>
            </w:r>
          </w:p>
        </w:tc>
        <w:tc>
          <w:tcPr>
            <w:tcW w:w="0" w:type="auto"/>
            <w:tcBorders>
              <w:top w:val="nil"/>
              <w:left w:val="nil"/>
              <w:bottom w:val="single" w:sz="4" w:space="0" w:color="auto"/>
              <w:right w:val="nil"/>
            </w:tcBorders>
            <w:noWrap/>
            <w:vAlign w:val="center"/>
            <w:hideMark/>
          </w:tcPr>
          <w:p w14:paraId="2723A81B"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(0.526)</w:t>
            </w:r>
          </w:p>
        </w:tc>
        <w:tc>
          <w:tcPr>
            <w:tcW w:w="0" w:type="auto"/>
            <w:tcBorders>
              <w:top w:val="nil"/>
              <w:left w:val="nil"/>
              <w:bottom w:val="single" w:sz="4" w:space="0" w:color="auto"/>
              <w:right w:val="nil"/>
            </w:tcBorders>
            <w:noWrap/>
            <w:vAlign w:val="center"/>
            <w:hideMark/>
          </w:tcPr>
          <w:p w14:paraId="1DF4CB55"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(0.000)</w:t>
            </w:r>
          </w:p>
        </w:tc>
        <w:tc>
          <w:tcPr>
            <w:tcW w:w="0" w:type="auto"/>
            <w:tcBorders>
              <w:top w:val="nil"/>
              <w:left w:val="nil"/>
              <w:bottom w:val="single" w:sz="4" w:space="0" w:color="auto"/>
              <w:right w:val="nil"/>
            </w:tcBorders>
            <w:noWrap/>
            <w:vAlign w:val="center"/>
            <w:hideMark/>
          </w:tcPr>
          <w:p w14:paraId="53294635"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(0.297)</w:t>
            </w:r>
          </w:p>
        </w:tc>
        <w:tc>
          <w:tcPr>
            <w:tcW w:w="0" w:type="auto"/>
            <w:tcBorders>
              <w:top w:val="nil"/>
              <w:left w:val="nil"/>
              <w:bottom w:val="single" w:sz="4" w:space="0" w:color="auto"/>
              <w:right w:val="nil"/>
            </w:tcBorders>
            <w:noWrap/>
            <w:vAlign w:val="center"/>
            <w:hideMark/>
          </w:tcPr>
          <w:p w14:paraId="71774049"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(0.000)</w:t>
            </w:r>
          </w:p>
        </w:tc>
        <w:tc>
          <w:tcPr>
            <w:tcW w:w="0" w:type="auto"/>
            <w:tcBorders>
              <w:top w:val="nil"/>
              <w:left w:val="nil"/>
              <w:bottom w:val="single" w:sz="4" w:space="0" w:color="auto"/>
              <w:right w:val="nil"/>
            </w:tcBorders>
            <w:noWrap/>
            <w:vAlign w:val="center"/>
            <w:hideMark/>
          </w:tcPr>
          <w:p w14:paraId="06EA12FB"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(0.498)</w:t>
            </w:r>
          </w:p>
        </w:tc>
      </w:tr>
      <w:tr w:rsidR="00521AF5" w:rsidRPr="00F14282" w14:paraId="729ABA08" w14:textId="77777777" w:rsidTr="00976EC9">
        <w:trPr>
          <w:trHeight w:val="238"/>
        </w:trPr>
        <w:tc>
          <w:tcPr>
            <w:tcW w:w="0" w:type="auto"/>
            <w:tcBorders>
              <w:top w:val="nil"/>
              <w:left w:val="nil"/>
              <w:bottom w:val="nil"/>
              <w:right w:val="single" w:sz="4" w:space="0" w:color="auto"/>
            </w:tcBorders>
            <w:noWrap/>
            <w:vAlign w:val="center"/>
            <w:hideMark/>
          </w:tcPr>
          <w:p w14:paraId="1D87EC47" w14:textId="77777777" w:rsidR="00521AF5" w:rsidRPr="00F14282" w:rsidRDefault="00521AF5" w:rsidP="00976EC9">
            <w:pPr>
              <w:spacing w:after="0" w:line="240" w:lineRule="auto"/>
              <w:contextualSpacing/>
              <w:rPr>
                <w:rFonts w:ascii="Times New Roman" w:eastAsia="Times New Roman" w:hAnsi="Times New Roman" w:cs="Times New Roman"/>
                <w:color w:val="000000"/>
                <w:sz w:val="17"/>
                <w:szCs w:val="17"/>
              </w:rPr>
            </w:pPr>
            <w:r w:rsidRPr="00F14282">
              <w:rPr>
                <w:rFonts w:ascii="Times New Roman" w:eastAsia="Times New Roman" w:hAnsi="Times New Roman" w:cs="Times New Roman"/>
                <w:color w:val="000000"/>
                <w:sz w:val="17"/>
                <w:szCs w:val="17"/>
              </w:rPr>
              <w:t>Constant</w:t>
            </w:r>
          </w:p>
        </w:tc>
        <w:tc>
          <w:tcPr>
            <w:tcW w:w="0" w:type="auto"/>
            <w:noWrap/>
            <w:vAlign w:val="center"/>
            <w:hideMark/>
          </w:tcPr>
          <w:p w14:paraId="02802A80"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32.84***</w:t>
            </w:r>
          </w:p>
        </w:tc>
        <w:tc>
          <w:tcPr>
            <w:tcW w:w="0" w:type="auto"/>
            <w:noWrap/>
            <w:vAlign w:val="center"/>
            <w:hideMark/>
          </w:tcPr>
          <w:p w14:paraId="09EB27A7"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16.92</w:t>
            </w:r>
          </w:p>
        </w:tc>
        <w:tc>
          <w:tcPr>
            <w:tcW w:w="0" w:type="auto"/>
            <w:noWrap/>
            <w:vAlign w:val="center"/>
            <w:hideMark/>
          </w:tcPr>
          <w:p w14:paraId="1D5CD929"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39.52***</w:t>
            </w:r>
          </w:p>
        </w:tc>
        <w:tc>
          <w:tcPr>
            <w:tcW w:w="0" w:type="auto"/>
            <w:noWrap/>
            <w:vAlign w:val="center"/>
            <w:hideMark/>
          </w:tcPr>
          <w:p w14:paraId="0E03B9CD"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45.87***</w:t>
            </w:r>
          </w:p>
        </w:tc>
        <w:tc>
          <w:tcPr>
            <w:tcW w:w="0" w:type="auto"/>
            <w:noWrap/>
            <w:vAlign w:val="center"/>
            <w:hideMark/>
          </w:tcPr>
          <w:p w14:paraId="3FFBB5BE"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65.93***</w:t>
            </w:r>
          </w:p>
        </w:tc>
        <w:tc>
          <w:tcPr>
            <w:tcW w:w="0" w:type="auto"/>
            <w:noWrap/>
            <w:vAlign w:val="center"/>
            <w:hideMark/>
          </w:tcPr>
          <w:p w14:paraId="36780810"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21.91***</w:t>
            </w:r>
          </w:p>
        </w:tc>
        <w:tc>
          <w:tcPr>
            <w:tcW w:w="0" w:type="auto"/>
            <w:noWrap/>
            <w:vAlign w:val="center"/>
            <w:hideMark/>
          </w:tcPr>
          <w:p w14:paraId="35DA1B4A"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24.99***</w:t>
            </w:r>
          </w:p>
        </w:tc>
        <w:tc>
          <w:tcPr>
            <w:tcW w:w="0" w:type="auto"/>
            <w:noWrap/>
            <w:vAlign w:val="center"/>
            <w:hideMark/>
          </w:tcPr>
          <w:p w14:paraId="0B55B8AF"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3.97***</w:t>
            </w:r>
          </w:p>
        </w:tc>
      </w:tr>
      <w:tr w:rsidR="00521AF5" w:rsidRPr="00F14282" w14:paraId="27C23E11" w14:textId="77777777" w:rsidTr="00976EC9">
        <w:trPr>
          <w:trHeight w:val="80"/>
        </w:trPr>
        <w:tc>
          <w:tcPr>
            <w:tcW w:w="0" w:type="auto"/>
            <w:tcBorders>
              <w:top w:val="nil"/>
              <w:left w:val="nil"/>
              <w:bottom w:val="nil"/>
              <w:right w:val="single" w:sz="4" w:space="0" w:color="auto"/>
            </w:tcBorders>
            <w:noWrap/>
            <w:vAlign w:val="center"/>
            <w:hideMark/>
          </w:tcPr>
          <w:p w14:paraId="34DFC868" w14:textId="77777777" w:rsidR="00521AF5" w:rsidRPr="00F14282" w:rsidRDefault="00521AF5" w:rsidP="00976EC9">
            <w:pPr>
              <w:spacing w:after="0"/>
              <w:contextualSpacing/>
              <w:rPr>
                <w:rFonts w:ascii="Times New Roman" w:hAnsi="Times New Roman" w:cs="Times New Roman"/>
                <w:sz w:val="17"/>
                <w:szCs w:val="17"/>
              </w:rPr>
            </w:pPr>
          </w:p>
        </w:tc>
        <w:tc>
          <w:tcPr>
            <w:tcW w:w="0" w:type="auto"/>
            <w:noWrap/>
            <w:vAlign w:val="center"/>
            <w:hideMark/>
          </w:tcPr>
          <w:p w14:paraId="08180F3B"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(0.000)</w:t>
            </w:r>
          </w:p>
        </w:tc>
        <w:tc>
          <w:tcPr>
            <w:tcW w:w="0" w:type="auto"/>
            <w:noWrap/>
            <w:vAlign w:val="center"/>
            <w:hideMark/>
          </w:tcPr>
          <w:p w14:paraId="1E0D0EEC"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(0.127)</w:t>
            </w:r>
          </w:p>
        </w:tc>
        <w:tc>
          <w:tcPr>
            <w:tcW w:w="0" w:type="auto"/>
            <w:noWrap/>
            <w:vAlign w:val="center"/>
            <w:hideMark/>
          </w:tcPr>
          <w:p w14:paraId="760227F5"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(0.000)</w:t>
            </w:r>
          </w:p>
        </w:tc>
        <w:tc>
          <w:tcPr>
            <w:tcW w:w="0" w:type="auto"/>
            <w:noWrap/>
            <w:vAlign w:val="center"/>
            <w:hideMark/>
          </w:tcPr>
          <w:p w14:paraId="4BC3D2FF"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(0.000)</w:t>
            </w:r>
          </w:p>
        </w:tc>
        <w:tc>
          <w:tcPr>
            <w:tcW w:w="0" w:type="auto"/>
            <w:noWrap/>
            <w:vAlign w:val="center"/>
            <w:hideMark/>
          </w:tcPr>
          <w:p w14:paraId="3282572E"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(0.000)</w:t>
            </w:r>
          </w:p>
        </w:tc>
        <w:tc>
          <w:tcPr>
            <w:tcW w:w="0" w:type="auto"/>
            <w:noWrap/>
            <w:vAlign w:val="center"/>
            <w:hideMark/>
          </w:tcPr>
          <w:p w14:paraId="4D5751AF"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(0.000)</w:t>
            </w:r>
          </w:p>
        </w:tc>
        <w:tc>
          <w:tcPr>
            <w:tcW w:w="0" w:type="auto"/>
            <w:noWrap/>
            <w:vAlign w:val="center"/>
            <w:hideMark/>
          </w:tcPr>
          <w:p w14:paraId="29E5757A"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(0.000)</w:t>
            </w:r>
          </w:p>
        </w:tc>
        <w:tc>
          <w:tcPr>
            <w:tcW w:w="0" w:type="auto"/>
            <w:noWrap/>
            <w:vAlign w:val="center"/>
            <w:hideMark/>
          </w:tcPr>
          <w:p w14:paraId="62D8870F"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(0.000)</w:t>
            </w:r>
          </w:p>
        </w:tc>
      </w:tr>
      <w:tr w:rsidR="00521AF5" w:rsidRPr="00F14282" w14:paraId="17AA21B8" w14:textId="77777777" w:rsidTr="00976EC9">
        <w:trPr>
          <w:trHeight w:val="80"/>
        </w:trPr>
        <w:tc>
          <w:tcPr>
            <w:tcW w:w="0" w:type="auto"/>
            <w:tcBorders>
              <w:top w:val="nil"/>
              <w:left w:val="nil"/>
              <w:bottom w:val="nil"/>
              <w:right w:val="single" w:sz="4" w:space="0" w:color="auto"/>
            </w:tcBorders>
            <w:noWrap/>
            <w:vAlign w:val="center"/>
            <w:hideMark/>
          </w:tcPr>
          <w:p w14:paraId="61D3D011" w14:textId="77777777" w:rsidR="00521AF5" w:rsidRPr="00F14282" w:rsidRDefault="00521AF5" w:rsidP="00976EC9">
            <w:pPr>
              <w:spacing w:after="0" w:line="240" w:lineRule="auto"/>
              <w:contextualSpacing/>
              <w:rPr>
                <w:rFonts w:ascii="Times New Roman" w:eastAsia="Times New Roman" w:hAnsi="Times New Roman" w:cs="Times New Roman"/>
                <w:color w:val="000000"/>
                <w:sz w:val="17"/>
                <w:szCs w:val="17"/>
              </w:rPr>
            </w:pPr>
            <w:r w:rsidRPr="00F14282">
              <w:rPr>
                <w:rFonts w:ascii="Times New Roman" w:eastAsia="Times New Roman" w:hAnsi="Times New Roman" w:cs="Times New Roman"/>
                <w:color w:val="000000"/>
                <w:sz w:val="17"/>
                <w:szCs w:val="17"/>
              </w:rPr>
              <w:t xml:space="preserve">Observations </w:t>
            </w:r>
          </w:p>
        </w:tc>
        <w:tc>
          <w:tcPr>
            <w:tcW w:w="0" w:type="auto"/>
            <w:noWrap/>
            <w:vAlign w:val="center"/>
            <w:hideMark/>
          </w:tcPr>
          <w:p w14:paraId="15E1F75E"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2200</w:t>
            </w:r>
          </w:p>
        </w:tc>
        <w:tc>
          <w:tcPr>
            <w:tcW w:w="0" w:type="auto"/>
            <w:noWrap/>
            <w:vAlign w:val="center"/>
            <w:hideMark/>
          </w:tcPr>
          <w:p w14:paraId="18DB86CD"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2200</w:t>
            </w:r>
          </w:p>
        </w:tc>
        <w:tc>
          <w:tcPr>
            <w:tcW w:w="0" w:type="auto"/>
            <w:noWrap/>
            <w:vAlign w:val="center"/>
            <w:hideMark/>
          </w:tcPr>
          <w:p w14:paraId="38CF1C0C"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2200</w:t>
            </w:r>
          </w:p>
        </w:tc>
        <w:tc>
          <w:tcPr>
            <w:tcW w:w="0" w:type="auto"/>
            <w:noWrap/>
            <w:vAlign w:val="center"/>
            <w:hideMark/>
          </w:tcPr>
          <w:p w14:paraId="7C73CD53"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2200</w:t>
            </w:r>
          </w:p>
        </w:tc>
        <w:tc>
          <w:tcPr>
            <w:tcW w:w="0" w:type="auto"/>
            <w:noWrap/>
            <w:vAlign w:val="center"/>
            <w:hideMark/>
          </w:tcPr>
          <w:p w14:paraId="0198E89C"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2200</w:t>
            </w:r>
          </w:p>
        </w:tc>
        <w:tc>
          <w:tcPr>
            <w:tcW w:w="0" w:type="auto"/>
            <w:noWrap/>
            <w:vAlign w:val="center"/>
            <w:hideMark/>
          </w:tcPr>
          <w:p w14:paraId="62205B19"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2200</w:t>
            </w:r>
          </w:p>
        </w:tc>
        <w:tc>
          <w:tcPr>
            <w:tcW w:w="0" w:type="auto"/>
            <w:noWrap/>
            <w:vAlign w:val="center"/>
            <w:hideMark/>
          </w:tcPr>
          <w:p w14:paraId="0E53B14B"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2200</w:t>
            </w:r>
          </w:p>
        </w:tc>
        <w:tc>
          <w:tcPr>
            <w:tcW w:w="0" w:type="auto"/>
            <w:noWrap/>
            <w:vAlign w:val="center"/>
            <w:hideMark/>
          </w:tcPr>
          <w:p w14:paraId="3BC535B5"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2200</w:t>
            </w:r>
          </w:p>
        </w:tc>
      </w:tr>
      <w:tr w:rsidR="00521AF5" w:rsidRPr="00F14282" w14:paraId="0DCBDA11" w14:textId="77777777" w:rsidTr="00976EC9">
        <w:trPr>
          <w:trHeight w:val="80"/>
        </w:trPr>
        <w:tc>
          <w:tcPr>
            <w:tcW w:w="0" w:type="auto"/>
            <w:tcBorders>
              <w:top w:val="nil"/>
              <w:left w:val="nil"/>
              <w:bottom w:val="nil"/>
              <w:right w:val="single" w:sz="4" w:space="0" w:color="auto"/>
            </w:tcBorders>
            <w:noWrap/>
            <w:vAlign w:val="center"/>
            <w:hideMark/>
          </w:tcPr>
          <w:p w14:paraId="74DC55D3" w14:textId="77777777" w:rsidR="00521AF5" w:rsidRPr="00F14282" w:rsidRDefault="00521AF5" w:rsidP="00976EC9">
            <w:pPr>
              <w:spacing w:after="0" w:line="240" w:lineRule="auto"/>
              <w:contextualSpacing/>
              <w:rPr>
                <w:rFonts w:ascii="Times New Roman" w:eastAsia="Times New Roman" w:hAnsi="Times New Roman" w:cs="Times New Roman"/>
                <w:color w:val="000000"/>
                <w:sz w:val="17"/>
                <w:szCs w:val="17"/>
              </w:rPr>
            </w:pPr>
            <w:r w:rsidRPr="00F14282">
              <w:rPr>
                <w:rFonts w:ascii="Times New Roman" w:eastAsia="Times New Roman" w:hAnsi="Times New Roman" w:cs="Times New Roman"/>
                <w:color w:val="000000"/>
                <w:sz w:val="17"/>
                <w:szCs w:val="17"/>
              </w:rPr>
              <w:t>Clusters groups</w:t>
            </w:r>
          </w:p>
        </w:tc>
        <w:tc>
          <w:tcPr>
            <w:tcW w:w="0" w:type="auto"/>
            <w:noWrap/>
            <w:vAlign w:val="center"/>
            <w:hideMark/>
          </w:tcPr>
          <w:p w14:paraId="43D57284"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110</w:t>
            </w:r>
          </w:p>
        </w:tc>
        <w:tc>
          <w:tcPr>
            <w:tcW w:w="0" w:type="auto"/>
            <w:noWrap/>
            <w:vAlign w:val="center"/>
            <w:hideMark/>
          </w:tcPr>
          <w:p w14:paraId="6E971D53"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110</w:t>
            </w:r>
          </w:p>
        </w:tc>
        <w:tc>
          <w:tcPr>
            <w:tcW w:w="0" w:type="auto"/>
            <w:noWrap/>
            <w:vAlign w:val="center"/>
            <w:hideMark/>
          </w:tcPr>
          <w:p w14:paraId="364CDE28"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110</w:t>
            </w:r>
          </w:p>
        </w:tc>
        <w:tc>
          <w:tcPr>
            <w:tcW w:w="0" w:type="auto"/>
            <w:noWrap/>
            <w:vAlign w:val="center"/>
            <w:hideMark/>
          </w:tcPr>
          <w:p w14:paraId="3DF378AD"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110</w:t>
            </w:r>
          </w:p>
        </w:tc>
        <w:tc>
          <w:tcPr>
            <w:tcW w:w="0" w:type="auto"/>
            <w:noWrap/>
            <w:vAlign w:val="center"/>
            <w:hideMark/>
          </w:tcPr>
          <w:p w14:paraId="40695E03"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110</w:t>
            </w:r>
          </w:p>
        </w:tc>
        <w:tc>
          <w:tcPr>
            <w:tcW w:w="0" w:type="auto"/>
            <w:noWrap/>
            <w:vAlign w:val="center"/>
            <w:hideMark/>
          </w:tcPr>
          <w:p w14:paraId="254878C6"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110</w:t>
            </w:r>
          </w:p>
        </w:tc>
        <w:tc>
          <w:tcPr>
            <w:tcW w:w="0" w:type="auto"/>
            <w:noWrap/>
            <w:vAlign w:val="center"/>
            <w:hideMark/>
          </w:tcPr>
          <w:p w14:paraId="684E1C0B"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110</w:t>
            </w:r>
          </w:p>
        </w:tc>
        <w:tc>
          <w:tcPr>
            <w:tcW w:w="0" w:type="auto"/>
            <w:noWrap/>
            <w:vAlign w:val="center"/>
            <w:hideMark/>
          </w:tcPr>
          <w:p w14:paraId="1796C337"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110</w:t>
            </w:r>
          </w:p>
        </w:tc>
      </w:tr>
      <w:tr w:rsidR="00521AF5" w:rsidRPr="00F14282" w14:paraId="0760B02A" w14:textId="77777777" w:rsidTr="00976EC9">
        <w:trPr>
          <w:trHeight w:val="238"/>
        </w:trPr>
        <w:tc>
          <w:tcPr>
            <w:tcW w:w="0" w:type="auto"/>
            <w:tcBorders>
              <w:top w:val="nil"/>
              <w:left w:val="nil"/>
              <w:bottom w:val="nil"/>
              <w:right w:val="single" w:sz="4" w:space="0" w:color="auto"/>
            </w:tcBorders>
            <w:noWrap/>
            <w:vAlign w:val="center"/>
            <w:hideMark/>
          </w:tcPr>
          <w:p w14:paraId="607983C8" w14:textId="77777777" w:rsidR="00521AF5" w:rsidRPr="00F14282" w:rsidRDefault="00521AF5" w:rsidP="00976EC9">
            <w:pPr>
              <w:spacing w:after="0" w:line="240" w:lineRule="auto"/>
              <w:contextualSpacing/>
              <w:rPr>
                <w:rFonts w:ascii="Times New Roman" w:eastAsia="Times New Roman" w:hAnsi="Times New Roman" w:cs="Times New Roman"/>
                <w:color w:val="000000"/>
                <w:sz w:val="17"/>
                <w:szCs w:val="17"/>
              </w:rPr>
            </w:pPr>
            <w:r w:rsidRPr="00F14282">
              <w:rPr>
                <w:rFonts w:ascii="Times New Roman" w:eastAsia="Times New Roman" w:hAnsi="Times New Roman" w:cs="Times New Roman"/>
                <w:color w:val="000000"/>
                <w:sz w:val="17"/>
                <w:szCs w:val="17"/>
              </w:rPr>
              <w:t>F value</w:t>
            </w:r>
          </w:p>
        </w:tc>
        <w:tc>
          <w:tcPr>
            <w:tcW w:w="0" w:type="auto"/>
            <w:noWrap/>
            <w:vAlign w:val="center"/>
            <w:hideMark/>
          </w:tcPr>
          <w:p w14:paraId="30C1860B"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20.00***</w:t>
            </w:r>
          </w:p>
        </w:tc>
        <w:tc>
          <w:tcPr>
            <w:tcW w:w="0" w:type="auto"/>
            <w:noWrap/>
            <w:vAlign w:val="center"/>
            <w:hideMark/>
          </w:tcPr>
          <w:p w14:paraId="0B402D8A"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32.24***</w:t>
            </w:r>
          </w:p>
        </w:tc>
        <w:tc>
          <w:tcPr>
            <w:tcW w:w="0" w:type="auto"/>
            <w:noWrap/>
            <w:vAlign w:val="center"/>
            <w:hideMark/>
          </w:tcPr>
          <w:p w14:paraId="381FBCEF"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37.84***</w:t>
            </w:r>
          </w:p>
        </w:tc>
        <w:tc>
          <w:tcPr>
            <w:tcW w:w="0" w:type="auto"/>
            <w:noWrap/>
            <w:vAlign w:val="center"/>
            <w:hideMark/>
          </w:tcPr>
          <w:p w14:paraId="349FE056"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42.70***</w:t>
            </w:r>
          </w:p>
        </w:tc>
        <w:tc>
          <w:tcPr>
            <w:tcW w:w="0" w:type="auto"/>
            <w:noWrap/>
            <w:vAlign w:val="center"/>
            <w:hideMark/>
          </w:tcPr>
          <w:p w14:paraId="746E0FF7"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20.64***</w:t>
            </w:r>
          </w:p>
        </w:tc>
        <w:tc>
          <w:tcPr>
            <w:tcW w:w="0" w:type="auto"/>
            <w:noWrap/>
            <w:vAlign w:val="center"/>
            <w:hideMark/>
          </w:tcPr>
          <w:p w14:paraId="3D6776EF"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6.71***</w:t>
            </w:r>
          </w:p>
        </w:tc>
        <w:tc>
          <w:tcPr>
            <w:tcW w:w="0" w:type="auto"/>
            <w:noWrap/>
            <w:vAlign w:val="center"/>
            <w:hideMark/>
          </w:tcPr>
          <w:p w14:paraId="454A8092"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28.41***</w:t>
            </w:r>
          </w:p>
        </w:tc>
        <w:tc>
          <w:tcPr>
            <w:tcW w:w="0" w:type="auto"/>
            <w:noWrap/>
            <w:vAlign w:val="center"/>
            <w:hideMark/>
          </w:tcPr>
          <w:p w14:paraId="56334165"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45.53***</w:t>
            </w:r>
          </w:p>
        </w:tc>
      </w:tr>
      <w:tr w:rsidR="00521AF5" w:rsidRPr="00F14282" w14:paraId="379DABAD" w14:textId="77777777" w:rsidTr="00976EC9">
        <w:trPr>
          <w:trHeight w:val="80"/>
        </w:trPr>
        <w:tc>
          <w:tcPr>
            <w:tcW w:w="0" w:type="auto"/>
            <w:tcBorders>
              <w:top w:val="nil"/>
              <w:left w:val="nil"/>
              <w:bottom w:val="nil"/>
              <w:right w:val="single" w:sz="4" w:space="0" w:color="auto"/>
            </w:tcBorders>
            <w:noWrap/>
            <w:vAlign w:val="center"/>
            <w:hideMark/>
          </w:tcPr>
          <w:p w14:paraId="2352E106" w14:textId="77777777" w:rsidR="00521AF5" w:rsidRPr="00F14282" w:rsidRDefault="00521AF5" w:rsidP="00976EC9">
            <w:pPr>
              <w:spacing w:after="0"/>
              <w:contextualSpacing/>
              <w:rPr>
                <w:rFonts w:ascii="Times New Roman" w:hAnsi="Times New Roman" w:cs="Times New Roman"/>
                <w:sz w:val="17"/>
                <w:szCs w:val="17"/>
              </w:rPr>
            </w:pPr>
          </w:p>
        </w:tc>
        <w:tc>
          <w:tcPr>
            <w:tcW w:w="0" w:type="auto"/>
            <w:noWrap/>
            <w:vAlign w:val="center"/>
            <w:hideMark/>
          </w:tcPr>
          <w:p w14:paraId="3D8F6BA3"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(0.000)</w:t>
            </w:r>
          </w:p>
        </w:tc>
        <w:tc>
          <w:tcPr>
            <w:tcW w:w="0" w:type="auto"/>
            <w:noWrap/>
            <w:vAlign w:val="center"/>
            <w:hideMark/>
          </w:tcPr>
          <w:p w14:paraId="4221187E"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(0.000)</w:t>
            </w:r>
          </w:p>
        </w:tc>
        <w:tc>
          <w:tcPr>
            <w:tcW w:w="0" w:type="auto"/>
            <w:noWrap/>
            <w:vAlign w:val="center"/>
            <w:hideMark/>
          </w:tcPr>
          <w:p w14:paraId="0AB5702B"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(0.000)</w:t>
            </w:r>
          </w:p>
        </w:tc>
        <w:tc>
          <w:tcPr>
            <w:tcW w:w="0" w:type="auto"/>
            <w:noWrap/>
            <w:vAlign w:val="center"/>
            <w:hideMark/>
          </w:tcPr>
          <w:p w14:paraId="6D9CE5A7"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(0.000)</w:t>
            </w:r>
          </w:p>
        </w:tc>
        <w:tc>
          <w:tcPr>
            <w:tcW w:w="0" w:type="auto"/>
            <w:noWrap/>
            <w:vAlign w:val="center"/>
            <w:hideMark/>
          </w:tcPr>
          <w:p w14:paraId="3723352C"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(0.000)</w:t>
            </w:r>
          </w:p>
        </w:tc>
        <w:tc>
          <w:tcPr>
            <w:tcW w:w="0" w:type="auto"/>
            <w:noWrap/>
            <w:vAlign w:val="center"/>
            <w:hideMark/>
          </w:tcPr>
          <w:p w14:paraId="5CBBBC6A"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(0.000)</w:t>
            </w:r>
          </w:p>
        </w:tc>
        <w:tc>
          <w:tcPr>
            <w:tcW w:w="0" w:type="auto"/>
            <w:noWrap/>
            <w:vAlign w:val="center"/>
            <w:hideMark/>
          </w:tcPr>
          <w:p w14:paraId="293809C6"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(0.000)</w:t>
            </w:r>
          </w:p>
        </w:tc>
        <w:tc>
          <w:tcPr>
            <w:tcW w:w="0" w:type="auto"/>
            <w:noWrap/>
            <w:vAlign w:val="center"/>
            <w:hideMark/>
          </w:tcPr>
          <w:p w14:paraId="65DBAD8B"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(0.000)</w:t>
            </w:r>
          </w:p>
        </w:tc>
      </w:tr>
      <w:tr w:rsidR="00521AF5" w:rsidRPr="00F14282" w14:paraId="4D0E0F2A" w14:textId="77777777" w:rsidTr="00976EC9">
        <w:trPr>
          <w:trHeight w:val="80"/>
        </w:trPr>
        <w:tc>
          <w:tcPr>
            <w:tcW w:w="0" w:type="auto"/>
            <w:tcBorders>
              <w:top w:val="nil"/>
              <w:left w:val="nil"/>
              <w:bottom w:val="nil"/>
              <w:right w:val="single" w:sz="4" w:space="0" w:color="auto"/>
            </w:tcBorders>
            <w:noWrap/>
            <w:vAlign w:val="center"/>
            <w:hideMark/>
          </w:tcPr>
          <w:p w14:paraId="36CFE131" w14:textId="77777777" w:rsidR="00521AF5" w:rsidRPr="00F14282" w:rsidRDefault="00521AF5" w:rsidP="00976EC9">
            <w:pPr>
              <w:spacing w:after="0" w:line="240" w:lineRule="auto"/>
              <w:contextualSpacing/>
              <w:rPr>
                <w:rFonts w:ascii="Times New Roman" w:eastAsia="Times New Roman" w:hAnsi="Times New Roman" w:cs="Times New Roman"/>
                <w:color w:val="000000"/>
                <w:sz w:val="17"/>
                <w:szCs w:val="17"/>
              </w:rPr>
            </w:pPr>
            <w:r w:rsidRPr="00F14282">
              <w:rPr>
                <w:rFonts w:ascii="Times New Roman" w:eastAsia="Times New Roman" w:hAnsi="Times New Roman" w:cs="Times New Roman"/>
                <w:color w:val="000000"/>
                <w:sz w:val="17"/>
                <w:szCs w:val="17"/>
              </w:rPr>
              <w:t>R-squared</w:t>
            </w:r>
          </w:p>
        </w:tc>
        <w:tc>
          <w:tcPr>
            <w:tcW w:w="0" w:type="auto"/>
            <w:noWrap/>
            <w:vAlign w:val="center"/>
            <w:hideMark/>
          </w:tcPr>
          <w:p w14:paraId="5FFEEA5E"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0.228</w:t>
            </w:r>
          </w:p>
        </w:tc>
        <w:tc>
          <w:tcPr>
            <w:tcW w:w="0" w:type="auto"/>
            <w:noWrap/>
            <w:vAlign w:val="center"/>
            <w:hideMark/>
          </w:tcPr>
          <w:p w14:paraId="5172029F"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0.323</w:t>
            </w:r>
          </w:p>
        </w:tc>
        <w:tc>
          <w:tcPr>
            <w:tcW w:w="0" w:type="auto"/>
            <w:noWrap/>
            <w:vAlign w:val="center"/>
            <w:hideMark/>
          </w:tcPr>
          <w:p w14:paraId="1DDB6BE0"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0.359</w:t>
            </w:r>
          </w:p>
        </w:tc>
        <w:tc>
          <w:tcPr>
            <w:tcW w:w="0" w:type="auto"/>
            <w:noWrap/>
            <w:vAlign w:val="center"/>
            <w:hideMark/>
          </w:tcPr>
          <w:p w14:paraId="05C62940"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0.387</w:t>
            </w:r>
          </w:p>
        </w:tc>
        <w:tc>
          <w:tcPr>
            <w:tcW w:w="0" w:type="auto"/>
            <w:noWrap/>
            <w:vAlign w:val="center"/>
            <w:hideMark/>
          </w:tcPr>
          <w:p w14:paraId="1E292A8F"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0.237</w:t>
            </w:r>
          </w:p>
        </w:tc>
        <w:tc>
          <w:tcPr>
            <w:tcW w:w="0" w:type="auto"/>
            <w:noWrap/>
            <w:vAlign w:val="center"/>
            <w:hideMark/>
          </w:tcPr>
          <w:p w14:paraId="2C526D2B"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0.090</w:t>
            </w:r>
          </w:p>
        </w:tc>
        <w:tc>
          <w:tcPr>
            <w:tcW w:w="0" w:type="auto"/>
            <w:noWrap/>
            <w:vAlign w:val="center"/>
            <w:hideMark/>
          </w:tcPr>
          <w:p w14:paraId="7132CD74"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0.296</w:t>
            </w:r>
          </w:p>
        </w:tc>
        <w:tc>
          <w:tcPr>
            <w:tcW w:w="0" w:type="auto"/>
            <w:noWrap/>
            <w:vAlign w:val="center"/>
            <w:hideMark/>
          </w:tcPr>
          <w:p w14:paraId="4500DC3E"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0.402</w:t>
            </w:r>
          </w:p>
        </w:tc>
      </w:tr>
      <w:tr w:rsidR="00521AF5" w:rsidRPr="00F14282" w14:paraId="5858FACA" w14:textId="77777777" w:rsidTr="00976EC9">
        <w:trPr>
          <w:trHeight w:val="238"/>
        </w:trPr>
        <w:tc>
          <w:tcPr>
            <w:tcW w:w="0" w:type="auto"/>
            <w:tcBorders>
              <w:top w:val="nil"/>
              <w:left w:val="nil"/>
              <w:bottom w:val="nil"/>
              <w:right w:val="single" w:sz="4" w:space="0" w:color="auto"/>
            </w:tcBorders>
            <w:noWrap/>
            <w:vAlign w:val="center"/>
            <w:hideMark/>
          </w:tcPr>
          <w:p w14:paraId="2F689387" w14:textId="77777777" w:rsidR="00521AF5" w:rsidRPr="00F14282" w:rsidRDefault="00521AF5" w:rsidP="00976EC9">
            <w:pPr>
              <w:spacing w:after="0" w:line="240" w:lineRule="auto"/>
              <w:contextualSpacing/>
              <w:rPr>
                <w:rFonts w:ascii="Times New Roman" w:eastAsia="Times New Roman" w:hAnsi="Times New Roman" w:cs="Times New Roman"/>
                <w:color w:val="000000"/>
                <w:sz w:val="17"/>
                <w:szCs w:val="17"/>
              </w:rPr>
            </w:pPr>
            <w:r w:rsidRPr="00F14282">
              <w:rPr>
                <w:rFonts w:ascii="Times New Roman" w:eastAsia="Times New Roman" w:hAnsi="Times New Roman" w:cs="Times New Roman"/>
                <w:color w:val="000000"/>
                <w:sz w:val="17"/>
                <w:szCs w:val="17"/>
              </w:rPr>
              <w:t>Adjusted R-squared</w:t>
            </w:r>
          </w:p>
        </w:tc>
        <w:tc>
          <w:tcPr>
            <w:tcW w:w="0" w:type="auto"/>
            <w:noWrap/>
            <w:vAlign w:val="center"/>
            <w:hideMark/>
          </w:tcPr>
          <w:p w14:paraId="59F070A4"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0.217</w:t>
            </w:r>
          </w:p>
        </w:tc>
        <w:tc>
          <w:tcPr>
            <w:tcW w:w="0" w:type="auto"/>
            <w:noWrap/>
            <w:vAlign w:val="center"/>
            <w:hideMark/>
          </w:tcPr>
          <w:p w14:paraId="781E322B"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0.313</w:t>
            </w:r>
          </w:p>
        </w:tc>
        <w:tc>
          <w:tcPr>
            <w:tcW w:w="0" w:type="auto"/>
            <w:noWrap/>
            <w:vAlign w:val="center"/>
            <w:hideMark/>
          </w:tcPr>
          <w:p w14:paraId="39779FB8"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0.349</w:t>
            </w:r>
          </w:p>
        </w:tc>
        <w:tc>
          <w:tcPr>
            <w:tcW w:w="0" w:type="auto"/>
            <w:noWrap/>
            <w:vAlign w:val="center"/>
            <w:hideMark/>
          </w:tcPr>
          <w:p w14:paraId="3D3738AD"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0.377</w:t>
            </w:r>
          </w:p>
        </w:tc>
        <w:tc>
          <w:tcPr>
            <w:tcW w:w="0" w:type="auto"/>
            <w:noWrap/>
            <w:vAlign w:val="center"/>
            <w:hideMark/>
          </w:tcPr>
          <w:p w14:paraId="0A860EBB"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0.222</w:t>
            </w:r>
          </w:p>
        </w:tc>
        <w:tc>
          <w:tcPr>
            <w:tcW w:w="0" w:type="auto"/>
            <w:noWrap/>
            <w:vAlign w:val="center"/>
            <w:hideMark/>
          </w:tcPr>
          <w:p w14:paraId="53EFD328"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0.077</w:t>
            </w:r>
          </w:p>
        </w:tc>
        <w:tc>
          <w:tcPr>
            <w:tcW w:w="0" w:type="auto"/>
            <w:noWrap/>
            <w:vAlign w:val="center"/>
            <w:hideMark/>
          </w:tcPr>
          <w:p w14:paraId="32847A5A"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0.285</w:t>
            </w:r>
          </w:p>
        </w:tc>
        <w:tc>
          <w:tcPr>
            <w:tcW w:w="0" w:type="auto"/>
            <w:noWrap/>
            <w:vAlign w:val="center"/>
            <w:hideMark/>
          </w:tcPr>
          <w:p w14:paraId="1F5699DA"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0.393</w:t>
            </w:r>
          </w:p>
        </w:tc>
      </w:tr>
      <w:tr w:rsidR="00521AF5" w:rsidRPr="00F14282" w14:paraId="3EEFF6DC" w14:textId="77777777" w:rsidTr="00976EC9">
        <w:trPr>
          <w:trHeight w:val="80"/>
        </w:trPr>
        <w:tc>
          <w:tcPr>
            <w:tcW w:w="0" w:type="auto"/>
            <w:tcBorders>
              <w:top w:val="nil"/>
              <w:left w:val="nil"/>
              <w:bottom w:val="nil"/>
              <w:right w:val="single" w:sz="4" w:space="0" w:color="auto"/>
            </w:tcBorders>
            <w:noWrap/>
            <w:vAlign w:val="center"/>
            <w:hideMark/>
          </w:tcPr>
          <w:p w14:paraId="6899F2DE" w14:textId="77777777" w:rsidR="00521AF5" w:rsidRPr="00F14282" w:rsidRDefault="00521AF5" w:rsidP="00976EC9">
            <w:pPr>
              <w:spacing w:after="0" w:line="240" w:lineRule="auto"/>
              <w:contextualSpacing/>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Polynomials contrasts</w:t>
            </w:r>
          </w:p>
        </w:tc>
        <w:tc>
          <w:tcPr>
            <w:tcW w:w="0" w:type="auto"/>
            <w:noWrap/>
            <w:vAlign w:val="center"/>
            <w:hideMark/>
          </w:tcPr>
          <w:p w14:paraId="75072688"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36.21***</w:t>
            </w:r>
          </w:p>
        </w:tc>
        <w:tc>
          <w:tcPr>
            <w:tcW w:w="0" w:type="auto"/>
            <w:noWrap/>
            <w:vAlign w:val="center"/>
            <w:hideMark/>
          </w:tcPr>
          <w:p w14:paraId="2E5E2139"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8.08***</w:t>
            </w:r>
          </w:p>
        </w:tc>
        <w:tc>
          <w:tcPr>
            <w:tcW w:w="0" w:type="auto"/>
            <w:noWrap/>
            <w:vAlign w:val="center"/>
            <w:hideMark/>
          </w:tcPr>
          <w:p w14:paraId="6C2D5E3F"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18.36***</w:t>
            </w:r>
          </w:p>
        </w:tc>
        <w:tc>
          <w:tcPr>
            <w:tcW w:w="0" w:type="auto"/>
            <w:noWrap/>
            <w:vAlign w:val="center"/>
            <w:hideMark/>
          </w:tcPr>
          <w:p w14:paraId="23858F39"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27.90***</w:t>
            </w:r>
          </w:p>
        </w:tc>
        <w:tc>
          <w:tcPr>
            <w:tcW w:w="0" w:type="auto"/>
            <w:noWrap/>
            <w:vAlign w:val="center"/>
            <w:hideMark/>
          </w:tcPr>
          <w:p w14:paraId="55D44CC1"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28.73***</w:t>
            </w:r>
          </w:p>
        </w:tc>
        <w:tc>
          <w:tcPr>
            <w:tcW w:w="0" w:type="auto"/>
            <w:noWrap/>
            <w:vAlign w:val="center"/>
            <w:hideMark/>
          </w:tcPr>
          <w:p w14:paraId="4C917A27"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4.43**</w:t>
            </w:r>
          </w:p>
        </w:tc>
        <w:tc>
          <w:tcPr>
            <w:tcW w:w="0" w:type="auto"/>
            <w:noWrap/>
            <w:vAlign w:val="center"/>
            <w:hideMark/>
          </w:tcPr>
          <w:p w14:paraId="0408158B"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5.63**</w:t>
            </w:r>
          </w:p>
        </w:tc>
        <w:tc>
          <w:tcPr>
            <w:tcW w:w="0" w:type="auto"/>
            <w:noWrap/>
            <w:vAlign w:val="center"/>
            <w:hideMark/>
          </w:tcPr>
          <w:p w14:paraId="452F3423"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6.74***</w:t>
            </w:r>
          </w:p>
        </w:tc>
      </w:tr>
      <w:tr w:rsidR="00521AF5" w:rsidRPr="00F14282" w14:paraId="4CDE3E9D" w14:textId="77777777" w:rsidTr="00396146">
        <w:trPr>
          <w:trHeight w:val="105"/>
        </w:trPr>
        <w:tc>
          <w:tcPr>
            <w:tcW w:w="0" w:type="auto"/>
            <w:tcBorders>
              <w:top w:val="nil"/>
              <w:left w:val="nil"/>
              <w:bottom w:val="single" w:sz="4" w:space="0" w:color="auto"/>
              <w:right w:val="single" w:sz="4" w:space="0" w:color="auto"/>
            </w:tcBorders>
            <w:noWrap/>
            <w:vAlign w:val="center"/>
            <w:hideMark/>
          </w:tcPr>
          <w:p w14:paraId="16DE2F17" w14:textId="77777777" w:rsidR="00521AF5" w:rsidRPr="00F14282" w:rsidRDefault="00521AF5" w:rsidP="00976EC9">
            <w:pPr>
              <w:spacing w:after="0"/>
              <w:contextualSpacing/>
              <w:rPr>
                <w:rFonts w:ascii="Times New Roman" w:hAnsi="Times New Roman" w:cs="Times New Roman"/>
                <w:sz w:val="17"/>
                <w:szCs w:val="17"/>
              </w:rPr>
            </w:pPr>
          </w:p>
        </w:tc>
        <w:tc>
          <w:tcPr>
            <w:tcW w:w="0" w:type="auto"/>
            <w:tcBorders>
              <w:bottom w:val="single" w:sz="4" w:space="0" w:color="auto"/>
            </w:tcBorders>
            <w:noWrap/>
            <w:vAlign w:val="center"/>
            <w:hideMark/>
          </w:tcPr>
          <w:p w14:paraId="64C13EAC"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(0.000)</w:t>
            </w:r>
          </w:p>
        </w:tc>
        <w:tc>
          <w:tcPr>
            <w:tcW w:w="0" w:type="auto"/>
            <w:tcBorders>
              <w:bottom w:val="single" w:sz="4" w:space="0" w:color="auto"/>
            </w:tcBorders>
            <w:noWrap/>
            <w:vAlign w:val="center"/>
            <w:hideMark/>
          </w:tcPr>
          <w:p w14:paraId="648E4AF6"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(0.000)</w:t>
            </w:r>
          </w:p>
        </w:tc>
        <w:tc>
          <w:tcPr>
            <w:tcW w:w="0" w:type="auto"/>
            <w:tcBorders>
              <w:bottom w:val="single" w:sz="4" w:space="0" w:color="auto"/>
            </w:tcBorders>
            <w:noWrap/>
            <w:vAlign w:val="center"/>
            <w:hideMark/>
          </w:tcPr>
          <w:p w14:paraId="41DEB096"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(0.000)</w:t>
            </w:r>
          </w:p>
        </w:tc>
        <w:tc>
          <w:tcPr>
            <w:tcW w:w="0" w:type="auto"/>
            <w:tcBorders>
              <w:bottom w:val="single" w:sz="4" w:space="0" w:color="auto"/>
            </w:tcBorders>
            <w:noWrap/>
            <w:vAlign w:val="center"/>
            <w:hideMark/>
          </w:tcPr>
          <w:p w14:paraId="17292F94"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(0.000)</w:t>
            </w:r>
          </w:p>
        </w:tc>
        <w:tc>
          <w:tcPr>
            <w:tcW w:w="0" w:type="auto"/>
            <w:tcBorders>
              <w:bottom w:val="single" w:sz="4" w:space="0" w:color="auto"/>
            </w:tcBorders>
            <w:noWrap/>
            <w:vAlign w:val="center"/>
            <w:hideMark/>
          </w:tcPr>
          <w:p w14:paraId="22130660"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(0.000)</w:t>
            </w:r>
          </w:p>
        </w:tc>
        <w:tc>
          <w:tcPr>
            <w:tcW w:w="0" w:type="auto"/>
            <w:tcBorders>
              <w:bottom w:val="single" w:sz="4" w:space="0" w:color="auto"/>
            </w:tcBorders>
            <w:noWrap/>
            <w:vAlign w:val="center"/>
            <w:hideMark/>
          </w:tcPr>
          <w:p w14:paraId="4EE860E6"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(0.035)</w:t>
            </w:r>
          </w:p>
        </w:tc>
        <w:tc>
          <w:tcPr>
            <w:tcW w:w="0" w:type="auto"/>
            <w:tcBorders>
              <w:bottom w:val="single" w:sz="4" w:space="0" w:color="auto"/>
            </w:tcBorders>
            <w:noWrap/>
            <w:vAlign w:val="center"/>
            <w:hideMark/>
          </w:tcPr>
          <w:p w14:paraId="43DA3118"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(0.017)</w:t>
            </w:r>
          </w:p>
        </w:tc>
        <w:tc>
          <w:tcPr>
            <w:tcW w:w="0" w:type="auto"/>
            <w:tcBorders>
              <w:bottom w:val="single" w:sz="4" w:space="0" w:color="auto"/>
            </w:tcBorders>
            <w:noWrap/>
            <w:vAlign w:val="center"/>
            <w:hideMark/>
          </w:tcPr>
          <w:p w14:paraId="249A41E2" w14:textId="77777777" w:rsidR="00521AF5" w:rsidRPr="00F14282"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(0.009)</w:t>
            </w:r>
          </w:p>
        </w:tc>
      </w:tr>
      <w:tr w:rsidR="00521AF5" w:rsidRPr="00F14282" w14:paraId="78EDC00C" w14:textId="77777777" w:rsidTr="00394007">
        <w:trPr>
          <w:trHeight w:val="238"/>
        </w:trPr>
        <w:tc>
          <w:tcPr>
            <w:tcW w:w="0" w:type="auto"/>
            <w:tcBorders>
              <w:top w:val="single" w:sz="4" w:space="0" w:color="auto"/>
              <w:left w:val="nil"/>
              <w:bottom w:val="nil"/>
              <w:right w:val="single" w:sz="4" w:space="0" w:color="auto"/>
            </w:tcBorders>
            <w:shd w:val="clear" w:color="auto" w:fill="FFFFFF" w:themeFill="background1"/>
            <w:noWrap/>
            <w:vAlign w:val="center"/>
            <w:hideMark/>
          </w:tcPr>
          <w:p w14:paraId="0514D9C4" w14:textId="77777777" w:rsidR="00521AF5" w:rsidRPr="00394007" w:rsidRDefault="00521AF5" w:rsidP="00976EC9">
            <w:pPr>
              <w:spacing w:after="0" w:line="240" w:lineRule="auto"/>
              <w:contextualSpacing/>
              <w:rPr>
                <w:rFonts w:ascii="Times New Roman" w:eastAsia="Times New Roman" w:hAnsi="Times New Roman" w:cs="Times New Roman"/>
                <w:color w:val="000000"/>
                <w:sz w:val="17"/>
                <w:szCs w:val="17"/>
              </w:rPr>
            </w:pPr>
            <w:r w:rsidRPr="00394007">
              <w:rPr>
                <w:rFonts w:ascii="Times New Roman" w:eastAsia="Times New Roman" w:hAnsi="Times New Roman" w:cs="Times New Roman"/>
                <w:color w:val="000000"/>
                <w:sz w:val="17"/>
                <w:szCs w:val="17"/>
              </w:rPr>
              <w:t xml:space="preserve">Shapiro-Wilk W test </w:t>
            </w:r>
          </w:p>
        </w:tc>
        <w:tc>
          <w:tcPr>
            <w:tcW w:w="0" w:type="auto"/>
            <w:tcBorders>
              <w:top w:val="single" w:sz="4" w:space="0" w:color="auto"/>
            </w:tcBorders>
            <w:shd w:val="clear" w:color="auto" w:fill="FFFFFF" w:themeFill="background1"/>
            <w:noWrap/>
            <w:vAlign w:val="center"/>
            <w:hideMark/>
          </w:tcPr>
          <w:p w14:paraId="0BF2E7AF" w14:textId="77777777" w:rsidR="00521AF5" w:rsidRPr="00394007"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394007">
              <w:rPr>
                <w:rFonts w:ascii="Times New Roman" w:eastAsia="Times New Roman" w:hAnsi="Times New Roman" w:cs="Times New Roman"/>
                <w:color w:val="000000"/>
                <w:sz w:val="16"/>
                <w:szCs w:val="16"/>
              </w:rPr>
              <w:t>0.251***</w:t>
            </w:r>
          </w:p>
        </w:tc>
        <w:tc>
          <w:tcPr>
            <w:tcW w:w="0" w:type="auto"/>
            <w:tcBorders>
              <w:top w:val="single" w:sz="4" w:space="0" w:color="auto"/>
            </w:tcBorders>
            <w:shd w:val="clear" w:color="auto" w:fill="FFFFFF" w:themeFill="background1"/>
            <w:noWrap/>
            <w:vAlign w:val="center"/>
            <w:hideMark/>
          </w:tcPr>
          <w:p w14:paraId="00AECFE3" w14:textId="77777777" w:rsidR="00521AF5" w:rsidRPr="00394007"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394007">
              <w:rPr>
                <w:rFonts w:ascii="Times New Roman" w:eastAsia="Times New Roman" w:hAnsi="Times New Roman" w:cs="Times New Roman"/>
                <w:color w:val="000000"/>
                <w:sz w:val="16"/>
                <w:szCs w:val="16"/>
              </w:rPr>
              <w:t>0.475***</w:t>
            </w:r>
          </w:p>
        </w:tc>
        <w:tc>
          <w:tcPr>
            <w:tcW w:w="0" w:type="auto"/>
            <w:tcBorders>
              <w:top w:val="single" w:sz="4" w:space="0" w:color="auto"/>
            </w:tcBorders>
            <w:shd w:val="clear" w:color="auto" w:fill="FFFFFF" w:themeFill="background1"/>
            <w:noWrap/>
            <w:vAlign w:val="center"/>
            <w:hideMark/>
          </w:tcPr>
          <w:p w14:paraId="4D69EA7E" w14:textId="77777777" w:rsidR="00521AF5" w:rsidRPr="00394007"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394007">
              <w:rPr>
                <w:rFonts w:ascii="Times New Roman" w:eastAsia="Times New Roman" w:hAnsi="Times New Roman" w:cs="Times New Roman"/>
                <w:color w:val="000000"/>
                <w:sz w:val="16"/>
                <w:szCs w:val="16"/>
              </w:rPr>
              <w:t>0.213***</w:t>
            </w:r>
          </w:p>
        </w:tc>
        <w:tc>
          <w:tcPr>
            <w:tcW w:w="0" w:type="auto"/>
            <w:tcBorders>
              <w:top w:val="single" w:sz="4" w:space="0" w:color="auto"/>
            </w:tcBorders>
            <w:shd w:val="clear" w:color="auto" w:fill="FFFFFF" w:themeFill="background1"/>
            <w:noWrap/>
            <w:vAlign w:val="center"/>
            <w:hideMark/>
          </w:tcPr>
          <w:p w14:paraId="7355B1FF" w14:textId="77777777" w:rsidR="00521AF5" w:rsidRPr="00394007"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394007">
              <w:rPr>
                <w:rFonts w:ascii="Times New Roman" w:eastAsia="Times New Roman" w:hAnsi="Times New Roman" w:cs="Times New Roman"/>
                <w:color w:val="000000"/>
                <w:sz w:val="16"/>
                <w:szCs w:val="16"/>
              </w:rPr>
              <w:t>0.500***</w:t>
            </w:r>
          </w:p>
        </w:tc>
        <w:tc>
          <w:tcPr>
            <w:tcW w:w="0" w:type="auto"/>
            <w:tcBorders>
              <w:top w:val="single" w:sz="4" w:space="0" w:color="auto"/>
            </w:tcBorders>
            <w:shd w:val="clear" w:color="auto" w:fill="FFFFFF" w:themeFill="background1"/>
            <w:noWrap/>
            <w:vAlign w:val="center"/>
            <w:hideMark/>
          </w:tcPr>
          <w:p w14:paraId="399A8138" w14:textId="77777777" w:rsidR="00521AF5" w:rsidRPr="00394007"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394007">
              <w:rPr>
                <w:rFonts w:ascii="Times New Roman" w:eastAsia="Times New Roman" w:hAnsi="Times New Roman" w:cs="Times New Roman"/>
                <w:color w:val="000000"/>
                <w:sz w:val="16"/>
                <w:szCs w:val="16"/>
              </w:rPr>
              <w:t>0.547***</w:t>
            </w:r>
          </w:p>
        </w:tc>
        <w:tc>
          <w:tcPr>
            <w:tcW w:w="0" w:type="auto"/>
            <w:tcBorders>
              <w:top w:val="single" w:sz="4" w:space="0" w:color="auto"/>
            </w:tcBorders>
            <w:shd w:val="clear" w:color="auto" w:fill="FFFFFF" w:themeFill="background1"/>
            <w:noWrap/>
            <w:vAlign w:val="center"/>
            <w:hideMark/>
          </w:tcPr>
          <w:p w14:paraId="775C054D" w14:textId="77777777" w:rsidR="00521AF5" w:rsidRPr="00394007"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394007">
              <w:rPr>
                <w:rFonts w:ascii="Times New Roman" w:eastAsia="Times New Roman" w:hAnsi="Times New Roman" w:cs="Times New Roman"/>
                <w:color w:val="000000"/>
                <w:sz w:val="16"/>
                <w:szCs w:val="16"/>
              </w:rPr>
              <w:t>0.699***</w:t>
            </w:r>
          </w:p>
        </w:tc>
        <w:tc>
          <w:tcPr>
            <w:tcW w:w="0" w:type="auto"/>
            <w:tcBorders>
              <w:top w:val="single" w:sz="4" w:space="0" w:color="auto"/>
            </w:tcBorders>
            <w:shd w:val="clear" w:color="auto" w:fill="FFFFFF" w:themeFill="background1"/>
            <w:noWrap/>
            <w:vAlign w:val="center"/>
            <w:hideMark/>
          </w:tcPr>
          <w:p w14:paraId="20445183" w14:textId="77777777" w:rsidR="00521AF5" w:rsidRPr="00394007"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394007">
              <w:rPr>
                <w:rFonts w:ascii="Times New Roman" w:eastAsia="Times New Roman" w:hAnsi="Times New Roman" w:cs="Times New Roman"/>
                <w:color w:val="000000"/>
                <w:sz w:val="16"/>
                <w:szCs w:val="16"/>
              </w:rPr>
              <w:t>0.928***</w:t>
            </w:r>
          </w:p>
        </w:tc>
        <w:tc>
          <w:tcPr>
            <w:tcW w:w="0" w:type="auto"/>
            <w:tcBorders>
              <w:top w:val="single" w:sz="4" w:space="0" w:color="auto"/>
            </w:tcBorders>
            <w:shd w:val="clear" w:color="auto" w:fill="FFFFFF" w:themeFill="background1"/>
            <w:noWrap/>
            <w:vAlign w:val="center"/>
            <w:hideMark/>
          </w:tcPr>
          <w:p w14:paraId="77F7CFD9" w14:textId="77777777" w:rsidR="00521AF5" w:rsidRPr="00394007"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394007">
              <w:rPr>
                <w:rFonts w:ascii="Times New Roman" w:eastAsia="Times New Roman" w:hAnsi="Times New Roman" w:cs="Times New Roman"/>
                <w:color w:val="000000"/>
                <w:sz w:val="16"/>
                <w:szCs w:val="16"/>
              </w:rPr>
              <w:t>0.984***</w:t>
            </w:r>
          </w:p>
        </w:tc>
      </w:tr>
      <w:tr w:rsidR="00521AF5" w:rsidRPr="00F14282" w14:paraId="6F43D7B6" w14:textId="77777777" w:rsidTr="00394007">
        <w:trPr>
          <w:trHeight w:val="169"/>
        </w:trPr>
        <w:tc>
          <w:tcPr>
            <w:tcW w:w="0" w:type="auto"/>
            <w:tcBorders>
              <w:top w:val="nil"/>
              <w:left w:val="nil"/>
              <w:bottom w:val="nil"/>
              <w:right w:val="single" w:sz="4" w:space="0" w:color="auto"/>
            </w:tcBorders>
            <w:shd w:val="clear" w:color="auto" w:fill="FFFFFF" w:themeFill="background1"/>
            <w:noWrap/>
            <w:vAlign w:val="center"/>
            <w:hideMark/>
          </w:tcPr>
          <w:p w14:paraId="53ED9541" w14:textId="77777777" w:rsidR="00521AF5" w:rsidRPr="00394007" w:rsidRDefault="00521AF5" w:rsidP="00976EC9">
            <w:pPr>
              <w:spacing w:after="0"/>
              <w:contextualSpacing/>
              <w:rPr>
                <w:rFonts w:ascii="Times New Roman" w:hAnsi="Times New Roman" w:cs="Times New Roman"/>
                <w:sz w:val="17"/>
                <w:szCs w:val="17"/>
              </w:rPr>
            </w:pPr>
          </w:p>
        </w:tc>
        <w:tc>
          <w:tcPr>
            <w:tcW w:w="0" w:type="auto"/>
            <w:shd w:val="clear" w:color="auto" w:fill="FFFFFF" w:themeFill="background1"/>
            <w:noWrap/>
            <w:vAlign w:val="center"/>
            <w:hideMark/>
          </w:tcPr>
          <w:p w14:paraId="5C83B30E" w14:textId="77777777" w:rsidR="00521AF5" w:rsidRPr="00394007"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394007">
              <w:rPr>
                <w:rFonts w:ascii="Times New Roman" w:eastAsia="Times New Roman" w:hAnsi="Times New Roman" w:cs="Times New Roman"/>
                <w:color w:val="000000"/>
                <w:sz w:val="16"/>
                <w:szCs w:val="16"/>
              </w:rPr>
              <w:t>(0.000)</w:t>
            </w:r>
          </w:p>
        </w:tc>
        <w:tc>
          <w:tcPr>
            <w:tcW w:w="0" w:type="auto"/>
            <w:shd w:val="clear" w:color="auto" w:fill="FFFFFF" w:themeFill="background1"/>
            <w:noWrap/>
            <w:vAlign w:val="center"/>
            <w:hideMark/>
          </w:tcPr>
          <w:p w14:paraId="43791520" w14:textId="77777777" w:rsidR="00521AF5" w:rsidRPr="00394007"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394007">
              <w:rPr>
                <w:rFonts w:ascii="Times New Roman" w:eastAsia="Times New Roman" w:hAnsi="Times New Roman" w:cs="Times New Roman"/>
                <w:color w:val="000000"/>
                <w:sz w:val="16"/>
                <w:szCs w:val="16"/>
              </w:rPr>
              <w:t>(0.000)</w:t>
            </w:r>
          </w:p>
        </w:tc>
        <w:tc>
          <w:tcPr>
            <w:tcW w:w="0" w:type="auto"/>
            <w:shd w:val="clear" w:color="auto" w:fill="FFFFFF" w:themeFill="background1"/>
            <w:noWrap/>
            <w:vAlign w:val="center"/>
            <w:hideMark/>
          </w:tcPr>
          <w:p w14:paraId="172C3BD4" w14:textId="77777777" w:rsidR="00521AF5" w:rsidRPr="00394007"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394007">
              <w:rPr>
                <w:rFonts w:ascii="Times New Roman" w:eastAsia="Times New Roman" w:hAnsi="Times New Roman" w:cs="Times New Roman"/>
                <w:color w:val="000000"/>
                <w:sz w:val="16"/>
                <w:szCs w:val="16"/>
              </w:rPr>
              <w:t>(0.000)</w:t>
            </w:r>
          </w:p>
        </w:tc>
        <w:tc>
          <w:tcPr>
            <w:tcW w:w="0" w:type="auto"/>
            <w:shd w:val="clear" w:color="auto" w:fill="FFFFFF" w:themeFill="background1"/>
            <w:noWrap/>
            <w:vAlign w:val="center"/>
            <w:hideMark/>
          </w:tcPr>
          <w:p w14:paraId="16FFE745" w14:textId="77777777" w:rsidR="00521AF5" w:rsidRPr="00394007"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394007">
              <w:rPr>
                <w:rFonts w:ascii="Times New Roman" w:eastAsia="Times New Roman" w:hAnsi="Times New Roman" w:cs="Times New Roman"/>
                <w:color w:val="000000"/>
                <w:sz w:val="16"/>
                <w:szCs w:val="16"/>
              </w:rPr>
              <w:t>(0.000)</w:t>
            </w:r>
          </w:p>
        </w:tc>
        <w:tc>
          <w:tcPr>
            <w:tcW w:w="0" w:type="auto"/>
            <w:shd w:val="clear" w:color="auto" w:fill="FFFFFF" w:themeFill="background1"/>
            <w:noWrap/>
            <w:vAlign w:val="center"/>
            <w:hideMark/>
          </w:tcPr>
          <w:p w14:paraId="7257FED5" w14:textId="77777777" w:rsidR="00521AF5" w:rsidRPr="00394007"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394007">
              <w:rPr>
                <w:rFonts w:ascii="Times New Roman" w:eastAsia="Times New Roman" w:hAnsi="Times New Roman" w:cs="Times New Roman"/>
                <w:color w:val="000000"/>
                <w:sz w:val="16"/>
                <w:szCs w:val="16"/>
              </w:rPr>
              <w:t>(0.000)</w:t>
            </w:r>
          </w:p>
        </w:tc>
        <w:tc>
          <w:tcPr>
            <w:tcW w:w="0" w:type="auto"/>
            <w:shd w:val="clear" w:color="auto" w:fill="FFFFFF" w:themeFill="background1"/>
            <w:noWrap/>
            <w:vAlign w:val="center"/>
            <w:hideMark/>
          </w:tcPr>
          <w:p w14:paraId="34D81722" w14:textId="77777777" w:rsidR="00521AF5" w:rsidRPr="00394007"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394007">
              <w:rPr>
                <w:rFonts w:ascii="Times New Roman" w:eastAsia="Times New Roman" w:hAnsi="Times New Roman" w:cs="Times New Roman"/>
                <w:color w:val="000000"/>
                <w:sz w:val="16"/>
                <w:szCs w:val="16"/>
              </w:rPr>
              <w:t>(0.000)</w:t>
            </w:r>
          </w:p>
        </w:tc>
        <w:tc>
          <w:tcPr>
            <w:tcW w:w="0" w:type="auto"/>
            <w:shd w:val="clear" w:color="auto" w:fill="FFFFFF" w:themeFill="background1"/>
            <w:noWrap/>
            <w:vAlign w:val="center"/>
            <w:hideMark/>
          </w:tcPr>
          <w:p w14:paraId="60FC409A" w14:textId="77777777" w:rsidR="00521AF5" w:rsidRPr="00394007"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394007">
              <w:rPr>
                <w:rFonts w:ascii="Times New Roman" w:eastAsia="Times New Roman" w:hAnsi="Times New Roman" w:cs="Times New Roman"/>
                <w:color w:val="000000"/>
                <w:sz w:val="16"/>
                <w:szCs w:val="16"/>
              </w:rPr>
              <w:t>(0.000)</w:t>
            </w:r>
          </w:p>
        </w:tc>
        <w:tc>
          <w:tcPr>
            <w:tcW w:w="0" w:type="auto"/>
            <w:shd w:val="clear" w:color="auto" w:fill="FFFFFF" w:themeFill="background1"/>
            <w:noWrap/>
            <w:vAlign w:val="center"/>
            <w:hideMark/>
          </w:tcPr>
          <w:p w14:paraId="48473833" w14:textId="77777777" w:rsidR="00521AF5" w:rsidRPr="00394007"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394007">
              <w:rPr>
                <w:rFonts w:ascii="Times New Roman" w:eastAsia="Times New Roman" w:hAnsi="Times New Roman" w:cs="Times New Roman"/>
                <w:color w:val="000000"/>
                <w:sz w:val="16"/>
                <w:szCs w:val="16"/>
              </w:rPr>
              <w:t>(0.000)</w:t>
            </w:r>
          </w:p>
        </w:tc>
      </w:tr>
      <w:tr w:rsidR="00521AF5" w:rsidRPr="00F14282" w14:paraId="1F609360" w14:textId="77777777" w:rsidTr="00394007">
        <w:trPr>
          <w:trHeight w:val="238"/>
        </w:trPr>
        <w:tc>
          <w:tcPr>
            <w:tcW w:w="0" w:type="auto"/>
            <w:tcBorders>
              <w:top w:val="nil"/>
              <w:left w:val="nil"/>
              <w:bottom w:val="nil"/>
              <w:right w:val="single" w:sz="4" w:space="0" w:color="auto"/>
            </w:tcBorders>
            <w:shd w:val="clear" w:color="auto" w:fill="FFFFFF" w:themeFill="background1"/>
            <w:noWrap/>
            <w:vAlign w:val="center"/>
            <w:hideMark/>
          </w:tcPr>
          <w:p w14:paraId="18B7637F" w14:textId="77777777" w:rsidR="00521AF5" w:rsidRPr="00394007" w:rsidRDefault="00521AF5" w:rsidP="00976EC9">
            <w:pPr>
              <w:spacing w:after="0" w:line="240" w:lineRule="auto"/>
              <w:contextualSpacing/>
              <w:rPr>
                <w:rFonts w:ascii="Times New Roman" w:eastAsia="Times New Roman" w:hAnsi="Times New Roman" w:cs="Times New Roman"/>
                <w:color w:val="000000"/>
                <w:sz w:val="17"/>
                <w:szCs w:val="17"/>
              </w:rPr>
            </w:pPr>
            <w:proofErr w:type="spellStart"/>
            <w:r w:rsidRPr="00394007">
              <w:rPr>
                <w:rFonts w:ascii="Times New Roman" w:eastAsia="Times New Roman" w:hAnsi="Times New Roman" w:cs="Times New Roman"/>
                <w:color w:val="000000"/>
                <w:sz w:val="17"/>
                <w:szCs w:val="17"/>
              </w:rPr>
              <w:t>Jarque-Bera</w:t>
            </w:r>
            <w:proofErr w:type="spellEnd"/>
            <w:r w:rsidRPr="00394007">
              <w:rPr>
                <w:rFonts w:ascii="Times New Roman" w:eastAsia="Times New Roman" w:hAnsi="Times New Roman" w:cs="Times New Roman"/>
                <w:color w:val="000000"/>
                <w:sz w:val="17"/>
                <w:szCs w:val="17"/>
              </w:rPr>
              <w:t xml:space="preserve"> LM test</w:t>
            </w:r>
          </w:p>
        </w:tc>
        <w:tc>
          <w:tcPr>
            <w:tcW w:w="0" w:type="auto"/>
            <w:shd w:val="clear" w:color="auto" w:fill="FFFFFF" w:themeFill="background1"/>
            <w:noWrap/>
            <w:vAlign w:val="center"/>
            <w:hideMark/>
          </w:tcPr>
          <w:p w14:paraId="4E70B4B6" w14:textId="77777777" w:rsidR="00521AF5" w:rsidRPr="00394007"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394007">
              <w:rPr>
                <w:rFonts w:ascii="Times New Roman" w:eastAsia="Times New Roman" w:hAnsi="Times New Roman" w:cs="Times New Roman"/>
                <w:color w:val="000000"/>
                <w:sz w:val="16"/>
                <w:szCs w:val="16"/>
              </w:rPr>
              <w:t>1.46***</w:t>
            </w:r>
          </w:p>
        </w:tc>
        <w:tc>
          <w:tcPr>
            <w:tcW w:w="0" w:type="auto"/>
            <w:shd w:val="clear" w:color="auto" w:fill="FFFFFF" w:themeFill="background1"/>
            <w:noWrap/>
            <w:vAlign w:val="center"/>
            <w:hideMark/>
          </w:tcPr>
          <w:p w14:paraId="54D17F16" w14:textId="77777777" w:rsidR="00521AF5" w:rsidRPr="00394007"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394007">
              <w:rPr>
                <w:rFonts w:ascii="Times New Roman" w:eastAsia="Times New Roman" w:hAnsi="Times New Roman" w:cs="Times New Roman"/>
                <w:color w:val="000000"/>
                <w:sz w:val="16"/>
                <w:szCs w:val="16"/>
              </w:rPr>
              <w:t>7.25***</w:t>
            </w:r>
          </w:p>
        </w:tc>
        <w:tc>
          <w:tcPr>
            <w:tcW w:w="0" w:type="auto"/>
            <w:shd w:val="clear" w:color="auto" w:fill="FFFFFF" w:themeFill="background1"/>
            <w:noWrap/>
            <w:vAlign w:val="center"/>
            <w:hideMark/>
          </w:tcPr>
          <w:p w14:paraId="04054816" w14:textId="77777777" w:rsidR="00521AF5" w:rsidRPr="00394007"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394007">
              <w:rPr>
                <w:rFonts w:ascii="Times New Roman" w:eastAsia="Times New Roman" w:hAnsi="Times New Roman" w:cs="Times New Roman"/>
                <w:color w:val="000000"/>
                <w:sz w:val="16"/>
                <w:szCs w:val="16"/>
              </w:rPr>
              <w:t>1.16***</w:t>
            </w:r>
          </w:p>
        </w:tc>
        <w:tc>
          <w:tcPr>
            <w:tcW w:w="0" w:type="auto"/>
            <w:shd w:val="clear" w:color="auto" w:fill="FFFFFF" w:themeFill="background1"/>
            <w:noWrap/>
            <w:vAlign w:val="center"/>
            <w:hideMark/>
          </w:tcPr>
          <w:p w14:paraId="59AB2658" w14:textId="77777777" w:rsidR="00521AF5" w:rsidRPr="00394007"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394007">
              <w:rPr>
                <w:rFonts w:ascii="Times New Roman" w:eastAsia="Times New Roman" w:hAnsi="Times New Roman" w:cs="Times New Roman"/>
                <w:color w:val="000000"/>
                <w:sz w:val="16"/>
                <w:szCs w:val="16"/>
              </w:rPr>
              <w:t>1.75***</w:t>
            </w:r>
          </w:p>
        </w:tc>
        <w:tc>
          <w:tcPr>
            <w:tcW w:w="0" w:type="auto"/>
            <w:shd w:val="clear" w:color="auto" w:fill="FFFFFF" w:themeFill="background1"/>
            <w:noWrap/>
            <w:vAlign w:val="center"/>
            <w:hideMark/>
          </w:tcPr>
          <w:p w14:paraId="15EADA35" w14:textId="77777777" w:rsidR="00521AF5" w:rsidRPr="00394007"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394007">
              <w:rPr>
                <w:rFonts w:ascii="Times New Roman" w:eastAsia="Times New Roman" w:hAnsi="Times New Roman" w:cs="Times New Roman"/>
                <w:color w:val="000000"/>
                <w:sz w:val="16"/>
                <w:szCs w:val="16"/>
              </w:rPr>
              <w:t>1.86***</w:t>
            </w:r>
          </w:p>
        </w:tc>
        <w:tc>
          <w:tcPr>
            <w:tcW w:w="0" w:type="auto"/>
            <w:shd w:val="clear" w:color="auto" w:fill="FFFFFF" w:themeFill="background1"/>
            <w:noWrap/>
            <w:vAlign w:val="center"/>
            <w:hideMark/>
          </w:tcPr>
          <w:p w14:paraId="6DC1EDBB" w14:textId="77777777" w:rsidR="00521AF5" w:rsidRPr="00394007"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394007">
              <w:rPr>
                <w:rFonts w:ascii="Times New Roman" w:eastAsia="Times New Roman" w:hAnsi="Times New Roman" w:cs="Times New Roman"/>
                <w:color w:val="000000"/>
                <w:sz w:val="16"/>
                <w:szCs w:val="16"/>
              </w:rPr>
              <w:t>2.05***</w:t>
            </w:r>
          </w:p>
        </w:tc>
        <w:tc>
          <w:tcPr>
            <w:tcW w:w="0" w:type="auto"/>
            <w:shd w:val="clear" w:color="auto" w:fill="FFFFFF" w:themeFill="background1"/>
            <w:noWrap/>
            <w:vAlign w:val="center"/>
            <w:hideMark/>
          </w:tcPr>
          <w:p w14:paraId="43CA0DE7" w14:textId="77777777" w:rsidR="00521AF5" w:rsidRPr="00394007"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394007">
              <w:rPr>
                <w:rFonts w:ascii="Times New Roman" w:eastAsia="Times New Roman" w:hAnsi="Times New Roman" w:cs="Times New Roman"/>
                <w:color w:val="000000"/>
                <w:sz w:val="16"/>
                <w:szCs w:val="16"/>
              </w:rPr>
              <w:t>7.33***</w:t>
            </w:r>
          </w:p>
        </w:tc>
        <w:tc>
          <w:tcPr>
            <w:tcW w:w="0" w:type="auto"/>
            <w:shd w:val="clear" w:color="auto" w:fill="FFFFFF" w:themeFill="background1"/>
            <w:noWrap/>
            <w:vAlign w:val="center"/>
            <w:hideMark/>
          </w:tcPr>
          <w:p w14:paraId="39843135" w14:textId="77777777" w:rsidR="00521AF5" w:rsidRPr="00394007"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394007">
              <w:rPr>
                <w:rFonts w:ascii="Times New Roman" w:eastAsia="Times New Roman" w:hAnsi="Times New Roman" w:cs="Times New Roman"/>
                <w:color w:val="000000"/>
                <w:sz w:val="16"/>
                <w:szCs w:val="16"/>
              </w:rPr>
              <w:t>62.5***</w:t>
            </w:r>
          </w:p>
        </w:tc>
      </w:tr>
      <w:tr w:rsidR="00521AF5" w:rsidRPr="00F14282" w14:paraId="5B760B9F" w14:textId="77777777" w:rsidTr="00394007">
        <w:trPr>
          <w:trHeight w:val="80"/>
        </w:trPr>
        <w:tc>
          <w:tcPr>
            <w:tcW w:w="0" w:type="auto"/>
            <w:tcBorders>
              <w:top w:val="nil"/>
              <w:left w:val="nil"/>
              <w:bottom w:val="nil"/>
              <w:right w:val="single" w:sz="4" w:space="0" w:color="auto"/>
            </w:tcBorders>
            <w:shd w:val="clear" w:color="auto" w:fill="FFFFFF" w:themeFill="background1"/>
            <w:noWrap/>
            <w:vAlign w:val="center"/>
            <w:hideMark/>
          </w:tcPr>
          <w:p w14:paraId="57028A89" w14:textId="77777777" w:rsidR="00521AF5" w:rsidRPr="00394007" w:rsidRDefault="00521AF5" w:rsidP="00976EC9">
            <w:pPr>
              <w:spacing w:after="0"/>
              <w:contextualSpacing/>
              <w:rPr>
                <w:rFonts w:ascii="Times New Roman" w:hAnsi="Times New Roman" w:cs="Times New Roman"/>
                <w:sz w:val="17"/>
                <w:szCs w:val="17"/>
              </w:rPr>
            </w:pPr>
          </w:p>
        </w:tc>
        <w:tc>
          <w:tcPr>
            <w:tcW w:w="0" w:type="auto"/>
            <w:shd w:val="clear" w:color="auto" w:fill="FFFFFF" w:themeFill="background1"/>
            <w:noWrap/>
            <w:vAlign w:val="center"/>
            <w:hideMark/>
          </w:tcPr>
          <w:p w14:paraId="1789A09C" w14:textId="77777777" w:rsidR="00521AF5" w:rsidRPr="00394007"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394007">
              <w:rPr>
                <w:rFonts w:ascii="Times New Roman" w:eastAsia="Times New Roman" w:hAnsi="Times New Roman" w:cs="Times New Roman"/>
                <w:color w:val="000000"/>
                <w:sz w:val="16"/>
                <w:szCs w:val="16"/>
              </w:rPr>
              <w:t>(0.000)</w:t>
            </w:r>
          </w:p>
        </w:tc>
        <w:tc>
          <w:tcPr>
            <w:tcW w:w="0" w:type="auto"/>
            <w:shd w:val="clear" w:color="auto" w:fill="FFFFFF" w:themeFill="background1"/>
            <w:noWrap/>
            <w:vAlign w:val="center"/>
            <w:hideMark/>
          </w:tcPr>
          <w:p w14:paraId="15E3374C" w14:textId="77777777" w:rsidR="00521AF5" w:rsidRPr="00394007"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394007">
              <w:rPr>
                <w:rFonts w:ascii="Times New Roman" w:eastAsia="Times New Roman" w:hAnsi="Times New Roman" w:cs="Times New Roman"/>
                <w:color w:val="000000"/>
                <w:sz w:val="16"/>
                <w:szCs w:val="16"/>
              </w:rPr>
              <w:t>(0.000)</w:t>
            </w:r>
          </w:p>
        </w:tc>
        <w:tc>
          <w:tcPr>
            <w:tcW w:w="0" w:type="auto"/>
            <w:shd w:val="clear" w:color="auto" w:fill="FFFFFF" w:themeFill="background1"/>
            <w:noWrap/>
            <w:vAlign w:val="center"/>
            <w:hideMark/>
          </w:tcPr>
          <w:p w14:paraId="48CD220B" w14:textId="77777777" w:rsidR="00521AF5" w:rsidRPr="00394007"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394007">
              <w:rPr>
                <w:rFonts w:ascii="Times New Roman" w:eastAsia="Times New Roman" w:hAnsi="Times New Roman" w:cs="Times New Roman"/>
                <w:color w:val="000000"/>
                <w:sz w:val="16"/>
                <w:szCs w:val="16"/>
              </w:rPr>
              <w:t>(0.000)</w:t>
            </w:r>
          </w:p>
        </w:tc>
        <w:tc>
          <w:tcPr>
            <w:tcW w:w="0" w:type="auto"/>
            <w:shd w:val="clear" w:color="auto" w:fill="FFFFFF" w:themeFill="background1"/>
            <w:noWrap/>
            <w:vAlign w:val="center"/>
            <w:hideMark/>
          </w:tcPr>
          <w:p w14:paraId="009FEC1F" w14:textId="77777777" w:rsidR="00521AF5" w:rsidRPr="00394007"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394007">
              <w:rPr>
                <w:rFonts w:ascii="Times New Roman" w:eastAsia="Times New Roman" w:hAnsi="Times New Roman" w:cs="Times New Roman"/>
                <w:color w:val="000000"/>
                <w:sz w:val="16"/>
                <w:szCs w:val="16"/>
              </w:rPr>
              <w:t>(0.000)</w:t>
            </w:r>
          </w:p>
        </w:tc>
        <w:tc>
          <w:tcPr>
            <w:tcW w:w="0" w:type="auto"/>
            <w:shd w:val="clear" w:color="auto" w:fill="FFFFFF" w:themeFill="background1"/>
            <w:noWrap/>
            <w:vAlign w:val="center"/>
            <w:hideMark/>
          </w:tcPr>
          <w:p w14:paraId="123218DD" w14:textId="77777777" w:rsidR="00521AF5" w:rsidRPr="00394007"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394007">
              <w:rPr>
                <w:rFonts w:ascii="Times New Roman" w:eastAsia="Times New Roman" w:hAnsi="Times New Roman" w:cs="Times New Roman"/>
                <w:color w:val="000000"/>
                <w:sz w:val="16"/>
                <w:szCs w:val="16"/>
              </w:rPr>
              <w:t>(0.000)</w:t>
            </w:r>
          </w:p>
        </w:tc>
        <w:tc>
          <w:tcPr>
            <w:tcW w:w="0" w:type="auto"/>
            <w:shd w:val="clear" w:color="auto" w:fill="FFFFFF" w:themeFill="background1"/>
            <w:noWrap/>
            <w:vAlign w:val="center"/>
            <w:hideMark/>
          </w:tcPr>
          <w:p w14:paraId="26F08139" w14:textId="77777777" w:rsidR="00521AF5" w:rsidRPr="00394007"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394007">
              <w:rPr>
                <w:rFonts w:ascii="Times New Roman" w:eastAsia="Times New Roman" w:hAnsi="Times New Roman" w:cs="Times New Roman"/>
                <w:color w:val="000000"/>
                <w:sz w:val="16"/>
                <w:szCs w:val="16"/>
              </w:rPr>
              <w:t>(0.000)</w:t>
            </w:r>
          </w:p>
        </w:tc>
        <w:tc>
          <w:tcPr>
            <w:tcW w:w="0" w:type="auto"/>
            <w:shd w:val="clear" w:color="auto" w:fill="FFFFFF" w:themeFill="background1"/>
            <w:noWrap/>
            <w:vAlign w:val="center"/>
            <w:hideMark/>
          </w:tcPr>
          <w:p w14:paraId="739A29C1" w14:textId="77777777" w:rsidR="00521AF5" w:rsidRPr="00394007"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394007">
              <w:rPr>
                <w:rFonts w:ascii="Times New Roman" w:eastAsia="Times New Roman" w:hAnsi="Times New Roman" w:cs="Times New Roman"/>
                <w:color w:val="000000"/>
                <w:sz w:val="16"/>
                <w:szCs w:val="16"/>
              </w:rPr>
              <w:t>(0.000)</w:t>
            </w:r>
          </w:p>
        </w:tc>
        <w:tc>
          <w:tcPr>
            <w:tcW w:w="0" w:type="auto"/>
            <w:shd w:val="clear" w:color="auto" w:fill="FFFFFF" w:themeFill="background1"/>
            <w:noWrap/>
            <w:vAlign w:val="center"/>
            <w:hideMark/>
          </w:tcPr>
          <w:p w14:paraId="7C40C297" w14:textId="77777777" w:rsidR="00521AF5" w:rsidRPr="00394007"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394007">
              <w:rPr>
                <w:rFonts w:ascii="Times New Roman" w:eastAsia="Times New Roman" w:hAnsi="Times New Roman" w:cs="Times New Roman"/>
                <w:color w:val="000000"/>
                <w:sz w:val="16"/>
                <w:szCs w:val="16"/>
              </w:rPr>
              <w:t>(0.000)</w:t>
            </w:r>
          </w:p>
        </w:tc>
      </w:tr>
      <w:tr w:rsidR="00521AF5" w:rsidRPr="00F14282" w14:paraId="5E35CE33" w14:textId="77777777" w:rsidTr="00394007">
        <w:trPr>
          <w:trHeight w:val="185"/>
        </w:trPr>
        <w:tc>
          <w:tcPr>
            <w:tcW w:w="0" w:type="auto"/>
            <w:tcBorders>
              <w:top w:val="nil"/>
              <w:left w:val="nil"/>
              <w:bottom w:val="nil"/>
              <w:right w:val="single" w:sz="4" w:space="0" w:color="auto"/>
            </w:tcBorders>
            <w:shd w:val="clear" w:color="auto" w:fill="FFFFFF" w:themeFill="background1"/>
            <w:noWrap/>
            <w:vAlign w:val="center"/>
            <w:hideMark/>
          </w:tcPr>
          <w:p w14:paraId="5AA8BAD6" w14:textId="77777777" w:rsidR="00521AF5" w:rsidRPr="00394007" w:rsidRDefault="00521AF5" w:rsidP="00976EC9">
            <w:pPr>
              <w:spacing w:after="0" w:line="240" w:lineRule="auto"/>
              <w:contextualSpacing/>
              <w:rPr>
                <w:rFonts w:ascii="Times New Roman" w:eastAsia="Times New Roman" w:hAnsi="Times New Roman" w:cs="Times New Roman"/>
                <w:color w:val="000000"/>
                <w:sz w:val="17"/>
                <w:szCs w:val="17"/>
              </w:rPr>
            </w:pPr>
            <w:r w:rsidRPr="00394007">
              <w:rPr>
                <w:rFonts w:ascii="Times New Roman" w:eastAsia="Times New Roman" w:hAnsi="Times New Roman" w:cs="Times New Roman"/>
                <w:color w:val="000000"/>
                <w:sz w:val="17"/>
                <w:szCs w:val="17"/>
              </w:rPr>
              <w:t xml:space="preserve">Durbin's alternative </w:t>
            </w:r>
          </w:p>
        </w:tc>
        <w:tc>
          <w:tcPr>
            <w:tcW w:w="0" w:type="auto"/>
            <w:shd w:val="clear" w:color="auto" w:fill="FFFFFF" w:themeFill="background1"/>
            <w:noWrap/>
            <w:vAlign w:val="center"/>
            <w:hideMark/>
          </w:tcPr>
          <w:p w14:paraId="1614890C" w14:textId="77777777" w:rsidR="00521AF5" w:rsidRPr="00394007"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394007">
              <w:rPr>
                <w:rFonts w:ascii="Times New Roman" w:eastAsia="Times New Roman" w:hAnsi="Times New Roman" w:cs="Times New Roman"/>
                <w:color w:val="000000"/>
                <w:sz w:val="16"/>
                <w:szCs w:val="16"/>
              </w:rPr>
              <w:t>8870.8***</w:t>
            </w:r>
          </w:p>
        </w:tc>
        <w:tc>
          <w:tcPr>
            <w:tcW w:w="0" w:type="auto"/>
            <w:shd w:val="clear" w:color="auto" w:fill="FFFFFF" w:themeFill="background1"/>
            <w:noWrap/>
            <w:vAlign w:val="center"/>
            <w:hideMark/>
          </w:tcPr>
          <w:p w14:paraId="2CDA5B04" w14:textId="77777777" w:rsidR="00521AF5" w:rsidRPr="00394007"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394007">
              <w:rPr>
                <w:rFonts w:ascii="Times New Roman" w:eastAsia="Times New Roman" w:hAnsi="Times New Roman" w:cs="Times New Roman"/>
                <w:color w:val="000000"/>
                <w:sz w:val="16"/>
                <w:szCs w:val="16"/>
              </w:rPr>
              <w:t>6494.7***</w:t>
            </w:r>
          </w:p>
        </w:tc>
        <w:tc>
          <w:tcPr>
            <w:tcW w:w="0" w:type="auto"/>
            <w:shd w:val="clear" w:color="auto" w:fill="FFFFFF" w:themeFill="background1"/>
            <w:noWrap/>
            <w:vAlign w:val="center"/>
            <w:hideMark/>
          </w:tcPr>
          <w:p w14:paraId="4FE27122" w14:textId="77777777" w:rsidR="00521AF5" w:rsidRPr="00394007"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394007">
              <w:rPr>
                <w:rFonts w:ascii="Times New Roman" w:eastAsia="Times New Roman" w:hAnsi="Times New Roman" w:cs="Times New Roman"/>
                <w:color w:val="000000"/>
                <w:sz w:val="16"/>
                <w:szCs w:val="16"/>
              </w:rPr>
              <w:t>10391.6***</w:t>
            </w:r>
          </w:p>
        </w:tc>
        <w:tc>
          <w:tcPr>
            <w:tcW w:w="0" w:type="auto"/>
            <w:shd w:val="clear" w:color="auto" w:fill="FFFFFF" w:themeFill="background1"/>
            <w:noWrap/>
            <w:vAlign w:val="center"/>
            <w:hideMark/>
          </w:tcPr>
          <w:p w14:paraId="3D1B0689" w14:textId="77777777" w:rsidR="00521AF5" w:rsidRPr="00394007"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394007">
              <w:rPr>
                <w:rFonts w:ascii="Times New Roman" w:eastAsia="Times New Roman" w:hAnsi="Times New Roman" w:cs="Times New Roman"/>
                <w:color w:val="000000"/>
                <w:sz w:val="16"/>
                <w:szCs w:val="16"/>
              </w:rPr>
              <w:t>12752.7***</w:t>
            </w:r>
          </w:p>
        </w:tc>
        <w:tc>
          <w:tcPr>
            <w:tcW w:w="0" w:type="auto"/>
            <w:shd w:val="clear" w:color="auto" w:fill="FFFFFF" w:themeFill="background1"/>
            <w:noWrap/>
            <w:vAlign w:val="center"/>
            <w:hideMark/>
          </w:tcPr>
          <w:p w14:paraId="50D67FCC" w14:textId="77777777" w:rsidR="00521AF5" w:rsidRPr="00394007"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394007">
              <w:rPr>
                <w:rFonts w:ascii="Times New Roman" w:eastAsia="Times New Roman" w:hAnsi="Times New Roman" w:cs="Times New Roman"/>
                <w:color w:val="000000"/>
                <w:sz w:val="16"/>
                <w:szCs w:val="16"/>
              </w:rPr>
              <w:t>1748.4***</w:t>
            </w:r>
          </w:p>
        </w:tc>
        <w:tc>
          <w:tcPr>
            <w:tcW w:w="0" w:type="auto"/>
            <w:shd w:val="clear" w:color="auto" w:fill="FFFFFF" w:themeFill="background1"/>
            <w:noWrap/>
            <w:vAlign w:val="center"/>
            <w:hideMark/>
          </w:tcPr>
          <w:p w14:paraId="4FF1A0A1" w14:textId="77777777" w:rsidR="00521AF5" w:rsidRPr="00394007"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394007">
              <w:rPr>
                <w:rFonts w:ascii="Times New Roman" w:eastAsia="Times New Roman" w:hAnsi="Times New Roman" w:cs="Times New Roman"/>
                <w:color w:val="000000"/>
                <w:sz w:val="16"/>
                <w:szCs w:val="16"/>
              </w:rPr>
              <w:t>383.3***</w:t>
            </w:r>
          </w:p>
        </w:tc>
        <w:tc>
          <w:tcPr>
            <w:tcW w:w="0" w:type="auto"/>
            <w:shd w:val="clear" w:color="auto" w:fill="FFFFFF" w:themeFill="background1"/>
            <w:noWrap/>
            <w:vAlign w:val="center"/>
            <w:hideMark/>
          </w:tcPr>
          <w:p w14:paraId="03AC336F" w14:textId="77777777" w:rsidR="00521AF5" w:rsidRPr="00394007"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394007">
              <w:rPr>
                <w:rFonts w:ascii="Times New Roman" w:eastAsia="Times New Roman" w:hAnsi="Times New Roman" w:cs="Times New Roman"/>
                <w:color w:val="000000"/>
                <w:sz w:val="16"/>
                <w:szCs w:val="16"/>
              </w:rPr>
              <w:t>6303.8***</w:t>
            </w:r>
          </w:p>
        </w:tc>
        <w:tc>
          <w:tcPr>
            <w:tcW w:w="0" w:type="auto"/>
            <w:shd w:val="clear" w:color="auto" w:fill="FFFFFF" w:themeFill="background1"/>
            <w:noWrap/>
            <w:vAlign w:val="center"/>
            <w:hideMark/>
          </w:tcPr>
          <w:p w14:paraId="003DCEDE" w14:textId="77777777" w:rsidR="00521AF5" w:rsidRPr="00394007"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394007">
              <w:rPr>
                <w:rFonts w:ascii="Times New Roman" w:eastAsia="Times New Roman" w:hAnsi="Times New Roman" w:cs="Times New Roman"/>
                <w:color w:val="000000"/>
                <w:sz w:val="16"/>
                <w:szCs w:val="16"/>
              </w:rPr>
              <w:t>13315.5***</w:t>
            </w:r>
          </w:p>
        </w:tc>
      </w:tr>
      <w:tr w:rsidR="00521AF5" w:rsidRPr="00F14282" w14:paraId="433CE827" w14:textId="77777777" w:rsidTr="00394007">
        <w:trPr>
          <w:trHeight w:val="130"/>
        </w:trPr>
        <w:tc>
          <w:tcPr>
            <w:tcW w:w="0" w:type="auto"/>
            <w:tcBorders>
              <w:top w:val="nil"/>
              <w:left w:val="nil"/>
              <w:bottom w:val="nil"/>
              <w:right w:val="single" w:sz="4" w:space="0" w:color="auto"/>
            </w:tcBorders>
            <w:shd w:val="clear" w:color="auto" w:fill="FFFFFF" w:themeFill="background1"/>
            <w:noWrap/>
            <w:vAlign w:val="center"/>
          </w:tcPr>
          <w:p w14:paraId="5134532B" w14:textId="77777777" w:rsidR="00521AF5" w:rsidRPr="00394007" w:rsidRDefault="00521AF5" w:rsidP="00976EC9">
            <w:pPr>
              <w:spacing w:after="0" w:line="240" w:lineRule="auto"/>
              <w:contextualSpacing/>
              <w:rPr>
                <w:rFonts w:ascii="Times New Roman" w:eastAsia="Times New Roman" w:hAnsi="Times New Roman" w:cs="Times New Roman"/>
                <w:color w:val="000000"/>
                <w:sz w:val="17"/>
                <w:szCs w:val="17"/>
              </w:rPr>
            </w:pPr>
          </w:p>
        </w:tc>
        <w:tc>
          <w:tcPr>
            <w:tcW w:w="0" w:type="auto"/>
            <w:shd w:val="clear" w:color="auto" w:fill="FFFFFF" w:themeFill="background1"/>
            <w:noWrap/>
            <w:vAlign w:val="center"/>
          </w:tcPr>
          <w:p w14:paraId="5F677C46" w14:textId="77777777" w:rsidR="00521AF5" w:rsidRPr="00394007"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394007">
              <w:rPr>
                <w:rFonts w:ascii="Times New Roman" w:eastAsia="Times New Roman" w:hAnsi="Times New Roman" w:cs="Times New Roman"/>
                <w:color w:val="000000"/>
                <w:sz w:val="16"/>
                <w:szCs w:val="16"/>
              </w:rPr>
              <w:t>(0.000)</w:t>
            </w:r>
          </w:p>
        </w:tc>
        <w:tc>
          <w:tcPr>
            <w:tcW w:w="0" w:type="auto"/>
            <w:shd w:val="clear" w:color="auto" w:fill="FFFFFF" w:themeFill="background1"/>
            <w:noWrap/>
            <w:vAlign w:val="center"/>
          </w:tcPr>
          <w:p w14:paraId="2017799A" w14:textId="77777777" w:rsidR="00521AF5" w:rsidRPr="00394007"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394007">
              <w:rPr>
                <w:rFonts w:ascii="Times New Roman" w:eastAsia="Times New Roman" w:hAnsi="Times New Roman" w:cs="Times New Roman"/>
                <w:color w:val="000000"/>
                <w:sz w:val="16"/>
                <w:szCs w:val="16"/>
              </w:rPr>
              <w:t>(0.000)</w:t>
            </w:r>
          </w:p>
        </w:tc>
        <w:tc>
          <w:tcPr>
            <w:tcW w:w="0" w:type="auto"/>
            <w:shd w:val="clear" w:color="auto" w:fill="FFFFFF" w:themeFill="background1"/>
            <w:noWrap/>
            <w:vAlign w:val="center"/>
          </w:tcPr>
          <w:p w14:paraId="3FA0B933" w14:textId="77777777" w:rsidR="00521AF5" w:rsidRPr="00394007"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394007">
              <w:rPr>
                <w:rFonts w:ascii="Times New Roman" w:eastAsia="Times New Roman" w:hAnsi="Times New Roman" w:cs="Times New Roman"/>
                <w:color w:val="000000"/>
                <w:sz w:val="16"/>
                <w:szCs w:val="16"/>
              </w:rPr>
              <w:t>(0.000)</w:t>
            </w:r>
          </w:p>
        </w:tc>
        <w:tc>
          <w:tcPr>
            <w:tcW w:w="0" w:type="auto"/>
            <w:shd w:val="clear" w:color="auto" w:fill="FFFFFF" w:themeFill="background1"/>
            <w:noWrap/>
            <w:vAlign w:val="center"/>
          </w:tcPr>
          <w:p w14:paraId="13EDB278" w14:textId="77777777" w:rsidR="00521AF5" w:rsidRPr="00394007"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394007">
              <w:rPr>
                <w:rFonts w:ascii="Times New Roman" w:eastAsia="Times New Roman" w:hAnsi="Times New Roman" w:cs="Times New Roman"/>
                <w:color w:val="000000"/>
                <w:sz w:val="16"/>
                <w:szCs w:val="16"/>
              </w:rPr>
              <w:t>(0.000)</w:t>
            </w:r>
          </w:p>
        </w:tc>
        <w:tc>
          <w:tcPr>
            <w:tcW w:w="0" w:type="auto"/>
            <w:shd w:val="clear" w:color="auto" w:fill="FFFFFF" w:themeFill="background1"/>
            <w:noWrap/>
            <w:vAlign w:val="center"/>
          </w:tcPr>
          <w:p w14:paraId="20E47060" w14:textId="77777777" w:rsidR="00521AF5" w:rsidRPr="00394007"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394007">
              <w:rPr>
                <w:rFonts w:ascii="Times New Roman" w:eastAsia="Times New Roman" w:hAnsi="Times New Roman" w:cs="Times New Roman"/>
                <w:color w:val="000000"/>
                <w:sz w:val="16"/>
                <w:szCs w:val="16"/>
              </w:rPr>
              <w:t>(0.000)</w:t>
            </w:r>
          </w:p>
        </w:tc>
        <w:tc>
          <w:tcPr>
            <w:tcW w:w="0" w:type="auto"/>
            <w:shd w:val="clear" w:color="auto" w:fill="FFFFFF" w:themeFill="background1"/>
            <w:noWrap/>
            <w:vAlign w:val="center"/>
          </w:tcPr>
          <w:p w14:paraId="76B7D0FD" w14:textId="77777777" w:rsidR="00521AF5" w:rsidRPr="00394007"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394007">
              <w:rPr>
                <w:rFonts w:ascii="Times New Roman" w:eastAsia="Times New Roman" w:hAnsi="Times New Roman" w:cs="Times New Roman"/>
                <w:color w:val="000000"/>
                <w:sz w:val="16"/>
                <w:szCs w:val="16"/>
              </w:rPr>
              <w:t>(0.000)</w:t>
            </w:r>
          </w:p>
        </w:tc>
        <w:tc>
          <w:tcPr>
            <w:tcW w:w="0" w:type="auto"/>
            <w:shd w:val="clear" w:color="auto" w:fill="FFFFFF" w:themeFill="background1"/>
            <w:noWrap/>
            <w:vAlign w:val="center"/>
          </w:tcPr>
          <w:p w14:paraId="04D96A02" w14:textId="77777777" w:rsidR="00521AF5" w:rsidRPr="00394007"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394007">
              <w:rPr>
                <w:rFonts w:ascii="Times New Roman" w:eastAsia="Times New Roman" w:hAnsi="Times New Roman" w:cs="Times New Roman"/>
                <w:color w:val="000000"/>
                <w:sz w:val="16"/>
                <w:szCs w:val="16"/>
              </w:rPr>
              <w:t>(0.000)</w:t>
            </w:r>
          </w:p>
        </w:tc>
        <w:tc>
          <w:tcPr>
            <w:tcW w:w="0" w:type="auto"/>
            <w:shd w:val="clear" w:color="auto" w:fill="FFFFFF" w:themeFill="background1"/>
            <w:noWrap/>
            <w:vAlign w:val="center"/>
          </w:tcPr>
          <w:p w14:paraId="23C47804" w14:textId="77777777" w:rsidR="00521AF5" w:rsidRPr="00394007"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394007">
              <w:rPr>
                <w:rFonts w:ascii="Times New Roman" w:eastAsia="Times New Roman" w:hAnsi="Times New Roman" w:cs="Times New Roman"/>
                <w:color w:val="000000"/>
                <w:sz w:val="16"/>
                <w:szCs w:val="16"/>
              </w:rPr>
              <w:t>(0.000)</w:t>
            </w:r>
          </w:p>
        </w:tc>
      </w:tr>
      <w:tr w:rsidR="00521AF5" w:rsidRPr="00F14282" w14:paraId="5121779C" w14:textId="77777777" w:rsidTr="00394007">
        <w:trPr>
          <w:trHeight w:val="238"/>
        </w:trPr>
        <w:tc>
          <w:tcPr>
            <w:tcW w:w="0" w:type="auto"/>
            <w:tcBorders>
              <w:top w:val="nil"/>
              <w:left w:val="nil"/>
              <w:bottom w:val="nil"/>
              <w:right w:val="single" w:sz="4" w:space="0" w:color="auto"/>
            </w:tcBorders>
            <w:shd w:val="clear" w:color="auto" w:fill="FFFFFF" w:themeFill="background1"/>
            <w:noWrap/>
            <w:vAlign w:val="center"/>
            <w:hideMark/>
          </w:tcPr>
          <w:p w14:paraId="12A2EA93" w14:textId="77777777" w:rsidR="00521AF5" w:rsidRPr="00394007" w:rsidRDefault="00521AF5" w:rsidP="00976EC9">
            <w:pPr>
              <w:spacing w:after="0" w:line="240" w:lineRule="auto"/>
              <w:contextualSpacing/>
              <w:rPr>
                <w:rFonts w:ascii="Times New Roman" w:eastAsia="Times New Roman" w:hAnsi="Times New Roman" w:cs="Times New Roman"/>
                <w:color w:val="000000"/>
                <w:sz w:val="17"/>
                <w:szCs w:val="17"/>
              </w:rPr>
            </w:pPr>
            <w:r w:rsidRPr="00394007">
              <w:rPr>
                <w:rFonts w:ascii="Times New Roman" w:eastAsia="Times New Roman" w:hAnsi="Times New Roman" w:cs="Times New Roman"/>
                <w:color w:val="000000"/>
                <w:sz w:val="17"/>
                <w:szCs w:val="17"/>
              </w:rPr>
              <w:t>Breusch-Godfrey LM</w:t>
            </w:r>
          </w:p>
        </w:tc>
        <w:tc>
          <w:tcPr>
            <w:tcW w:w="0" w:type="auto"/>
            <w:shd w:val="clear" w:color="auto" w:fill="FFFFFF" w:themeFill="background1"/>
            <w:noWrap/>
            <w:vAlign w:val="center"/>
            <w:hideMark/>
          </w:tcPr>
          <w:p w14:paraId="0F0DCB0B" w14:textId="77777777" w:rsidR="00521AF5" w:rsidRPr="00394007"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394007">
              <w:rPr>
                <w:rFonts w:ascii="Times New Roman" w:eastAsia="Times New Roman" w:hAnsi="Times New Roman" w:cs="Times New Roman"/>
                <w:color w:val="000000"/>
                <w:sz w:val="16"/>
                <w:szCs w:val="16"/>
              </w:rPr>
              <w:t>1720.9***</w:t>
            </w:r>
          </w:p>
        </w:tc>
        <w:tc>
          <w:tcPr>
            <w:tcW w:w="0" w:type="auto"/>
            <w:shd w:val="clear" w:color="auto" w:fill="FFFFFF" w:themeFill="background1"/>
            <w:noWrap/>
            <w:vAlign w:val="center"/>
            <w:hideMark/>
          </w:tcPr>
          <w:p w14:paraId="1F331CF8" w14:textId="77777777" w:rsidR="00521AF5" w:rsidRPr="00394007"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394007">
              <w:rPr>
                <w:rFonts w:ascii="Times New Roman" w:eastAsia="Times New Roman" w:hAnsi="Times New Roman" w:cs="Times New Roman"/>
                <w:color w:val="000000"/>
                <w:sz w:val="16"/>
                <w:szCs w:val="16"/>
              </w:rPr>
              <w:t>1510.1***</w:t>
            </w:r>
          </w:p>
        </w:tc>
        <w:tc>
          <w:tcPr>
            <w:tcW w:w="0" w:type="auto"/>
            <w:shd w:val="clear" w:color="auto" w:fill="FFFFFF" w:themeFill="background1"/>
            <w:noWrap/>
            <w:vAlign w:val="center"/>
            <w:hideMark/>
          </w:tcPr>
          <w:p w14:paraId="06EB23E0" w14:textId="77777777" w:rsidR="00521AF5" w:rsidRPr="00394007"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394007">
              <w:rPr>
                <w:rFonts w:ascii="Times New Roman" w:eastAsia="Times New Roman" w:hAnsi="Times New Roman" w:cs="Times New Roman"/>
                <w:color w:val="000000"/>
                <w:sz w:val="16"/>
                <w:szCs w:val="16"/>
              </w:rPr>
              <w:t>1727.9***</w:t>
            </w:r>
          </w:p>
        </w:tc>
        <w:tc>
          <w:tcPr>
            <w:tcW w:w="0" w:type="auto"/>
            <w:shd w:val="clear" w:color="auto" w:fill="FFFFFF" w:themeFill="background1"/>
            <w:noWrap/>
            <w:vAlign w:val="center"/>
            <w:hideMark/>
          </w:tcPr>
          <w:p w14:paraId="05CBEA52" w14:textId="77777777" w:rsidR="00521AF5" w:rsidRPr="00394007"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394007">
              <w:rPr>
                <w:rFonts w:ascii="Times New Roman" w:eastAsia="Times New Roman" w:hAnsi="Times New Roman" w:cs="Times New Roman"/>
                <w:color w:val="000000"/>
                <w:sz w:val="16"/>
                <w:szCs w:val="16"/>
              </w:rPr>
              <w:t>1756.1***</w:t>
            </w:r>
          </w:p>
        </w:tc>
        <w:tc>
          <w:tcPr>
            <w:tcW w:w="0" w:type="auto"/>
            <w:shd w:val="clear" w:color="auto" w:fill="FFFFFF" w:themeFill="background1"/>
            <w:noWrap/>
            <w:vAlign w:val="center"/>
            <w:hideMark/>
          </w:tcPr>
          <w:p w14:paraId="7AE90A20" w14:textId="77777777" w:rsidR="00521AF5" w:rsidRPr="00394007"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394007">
              <w:rPr>
                <w:rFonts w:ascii="Times New Roman" w:eastAsia="Times New Roman" w:hAnsi="Times New Roman" w:cs="Times New Roman"/>
                <w:color w:val="000000"/>
                <w:sz w:val="16"/>
                <w:szCs w:val="16"/>
              </w:rPr>
              <w:t>711.9***</w:t>
            </w:r>
          </w:p>
        </w:tc>
        <w:tc>
          <w:tcPr>
            <w:tcW w:w="0" w:type="auto"/>
            <w:shd w:val="clear" w:color="auto" w:fill="FFFFFF" w:themeFill="background1"/>
            <w:noWrap/>
            <w:vAlign w:val="center"/>
            <w:hideMark/>
          </w:tcPr>
          <w:p w14:paraId="5936729F" w14:textId="77777777" w:rsidR="00521AF5" w:rsidRPr="00394007"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394007">
              <w:rPr>
                <w:rFonts w:ascii="Times New Roman" w:eastAsia="Times New Roman" w:hAnsi="Times New Roman" w:cs="Times New Roman"/>
                <w:color w:val="000000"/>
                <w:sz w:val="16"/>
                <w:szCs w:val="16"/>
              </w:rPr>
              <w:t>348.9***</w:t>
            </w:r>
          </w:p>
        </w:tc>
        <w:tc>
          <w:tcPr>
            <w:tcW w:w="0" w:type="auto"/>
            <w:shd w:val="clear" w:color="auto" w:fill="FFFFFF" w:themeFill="background1"/>
            <w:noWrap/>
            <w:vAlign w:val="center"/>
            <w:hideMark/>
          </w:tcPr>
          <w:p w14:paraId="18D8277D" w14:textId="77777777" w:rsidR="00521AF5" w:rsidRPr="00394007"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394007">
              <w:rPr>
                <w:rFonts w:ascii="Times New Roman" w:eastAsia="Times New Roman" w:hAnsi="Times New Roman" w:cs="Times New Roman"/>
                <w:color w:val="000000"/>
                <w:sz w:val="16"/>
                <w:szCs w:val="16"/>
              </w:rPr>
              <w:t>1525.9***</w:t>
            </w:r>
          </w:p>
        </w:tc>
        <w:tc>
          <w:tcPr>
            <w:tcW w:w="0" w:type="auto"/>
            <w:shd w:val="clear" w:color="auto" w:fill="FFFFFF" w:themeFill="background1"/>
            <w:noWrap/>
            <w:vAlign w:val="center"/>
            <w:hideMark/>
          </w:tcPr>
          <w:p w14:paraId="376FA533" w14:textId="77777777" w:rsidR="00521AF5" w:rsidRPr="00394007"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394007">
              <w:rPr>
                <w:rFonts w:ascii="Times New Roman" w:eastAsia="Times New Roman" w:hAnsi="Times New Roman" w:cs="Times New Roman"/>
                <w:color w:val="000000"/>
                <w:sz w:val="16"/>
                <w:szCs w:val="16"/>
              </w:rPr>
              <w:t>1777.2***</w:t>
            </w:r>
          </w:p>
        </w:tc>
      </w:tr>
      <w:tr w:rsidR="00521AF5" w:rsidRPr="00F14282" w14:paraId="09F07112" w14:textId="77777777" w:rsidTr="00394007">
        <w:trPr>
          <w:trHeight w:val="131"/>
        </w:trPr>
        <w:tc>
          <w:tcPr>
            <w:tcW w:w="0" w:type="auto"/>
            <w:tcBorders>
              <w:top w:val="nil"/>
              <w:left w:val="nil"/>
              <w:bottom w:val="nil"/>
              <w:right w:val="single" w:sz="4" w:space="0" w:color="auto"/>
            </w:tcBorders>
            <w:shd w:val="clear" w:color="auto" w:fill="FFFFFF" w:themeFill="background1"/>
            <w:noWrap/>
            <w:vAlign w:val="center"/>
            <w:hideMark/>
          </w:tcPr>
          <w:p w14:paraId="0BF66C99" w14:textId="77777777" w:rsidR="00521AF5" w:rsidRPr="00394007" w:rsidRDefault="00521AF5" w:rsidP="00976EC9">
            <w:pPr>
              <w:spacing w:after="0"/>
              <w:contextualSpacing/>
              <w:rPr>
                <w:rFonts w:ascii="Times New Roman" w:hAnsi="Times New Roman" w:cs="Times New Roman"/>
                <w:sz w:val="17"/>
                <w:szCs w:val="17"/>
              </w:rPr>
            </w:pPr>
          </w:p>
        </w:tc>
        <w:tc>
          <w:tcPr>
            <w:tcW w:w="0" w:type="auto"/>
            <w:shd w:val="clear" w:color="auto" w:fill="FFFFFF" w:themeFill="background1"/>
            <w:noWrap/>
            <w:vAlign w:val="center"/>
            <w:hideMark/>
          </w:tcPr>
          <w:p w14:paraId="07B0E3A8" w14:textId="77777777" w:rsidR="00521AF5" w:rsidRPr="00394007"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394007">
              <w:rPr>
                <w:rFonts w:ascii="Times New Roman" w:eastAsia="Times New Roman" w:hAnsi="Times New Roman" w:cs="Times New Roman"/>
                <w:color w:val="000000"/>
                <w:sz w:val="16"/>
                <w:szCs w:val="16"/>
              </w:rPr>
              <w:t>(0.000)</w:t>
            </w:r>
          </w:p>
        </w:tc>
        <w:tc>
          <w:tcPr>
            <w:tcW w:w="0" w:type="auto"/>
            <w:shd w:val="clear" w:color="auto" w:fill="FFFFFF" w:themeFill="background1"/>
            <w:noWrap/>
            <w:vAlign w:val="center"/>
            <w:hideMark/>
          </w:tcPr>
          <w:p w14:paraId="281A4EBE" w14:textId="77777777" w:rsidR="00521AF5" w:rsidRPr="00394007"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394007">
              <w:rPr>
                <w:rFonts w:ascii="Times New Roman" w:eastAsia="Times New Roman" w:hAnsi="Times New Roman" w:cs="Times New Roman"/>
                <w:color w:val="000000"/>
                <w:sz w:val="16"/>
                <w:szCs w:val="16"/>
              </w:rPr>
              <w:t>(0.000)</w:t>
            </w:r>
          </w:p>
        </w:tc>
        <w:tc>
          <w:tcPr>
            <w:tcW w:w="0" w:type="auto"/>
            <w:shd w:val="clear" w:color="auto" w:fill="FFFFFF" w:themeFill="background1"/>
            <w:noWrap/>
            <w:vAlign w:val="center"/>
            <w:hideMark/>
          </w:tcPr>
          <w:p w14:paraId="144B9708" w14:textId="77777777" w:rsidR="00521AF5" w:rsidRPr="00394007"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394007">
              <w:rPr>
                <w:rFonts w:ascii="Times New Roman" w:eastAsia="Times New Roman" w:hAnsi="Times New Roman" w:cs="Times New Roman"/>
                <w:color w:val="000000"/>
                <w:sz w:val="16"/>
                <w:szCs w:val="16"/>
              </w:rPr>
              <w:t>(0.000)</w:t>
            </w:r>
          </w:p>
        </w:tc>
        <w:tc>
          <w:tcPr>
            <w:tcW w:w="0" w:type="auto"/>
            <w:shd w:val="clear" w:color="auto" w:fill="FFFFFF" w:themeFill="background1"/>
            <w:noWrap/>
            <w:vAlign w:val="center"/>
            <w:hideMark/>
          </w:tcPr>
          <w:p w14:paraId="32EDD6BD" w14:textId="77777777" w:rsidR="00521AF5" w:rsidRPr="00394007"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394007">
              <w:rPr>
                <w:rFonts w:ascii="Times New Roman" w:eastAsia="Times New Roman" w:hAnsi="Times New Roman" w:cs="Times New Roman"/>
                <w:color w:val="000000"/>
                <w:sz w:val="16"/>
                <w:szCs w:val="16"/>
              </w:rPr>
              <w:t>(0.000)</w:t>
            </w:r>
          </w:p>
        </w:tc>
        <w:tc>
          <w:tcPr>
            <w:tcW w:w="0" w:type="auto"/>
            <w:shd w:val="clear" w:color="auto" w:fill="FFFFFF" w:themeFill="background1"/>
            <w:noWrap/>
            <w:vAlign w:val="center"/>
            <w:hideMark/>
          </w:tcPr>
          <w:p w14:paraId="6953D96A" w14:textId="77777777" w:rsidR="00521AF5" w:rsidRPr="00394007"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394007">
              <w:rPr>
                <w:rFonts w:ascii="Times New Roman" w:eastAsia="Times New Roman" w:hAnsi="Times New Roman" w:cs="Times New Roman"/>
                <w:color w:val="000000"/>
                <w:sz w:val="16"/>
                <w:szCs w:val="16"/>
              </w:rPr>
              <w:t>(0.000)</w:t>
            </w:r>
          </w:p>
        </w:tc>
        <w:tc>
          <w:tcPr>
            <w:tcW w:w="0" w:type="auto"/>
            <w:shd w:val="clear" w:color="auto" w:fill="FFFFFF" w:themeFill="background1"/>
            <w:noWrap/>
            <w:vAlign w:val="center"/>
            <w:hideMark/>
          </w:tcPr>
          <w:p w14:paraId="50C89FA8" w14:textId="77777777" w:rsidR="00521AF5" w:rsidRPr="00394007"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394007">
              <w:rPr>
                <w:rFonts w:ascii="Times New Roman" w:eastAsia="Times New Roman" w:hAnsi="Times New Roman" w:cs="Times New Roman"/>
                <w:color w:val="000000"/>
                <w:sz w:val="16"/>
                <w:szCs w:val="16"/>
              </w:rPr>
              <w:t>(0.000)</w:t>
            </w:r>
          </w:p>
        </w:tc>
        <w:tc>
          <w:tcPr>
            <w:tcW w:w="0" w:type="auto"/>
            <w:shd w:val="clear" w:color="auto" w:fill="FFFFFF" w:themeFill="background1"/>
            <w:noWrap/>
            <w:vAlign w:val="center"/>
            <w:hideMark/>
          </w:tcPr>
          <w:p w14:paraId="3BA1DC4E" w14:textId="77777777" w:rsidR="00521AF5" w:rsidRPr="00394007"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394007">
              <w:rPr>
                <w:rFonts w:ascii="Times New Roman" w:eastAsia="Times New Roman" w:hAnsi="Times New Roman" w:cs="Times New Roman"/>
                <w:color w:val="000000"/>
                <w:sz w:val="16"/>
                <w:szCs w:val="16"/>
              </w:rPr>
              <w:t>(0.000)</w:t>
            </w:r>
          </w:p>
        </w:tc>
        <w:tc>
          <w:tcPr>
            <w:tcW w:w="0" w:type="auto"/>
            <w:shd w:val="clear" w:color="auto" w:fill="FFFFFF" w:themeFill="background1"/>
            <w:noWrap/>
            <w:vAlign w:val="center"/>
            <w:hideMark/>
          </w:tcPr>
          <w:p w14:paraId="4B8D61DE" w14:textId="77777777" w:rsidR="00521AF5" w:rsidRPr="00394007"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394007">
              <w:rPr>
                <w:rFonts w:ascii="Times New Roman" w:eastAsia="Times New Roman" w:hAnsi="Times New Roman" w:cs="Times New Roman"/>
                <w:color w:val="000000"/>
                <w:sz w:val="16"/>
                <w:szCs w:val="16"/>
              </w:rPr>
              <w:t>(0.000)</w:t>
            </w:r>
          </w:p>
        </w:tc>
      </w:tr>
      <w:tr w:rsidR="00521AF5" w:rsidRPr="00F14282" w14:paraId="6158EA13" w14:textId="77777777" w:rsidTr="00394007">
        <w:trPr>
          <w:trHeight w:val="238"/>
        </w:trPr>
        <w:tc>
          <w:tcPr>
            <w:tcW w:w="0" w:type="auto"/>
            <w:tcBorders>
              <w:top w:val="nil"/>
              <w:left w:val="nil"/>
              <w:bottom w:val="nil"/>
              <w:right w:val="single" w:sz="4" w:space="0" w:color="auto"/>
            </w:tcBorders>
            <w:shd w:val="clear" w:color="auto" w:fill="FFFFFF" w:themeFill="background1"/>
            <w:noWrap/>
            <w:vAlign w:val="center"/>
          </w:tcPr>
          <w:p w14:paraId="682E76D6" w14:textId="77777777" w:rsidR="00521AF5" w:rsidRPr="00394007" w:rsidRDefault="00521AF5" w:rsidP="00976EC9">
            <w:pPr>
              <w:spacing w:after="0"/>
              <w:contextualSpacing/>
              <w:rPr>
                <w:rFonts w:ascii="Times New Roman" w:hAnsi="Times New Roman" w:cs="Times New Roman"/>
                <w:sz w:val="17"/>
                <w:szCs w:val="17"/>
              </w:rPr>
            </w:pPr>
            <w:r w:rsidRPr="00394007">
              <w:rPr>
                <w:rFonts w:ascii="Times New Roman" w:eastAsia="Times New Roman" w:hAnsi="Times New Roman" w:cs="Times New Roman"/>
                <w:color w:val="000000"/>
                <w:sz w:val="17"/>
                <w:szCs w:val="17"/>
              </w:rPr>
              <w:t>Breusch-Pagan test</w:t>
            </w:r>
          </w:p>
        </w:tc>
        <w:tc>
          <w:tcPr>
            <w:tcW w:w="0" w:type="auto"/>
            <w:shd w:val="clear" w:color="auto" w:fill="FFFFFF" w:themeFill="background1"/>
            <w:noWrap/>
            <w:vAlign w:val="center"/>
          </w:tcPr>
          <w:p w14:paraId="5991CB87" w14:textId="77777777" w:rsidR="00521AF5" w:rsidRPr="00394007"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394007">
              <w:rPr>
                <w:rFonts w:ascii="Times New Roman" w:eastAsia="Times New Roman" w:hAnsi="Times New Roman" w:cs="Times New Roman"/>
                <w:color w:val="000000"/>
                <w:sz w:val="16"/>
                <w:szCs w:val="16"/>
              </w:rPr>
              <w:t>1051.5***</w:t>
            </w:r>
          </w:p>
        </w:tc>
        <w:tc>
          <w:tcPr>
            <w:tcW w:w="0" w:type="auto"/>
            <w:shd w:val="clear" w:color="auto" w:fill="FFFFFF" w:themeFill="background1"/>
            <w:noWrap/>
            <w:vAlign w:val="center"/>
          </w:tcPr>
          <w:p w14:paraId="4939E770" w14:textId="77777777" w:rsidR="00521AF5" w:rsidRPr="00394007"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394007">
              <w:rPr>
                <w:rFonts w:ascii="Times New Roman" w:eastAsia="Times New Roman" w:hAnsi="Times New Roman" w:cs="Times New Roman"/>
                <w:color w:val="000000"/>
                <w:sz w:val="16"/>
                <w:szCs w:val="16"/>
              </w:rPr>
              <w:t>9400.1***</w:t>
            </w:r>
          </w:p>
        </w:tc>
        <w:tc>
          <w:tcPr>
            <w:tcW w:w="0" w:type="auto"/>
            <w:shd w:val="clear" w:color="auto" w:fill="FFFFFF" w:themeFill="background1"/>
            <w:noWrap/>
            <w:vAlign w:val="center"/>
          </w:tcPr>
          <w:p w14:paraId="4D709505" w14:textId="77777777" w:rsidR="00521AF5" w:rsidRPr="00394007"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394007">
              <w:rPr>
                <w:rFonts w:ascii="Times New Roman" w:eastAsia="Times New Roman" w:hAnsi="Times New Roman" w:cs="Times New Roman"/>
                <w:color w:val="000000"/>
                <w:sz w:val="16"/>
                <w:szCs w:val="16"/>
              </w:rPr>
              <w:t>18767.8***</w:t>
            </w:r>
          </w:p>
        </w:tc>
        <w:tc>
          <w:tcPr>
            <w:tcW w:w="0" w:type="auto"/>
            <w:shd w:val="clear" w:color="auto" w:fill="FFFFFF" w:themeFill="background1"/>
            <w:noWrap/>
            <w:vAlign w:val="center"/>
          </w:tcPr>
          <w:p w14:paraId="7311B8C8" w14:textId="77777777" w:rsidR="00521AF5" w:rsidRPr="00394007"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394007">
              <w:rPr>
                <w:rFonts w:ascii="Times New Roman" w:eastAsia="Times New Roman" w:hAnsi="Times New Roman" w:cs="Times New Roman"/>
                <w:color w:val="000000"/>
                <w:sz w:val="16"/>
                <w:szCs w:val="16"/>
              </w:rPr>
              <w:t>4397.5***</w:t>
            </w:r>
          </w:p>
        </w:tc>
        <w:tc>
          <w:tcPr>
            <w:tcW w:w="0" w:type="auto"/>
            <w:shd w:val="clear" w:color="auto" w:fill="FFFFFF" w:themeFill="background1"/>
            <w:noWrap/>
            <w:vAlign w:val="center"/>
          </w:tcPr>
          <w:p w14:paraId="09EAB3F1" w14:textId="77777777" w:rsidR="00521AF5" w:rsidRPr="00394007"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394007">
              <w:rPr>
                <w:rFonts w:ascii="Times New Roman" w:eastAsia="Times New Roman" w:hAnsi="Times New Roman" w:cs="Times New Roman"/>
                <w:color w:val="000000"/>
                <w:sz w:val="16"/>
                <w:szCs w:val="16"/>
              </w:rPr>
              <w:t>392.6***</w:t>
            </w:r>
          </w:p>
        </w:tc>
        <w:tc>
          <w:tcPr>
            <w:tcW w:w="0" w:type="auto"/>
            <w:shd w:val="clear" w:color="auto" w:fill="FFFFFF" w:themeFill="background1"/>
            <w:noWrap/>
            <w:vAlign w:val="center"/>
          </w:tcPr>
          <w:p w14:paraId="0C05CB98" w14:textId="77777777" w:rsidR="00521AF5" w:rsidRPr="00394007"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394007">
              <w:rPr>
                <w:rFonts w:ascii="Times New Roman" w:eastAsia="Times New Roman" w:hAnsi="Times New Roman" w:cs="Times New Roman"/>
                <w:color w:val="000000"/>
                <w:sz w:val="16"/>
                <w:szCs w:val="16"/>
              </w:rPr>
              <w:t>492.9***</w:t>
            </w:r>
          </w:p>
        </w:tc>
        <w:tc>
          <w:tcPr>
            <w:tcW w:w="0" w:type="auto"/>
            <w:shd w:val="clear" w:color="auto" w:fill="FFFFFF" w:themeFill="background1"/>
            <w:noWrap/>
            <w:vAlign w:val="center"/>
          </w:tcPr>
          <w:p w14:paraId="55602BAF" w14:textId="77777777" w:rsidR="00521AF5" w:rsidRPr="00394007"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394007">
              <w:rPr>
                <w:rFonts w:ascii="Times New Roman" w:eastAsia="Times New Roman" w:hAnsi="Times New Roman" w:cs="Times New Roman"/>
                <w:color w:val="000000"/>
                <w:sz w:val="16"/>
                <w:szCs w:val="16"/>
              </w:rPr>
              <w:t>279.7***</w:t>
            </w:r>
          </w:p>
        </w:tc>
        <w:tc>
          <w:tcPr>
            <w:tcW w:w="0" w:type="auto"/>
            <w:shd w:val="clear" w:color="auto" w:fill="FFFFFF" w:themeFill="background1"/>
            <w:noWrap/>
            <w:vAlign w:val="center"/>
          </w:tcPr>
          <w:p w14:paraId="6578AB85" w14:textId="77777777" w:rsidR="00521AF5" w:rsidRPr="00394007"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394007">
              <w:rPr>
                <w:rFonts w:ascii="Times New Roman" w:eastAsia="Times New Roman" w:hAnsi="Times New Roman" w:cs="Times New Roman"/>
                <w:color w:val="000000"/>
                <w:sz w:val="16"/>
                <w:szCs w:val="16"/>
              </w:rPr>
              <w:t>32.05***</w:t>
            </w:r>
          </w:p>
        </w:tc>
      </w:tr>
      <w:tr w:rsidR="00521AF5" w:rsidRPr="00F14282" w14:paraId="792C61A2" w14:textId="77777777" w:rsidTr="00394007">
        <w:trPr>
          <w:trHeight w:val="137"/>
        </w:trPr>
        <w:tc>
          <w:tcPr>
            <w:tcW w:w="0" w:type="auto"/>
            <w:tcBorders>
              <w:top w:val="nil"/>
              <w:left w:val="nil"/>
              <w:bottom w:val="nil"/>
              <w:right w:val="single" w:sz="4" w:space="0" w:color="auto"/>
            </w:tcBorders>
            <w:shd w:val="clear" w:color="auto" w:fill="FFFFFF" w:themeFill="background1"/>
            <w:noWrap/>
            <w:vAlign w:val="center"/>
          </w:tcPr>
          <w:p w14:paraId="2B18D629" w14:textId="77777777" w:rsidR="00521AF5" w:rsidRPr="00394007" w:rsidRDefault="00521AF5" w:rsidP="00976EC9">
            <w:pPr>
              <w:spacing w:after="0"/>
              <w:contextualSpacing/>
              <w:rPr>
                <w:rFonts w:ascii="Times New Roman" w:hAnsi="Times New Roman" w:cs="Times New Roman"/>
                <w:sz w:val="17"/>
                <w:szCs w:val="17"/>
              </w:rPr>
            </w:pPr>
          </w:p>
        </w:tc>
        <w:tc>
          <w:tcPr>
            <w:tcW w:w="0" w:type="auto"/>
            <w:shd w:val="clear" w:color="auto" w:fill="FFFFFF" w:themeFill="background1"/>
            <w:noWrap/>
            <w:vAlign w:val="center"/>
          </w:tcPr>
          <w:p w14:paraId="72DCB503" w14:textId="77777777" w:rsidR="00521AF5" w:rsidRPr="00394007"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394007">
              <w:rPr>
                <w:rFonts w:ascii="Times New Roman" w:eastAsia="Times New Roman" w:hAnsi="Times New Roman" w:cs="Times New Roman"/>
                <w:color w:val="000000"/>
                <w:sz w:val="16"/>
                <w:szCs w:val="16"/>
              </w:rPr>
              <w:t>(0.000)</w:t>
            </w:r>
          </w:p>
        </w:tc>
        <w:tc>
          <w:tcPr>
            <w:tcW w:w="0" w:type="auto"/>
            <w:shd w:val="clear" w:color="auto" w:fill="FFFFFF" w:themeFill="background1"/>
            <w:noWrap/>
            <w:vAlign w:val="center"/>
          </w:tcPr>
          <w:p w14:paraId="1819374B" w14:textId="77777777" w:rsidR="00521AF5" w:rsidRPr="00394007"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394007">
              <w:rPr>
                <w:rFonts w:ascii="Times New Roman" w:eastAsia="Times New Roman" w:hAnsi="Times New Roman" w:cs="Times New Roman"/>
                <w:color w:val="000000"/>
                <w:sz w:val="16"/>
                <w:szCs w:val="16"/>
              </w:rPr>
              <w:t>(0.000)</w:t>
            </w:r>
          </w:p>
        </w:tc>
        <w:tc>
          <w:tcPr>
            <w:tcW w:w="0" w:type="auto"/>
            <w:shd w:val="clear" w:color="auto" w:fill="FFFFFF" w:themeFill="background1"/>
            <w:noWrap/>
            <w:vAlign w:val="center"/>
          </w:tcPr>
          <w:p w14:paraId="1A6AEDD3" w14:textId="77777777" w:rsidR="00521AF5" w:rsidRPr="00394007"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394007">
              <w:rPr>
                <w:rFonts w:ascii="Times New Roman" w:eastAsia="Times New Roman" w:hAnsi="Times New Roman" w:cs="Times New Roman"/>
                <w:color w:val="000000"/>
                <w:sz w:val="16"/>
                <w:szCs w:val="16"/>
              </w:rPr>
              <w:t>(0.000)</w:t>
            </w:r>
          </w:p>
        </w:tc>
        <w:tc>
          <w:tcPr>
            <w:tcW w:w="0" w:type="auto"/>
            <w:shd w:val="clear" w:color="auto" w:fill="FFFFFF" w:themeFill="background1"/>
            <w:noWrap/>
            <w:vAlign w:val="center"/>
          </w:tcPr>
          <w:p w14:paraId="13326643" w14:textId="77777777" w:rsidR="00521AF5" w:rsidRPr="00394007"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394007">
              <w:rPr>
                <w:rFonts w:ascii="Times New Roman" w:eastAsia="Times New Roman" w:hAnsi="Times New Roman" w:cs="Times New Roman"/>
                <w:color w:val="000000"/>
                <w:sz w:val="16"/>
                <w:szCs w:val="16"/>
              </w:rPr>
              <w:t>(0.000)</w:t>
            </w:r>
          </w:p>
        </w:tc>
        <w:tc>
          <w:tcPr>
            <w:tcW w:w="0" w:type="auto"/>
            <w:shd w:val="clear" w:color="auto" w:fill="FFFFFF" w:themeFill="background1"/>
            <w:noWrap/>
            <w:vAlign w:val="center"/>
          </w:tcPr>
          <w:p w14:paraId="0F89CB12" w14:textId="77777777" w:rsidR="00521AF5" w:rsidRPr="00394007"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394007">
              <w:rPr>
                <w:rFonts w:ascii="Times New Roman" w:eastAsia="Times New Roman" w:hAnsi="Times New Roman" w:cs="Times New Roman"/>
                <w:color w:val="000000"/>
                <w:sz w:val="16"/>
                <w:szCs w:val="16"/>
              </w:rPr>
              <w:t>(0.000)</w:t>
            </w:r>
          </w:p>
        </w:tc>
        <w:tc>
          <w:tcPr>
            <w:tcW w:w="0" w:type="auto"/>
            <w:shd w:val="clear" w:color="auto" w:fill="FFFFFF" w:themeFill="background1"/>
            <w:noWrap/>
            <w:vAlign w:val="center"/>
          </w:tcPr>
          <w:p w14:paraId="344023E4" w14:textId="77777777" w:rsidR="00521AF5" w:rsidRPr="00394007"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394007">
              <w:rPr>
                <w:rFonts w:ascii="Times New Roman" w:eastAsia="Times New Roman" w:hAnsi="Times New Roman" w:cs="Times New Roman"/>
                <w:color w:val="000000"/>
                <w:sz w:val="16"/>
                <w:szCs w:val="16"/>
              </w:rPr>
              <w:t>(0.000)</w:t>
            </w:r>
          </w:p>
        </w:tc>
        <w:tc>
          <w:tcPr>
            <w:tcW w:w="0" w:type="auto"/>
            <w:shd w:val="clear" w:color="auto" w:fill="FFFFFF" w:themeFill="background1"/>
            <w:noWrap/>
            <w:vAlign w:val="center"/>
          </w:tcPr>
          <w:p w14:paraId="1BADBE11" w14:textId="77777777" w:rsidR="00521AF5" w:rsidRPr="00394007"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394007">
              <w:rPr>
                <w:rFonts w:ascii="Times New Roman" w:eastAsia="Times New Roman" w:hAnsi="Times New Roman" w:cs="Times New Roman"/>
                <w:color w:val="000000"/>
                <w:sz w:val="16"/>
                <w:szCs w:val="16"/>
              </w:rPr>
              <w:t>(0.000)</w:t>
            </w:r>
          </w:p>
        </w:tc>
        <w:tc>
          <w:tcPr>
            <w:tcW w:w="0" w:type="auto"/>
            <w:shd w:val="clear" w:color="auto" w:fill="FFFFFF" w:themeFill="background1"/>
            <w:noWrap/>
            <w:vAlign w:val="center"/>
          </w:tcPr>
          <w:p w14:paraId="73615CA7" w14:textId="77777777" w:rsidR="00521AF5" w:rsidRPr="00394007"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394007">
              <w:rPr>
                <w:rFonts w:ascii="Times New Roman" w:eastAsia="Times New Roman" w:hAnsi="Times New Roman" w:cs="Times New Roman"/>
                <w:color w:val="000000"/>
                <w:sz w:val="16"/>
                <w:szCs w:val="16"/>
              </w:rPr>
              <w:t>(0.000)</w:t>
            </w:r>
          </w:p>
        </w:tc>
      </w:tr>
      <w:tr w:rsidR="00521AF5" w:rsidRPr="00F14282" w14:paraId="6269B01B" w14:textId="77777777" w:rsidTr="00394007">
        <w:trPr>
          <w:trHeight w:val="238"/>
        </w:trPr>
        <w:tc>
          <w:tcPr>
            <w:tcW w:w="0" w:type="auto"/>
            <w:tcBorders>
              <w:top w:val="nil"/>
              <w:left w:val="nil"/>
              <w:bottom w:val="nil"/>
              <w:right w:val="single" w:sz="4" w:space="0" w:color="auto"/>
            </w:tcBorders>
            <w:shd w:val="clear" w:color="auto" w:fill="FFFFFF" w:themeFill="background1"/>
            <w:noWrap/>
            <w:vAlign w:val="center"/>
            <w:hideMark/>
          </w:tcPr>
          <w:p w14:paraId="36AA8481" w14:textId="77777777" w:rsidR="00521AF5" w:rsidRPr="00394007" w:rsidRDefault="00521AF5" w:rsidP="00976EC9">
            <w:pPr>
              <w:spacing w:after="0" w:line="240" w:lineRule="auto"/>
              <w:contextualSpacing/>
              <w:rPr>
                <w:rFonts w:ascii="Times New Roman" w:eastAsia="Times New Roman" w:hAnsi="Times New Roman" w:cs="Times New Roman"/>
                <w:color w:val="000000"/>
                <w:sz w:val="17"/>
                <w:szCs w:val="17"/>
              </w:rPr>
            </w:pPr>
            <w:r w:rsidRPr="00394007">
              <w:rPr>
                <w:rFonts w:ascii="Times New Roman" w:eastAsia="Times New Roman" w:hAnsi="Times New Roman" w:cs="Times New Roman"/>
                <w:color w:val="000000"/>
                <w:sz w:val="17"/>
                <w:szCs w:val="17"/>
              </w:rPr>
              <w:t>White's test chi2</w:t>
            </w:r>
          </w:p>
        </w:tc>
        <w:tc>
          <w:tcPr>
            <w:tcW w:w="0" w:type="auto"/>
            <w:shd w:val="clear" w:color="auto" w:fill="FFFFFF" w:themeFill="background1"/>
            <w:noWrap/>
            <w:vAlign w:val="center"/>
            <w:hideMark/>
          </w:tcPr>
          <w:p w14:paraId="46AA1E0F" w14:textId="77777777" w:rsidR="00521AF5" w:rsidRPr="00394007"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394007">
              <w:rPr>
                <w:rFonts w:ascii="Times New Roman" w:eastAsia="Times New Roman" w:hAnsi="Times New Roman" w:cs="Times New Roman"/>
                <w:color w:val="000000"/>
                <w:sz w:val="16"/>
                <w:szCs w:val="16"/>
              </w:rPr>
              <w:t>1182.8***</w:t>
            </w:r>
          </w:p>
        </w:tc>
        <w:tc>
          <w:tcPr>
            <w:tcW w:w="0" w:type="auto"/>
            <w:shd w:val="clear" w:color="auto" w:fill="FFFFFF" w:themeFill="background1"/>
            <w:noWrap/>
            <w:vAlign w:val="center"/>
            <w:hideMark/>
          </w:tcPr>
          <w:p w14:paraId="074FED16" w14:textId="77777777" w:rsidR="00521AF5" w:rsidRPr="00394007"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394007">
              <w:rPr>
                <w:rFonts w:ascii="Times New Roman" w:eastAsia="Times New Roman" w:hAnsi="Times New Roman" w:cs="Times New Roman"/>
                <w:color w:val="000000"/>
                <w:sz w:val="16"/>
                <w:szCs w:val="16"/>
              </w:rPr>
              <w:t>1453.2***</w:t>
            </w:r>
          </w:p>
        </w:tc>
        <w:tc>
          <w:tcPr>
            <w:tcW w:w="0" w:type="auto"/>
            <w:shd w:val="clear" w:color="auto" w:fill="FFFFFF" w:themeFill="background1"/>
            <w:noWrap/>
            <w:vAlign w:val="center"/>
            <w:hideMark/>
          </w:tcPr>
          <w:p w14:paraId="20470AFC" w14:textId="77777777" w:rsidR="00521AF5" w:rsidRPr="00394007"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394007">
              <w:rPr>
                <w:rFonts w:ascii="Times New Roman" w:eastAsia="Times New Roman" w:hAnsi="Times New Roman" w:cs="Times New Roman"/>
                <w:color w:val="000000"/>
                <w:sz w:val="16"/>
                <w:szCs w:val="16"/>
              </w:rPr>
              <w:t>1242.4***</w:t>
            </w:r>
          </w:p>
        </w:tc>
        <w:tc>
          <w:tcPr>
            <w:tcW w:w="0" w:type="auto"/>
            <w:shd w:val="clear" w:color="auto" w:fill="FFFFFF" w:themeFill="background1"/>
            <w:noWrap/>
            <w:vAlign w:val="center"/>
            <w:hideMark/>
          </w:tcPr>
          <w:p w14:paraId="607D1C8B" w14:textId="77777777" w:rsidR="00521AF5" w:rsidRPr="00394007"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394007">
              <w:rPr>
                <w:rFonts w:ascii="Times New Roman" w:eastAsia="Times New Roman" w:hAnsi="Times New Roman" w:cs="Times New Roman"/>
                <w:color w:val="000000"/>
                <w:sz w:val="16"/>
                <w:szCs w:val="16"/>
              </w:rPr>
              <w:t>1157.8***</w:t>
            </w:r>
          </w:p>
        </w:tc>
        <w:tc>
          <w:tcPr>
            <w:tcW w:w="0" w:type="auto"/>
            <w:shd w:val="clear" w:color="auto" w:fill="FFFFFF" w:themeFill="background1"/>
            <w:noWrap/>
            <w:vAlign w:val="center"/>
            <w:hideMark/>
          </w:tcPr>
          <w:p w14:paraId="3ABCE6C6" w14:textId="77777777" w:rsidR="00521AF5" w:rsidRPr="00394007"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394007">
              <w:rPr>
                <w:rFonts w:ascii="Times New Roman" w:eastAsia="Times New Roman" w:hAnsi="Times New Roman" w:cs="Times New Roman"/>
                <w:color w:val="000000"/>
                <w:sz w:val="16"/>
                <w:szCs w:val="16"/>
              </w:rPr>
              <w:t>114.5***</w:t>
            </w:r>
          </w:p>
        </w:tc>
        <w:tc>
          <w:tcPr>
            <w:tcW w:w="0" w:type="auto"/>
            <w:shd w:val="clear" w:color="auto" w:fill="FFFFFF" w:themeFill="background1"/>
            <w:noWrap/>
            <w:vAlign w:val="center"/>
            <w:hideMark/>
          </w:tcPr>
          <w:p w14:paraId="7BEE1171" w14:textId="77777777" w:rsidR="00521AF5" w:rsidRPr="00394007"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394007">
              <w:rPr>
                <w:rFonts w:ascii="Times New Roman" w:eastAsia="Times New Roman" w:hAnsi="Times New Roman" w:cs="Times New Roman"/>
                <w:color w:val="000000"/>
                <w:sz w:val="16"/>
                <w:szCs w:val="16"/>
              </w:rPr>
              <w:t>264.9***</w:t>
            </w:r>
          </w:p>
        </w:tc>
        <w:tc>
          <w:tcPr>
            <w:tcW w:w="0" w:type="auto"/>
            <w:shd w:val="clear" w:color="auto" w:fill="FFFFFF" w:themeFill="background1"/>
            <w:noWrap/>
            <w:vAlign w:val="center"/>
            <w:hideMark/>
          </w:tcPr>
          <w:p w14:paraId="7720223F" w14:textId="77777777" w:rsidR="00521AF5" w:rsidRPr="00394007"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394007">
              <w:rPr>
                <w:rFonts w:ascii="Times New Roman" w:eastAsia="Times New Roman" w:hAnsi="Times New Roman" w:cs="Times New Roman"/>
                <w:color w:val="000000"/>
                <w:sz w:val="16"/>
                <w:szCs w:val="16"/>
              </w:rPr>
              <w:t>425.4***</w:t>
            </w:r>
          </w:p>
        </w:tc>
        <w:tc>
          <w:tcPr>
            <w:tcW w:w="0" w:type="auto"/>
            <w:shd w:val="clear" w:color="auto" w:fill="FFFFFF" w:themeFill="background1"/>
            <w:noWrap/>
            <w:vAlign w:val="center"/>
            <w:hideMark/>
          </w:tcPr>
          <w:p w14:paraId="26CEB104" w14:textId="77777777" w:rsidR="00521AF5" w:rsidRPr="00394007"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394007">
              <w:rPr>
                <w:rFonts w:ascii="Times New Roman" w:eastAsia="Times New Roman" w:hAnsi="Times New Roman" w:cs="Times New Roman"/>
                <w:color w:val="000000"/>
                <w:sz w:val="16"/>
                <w:szCs w:val="16"/>
              </w:rPr>
              <w:t>1172.1***</w:t>
            </w:r>
          </w:p>
        </w:tc>
      </w:tr>
      <w:tr w:rsidR="00521AF5" w:rsidRPr="00F14282" w14:paraId="51BF416C" w14:textId="77777777" w:rsidTr="00394007">
        <w:trPr>
          <w:trHeight w:val="115"/>
        </w:trPr>
        <w:tc>
          <w:tcPr>
            <w:tcW w:w="0" w:type="auto"/>
            <w:tcBorders>
              <w:top w:val="nil"/>
              <w:left w:val="nil"/>
              <w:right w:val="single" w:sz="4" w:space="0" w:color="auto"/>
            </w:tcBorders>
            <w:shd w:val="clear" w:color="auto" w:fill="FFFFFF" w:themeFill="background1"/>
            <w:noWrap/>
            <w:vAlign w:val="center"/>
            <w:hideMark/>
          </w:tcPr>
          <w:p w14:paraId="0B95EADB" w14:textId="77777777" w:rsidR="00521AF5" w:rsidRPr="00394007" w:rsidRDefault="00521AF5" w:rsidP="00976EC9">
            <w:pPr>
              <w:spacing w:after="0"/>
              <w:contextualSpacing/>
              <w:rPr>
                <w:rFonts w:ascii="Times New Roman" w:hAnsi="Times New Roman" w:cs="Times New Roman"/>
                <w:sz w:val="17"/>
                <w:szCs w:val="17"/>
              </w:rPr>
            </w:pPr>
          </w:p>
        </w:tc>
        <w:tc>
          <w:tcPr>
            <w:tcW w:w="0" w:type="auto"/>
            <w:shd w:val="clear" w:color="auto" w:fill="FFFFFF" w:themeFill="background1"/>
            <w:noWrap/>
            <w:vAlign w:val="center"/>
            <w:hideMark/>
          </w:tcPr>
          <w:p w14:paraId="115F8E61" w14:textId="77777777" w:rsidR="00521AF5" w:rsidRPr="00394007"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394007">
              <w:rPr>
                <w:rFonts w:ascii="Times New Roman" w:eastAsia="Times New Roman" w:hAnsi="Times New Roman" w:cs="Times New Roman"/>
                <w:color w:val="000000"/>
                <w:sz w:val="16"/>
                <w:szCs w:val="16"/>
              </w:rPr>
              <w:t>(0.000)</w:t>
            </w:r>
          </w:p>
        </w:tc>
        <w:tc>
          <w:tcPr>
            <w:tcW w:w="0" w:type="auto"/>
            <w:shd w:val="clear" w:color="auto" w:fill="FFFFFF" w:themeFill="background1"/>
            <w:noWrap/>
            <w:vAlign w:val="center"/>
            <w:hideMark/>
          </w:tcPr>
          <w:p w14:paraId="19E5E945" w14:textId="77777777" w:rsidR="00521AF5" w:rsidRPr="00394007"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394007">
              <w:rPr>
                <w:rFonts w:ascii="Times New Roman" w:eastAsia="Times New Roman" w:hAnsi="Times New Roman" w:cs="Times New Roman"/>
                <w:color w:val="000000"/>
                <w:sz w:val="16"/>
                <w:szCs w:val="16"/>
              </w:rPr>
              <w:t>(0.000)</w:t>
            </w:r>
          </w:p>
        </w:tc>
        <w:tc>
          <w:tcPr>
            <w:tcW w:w="0" w:type="auto"/>
            <w:shd w:val="clear" w:color="auto" w:fill="FFFFFF" w:themeFill="background1"/>
            <w:noWrap/>
            <w:vAlign w:val="center"/>
            <w:hideMark/>
          </w:tcPr>
          <w:p w14:paraId="2432C13A" w14:textId="77777777" w:rsidR="00521AF5" w:rsidRPr="00394007"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394007">
              <w:rPr>
                <w:rFonts w:ascii="Times New Roman" w:eastAsia="Times New Roman" w:hAnsi="Times New Roman" w:cs="Times New Roman"/>
                <w:color w:val="000000"/>
                <w:sz w:val="16"/>
                <w:szCs w:val="16"/>
              </w:rPr>
              <w:t>(0.000)</w:t>
            </w:r>
          </w:p>
        </w:tc>
        <w:tc>
          <w:tcPr>
            <w:tcW w:w="0" w:type="auto"/>
            <w:shd w:val="clear" w:color="auto" w:fill="FFFFFF" w:themeFill="background1"/>
            <w:noWrap/>
            <w:vAlign w:val="center"/>
            <w:hideMark/>
          </w:tcPr>
          <w:p w14:paraId="4A2B9AA6" w14:textId="77777777" w:rsidR="00521AF5" w:rsidRPr="00394007"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394007">
              <w:rPr>
                <w:rFonts w:ascii="Times New Roman" w:eastAsia="Times New Roman" w:hAnsi="Times New Roman" w:cs="Times New Roman"/>
                <w:color w:val="000000"/>
                <w:sz w:val="16"/>
                <w:szCs w:val="16"/>
              </w:rPr>
              <w:t>(0.000)</w:t>
            </w:r>
          </w:p>
        </w:tc>
        <w:tc>
          <w:tcPr>
            <w:tcW w:w="0" w:type="auto"/>
            <w:shd w:val="clear" w:color="auto" w:fill="FFFFFF" w:themeFill="background1"/>
            <w:noWrap/>
            <w:vAlign w:val="center"/>
            <w:hideMark/>
          </w:tcPr>
          <w:p w14:paraId="05D89E36" w14:textId="77777777" w:rsidR="00521AF5" w:rsidRPr="00394007"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394007">
              <w:rPr>
                <w:rFonts w:ascii="Times New Roman" w:eastAsia="Times New Roman" w:hAnsi="Times New Roman" w:cs="Times New Roman"/>
                <w:color w:val="000000"/>
                <w:sz w:val="16"/>
                <w:szCs w:val="16"/>
              </w:rPr>
              <w:t>(</w:t>
            </w:r>
            <w:r w:rsidRPr="00394007">
              <w:rPr>
                <w:rFonts w:ascii="Times New Roman" w:eastAsia="Times New Roman" w:hAnsi="Times New Roman" w:cs="Times New Roman"/>
                <w:color w:val="000000" w:themeColor="text1"/>
                <w:sz w:val="16"/>
                <w:szCs w:val="16"/>
              </w:rPr>
              <w:t>0.000)</w:t>
            </w:r>
          </w:p>
        </w:tc>
        <w:tc>
          <w:tcPr>
            <w:tcW w:w="0" w:type="auto"/>
            <w:shd w:val="clear" w:color="auto" w:fill="FFFFFF" w:themeFill="background1"/>
            <w:noWrap/>
            <w:vAlign w:val="center"/>
            <w:hideMark/>
          </w:tcPr>
          <w:p w14:paraId="623A312B" w14:textId="77777777" w:rsidR="00521AF5" w:rsidRPr="00394007"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394007">
              <w:rPr>
                <w:rFonts w:ascii="Times New Roman" w:eastAsia="Times New Roman" w:hAnsi="Times New Roman" w:cs="Times New Roman"/>
                <w:color w:val="000000"/>
                <w:sz w:val="16"/>
                <w:szCs w:val="16"/>
              </w:rPr>
              <w:t>(0.000)</w:t>
            </w:r>
          </w:p>
        </w:tc>
        <w:tc>
          <w:tcPr>
            <w:tcW w:w="0" w:type="auto"/>
            <w:shd w:val="clear" w:color="auto" w:fill="FFFFFF" w:themeFill="background1"/>
            <w:noWrap/>
            <w:vAlign w:val="center"/>
            <w:hideMark/>
          </w:tcPr>
          <w:p w14:paraId="6D7D1742" w14:textId="77777777" w:rsidR="00521AF5" w:rsidRPr="00394007"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394007">
              <w:rPr>
                <w:rFonts w:ascii="Times New Roman" w:eastAsia="Times New Roman" w:hAnsi="Times New Roman" w:cs="Times New Roman"/>
                <w:color w:val="000000"/>
                <w:sz w:val="16"/>
                <w:szCs w:val="16"/>
              </w:rPr>
              <w:t>(0.000)</w:t>
            </w:r>
          </w:p>
        </w:tc>
        <w:tc>
          <w:tcPr>
            <w:tcW w:w="0" w:type="auto"/>
            <w:shd w:val="clear" w:color="auto" w:fill="FFFFFF" w:themeFill="background1"/>
            <w:noWrap/>
            <w:vAlign w:val="center"/>
            <w:hideMark/>
          </w:tcPr>
          <w:p w14:paraId="72F23A9B" w14:textId="77777777" w:rsidR="00521AF5" w:rsidRPr="00394007"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394007">
              <w:rPr>
                <w:rFonts w:ascii="Times New Roman" w:eastAsia="Times New Roman" w:hAnsi="Times New Roman" w:cs="Times New Roman"/>
                <w:color w:val="000000"/>
                <w:sz w:val="16"/>
                <w:szCs w:val="16"/>
              </w:rPr>
              <w:t>(0.000)</w:t>
            </w:r>
          </w:p>
        </w:tc>
      </w:tr>
      <w:tr w:rsidR="00521AF5" w:rsidRPr="00F14282" w14:paraId="0D46FD9E" w14:textId="77777777" w:rsidTr="00394007">
        <w:trPr>
          <w:trHeight w:val="238"/>
        </w:trPr>
        <w:tc>
          <w:tcPr>
            <w:tcW w:w="0" w:type="auto"/>
            <w:tcBorders>
              <w:top w:val="nil"/>
              <w:left w:val="nil"/>
              <w:bottom w:val="nil"/>
              <w:right w:val="single" w:sz="4" w:space="0" w:color="auto"/>
            </w:tcBorders>
            <w:shd w:val="clear" w:color="auto" w:fill="FFFFFF" w:themeFill="background1"/>
            <w:noWrap/>
            <w:vAlign w:val="center"/>
            <w:hideMark/>
          </w:tcPr>
          <w:p w14:paraId="313DA27A" w14:textId="77777777" w:rsidR="00521AF5" w:rsidRPr="00394007" w:rsidRDefault="00521AF5" w:rsidP="00976EC9">
            <w:pPr>
              <w:spacing w:after="0" w:line="240" w:lineRule="auto"/>
              <w:contextualSpacing/>
              <w:rPr>
                <w:rFonts w:ascii="Times New Roman" w:eastAsia="Times New Roman" w:hAnsi="Times New Roman" w:cs="Times New Roman"/>
                <w:color w:val="000000"/>
                <w:sz w:val="17"/>
                <w:szCs w:val="17"/>
              </w:rPr>
            </w:pPr>
            <w:r w:rsidRPr="00394007">
              <w:rPr>
                <w:rFonts w:ascii="Times New Roman" w:eastAsia="Times New Roman" w:hAnsi="Times New Roman" w:cs="Times New Roman"/>
                <w:color w:val="000000"/>
                <w:sz w:val="17"/>
                <w:szCs w:val="17"/>
              </w:rPr>
              <w:t>Levin-Lin-Chu Test</w:t>
            </w:r>
          </w:p>
        </w:tc>
        <w:tc>
          <w:tcPr>
            <w:tcW w:w="0" w:type="auto"/>
            <w:shd w:val="clear" w:color="auto" w:fill="FFFFFF" w:themeFill="background1"/>
            <w:noWrap/>
            <w:vAlign w:val="center"/>
            <w:hideMark/>
          </w:tcPr>
          <w:p w14:paraId="248EFEC9" w14:textId="77777777" w:rsidR="00521AF5" w:rsidRPr="00394007"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394007">
              <w:rPr>
                <w:rFonts w:ascii="Times New Roman" w:eastAsia="Times New Roman" w:hAnsi="Times New Roman" w:cs="Times New Roman"/>
                <w:color w:val="000000"/>
                <w:sz w:val="16"/>
                <w:szCs w:val="16"/>
              </w:rPr>
              <w:t>-2.74***</w:t>
            </w:r>
          </w:p>
        </w:tc>
        <w:tc>
          <w:tcPr>
            <w:tcW w:w="0" w:type="auto"/>
            <w:shd w:val="clear" w:color="auto" w:fill="FFFFFF" w:themeFill="background1"/>
            <w:noWrap/>
            <w:vAlign w:val="center"/>
            <w:hideMark/>
          </w:tcPr>
          <w:p w14:paraId="1CD11E0B" w14:textId="77777777" w:rsidR="00521AF5" w:rsidRPr="00394007"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394007">
              <w:rPr>
                <w:rFonts w:ascii="Times New Roman" w:eastAsia="Times New Roman" w:hAnsi="Times New Roman" w:cs="Times New Roman"/>
                <w:color w:val="000000"/>
                <w:sz w:val="16"/>
                <w:szCs w:val="16"/>
              </w:rPr>
              <w:t>-23.30***</w:t>
            </w:r>
          </w:p>
        </w:tc>
        <w:tc>
          <w:tcPr>
            <w:tcW w:w="0" w:type="auto"/>
            <w:shd w:val="clear" w:color="auto" w:fill="FFFFFF" w:themeFill="background1"/>
            <w:noWrap/>
            <w:vAlign w:val="center"/>
            <w:hideMark/>
          </w:tcPr>
          <w:p w14:paraId="1D7A483E" w14:textId="77777777" w:rsidR="00521AF5" w:rsidRPr="00394007"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394007">
              <w:rPr>
                <w:rFonts w:ascii="Times New Roman" w:eastAsia="Times New Roman" w:hAnsi="Times New Roman" w:cs="Times New Roman"/>
                <w:color w:val="000000"/>
                <w:sz w:val="16"/>
                <w:szCs w:val="16"/>
              </w:rPr>
              <w:t>-7.43***</w:t>
            </w:r>
          </w:p>
        </w:tc>
        <w:tc>
          <w:tcPr>
            <w:tcW w:w="0" w:type="auto"/>
            <w:shd w:val="clear" w:color="auto" w:fill="FFFFFF" w:themeFill="background1"/>
            <w:noWrap/>
            <w:vAlign w:val="center"/>
            <w:hideMark/>
          </w:tcPr>
          <w:p w14:paraId="7732277F" w14:textId="77777777" w:rsidR="00521AF5" w:rsidRPr="00394007"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394007">
              <w:rPr>
                <w:rFonts w:ascii="Times New Roman" w:eastAsia="Times New Roman" w:hAnsi="Times New Roman" w:cs="Times New Roman"/>
                <w:color w:val="000000"/>
                <w:sz w:val="16"/>
                <w:szCs w:val="16"/>
              </w:rPr>
              <w:t>-16.01***</w:t>
            </w:r>
          </w:p>
        </w:tc>
        <w:tc>
          <w:tcPr>
            <w:tcW w:w="0" w:type="auto"/>
            <w:shd w:val="clear" w:color="auto" w:fill="FFFFFF" w:themeFill="background1"/>
            <w:noWrap/>
            <w:vAlign w:val="center"/>
            <w:hideMark/>
          </w:tcPr>
          <w:p w14:paraId="5A221D16" w14:textId="77777777" w:rsidR="00521AF5" w:rsidRPr="00394007"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394007">
              <w:rPr>
                <w:rFonts w:ascii="Times New Roman" w:eastAsia="Times New Roman" w:hAnsi="Times New Roman" w:cs="Times New Roman"/>
                <w:color w:val="000000"/>
                <w:sz w:val="16"/>
                <w:szCs w:val="16"/>
              </w:rPr>
              <w:t>-8.83***</w:t>
            </w:r>
          </w:p>
        </w:tc>
        <w:tc>
          <w:tcPr>
            <w:tcW w:w="0" w:type="auto"/>
            <w:shd w:val="clear" w:color="auto" w:fill="FFFFFF" w:themeFill="background1"/>
            <w:noWrap/>
            <w:vAlign w:val="center"/>
            <w:hideMark/>
          </w:tcPr>
          <w:p w14:paraId="69C2A8D6" w14:textId="77777777" w:rsidR="00521AF5" w:rsidRPr="00394007"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394007">
              <w:rPr>
                <w:rFonts w:ascii="Times New Roman" w:eastAsia="Times New Roman" w:hAnsi="Times New Roman" w:cs="Times New Roman"/>
                <w:color w:val="000000"/>
                <w:sz w:val="16"/>
                <w:szCs w:val="16"/>
              </w:rPr>
              <w:t>-7.96***</w:t>
            </w:r>
          </w:p>
        </w:tc>
        <w:tc>
          <w:tcPr>
            <w:tcW w:w="0" w:type="auto"/>
            <w:shd w:val="clear" w:color="auto" w:fill="FFFFFF" w:themeFill="background1"/>
            <w:noWrap/>
            <w:vAlign w:val="center"/>
            <w:hideMark/>
          </w:tcPr>
          <w:p w14:paraId="6BD3FD65" w14:textId="77777777" w:rsidR="00521AF5" w:rsidRPr="00394007"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394007">
              <w:rPr>
                <w:rFonts w:ascii="Times New Roman" w:eastAsia="Times New Roman" w:hAnsi="Times New Roman" w:cs="Times New Roman"/>
                <w:color w:val="000000"/>
                <w:sz w:val="16"/>
                <w:szCs w:val="16"/>
              </w:rPr>
              <w:t>-6.56***</w:t>
            </w:r>
          </w:p>
        </w:tc>
        <w:tc>
          <w:tcPr>
            <w:tcW w:w="0" w:type="auto"/>
            <w:shd w:val="clear" w:color="auto" w:fill="FFFFFF" w:themeFill="background1"/>
            <w:noWrap/>
            <w:vAlign w:val="center"/>
            <w:hideMark/>
          </w:tcPr>
          <w:p w14:paraId="3EACFBDC" w14:textId="77777777" w:rsidR="00521AF5" w:rsidRPr="00394007"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394007">
              <w:rPr>
                <w:rFonts w:ascii="Times New Roman" w:eastAsia="Times New Roman" w:hAnsi="Times New Roman" w:cs="Times New Roman"/>
                <w:color w:val="000000"/>
                <w:sz w:val="16"/>
                <w:szCs w:val="16"/>
              </w:rPr>
              <w:t>-7.86***</w:t>
            </w:r>
          </w:p>
        </w:tc>
      </w:tr>
      <w:tr w:rsidR="00521AF5" w:rsidRPr="00F14282" w14:paraId="64FB86A2" w14:textId="77777777" w:rsidTr="00394007">
        <w:trPr>
          <w:trHeight w:val="107"/>
        </w:trPr>
        <w:tc>
          <w:tcPr>
            <w:tcW w:w="0" w:type="auto"/>
            <w:tcBorders>
              <w:top w:val="nil"/>
              <w:left w:val="nil"/>
              <w:bottom w:val="nil"/>
              <w:right w:val="single" w:sz="4" w:space="0" w:color="auto"/>
            </w:tcBorders>
            <w:shd w:val="clear" w:color="auto" w:fill="FFFFFF" w:themeFill="background1"/>
            <w:noWrap/>
            <w:vAlign w:val="center"/>
            <w:hideMark/>
          </w:tcPr>
          <w:p w14:paraId="777C4FF1" w14:textId="77777777" w:rsidR="00521AF5" w:rsidRPr="00394007" w:rsidRDefault="00521AF5" w:rsidP="00976EC9">
            <w:pPr>
              <w:spacing w:after="0"/>
              <w:contextualSpacing/>
              <w:rPr>
                <w:rFonts w:ascii="Times New Roman" w:hAnsi="Times New Roman" w:cs="Times New Roman"/>
                <w:sz w:val="17"/>
                <w:szCs w:val="17"/>
              </w:rPr>
            </w:pPr>
          </w:p>
        </w:tc>
        <w:tc>
          <w:tcPr>
            <w:tcW w:w="0" w:type="auto"/>
            <w:tcBorders>
              <w:top w:val="nil"/>
              <w:left w:val="nil"/>
              <w:bottom w:val="nil"/>
              <w:right w:val="nil"/>
            </w:tcBorders>
            <w:shd w:val="clear" w:color="auto" w:fill="FFFFFF" w:themeFill="background1"/>
            <w:noWrap/>
            <w:vAlign w:val="center"/>
            <w:hideMark/>
          </w:tcPr>
          <w:p w14:paraId="7713BD92" w14:textId="77777777" w:rsidR="00521AF5" w:rsidRPr="00394007"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394007">
              <w:rPr>
                <w:rFonts w:ascii="Times New Roman" w:eastAsia="Times New Roman" w:hAnsi="Times New Roman" w:cs="Times New Roman"/>
                <w:color w:val="000000"/>
                <w:sz w:val="16"/>
                <w:szCs w:val="16"/>
              </w:rPr>
              <w:t>(0.000)</w:t>
            </w:r>
          </w:p>
        </w:tc>
        <w:tc>
          <w:tcPr>
            <w:tcW w:w="0" w:type="auto"/>
            <w:tcBorders>
              <w:top w:val="nil"/>
              <w:left w:val="nil"/>
              <w:bottom w:val="nil"/>
              <w:right w:val="nil"/>
            </w:tcBorders>
            <w:shd w:val="clear" w:color="auto" w:fill="FFFFFF" w:themeFill="background1"/>
            <w:noWrap/>
            <w:vAlign w:val="center"/>
            <w:hideMark/>
          </w:tcPr>
          <w:p w14:paraId="4B5C6EF8" w14:textId="77777777" w:rsidR="00521AF5" w:rsidRPr="00394007"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394007">
              <w:rPr>
                <w:rFonts w:ascii="Times New Roman" w:eastAsia="Times New Roman" w:hAnsi="Times New Roman" w:cs="Times New Roman"/>
                <w:color w:val="000000"/>
                <w:sz w:val="16"/>
                <w:szCs w:val="16"/>
              </w:rPr>
              <w:t>(0.000)</w:t>
            </w:r>
          </w:p>
        </w:tc>
        <w:tc>
          <w:tcPr>
            <w:tcW w:w="0" w:type="auto"/>
            <w:tcBorders>
              <w:top w:val="nil"/>
              <w:left w:val="nil"/>
              <w:bottom w:val="nil"/>
              <w:right w:val="nil"/>
            </w:tcBorders>
            <w:shd w:val="clear" w:color="auto" w:fill="FFFFFF" w:themeFill="background1"/>
            <w:noWrap/>
            <w:vAlign w:val="center"/>
            <w:hideMark/>
          </w:tcPr>
          <w:p w14:paraId="3419ED59" w14:textId="77777777" w:rsidR="00521AF5" w:rsidRPr="00394007"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394007">
              <w:rPr>
                <w:rFonts w:ascii="Times New Roman" w:eastAsia="Times New Roman" w:hAnsi="Times New Roman" w:cs="Times New Roman"/>
                <w:color w:val="000000"/>
                <w:sz w:val="16"/>
                <w:szCs w:val="16"/>
              </w:rPr>
              <w:t>(0.000)</w:t>
            </w:r>
          </w:p>
        </w:tc>
        <w:tc>
          <w:tcPr>
            <w:tcW w:w="0" w:type="auto"/>
            <w:tcBorders>
              <w:top w:val="nil"/>
              <w:left w:val="nil"/>
              <w:bottom w:val="nil"/>
              <w:right w:val="nil"/>
            </w:tcBorders>
            <w:shd w:val="clear" w:color="auto" w:fill="FFFFFF" w:themeFill="background1"/>
            <w:noWrap/>
            <w:vAlign w:val="center"/>
            <w:hideMark/>
          </w:tcPr>
          <w:p w14:paraId="61B32D39" w14:textId="77777777" w:rsidR="00521AF5" w:rsidRPr="00394007"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394007">
              <w:rPr>
                <w:rFonts w:ascii="Times New Roman" w:eastAsia="Times New Roman" w:hAnsi="Times New Roman" w:cs="Times New Roman"/>
                <w:color w:val="000000"/>
                <w:sz w:val="16"/>
                <w:szCs w:val="16"/>
              </w:rPr>
              <w:t>(0.000)</w:t>
            </w:r>
          </w:p>
        </w:tc>
        <w:tc>
          <w:tcPr>
            <w:tcW w:w="0" w:type="auto"/>
            <w:tcBorders>
              <w:top w:val="nil"/>
              <w:left w:val="nil"/>
              <w:bottom w:val="nil"/>
              <w:right w:val="nil"/>
            </w:tcBorders>
            <w:shd w:val="clear" w:color="auto" w:fill="FFFFFF" w:themeFill="background1"/>
            <w:noWrap/>
            <w:vAlign w:val="center"/>
            <w:hideMark/>
          </w:tcPr>
          <w:p w14:paraId="31DABEE5" w14:textId="77777777" w:rsidR="00521AF5" w:rsidRPr="00394007"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394007">
              <w:rPr>
                <w:rFonts w:ascii="Times New Roman" w:eastAsia="Times New Roman" w:hAnsi="Times New Roman" w:cs="Times New Roman"/>
                <w:color w:val="000000"/>
                <w:sz w:val="16"/>
                <w:szCs w:val="16"/>
              </w:rPr>
              <w:t>(0.000)</w:t>
            </w:r>
          </w:p>
        </w:tc>
        <w:tc>
          <w:tcPr>
            <w:tcW w:w="0" w:type="auto"/>
            <w:tcBorders>
              <w:top w:val="nil"/>
              <w:left w:val="nil"/>
              <w:bottom w:val="nil"/>
              <w:right w:val="nil"/>
            </w:tcBorders>
            <w:shd w:val="clear" w:color="auto" w:fill="FFFFFF" w:themeFill="background1"/>
            <w:noWrap/>
            <w:vAlign w:val="center"/>
            <w:hideMark/>
          </w:tcPr>
          <w:p w14:paraId="2FDA3334" w14:textId="77777777" w:rsidR="00521AF5" w:rsidRPr="00394007"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394007">
              <w:rPr>
                <w:rFonts w:ascii="Times New Roman" w:eastAsia="Times New Roman" w:hAnsi="Times New Roman" w:cs="Times New Roman"/>
                <w:color w:val="000000"/>
                <w:sz w:val="16"/>
                <w:szCs w:val="16"/>
              </w:rPr>
              <w:t>(0.000)</w:t>
            </w:r>
          </w:p>
        </w:tc>
        <w:tc>
          <w:tcPr>
            <w:tcW w:w="0" w:type="auto"/>
            <w:tcBorders>
              <w:top w:val="nil"/>
              <w:left w:val="nil"/>
              <w:bottom w:val="nil"/>
              <w:right w:val="nil"/>
            </w:tcBorders>
            <w:shd w:val="clear" w:color="auto" w:fill="FFFFFF" w:themeFill="background1"/>
            <w:noWrap/>
            <w:vAlign w:val="center"/>
            <w:hideMark/>
          </w:tcPr>
          <w:p w14:paraId="60EB2DD3" w14:textId="77777777" w:rsidR="00521AF5" w:rsidRPr="00394007"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394007">
              <w:rPr>
                <w:rFonts w:ascii="Times New Roman" w:eastAsia="Times New Roman" w:hAnsi="Times New Roman" w:cs="Times New Roman"/>
                <w:color w:val="000000"/>
                <w:sz w:val="16"/>
                <w:szCs w:val="16"/>
              </w:rPr>
              <w:t>(0.000)</w:t>
            </w:r>
          </w:p>
        </w:tc>
        <w:tc>
          <w:tcPr>
            <w:tcW w:w="0" w:type="auto"/>
            <w:tcBorders>
              <w:top w:val="nil"/>
              <w:left w:val="nil"/>
              <w:bottom w:val="nil"/>
              <w:right w:val="nil"/>
            </w:tcBorders>
            <w:shd w:val="clear" w:color="auto" w:fill="FFFFFF" w:themeFill="background1"/>
            <w:noWrap/>
            <w:vAlign w:val="center"/>
            <w:hideMark/>
          </w:tcPr>
          <w:p w14:paraId="3949F2FC" w14:textId="77777777" w:rsidR="00521AF5" w:rsidRPr="00394007"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394007">
              <w:rPr>
                <w:rFonts w:ascii="Times New Roman" w:eastAsia="Times New Roman" w:hAnsi="Times New Roman" w:cs="Times New Roman"/>
                <w:color w:val="000000"/>
                <w:sz w:val="16"/>
                <w:szCs w:val="16"/>
              </w:rPr>
              <w:t>(0.000)</w:t>
            </w:r>
          </w:p>
        </w:tc>
      </w:tr>
      <w:tr w:rsidR="00521AF5" w:rsidRPr="00F14282" w14:paraId="1F40D1B1" w14:textId="77777777" w:rsidTr="00394007">
        <w:trPr>
          <w:trHeight w:val="238"/>
        </w:trPr>
        <w:tc>
          <w:tcPr>
            <w:tcW w:w="0" w:type="auto"/>
            <w:tcBorders>
              <w:top w:val="nil"/>
              <w:left w:val="nil"/>
              <w:bottom w:val="nil"/>
              <w:right w:val="single" w:sz="4" w:space="0" w:color="auto"/>
            </w:tcBorders>
            <w:shd w:val="clear" w:color="auto" w:fill="FFFFFF" w:themeFill="background1"/>
            <w:noWrap/>
            <w:vAlign w:val="center"/>
          </w:tcPr>
          <w:p w14:paraId="2068F3EF" w14:textId="77777777" w:rsidR="00521AF5" w:rsidRPr="00394007" w:rsidRDefault="00521AF5" w:rsidP="00976EC9">
            <w:pPr>
              <w:spacing w:after="0"/>
              <w:contextualSpacing/>
              <w:rPr>
                <w:rFonts w:ascii="Times New Roman" w:hAnsi="Times New Roman" w:cs="Times New Roman"/>
                <w:sz w:val="17"/>
                <w:szCs w:val="17"/>
              </w:rPr>
            </w:pPr>
            <w:proofErr w:type="spellStart"/>
            <w:r w:rsidRPr="00394007">
              <w:rPr>
                <w:rFonts w:ascii="Times New Roman" w:hAnsi="Times New Roman" w:cs="Times New Roman"/>
                <w:sz w:val="17"/>
                <w:szCs w:val="17"/>
              </w:rPr>
              <w:t>Breitung</w:t>
            </w:r>
            <w:proofErr w:type="spellEnd"/>
            <w:r w:rsidRPr="00394007">
              <w:rPr>
                <w:rFonts w:ascii="Times New Roman" w:hAnsi="Times New Roman" w:cs="Times New Roman"/>
                <w:sz w:val="17"/>
                <w:szCs w:val="17"/>
              </w:rPr>
              <w:t xml:space="preserve"> Test </w:t>
            </w:r>
          </w:p>
        </w:tc>
        <w:tc>
          <w:tcPr>
            <w:tcW w:w="0" w:type="auto"/>
            <w:tcBorders>
              <w:top w:val="nil"/>
              <w:left w:val="nil"/>
              <w:bottom w:val="nil"/>
              <w:right w:val="nil"/>
            </w:tcBorders>
            <w:shd w:val="clear" w:color="auto" w:fill="FFFFFF" w:themeFill="background1"/>
            <w:noWrap/>
            <w:vAlign w:val="center"/>
          </w:tcPr>
          <w:p w14:paraId="7562CDB2" w14:textId="77777777" w:rsidR="00521AF5" w:rsidRPr="00394007"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394007">
              <w:rPr>
                <w:rFonts w:ascii="Times New Roman" w:eastAsia="Times New Roman" w:hAnsi="Times New Roman" w:cs="Times New Roman"/>
                <w:color w:val="000000"/>
                <w:sz w:val="16"/>
                <w:szCs w:val="16"/>
              </w:rPr>
              <w:t>8.55</w:t>
            </w:r>
          </w:p>
        </w:tc>
        <w:tc>
          <w:tcPr>
            <w:tcW w:w="0" w:type="auto"/>
            <w:tcBorders>
              <w:top w:val="nil"/>
              <w:left w:val="nil"/>
              <w:bottom w:val="nil"/>
              <w:right w:val="nil"/>
            </w:tcBorders>
            <w:shd w:val="clear" w:color="auto" w:fill="FFFFFF" w:themeFill="background1"/>
            <w:noWrap/>
            <w:vAlign w:val="center"/>
          </w:tcPr>
          <w:p w14:paraId="6A7A1681" w14:textId="77777777" w:rsidR="00521AF5" w:rsidRPr="00394007"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394007">
              <w:rPr>
                <w:rFonts w:ascii="Times New Roman" w:eastAsia="Times New Roman" w:hAnsi="Times New Roman" w:cs="Times New Roman"/>
                <w:color w:val="000000"/>
                <w:sz w:val="16"/>
                <w:szCs w:val="16"/>
              </w:rPr>
              <w:t>-7.32***</w:t>
            </w:r>
          </w:p>
        </w:tc>
        <w:tc>
          <w:tcPr>
            <w:tcW w:w="0" w:type="auto"/>
            <w:tcBorders>
              <w:top w:val="nil"/>
              <w:left w:val="nil"/>
              <w:bottom w:val="nil"/>
              <w:right w:val="nil"/>
            </w:tcBorders>
            <w:shd w:val="clear" w:color="auto" w:fill="FFFFFF" w:themeFill="background1"/>
            <w:noWrap/>
            <w:vAlign w:val="center"/>
          </w:tcPr>
          <w:p w14:paraId="68BE41FB" w14:textId="77777777" w:rsidR="00521AF5" w:rsidRPr="00394007"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394007">
              <w:rPr>
                <w:rFonts w:ascii="Times New Roman" w:eastAsia="Times New Roman" w:hAnsi="Times New Roman" w:cs="Times New Roman"/>
                <w:color w:val="000000"/>
                <w:sz w:val="16"/>
                <w:szCs w:val="16"/>
              </w:rPr>
              <w:t>-6.57***</w:t>
            </w:r>
          </w:p>
        </w:tc>
        <w:tc>
          <w:tcPr>
            <w:tcW w:w="0" w:type="auto"/>
            <w:tcBorders>
              <w:top w:val="nil"/>
              <w:left w:val="nil"/>
              <w:bottom w:val="nil"/>
              <w:right w:val="nil"/>
            </w:tcBorders>
            <w:shd w:val="clear" w:color="auto" w:fill="FFFFFF" w:themeFill="background1"/>
            <w:noWrap/>
            <w:vAlign w:val="center"/>
          </w:tcPr>
          <w:p w14:paraId="65F62255" w14:textId="77777777" w:rsidR="00521AF5" w:rsidRPr="00394007"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394007">
              <w:rPr>
                <w:rFonts w:ascii="Times New Roman" w:eastAsia="Times New Roman" w:hAnsi="Times New Roman" w:cs="Times New Roman"/>
                <w:color w:val="000000"/>
                <w:sz w:val="16"/>
                <w:szCs w:val="16"/>
              </w:rPr>
              <w:t>0.19</w:t>
            </w:r>
          </w:p>
        </w:tc>
        <w:tc>
          <w:tcPr>
            <w:tcW w:w="0" w:type="auto"/>
            <w:tcBorders>
              <w:top w:val="nil"/>
              <w:left w:val="nil"/>
              <w:bottom w:val="nil"/>
              <w:right w:val="nil"/>
            </w:tcBorders>
            <w:shd w:val="clear" w:color="auto" w:fill="FFFFFF" w:themeFill="background1"/>
            <w:noWrap/>
            <w:vAlign w:val="center"/>
          </w:tcPr>
          <w:p w14:paraId="2E900327" w14:textId="77777777" w:rsidR="00521AF5" w:rsidRPr="00394007"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394007">
              <w:rPr>
                <w:rFonts w:ascii="Times New Roman" w:eastAsia="Times New Roman" w:hAnsi="Times New Roman" w:cs="Times New Roman"/>
                <w:color w:val="000000"/>
                <w:sz w:val="16"/>
                <w:szCs w:val="16"/>
              </w:rPr>
              <w:t>-7.41***</w:t>
            </w:r>
          </w:p>
        </w:tc>
        <w:tc>
          <w:tcPr>
            <w:tcW w:w="0" w:type="auto"/>
            <w:tcBorders>
              <w:top w:val="nil"/>
              <w:left w:val="nil"/>
              <w:bottom w:val="nil"/>
              <w:right w:val="nil"/>
            </w:tcBorders>
            <w:shd w:val="clear" w:color="auto" w:fill="FFFFFF" w:themeFill="background1"/>
            <w:noWrap/>
            <w:vAlign w:val="center"/>
          </w:tcPr>
          <w:p w14:paraId="65D5B4B3" w14:textId="77777777" w:rsidR="00521AF5" w:rsidRPr="00394007"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394007">
              <w:rPr>
                <w:rFonts w:ascii="Times New Roman" w:eastAsia="Times New Roman" w:hAnsi="Times New Roman" w:cs="Times New Roman"/>
                <w:color w:val="000000"/>
                <w:sz w:val="16"/>
                <w:szCs w:val="16"/>
              </w:rPr>
              <w:t>-16.12***</w:t>
            </w:r>
          </w:p>
        </w:tc>
        <w:tc>
          <w:tcPr>
            <w:tcW w:w="0" w:type="auto"/>
            <w:tcBorders>
              <w:top w:val="nil"/>
              <w:left w:val="nil"/>
              <w:bottom w:val="nil"/>
              <w:right w:val="nil"/>
            </w:tcBorders>
            <w:shd w:val="clear" w:color="auto" w:fill="FFFFFF" w:themeFill="background1"/>
            <w:noWrap/>
            <w:vAlign w:val="center"/>
          </w:tcPr>
          <w:p w14:paraId="52822672" w14:textId="77777777" w:rsidR="00521AF5" w:rsidRPr="00394007"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394007">
              <w:rPr>
                <w:rFonts w:ascii="Times New Roman" w:eastAsia="Times New Roman" w:hAnsi="Times New Roman" w:cs="Times New Roman"/>
                <w:color w:val="000000"/>
                <w:sz w:val="16"/>
                <w:szCs w:val="16"/>
              </w:rPr>
              <w:t>-6.64***</w:t>
            </w:r>
          </w:p>
        </w:tc>
        <w:tc>
          <w:tcPr>
            <w:tcW w:w="0" w:type="auto"/>
            <w:tcBorders>
              <w:top w:val="nil"/>
              <w:left w:val="nil"/>
              <w:bottom w:val="nil"/>
              <w:right w:val="nil"/>
            </w:tcBorders>
            <w:shd w:val="clear" w:color="auto" w:fill="FFFFFF" w:themeFill="background1"/>
            <w:noWrap/>
            <w:vAlign w:val="center"/>
          </w:tcPr>
          <w:p w14:paraId="6609C113" w14:textId="77777777" w:rsidR="00521AF5" w:rsidRPr="00394007"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394007">
              <w:rPr>
                <w:rFonts w:ascii="Times New Roman" w:eastAsia="Times New Roman" w:hAnsi="Times New Roman" w:cs="Times New Roman"/>
                <w:color w:val="000000"/>
                <w:sz w:val="16"/>
                <w:szCs w:val="16"/>
              </w:rPr>
              <w:t>1.42</w:t>
            </w:r>
          </w:p>
        </w:tc>
      </w:tr>
      <w:tr w:rsidR="00521AF5" w:rsidRPr="00F14282" w14:paraId="5970E3ED" w14:textId="77777777" w:rsidTr="00394007">
        <w:trPr>
          <w:trHeight w:val="80"/>
        </w:trPr>
        <w:tc>
          <w:tcPr>
            <w:tcW w:w="0" w:type="auto"/>
            <w:tcBorders>
              <w:top w:val="nil"/>
              <w:left w:val="nil"/>
              <w:bottom w:val="single" w:sz="4" w:space="0" w:color="auto"/>
              <w:right w:val="single" w:sz="4" w:space="0" w:color="auto"/>
            </w:tcBorders>
            <w:shd w:val="clear" w:color="auto" w:fill="FFFFFF" w:themeFill="background1"/>
            <w:noWrap/>
            <w:vAlign w:val="center"/>
          </w:tcPr>
          <w:p w14:paraId="14B93A56" w14:textId="77777777" w:rsidR="00521AF5" w:rsidRPr="00394007" w:rsidRDefault="00521AF5" w:rsidP="00976EC9">
            <w:pPr>
              <w:spacing w:after="0"/>
              <w:contextualSpacing/>
              <w:rPr>
                <w:rFonts w:ascii="Times New Roman" w:hAnsi="Times New Roman" w:cs="Times New Roman"/>
                <w:sz w:val="17"/>
                <w:szCs w:val="17"/>
              </w:rPr>
            </w:pPr>
          </w:p>
        </w:tc>
        <w:tc>
          <w:tcPr>
            <w:tcW w:w="0" w:type="auto"/>
            <w:tcBorders>
              <w:top w:val="nil"/>
              <w:left w:val="nil"/>
              <w:bottom w:val="single" w:sz="4" w:space="0" w:color="auto"/>
              <w:right w:val="nil"/>
            </w:tcBorders>
            <w:shd w:val="clear" w:color="auto" w:fill="FFFFFF" w:themeFill="background1"/>
            <w:noWrap/>
            <w:vAlign w:val="center"/>
          </w:tcPr>
          <w:p w14:paraId="20FFB037" w14:textId="77777777" w:rsidR="00521AF5" w:rsidRPr="00394007"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394007">
              <w:rPr>
                <w:rFonts w:ascii="Times New Roman" w:eastAsia="Times New Roman" w:hAnsi="Times New Roman" w:cs="Times New Roman"/>
                <w:color w:val="000000"/>
                <w:sz w:val="16"/>
                <w:szCs w:val="16"/>
              </w:rPr>
              <w:t>(0.987)</w:t>
            </w:r>
          </w:p>
        </w:tc>
        <w:tc>
          <w:tcPr>
            <w:tcW w:w="0" w:type="auto"/>
            <w:tcBorders>
              <w:top w:val="nil"/>
              <w:left w:val="nil"/>
              <w:bottom w:val="single" w:sz="4" w:space="0" w:color="auto"/>
              <w:right w:val="nil"/>
            </w:tcBorders>
            <w:shd w:val="clear" w:color="auto" w:fill="FFFFFF" w:themeFill="background1"/>
            <w:noWrap/>
            <w:vAlign w:val="center"/>
          </w:tcPr>
          <w:p w14:paraId="0C17DF96" w14:textId="77777777" w:rsidR="00521AF5" w:rsidRPr="00394007"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394007">
              <w:rPr>
                <w:rFonts w:ascii="Times New Roman" w:eastAsia="Times New Roman" w:hAnsi="Times New Roman" w:cs="Times New Roman"/>
                <w:color w:val="000000"/>
                <w:sz w:val="16"/>
                <w:szCs w:val="16"/>
              </w:rPr>
              <w:t>(0.000)</w:t>
            </w:r>
          </w:p>
        </w:tc>
        <w:tc>
          <w:tcPr>
            <w:tcW w:w="0" w:type="auto"/>
            <w:tcBorders>
              <w:top w:val="nil"/>
              <w:left w:val="nil"/>
              <w:bottom w:val="single" w:sz="4" w:space="0" w:color="auto"/>
              <w:right w:val="nil"/>
            </w:tcBorders>
            <w:shd w:val="clear" w:color="auto" w:fill="FFFFFF" w:themeFill="background1"/>
            <w:noWrap/>
            <w:vAlign w:val="center"/>
          </w:tcPr>
          <w:p w14:paraId="0AE93A6A" w14:textId="77777777" w:rsidR="00521AF5" w:rsidRPr="00394007"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394007">
              <w:rPr>
                <w:rFonts w:ascii="Times New Roman" w:eastAsia="Times New Roman" w:hAnsi="Times New Roman" w:cs="Times New Roman"/>
                <w:color w:val="000000"/>
                <w:sz w:val="16"/>
                <w:szCs w:val="16"/>
              </w:rPr>
              <w:t>(0.000)</w:t>
            </w:r>
          </w:p>
        </w:tc>
        <w:tc>
          <w:tcPr>
            <w:tcW w:w="0" w:type="auto"/>
            <w:tcBorders>
              <w:top w:val="nil"/>
              <w:left w:val="nil"/>
              <w:bottom w:val="single" w:sz="4" w:space="0" w:color="auto"/>
              <w:right w:val="nil"/>
            </w:tcBorders>
            <w:shd w:val="clear" w:color="auto" w:fill="FFFFFF" w:themeFill="background1"/>
            <w:noWrap/>
            <w:vAlign w:val="center"/>
          </w:tcPr>
          <w:p w14:paraId="30729B79" w14:textId="77777777" w:rsidR="00521AF5" w:rsidRPr="00394007"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394007">
              <w:rPr>
                <w:rFonts w:ascii="Times New Roman" w:eastAsia="Times New Roman" w:hAnsi="Times New Roman" w:cs="Times New Roman"/>
                <w:color w:val="000000"/>
                <w:sz w:val="16"/>
                <w:szCs w:val="16"/>
              </w:rPr>
              <w:t>(0.425)</w:t>
            </w:r>
          </w:p>
        </w:tc>
        <w:tc>
          <w:tcPr>
            <w:tcW w:w="0" w:type="auto"/>
            <w:tcBorders>
              <w:top w:val="nil"/>
              <w:left w:val="nil"/>
              <w:bottom w:val="single" w:sz="4" w:space="0" w:color="auto"/>
              <w:right w:val="nil"/>
            </w:tcBorders>
            <w:shd w:val="clear" w:color="auto" w:fill="FFFFFF" w:themeFill="background1"/>
            <w:noWrap/>
            <w:vAlign w:val="center"/>
          </w:tcPr>
          <w:p w14:paraId="37C335D1" w14:textId="77777777" w:rsidR="00521AF5" w:rsidRPr="00394007"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394007">
              <w:rPr>
                <w:rFonts w:ascii="Times New Roman" w:eastAsia="Times New Roman" w:hAnsi="Times New Roman" w:cs="Times New Roman"/>
                <w:color w:val="000000"/>
                <w:sz w:val="16"/>
                <w:szCs w:val="16"/>
              </w:rPr>
              <w:t>(0.000)</w:t>
            </w:r>
          </w:p>
        </w:tc>
        <w:tc>
          <w:tcPr>
            <w:tcW w:w="0" w:type="auto"/>
            <w:tcBorders>
              <w:top w:val="nil"/>
              <w:left w:val="nil"/>
              <w:bottom w:val="single" w:sz="4" w:space="0" w:color="auto"/>
              <w:right w:val="nil"/>
            </w:tcBorders>
            <w:shd w:val="clear" w:color="auto" w:fill="FFFFFF" w:themeFill="background1"/>
            <w:noWrap/>
            <w:vAlign w:val="center"/>
          </w:tcPr>
          <w:p w14:paraId="56F469FE" w14:textId="77777777" w:rsidR="00521AF5" w:rsidRPr="00394007"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394007">
              <w:rPr>
                <w:rFonts w:ascii="Times New Roman" w:eastAsia="Times New Roman" w:hAnsi="Times New Roman" w:cs="Times New Roman"/>
                <w:color w:val="000000"/>
                <w:sz w:val="16"/>
                <w:szCs w:val="16"/>
              </w:rPr>
              <w:t>(0.000)</w:t>
            </w:r>
          </w:p>
        </w:tc>
        <w:tc>
          <w:tcPr>
            <w:tcW w:w="0" w:type="auto"/>
            <w:tcBorders>
              <w:top w:val="nil"/>
              <w:left w:val="nil"/>
              <w:bottom w:val="single" w:sz="4" w:space="0" w:color="auto"/>
              <w:right w:val="nil"/>
            </w:tcBorders>
            <w:shd w:val="clear" w:color="auto" w:fill="FFFFFF" w:themeFill="background1"/>
            <w:noWrap/>
            <w:vAlign w:val="center"/>
          </w:tcPr>
          <w:p w14:paraId="799311A8" w14:textId="77777777" w:rsidR="00521AF5" w:rsidRPr="00394007"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394007">
              <w:rPr>
                <w:rFonts w:ascii="Times New Roman" w:eastAsia="Times New Roman" w:hAnsi="Times New Roman" w:cs="Times New Roman"/>
                <w:color w:val="000000"/>
                <w:sz w:val="16"/>
                <w:szCs w:val="16"/>
              </w:rPr>
              <w:t>(0.000)</w:t>
            </w:r>
          </w:p>
        </w:tc>
        <w:tc>
          <w:tcPr>
            <w:tcW w:w="0" w:type="auto"/>
            <w:tcBorders>
              <w:top w:val="nil"/>
              <w:left w:val="nil"/>
              <w:bottom w:val="single" w:sz="4" w:space="0" w:color="auto"/>
              <w:right w:val="nil"/>
            </w:tcBorders>
            <w:shd w:val="clear" w:color="auto" w:fill="FFFFFF" w:themeFill="background1"/>
            <w:noWrap/>
            <w:vAlign w:val="center"/>
          </w:tcPr>
          <w:p w14:paraId="1A1958D0" w14:textId="77777777" w:rsidR="00521AF5" w:rsidRPr="00394007" w:rsidRDefault="00521AF5" w:rsidP="00976EC9">
            <w:pPr>
              <w:spacing w:after="0" w:line="240" w:lineRule="auto"/>
              <w:contextualSpacing/>
              <w:jc w:val="center"/>
              <w:rPr>
                <w:rFonts w:ascii="Times New Roman" w:eastAsia="Times New Roman" w:hAnsi="Times New Roman" w:cs="Times New Roman"/>
                <w:color w:val="000000"/>
                <w:sz w:val="16"/>
                <w:szCs w:val="16"/>
              </w:rPr>
            </w:pPr>
            <w:r w:rsidRPr="00394007">
              <w:rPr>
                <w:rFonts w:ascii="Times New Roman" w:eastAsia="Times New Roman" w:hAnsi="Times New Roman" w:cs="Times New Roman"/>
                <w:color w:val="000000"/>
                <w:sz w:val="16"/>
                <w:szCs w:val="16"/>
              </w:rPr>
              <w:t>(0.922)</w:t>
            </w:r>
          </w:p>
        </w:tc>
      </w:tr>
    </w:tbl>
    <w:p w14:paraId="5AE4D60F" w14:textId="05B3B19F" w:rsidR="00521AF5" w:rsidRPr="00F14282" w:rsidRDefault="00521AF5" w:rsidP="00521AF5">
      <w:pPr>
        <w:spacing w:before="0" w:after="0" w:line="240" w:lineRule="auto"/>
        <w:rPr>
          <w:rFonts w:ascii="Times New Roman" w:eastAsia="Times New Roman" w:hAnsi="Times New Roman" w:cs="Times New Roman"/>
          <w:b/>
          <w:bCs/>
          <w:sz w:val="17"/>
          <w:szCs w:val="17"/>
        </w:rPr>
      </w:pPr>
      <w:r w:rsidRPr="00F14282">
        <w:rPr>
          <w:rFonts w:ascii="Times New Roman" w:eastAsia="Times New Roman" w:hAnsi="Times New Roman" w:cs="Times New Roman"/>
          <w:b/>
          <w:bCs/>
          <w:color w:val="000000"/>
          <w:sz w:val="17"/>
          <w:szCs w:val="17"/>
        </w:rPr>
        <w:t>Note</w:t>
      </w:r>
      <w:r w:rsidRPr="00F14282">
        <w:rPr>
          <w:rFonts w:ascii="Times New Roman" w:eastAsia="Times New Roman" w:hAnsi="Times New Roman" w:cs="Times New Roman"/>
          <w:color w:val="000000"/>
          <w:sz w:val="17"/>
          <w:szCs w:val="17"/>
        </w:rPr>
        <w:t xml:space="preserve">: The variables are defined </w:t>
      </w:r>
      <w:r w:rsidR="00B81051" w:rsidRPr="00F14282">
        <w:rPr>
          <w:rFonts w:ascii="Times New Roman" w:eastAsia="Times New Roman" w:hAnsi="Times New Roman" w:cs="Times New Roman"/>
          <w:color w:val="000000"/>
          <w:sz w:val="17"/>
          <w:szCs w:val="17"/>
        </w:rPr>
        <w:t xml:space="preserve">in Table 2. </w:t>
      </w:r>
      <w:r w:rsidRPr="00F14282">
        <w:rPr>
          <w:rFonts w:ascii="Times New Roman" w:hAnsi="Times New Roman" w:cs="Times New Roman"/>
          <w:sz w:val="17"/>
          <w:szCs w:val="17"/>
        </w:rPr>
        <w:t xml:space="preserve">Statistical significance level (p-value) in parentheses *** p&lt;0.01, ** p&lt;0.05, * p&lt;0.1. </w:t>
      </w:r>
    </w:p>
    <w:p w14:paraId="54BD5A62" w14:textId="1BC4AA68" w:rsidR="002C129B" w:rsidRPr="00F14282" w:rsidRDefault="002C129B" w:rsidP="002C129B">
      <w:pPr>
        <w:spacing w:before="0" w:after="0" w:line="240" w:lineRule="auto"/>
        <w:ind w:left="-426" w:right="-501"/>
        <w:rPr>
          <w:rFonts w:ascii="Times New Roman" w:eastAsia="Times New Roman" w:hAnsi="Times New Roman" w:cs="Times New Roman"/>
          <w:color w:val="000000"/>
          <w:sz w:val="17"/>
          <w:szCs w:val="17"/>
        </w:rPr>
      </w:pPr>
    </w:p>
    <w:p w14:paraId="62CA0E7A" w14:textId="2D7586A0" w:rsidR="00490B78" w:rsidRPr="00F14282" w:rsidRDefault="00490B78" w:rsidP="002C129B">
      <w:pPr>
        <w:spacing w:before="0" w:after="0" w:line="240" w:lineRule="auto"/>
        <w:ind w:left="-426" w:right="-501"/>
        <w:rPr>
          <w:rFonts w:ascii="Times New Roman" w:eastAsia="Times New Roman" w:hAnsi="Times New Roman" w:cs="Times New Roman"/>
          <w:color w:val="000000"/>
          <w:sz w:val="17"/>
          <w:szCs w:val="17"/>
        </w:rPr>
      </w:pPr>
    </w:p>
    <w:p w14:paraId="10BA6D10" w14:textId="7B413BCE" w:rsidR="00490B78" w:rsidRPr="00F14282" w:rsidRDefault="00490B78" w:rsidP="002C129B">
      <w:pPr>
        <w:spacing w:before="0" w:after="0" w:line="240" w:lineRule="auto"/>
        <w:ind w:left="-426" w:right="-501"/>
        <w:rPr>
          <w:rFonts w:ascii="Times New Roman" w:eastAsia="Times New Roman" w:hAnsi="Times New Roman" w:cs="Times New Roman"/>
          <w:color w:val="000000"/>
          <w:sz w:val="17"/>
          <w:szCs w:val="17"/>
        </w:rPr>
      </w:pPr>
    </w:p>
    <w:p w14:paraId="10A04E57" w14:textId="3FA9DE48" w:rsidR="00490B78" w:rsidRPr="00F14282" w:rsidRDefault="00490B78" w:rsidP="002C129B">
      <w:pPr>
        <w:spacing w:before="0" w:after="0" w:line="240" w:lineRule="auto"/>
        <w:ind w:left="-426" w:right="-501"/>
        <w:rPr>
          <w:rFonts w:ascii="Times New Roman" w:eastAsia="Times New Roman" w:hAnsi="Times New Roman" w:cs="Times New Roman"/>
          <w:color w:val="000000"/>
          <w:sz w:val="17"/>
          <w:szCs w:val="17"/>
        </w:rPr>
      </w:pPr>
    </w:p>
    <w:p w14:paraId="72C14798" w14:textId="7F0D675E" w:rsidR="00490B78" w:rsidRPr="00F14282" w:rsidRDefault="00490B78" w:rsidP="002C129B">
      <w:pPr>
        <w:spacing w:before="0" w:after="0" w:line="240" w:lineRule="auto"/>
        <w:ind w:left="-426" w:right="-501"/>
        <w:rPr>
          <w:rFonts w:ascii="Times New Roman" w:eastAsia="Times New Roman" w:hAnsi="Times New Roman" w:cs="Times New Roman"/>
          <w:color w:val="000000"/>
          <w:sz w:val="17"/>
          <w:szCs w:val="17"/>
        </w:rPr>
      </w:pPr>
    </w:p>
    <w:p w14:paraId="40436C25" w14:textId="332E6717" w:rsidR="00490B78" w:rsidRPr="00F14282" w:rsidRDefault="00490B78" w:rsidP="002C129B">
      <w:pPr>
        <w:spacing w:before="0" w:after="0" w:line="240" w:lineRule="auto"/>
        <w:ind w:left="-426" w:right="-501"/>
        <w:rPr>
          <w:rFonts w:ascii="Times New Roman" w:eastAsia="Times New Roman" w:hAnsi="Times New Roman" w:cs="Times New Roman"/>
          <w:color w:val="000000"/>
          <w:sz w:val="17"/>
          <w:szCs w:val="17"/>
        </w:rPr>
      </w:pPr>
    </w:p>
    <w:p w14:paraId="1635BBB1" w14:textId="74F1F3C0" w:rsidR="00490B78" w:rsidRPr="00F14282" w:rsidRDefault="00490B78" w:rsidP="002C129B">
      <w:pPr>
        <w:spacing w:before="0" w:after="0" w:line="240" w:lineRule="auto"/>
        <w:ind w:left="-426" w:right="-501"/>
        <w:rPr>
          <w:rFonts w:ascii="Times New Roman" w:eastAsia="Times New Roman" w:hAnsi="Times New Roman" w:cs="Times New Roman"/>
          <w:color w:val="000000"/>
          <w:sz w:val="17"/>
          <w:szCs w:val="17"/>
        </w:rPr>
      </w:pPr>
    </w:p>
    <w:p w14:paraId="0120F774" w14:textId="492846E1" w:rsidR="00490B78" w:rsidRPr="00F14282" w:rsidRDefault="00490B78" w:rsidP="002C129B">
      <w:pPr>
        <w:spacing w:before="0" w:after="0" w:line="240" w:lineRule="auto"/>
        <w:ind w:left="-426" w:right="-501"/>
        <w:rPr>
          <w:rFonts w:ascii="Times New Roman" w:eastAsia="Times New Roman" w:hAnsi="Times New Roman" w:cs="Times New Roman"/>
          <w:color w:val="000000"/>
          <w:sz w:val="17"/>
          <w:szCs w:val="17"/>
        </w:rPr>
      </w:pPr>
    </w:p>
    <w:p w14:paraId="2933F89C" w14:textId="3686337F" w:rsidR="00490B78" w:rsidRPr="00F14282" w:rsidRDefault="00490B78" w:rsidP="002C129B">
      <w:pPr>
        <w:spacing w:before="0" w:after="0" w:line="240" w:lineRule="auto"/>
        <w:ind w:left="-426" w:right="-501"/>
        <w:rPr>
          <w:rFonts w:ascii="Times New Roman" w:eastAsia="Times New Roman" w:hAnsi="Times New Roman" w:cs="Times New Roman"/>
          <w:color w:val="000000"/>
          <w:sz w:val="17"/>
          <w:szCs w:val="17"/>
        </w:rPr>
      </w:pPr>
    </w:p>
    <w:p w14:paraId="55725C16" w14:textId="677E68D3" w:rsidR="00490B78" w:rsidRPr="00F14282" w:rsidRDefault="00490B78" w:rsidP="002C129B">
      <w:pPr>
        <w:spacing w:before="0" w:after="0" w:line="240" w:lineRule="auto"/>
        <w:ind w:left="-426" w:right="-501"/>
        <w:rPr>
          <w:rFonts w:ascii="Times New Roman" w:eastAsia="Times New Roman" w:hAnsi="Times New Roman" w:cs="Times New Roman"/>
          <w:color w:val="000000"/>
          <w:sz w:val="17"/>
          <w:szCs w:val="17"/>
        </w:rPr>
      </w:pPr>
    </w:p>
    <w:p w14:paraId="77885B2A" w14:textId="17A2554B" w:rsidR="00490B78" w:rsidRPr="00F14282" w:rsidRDefault="00490B78" w:rsidP="002C129B">
      <w:pPr>
        <w:spacing w:before="0" w:after="0" w:line="240" w:lineRule="auto"/>
        <w:ind w:left="-426" w:right="-501"/>
        <w:rPr>
          <w:rFonts w:ascii="Times New Roman" w:eastAsia="Times New Roman" w:hAnsi="Times New Roman" w:cs="Times New Roman"/>
          <w:color w:val="000000"/>
          <w:sz w:val="17"/>
          <w:szCs w:val="17"/>
        </w:rPr>
      </w:pPr>
    </w:p>
    <w:p w14:paraId="49AEEA4C" w14:textId="38704A5E" w:rsidR="00490B78" w:rsidRPr="00F14282" w:rsidRDefault="00490B78" w:rsidP="002C129B">
      <w:pPr>
        <w:spacing w:before="0" w:after="0" w:line="240" w:lineRule="auto"/>
        <w:ind w:left="-426" w:right="-501"/>
        <w:rPr>
          <w:rFonts w:ascii="Times New Roman" w:eastAsia="Times New Roman" w:hAnsi="Times New Roman" w:cs="Times New Roman"/>
          <w:color w:val="000000"/>
          <w:sz w:val="17"/>
          <w:szCs w:val="17"/>
        </w:rPr>
      </w:pPr>
    </w:p>
    <w:p w14:paraId="46E1C793" w14:textId="0F2BFDA1" w:rsidR="00490B78" w:rsidRPr="00F14282" w:rsidRDefault="00490B78" w:rsidP="002C129B">
      <w:pPr>
        <w:spacing w:before="0" w:after="0" w:line="240" w:lineRule="auto"/>
        <w:ind w:left="-426" w:right="-501"/>
        <w:rPr>
          <w:rFonts w:ascii="Times New Roman" w:eastAsia="Times New Roman" w:hAnsi="Times New Roman" w:cs="Times New Roman"/>
          <w:color w:val="000000"/>
          <w:sz w:val="17"/>
          <w:szCs w:val="17"/>
        </w:rPr>
      </w:pPr>
    </w:p>
    <w:p w14:paraId="25ADBD1E" w14:textId="08DFCB18" w:rsidR="00490B78" w:rsidRPr="00F14282" w:rsidRDefault="00490B78" w:rsidP="002C129B">
      <w:pPr>
        <w:spacing w:before="0" w:after="0" w:line="240" w:lineRule="auto"/>
        <w:ind w:left="-426" w:right="-501"/>
        <w:rPr>
          <w:rFonts w:ascii="Times New Roman" w:eastAsia="Times New Roman" w:hAnsi="Times New Roman" w:cs="Times New Roman"/>
          <w:color w:val="000000"/>
          <w:sz w:val="17"/>
          <w:szCs w:val="17"/>
        </w:rPr>
      </w:pPr>
    </w:p>
    <w:p w14:paraId="0C7F0C66" w14:textId="6AD5AD6C" w:rsidR="00490B78" w:rsidRPr="00F14282" w:rsidRDefault="00490B78" w:rsidP="002C129B">
      <w:pPr>
        <w:spacing w:before="0" w:after="0" w:line="240" w:lineRule="auto"/>
        <w:ind w:left="-426" w:right="-501"/>
        <w:rPr>
          <w:rFonts w:ascii="Times New Roman" w:eastAsia="Times New Roman" w:hAnsi="Times New Roman" w:cs="Times New Roman"/>
          <w:color w:val="000000"/>
          <w:sz w:val="17"/>
          <w:szCs w:val="17"/>
        </w:rPr>
      </w:pPr>
    </w:p>
    <w:p w14:paraId="08EF2858" w14:textId="7108626E" w:rsidR="00490B78" w:rsidRPr="00F14282" w:rsidRDefault="00490B78" w:rsidP="00F458FA">
      <w:pPr>
        <w:spacing w:before="0" w:after="0" w:line="240" w:lineRule="auto"/>
        <w:ind w:right="-501"/>
        <w:rPr>
          <w:rFonts w:ascii="Times New Roman" w:eastAsia="Times New Roman" w:hAnsi="Times New Roman" w:cs="Times New Roman"/>
          <w:color w:val="000000"/>
          <w:sz w:val="17"/>
          <w:szCs w:val="17"/>
        </w:rPr>
      </w:pPr>
    </w:p>
    <w:p w14:paraId="2805C313" w14:textId="77777777" w:rsidR="003222DD" w:rsidRDefault="003222DD" w:rsidP="003222DD">
      <w:pPr>
        <w:pStyle w:val="Caption"/>
        <w:spacing w:after="0"/>
        <w:ind w:right="-164"/>
        <w:rPr>
          <w:rFonts w:ascii="Times New Roman" w:hAnsi="Times New Roman" w:cs="Times New Roman"/>
          <w:color w:val="000000" w:themeColor="text1"/>
          <w:sz w:val="20"/>
          <w:szCs w:val="20"/>
        </w:rPr>
      </w:pPr>
      <w:bookmarkStart w:id="24" w:name="_Toc515467178"/>
    </w:p>
    <w:p w14:paraId="6D647F9A" w14:textId="77777777" w:rsidR="003222DD" w:rsidRDefault="003222DD" w:rsidP="003222DD">
      <w:pPr>
        <w:pStyle w:val="Caption"/>
        <w:spacing w:after="0"/>
        <w:ind w:right="-164"/>
        <w:rPr>
          <w:rFonts w:ascii="Times New Roman" w:hAnsi="Times New Roman" w:cs="Times New Roman"/>
          <w:color w:val="000000" w:themeColor="text1"/>
          <w:sz w:val="20"/>
          <w:szCs w:val="20"/>
        </w:rPr>
      </w:pPr>
    </w:p>
    <w:p w14:paraId="73054947" w14:textId="00198088" w:rsidR="00C04397" w:rsidRPr="00ED6E9C" w:rsidRDefault="00C04397" w:rsidP="003222DD">
      <w:pPr>
        <w:pStyle w:val="Caption"/>
        <w:spacing w:after="0"/>
        <w:ind w:right="-164"/>
        <w:rPr>
          <w:rFonts w:ascii="Times New Roman" w:eastAsia="Times New Roman" w:hAnsi="Times New Roman" w:cs="Times New Roman"/>
          <w:color w:val="000000" w:themeColor="text1"/>
          <w:sz w:val="21"/>
          <w:szCs w:val="21"/>
        </w:rPr>
      </w:pPr>
      <w:r w:rsidRPr="00ED6E9C">
        <w:rPr>
          <w:rFonts w:ascii="Times New Roman" w:hAnsi="Times New Roman" w:cs="Times New Roman"/>
          <w:color w:val="000000" w:themeColor="text1"/>
          <w:sz w:val="21"/>
          <w:szCs w:val="21"/>
        </w:rPr>
        <w:lastRenderedPageBreak/>
        <w:t>Table 7</w:t>
      </w:r>
      <w:r w:rsidRPr="00ED6E9C">
        <w:rPr>
          <w:rFonts w:ascii="Times New Roman" w:eastAsia="Times New Roman" w:hAnsi="Times New Roman" w:cs="Times New Roman"/>
          <w:color w:val="000000" w:themeColor="text1"/>
          <w:sz w:val="21"/>
          <w:szCs w:val="21"/>
        </w:rPr>
        <w:t xml:space="preserve">: </w:t>
      </w:r>
      <w:r w:rsidRPr="00ED6E9C">
        <w:rPr>
          <w:rFonts w:ascii="Times New Roman" w:eastAsia="Times New Roman" w:hAnsi="Times New Roman" w:cs="Times New Roman"/>
          <w:b w:val="0"/>
          <w:color w:val="000000" w:themeColor="text1"/>
          <w:sz w:val="21"/>
          <w:szCs w:val="21"/>
        </w:rPr>
        <w:t>The results of the multiple linear regression with cluster-robust standard errors for 110 countries</w:t>
      </w:r>
    </w:p>
    <w:tbl>
      <w:tblPr>
        <w:tblpPr w:leftFromText="181" w:rightFromText="181" w:vertAnchor="text" w:horzAnchor="margin" w:tblpY="97"/>
        <w:tblW w:w="10348" w:type="dxa"/>
        <w:tblLook w:val="04A0" w:firstRow="1" w:lastRow="0" w:firstColumn="1" w:lastColumn="0" w:noHBand="0" w:noVBand="1"/>
      </w:tblPr>
      <w:tblGrid>
        <w:gridCol w:w="2134"/>
        <w:gridCol w:w="870"/>
        <w:gridCol w:w="870"/>
        <w:gridCol w:w="870"/>
        <w:gridCol w:w="870"/>
        <w:gridCol w:w="870"/>
        <w:gridCol w:w="870"/>
        <w:gridCol w:w="816"/>
        <w:gridCol w:w="870"/>
        <w:gridCol w:w="408"/>
        <w:gridCol w:w="408"/>
        <w:gridCol w:w="492"/>
      </w:tblGrid>
      <w:tr w:rsidR="00C04397" w:rsidRPr="00F14282" w14:paraId="43EDA727" w14:textId="77777777" w:rsidTr="00ED6E9C">
        <w:trPr>
          <w:trHeight w:val="134"/>
        </w:trPr>
        <w:tc>
          <w:tcPr>
            <w:tcW w:w="0" w:type="auto"/>
            <w:tcBorders>
              <w:top w:val="single" w:sz="4" w:space="0" w:color="auto"/>
              <w:left w:val="nil"/>
              <w:bottom w:val="single" w:sz="4" w:space="0" w:color="auto"/>
              <w:right w:val="single" w:sz="4" w:space="0" w:color="auto"/>
            </w:tcBorders>
            <w:noWrap/>
            <w:vAlign w:val="center"/>
            <w:hideMark/>
          </w:tcPr>
          <w:p w14:paraId="2CD9101F" w14:textId="77777777" w:rsidR="00C04397" w:rsidRPr="00F14282" w:rsidRDefault="00C04397" w:rsidP="00E33E07">
            <w:pPr>
              <w:spacing w:before="0" w:after="0" w:line="240" w:lineRule="auto"/>
              <w:contextualSpacing/>
              <w:rPr>
                <w:rFonts w:ascii="Times New Roman" w:eastAsia="Times New Roman" w:hAnsi="Times New Roman" w:cs="Times New Roman"/>
                <w:b/>
                <w:bCs/>
                <w:color w:val="000000"/>
                <w:sz w:val="16"/>
                <w:szCs w:val="16"/>
              </w:rPr>
            </w:pPr>
            <w:r w:rsidRPr="00F14282">
              <w:rPr>
                <w:rFonts w:ascii="Times New Roman" w:eastAsia="Times New Roman" w:hAnsi="Times New Roman" w:cs="Times New Roman"/>
                <w:b/>
                <w:bCs/>
                <w:color w:val="000000"/>
                <w:sz w:val="16"/>
                <w:szCs w:val="16"/>
              </w:rPr>
              <w:t>OLS Regression Models</w:t>
            </w:r>
          </w:p>
        </w:tc>
        <w:tc>
          <w:tcPr>
            <w:tcW w:w="0" w:type="auto"/>
            <w:gridSpan w:val="9"/>
            <w:tcBorders>
              <w:top w:val="single" w:sz="4" w:space="0" w:color="auto"/>
              <w:left w:val="single" w:sz="4" w:space="0" w:color="auto"/>
              <w:bottom w:val="single" w:sz="4" w:space="0" w:color="auto"/>
            </w:tcBorders>
            <w:noWrap/>
            <w:vAlign w:val="center"/>
            <w:hideMark/>
          </w:tcPr>
          <w:p w14:paraId="1E4C3B52" w14:textId="77777777" w:rsidR="00C04397" w:rsidRPr="00F14282" w:rsidRDefault="00C04397" w:rsidP="00E33E07">
            <w:pPr>
              <w:tabs>
                <w:tab w:val="left" w:pos="7681"/>
              </w:tabs>
              <w:spacing w:before="0" w:after="0" w:line="240" w:lineRule="auto"/>
              <w:contextualSpacing/>
              <w:jc w:val="center"/>
              <w:rPr>
                <w:rFonts w:ascii="Times New Roman" w:eastAsia="Times New Roman" w:hAnsi="Times New Roman" w:cs="Times New Roman"/>
                <w:b/>
                <w:bCs/>
                <w:color w:val="000000"/>
                <w:sz w:val="16"/>
                <w:szCs w:val="16"/>
              </w:rPr>
            </w:pPr>
            <w:r w:rsidRPr="00F14282">
              <w:rPr>
                <w:rFonts w:ascii="Times New Roman" w:eastAsia="Times New Roman" w:hAnsi="Times New Roman" w:cs="Times New Roman"/>
                <w:b/>
                <w:bCs/>
                <w:color w:val="000000"/>
                <w:sz w:val="16"/>
                <w:szCs w:val="16"/>
              </w:rPr>
              <w:t>Financial Consequences (dependent variables)</w:t>
            </w:r>
          </w:p>
        </w:tc>
        <w:tc>
          <w:tcPr>
            <w:tcW w:w="898" w:type="dxa"/>
            <w:gridSpan w:val="2"/>
            <w:tcBorders>
              <w:top w:val="single" w:sz="4" w:space="0" w:color="auto"/>
              <w:bottom w:val="single" w:sz="4" w:space="0" w:color="auto"/>
              <w:right w:val="nil"/>
            </w:tcBorders>
          </w:tcPr>
          <w:p w14:paraId="6D8C8C42" w14:textId="77777777" w:rsidR="00C04397" w:rsidRPr="00F14282" w:rsidRDefault="00C04397" w:rsidP="00E33E07">
            <w:pPr>
              <w:tabs>
                <w:tab w:val="left" w:pos="7681"/>
              </w:tabs>
              <w:spacing w:before="0" w:after="0" w:line="240" w:lineRule="auto"/>
              <w:contextualSpacing/>
              <w:jc w:val="center"/>
              <w:rPr>
                <w:rFonts w:ascii="Times New Roman" w:eastAsia="Times New Roman" w:hAnsi="Times New Roman" w:cs="Times New Roman"/>
                <w:b/>
                <w:bCs/>
                <w:color w:val="000000"/>
                <w:sz w:val="16"/>
                <w:szCs w:val="16"/>
              </w:rPr>
            </w:pPr>
          </w:p>
        </w:tc>
      </w:tr>
      <w:tr w:rsidR="00C04397" w:rsidRPr="00F14282" w14:paraId="0C33E50B" w14:textId="77777777" w:rsidTr="00ED6E9C">
        <w:trPr>
          <w:gridAfter w:val="1"/>
          <w:wAfter w:w="492" w:type="dxa"/>
          <w:trHeight w:val="224"/>
        </w:trPr>
        <w:tc>
          <w:tcPr>
            <w:tcW w:w="0" w:type="auto"/>
            <w:noWrap/>
            <w:vAlign w:val="center"/>
            <w:hideMark/>
          </w:tcPr>
          <w:p w14:paraId="0F3261A8" w14:textId="77777777" w:rsidR="00C04397" w:rsidRPr="00F14282" w:rsidRDefault="00C04397" w:rsidP="00E33E07">
            <w:pPr>
              <w:spacing w:before="0" w:after="0" w:line="240" w:lineRule="auto"/>
              <w:contextualSpacing/>
              <w:rPr>
                <w:rFonts w:ascii="Times New Roman" w:eastAsia="Times New Roman" w:hAnsi="Times New Roman" w:cs="Times New Roman"/>
                <w:b/>
                <w:bCs/>
                <w:color w:val="000000"/>
                <w:sz w:val="16"/>
                <w:szCs w:val="16"/>
              </w:rPr>
            </w:pPr>
            <w:r w:rsidRPr="00F14282">
              <w:rPr>
                <w:rFonts w:ascii="Times New Roman" w:eastAsia="Times New Roman" w:hAnsi="Times New Roman" w:cs="Times New Roman"/>
                <w:b/>
                <w:bCs/>
                <w:color w:val="000000"/>
                <w:sz w:val="16"/>
                <w:szCs w:val="16"/>
              </w:rPr>
              <w:t>Dependent variables</w:t>
            </w:r>
          </w:p>
        </w:tc>
        <w:tc>
          <w:tcPr>
            <w:tcW w:w="0" w:type="auto"/>
            <w:tcBorders>
              <w:top w:val="nil"/>
              <w:left w:val="single" w:sz="4" w:space="0" w:color="auto"/>
              <w:bottom w:val="single" w:sz="4" w:space="0" w:color="auto"/>
              <w:right w:val="nil"/>
            </w:tcBorders>
            <w:noWrap/>
            <w:vAlign w:val="center"/>
            <w:hideMark/>
          </w:tcPr>
          <w:p w14:paraId="1AD91F62" w14:textId="77777777" w:rsidR="00C04397" w:rsidRPr="00F14282" w:rsidRDefault="00C04397" w:rsidP="00E33E07">
            <w:pPr>
              <w:spacing w:before="0" w:after="0" w:line="240" w:lineRule="auto"/>
              <w:jc w:val="center"/>
              <w:rPr>
                <w:rFonts w:ascii="Times New Roman" w:eastAsia="Times New Roman" w:hAnsi="Times New Roman" w:cs="Times New Roman"/>
                <w:b/>
                <w:bCs/>
                <w:i/>
                <w:iCs/>
                <w:color w:val="000000"/>
                <w:sz w:val="16"/>
                <w:szCs w:val="16"/>
              </w:rPr>
            </w:pPr>
            <w:r w:rsidRPr="00F14282">
              <w:rPr>
                <w:rFonts w:ascii="Times New Roman" w:eastAsia="Times New Roman" w:hAnsi="Times New Roman" w:cs="Times New Roman"/>
                <w:b/>
                <w:bCs/>
                <w:i/>
                <w:iCs/>
                <w:color w:val="000000"/>
                <w:sz w:val="16"/>
                <w:szCs w:val="16"/>
              </w:rPr>
              <w:t>IFNI</w:t>
            </w:r>
          </w:p>
        </w:tc>
        <w:tc>
          <w:tcPr>
            <w:tcW w:w="0" w:type="auto"/>
            <w:tcBorders>
              <w:top w:val="nil"/>
              <w:left w:val="nil"/>
              <w:bottom w:val="single" w:sz="4" w:space="0" w:color="auto"/>
              <w:right w:val="nil"/>
            </w:tcBorders>
            <w:noWrap/>
            <w:vAlign w:val="center"/>
            <w:hideMark/>
          </w:tcPr>
          <w:p w14:paraId="1695B2AB" w14:textId="77777777" w:rsidR="00C04397" w:rsidRPr="00F14282" w:rsidRDefault="00C04397" w:rsidP="00E33E07">
            <w:pPr>
              <w:spacing w:before="0" w:after="0" w:line="240" w:lineRule="auto"/>
              <w:jc w:val="center"/>
              <w:rPr>
                <w:rFonts w:ascii="Times New Roman" w:eastAsia="Times New Roman" w:hAnsi="Times New Roman" w:cs="Times New Roman"/>
                <w:b/>
                <w:bCs/>
                <w:i/>
                <w:iCs/>
                <w:color w:val="000000"/>
                <w:sz w:val="16"/>
                <w:szCs w:val="16"/>
              </w:rPr>
            </w:pPr>
            <w:r w:rsidRPr="00F14282">
              <w:rPr>
                <w:rFonts w:ascii="Times New Roman" w:eastAsia="Times New Roman" w:hAnsi="Times New Roman" w:cs="Times New Roman"/>
                <w:b/>
                <w:bCs/>
                <w:i/>
                <w:iCs/>
                <w:color w:val="000000"/>
                <w:sz w:val="16"/>
                <w:szCs w:val="16"/>
              </w:rPr>
              <w:t>MCPL</w:t>
            </w:r>
          </w:p>
        </w:tc>
        <w:tc>
          <w:tcPr>
            <w:tcW w:w="0" w:type="auto"/>
            <w:tcBorders>
              <w:top w:val="nil"/>
              <w:left w:val="nil"/>
              <w:bottom w:val="single" w:sz="4" w:space="0" w:color="auto"/>
              <w:right w:val="nil"/>
            </w:tcBorders>
            <w:noWrap/>
            <w:vAlign w:val="center"/>
            <w:hideMark/>
          </w:tcPr>
          <w:p w14:paraId="07F40937" w14:textId="77777777" w:rsidR="00C04397" w:rsidRPr="00F14282" w:rsidRDefault="00C04397" w:rsidP="00E33E07">
            <w:pPr>
              <w:spacing w:before="0" w:after="0" w:line="240" w:lineRule="auto"/>
              <w:jc w:val="center"/>
              <w:rPr>
                <w:rFonts w:ascii="Times New Roman" w:eastAsia="Times New Roman" w:hAnsi="Times New Roman" w:cs="Times New Roman"/>
                <w:b/>
                <w:bCs/>
                <w:i/>
                <w:iCs/>
                <w:color w:val="000000"/>
                <w:sz w:val="16"/>
                <w:szCs w:val="16"/>
              </w:rPr>
            </w:pPr>
            <w:r w:rsidRPr="00F14282">
              <w:rPr>
                <w:rFonts w:ascii="Times New Roman" w:eastAsia="Times New Roman" w:hAnsi="Times New Roman" w:cs="Times New Roman"/>
                <w:b/>
                <w:bCs/>
                <w:i/>
                <w:iCs/>
                <w:sz w:val="16"/>
                <w:szCs w:val="16"/>
              </w:rPr>
              <w:t>SMCP</w:t>
            </w:r>
          </w:p>
        </w:tc>
        <w:tc>
          <w:tcPr>
            <w:tcW w:w="0" w:type="auto"/>
            <w:tcBorders>
              <w:top w:val="nil"/>
              <w:left w:val="nil"/>
              <w:bottom w:val="single" w:sz="4" w:space="0" w:color="auto"/>
              <w:right w:val="nil"/>
            </w:tcBorders>
            <w:noWrap/>
            <w:vAlign w:val="center"/>
            <w:hideMark/>
          </w:tcPr>
          <w:p w14:paraId="38123436" w14:textId="77777777" w:rsidR="00C04397" w:rsidRPr="00F14282" w:rsidRDefault="00C04397" w:rsidP="00E33E07">
            <w:pPr>
              <w:spacing w:before="0" w:after="0" w:line="240" w:lineRule="auto"/>
              <w:jc w:val="center"/>
              <w:rPr>
                <w:rFonts w:ascii="Times New Roman" w:eastAsia="Times New Roman" w:hAnsi="Times New Roman" w:cs="Times New Roman"/>
                <w:b/>
                <w:bCs/>
                <w:i/>
                <w:iCs/>
                <w:color w:val="000000"/>
                <w:sz w:val="16"/>
                <w:szCs w:val="16"/>
              </w:rPr>
            </w:pPr>
            <w:r w:rsidRPr="00F14282">
              <w:rPr>
                <w:rFonts w:ascii="Times New Roman" w:eastAsia="Times New Roman" w:hAnsi="Times New Roman" w:cs="Times New Roman"/>
                <w:b/>
                <w:bCs/>
                <w:i/>
                <w:iCs/>
                <w:color w:val="000000"/>
                <w:sz w:val="16"/>
                <w:szCs w:val="16"/>
              </w:rPr>
              <w:t>SMTD</w:t>
            </w:r>
          </w:p>
        </w:tc>
        <w:tc>
          <w:tcPr>
            <w:tcW w:w="0" w:type="auto"/>
            <w:tcBorders>
              <w:top w:val="nil"/>
              <w:left w:val="nil"/>
              <w:bottom w:val="single" w:sz="4" w:space="0" w:color="auto"/>
              <w:right w:val="nil"/>
            </w:tcBorders>
            <w:noWrap/>
            <w:vAlign w:val="center"/>
            <w:hideMark/>
          </w:tcPr>
          <w:p w14:paraId="2D69BC0F" w14:textId="77777777" w:rsidR="00C04397" w:rsidRPr="00F14282" w:rsidRDefault="00C04397" w:rsidP="00E33E07">
            <w:pPr>
              <w:spacing w:before="0" w:after="0" w:line="240" w:lineRule="auto"/>
              <w:jc w:val="center"/>
              <w:rPr>
                <w:rFonts w:ascii="Times New Roman" w:eastAsia="Times New Roman" w:hAnsi="Times New Roman" w:cs="Times New Roman"/>
                <w:b/>
                <w:bCs/>
                <w:i/>
                <w:iCs/>
                <w:color w:val="000000"/>
                <w:sz w:val="16"/>
                <w:szCs w:val="16"/>
              </w:rPr>
            </w:pPr>
            <w:r w:rsidRPr="00F14282">
              <w:rPr>
                <w:rFonts w:ascii="Times New Roman" w:eastAsia="Times New Roman" w:hAnsi="Times New Roman" w:cs="Times New Roman"/>
                <w:b/>
                <w:bCs/>
                <w:i/>
                <w:iCs/>
                <w:color w:val="000000"/>
                <w:sz w:val="16"/>
                <w:szCs w:val="16"/>
              </w:rPr>
              <w:t>SMTO</w:t>
            </w:r>
          </w:p>
        </w:tc>
        <w:tc>
          <w:tcPr>
            <w:tcW w:w="0" w:type="auto"/>
            <w:tcBorders>
              <w:top w:val="nil"/>
              <w:left w:val="nil"/>
              <w:bottom w:val="single" w:sz="4" w:space="0" w:color="auto"/>
              <w:right w:val="nil"/>
            </w:tcBorders>
            <w:noWrap/>
            <w:vAlign w:val="center"/>
            <w:hideMark/>
          </w:tcPr>
          <w:p w14:paraId="4C604704" w14:textId="77777777" w:rsidR="00C04397" w:rsidRPr="00F14282" w:rsidRDefault="00C04397" w:rsidP="00E33E07">
            <w:pPr>
              <w:spacing w:before="0" w:after="0" w:line="240" w:lineRule="auto"/>
              <w:jc w:val="center"/>
              <w:rPr>
                <w:rFonts w:ascii="Times New Roman" w:eastAsia="Times New Roman" w:hAnsi="Times New Roman" w:cs="Times New Roman"/>
                <w:b/>
                <w:bCs/>
                <w:i/>
                <w:iCs/>
                <w:color w:val="000000"/>
                <w:sz w:val="16"/>
                <w:szCs w:val="16"/>
              </w:rPr>
            </w:pPr>
            <w:r w:rsidRPr="00F14282">
              <w:rPr>
                <w:rFonts w:ascii="Times New Roman" w:eastAsia="Times New Roman" w:hAnsi="Times New Roman" w:cs="Times New Roman"/>
                <w:b/>
                <w:bCs/>
                <w:i/>
                <w:iCs/>
                <w:color w:val="000000"/>
                <w:sz w:val="16"/>
                <w:szCs w:val="16"/>
              </w:rPr>
              <w:t>SMRT</w:t>
            </w:r>
          </w:p>
        </w:tc>
        <w:tc>
          <w:tcPr>
            <w:tcW w:w="0" w:type="auto"/>
            <w:tcBorders>
              <w:top w:val="nil"/>
              <w:left w:val="nil"/>
              <w:bottom w:val="single" w:sz="4" w:space="0" w:color="auto"/>
              <w:right w:val="nil"/>
            </w:tcBorders>
            <w:noWrap/>
            <w:vAlign w:val="center"/>
            <w:hideMark/>
          </w:tcPr>
          <w:p w14:paraId="24914DCE" w14:textId="77777777" w:rsidR="00C04397" w:rsidRPr="00F14282" w:rsidRDefault="00C04397" w:rsidP="00E33E07">
            <w:pPr>
              <w:spacing w:before="0" w:after="0" w:line="240" w:lineRule="auto"/>
              <w:jc w:val="center"/>
              <w:rPr>
                <w:rFonts w:ascii="Times New Roman" w:eastAsia="Times New Roman" w:hAnsi="Times New Roman" w:cs="Times New Roman"/>
                <w:b/>
                <w:bCs/>
                <w:i/>
                <w:iCs/>
                <w:color w:val="000000"/>
                <w:sz w:val="16"/>
                <w:szCs w:val="16"/>
              </w:rPr>
            </w:pPr>
            <w:r w:rsidRPr="00F14282">
              <w:rPr>
                <w:rFonts w:ascii="Times New Roman" w:eastAsia="Times New Roman" w:hAnsi="Times New Roman" w:cs="Times New Roman"/>
                <w:b/>
                <w:bCs/>
                <w:i/>
                <w:iCs/>
                <w:color w:val="000000"/>
                <w:sz w:val="16"/>
                <w:szCs w:val="16"/>
              </w:rPr>
              <w:t>SPVO</w:t>
            </w:r>
          </w:p>
        </w:tc>
        <w:tc>
          <w:tcPr>
            <w:tcW w:w="0" w:type="auto"/>
            <w:tcBorders>
              <w:top w:val="nil"/>
              <w:left w:val="nil"/>
              <w:bottom w:val="single" w:sz="4" w:space="0" w:color="auto"/>
              <w:right w:val="nil"/>
            </w:tcBorders>
            <w:noWrap/>
            <w:vAlign w:val="center"/>
            <w:hideMark/>
          </w:tcPr>
          <w:p w14:paraId="75629A25" w14:textId="77777777" w:rsidR="00C04397" w:rsidRPr="00F14282" w:rsidRDefault="00C04397" w:rsidP="00E33E07">
            <w:pPr>
              <w:spacing w:before="0" w:after="0" w:line="240" w:lineRule="auto"/>
              <w:jc w:val="center"/>
              <w:rPr>
                <w:rFonts w:ascii="Times New Roman" w:eastAsia="Times New Roman" w:hAnsi="Times New Roman" w:cs="Times New Roman"/>
                <w:b/>
                <w:bCs/>
                <w:i/>
                <w:iCs/>
                <w:color w:val="000000"/>
                <w:sz w:val="16"/>
                <w:szCs w:val="16"/>
              </w:rPr>
            </w:pPr>
            <w:r w:rsidRPr="00F14282">
              <w:rPr>
                <w:rFonts w:ascii="Times New Roman" w:eastAsia="Times New Roman" w:hAnsi="Times New Roman" w:cs="Times New Roman"/>
                <w:b/>
                <w:bCs/>
                <w:i/>
                <w:iCs/>
                <w:color w:val="000000"/>
                <w:sz w:val="16"/>
                <w:szCs w:val="16"/>
              </w:rPr>
              <w:t>FMKD</w:t>
            </w:r>
          </w:p>
        </w:tc>
        <w:tc>
          <w:tcPr>
            <w:tcW w:w="816" w:type="dxa"/>
            <w:gridSpan w:val="2"/>
            <w:tcBorders>
              <w:top w:val="nil"/>
              <w:left w:val="nil"/>
              <w:bottom w:val="single" w:sz="4" w:space="0" w:color="auto"/>
              <w:right w:val="nil"/>
            </w:tcBorders>
          </w:tcPr>
          <w:p w14:paraId="62C07420" w14:textId="77777777" w:rsidR="00C04397" w:rsidRPr="00F14282" w:rsidRDefault="00C04397" w:rsidP="00E33E07">
            <w:pPr>
              <w:spacing w:before="0" w:after="0" w:line="240" w:lineRule="auto"/>
              <w:jc w:val="center"/>
              <w:rPr>
                <w:rFonts w:ascii="Times New Roman" w:eastAsia="Times New Roman" w:hAnsi="Times New Roman" w:cs="Times New Roman"/>
                <w:b/>
                <w:bCs/>
                <w:i/>
                <w:iCs/>
                <w:color w:val="000000"/>
                <w:sz w:val="16"/>
                <w:szCs w:val="16"/>
              </w:rPr>
            </w:pPr>
            <w:r w:rsidRPr="00F14282">
              <w:rPr>
                <w:rFonts w:ascii="Times New Roman" w:eastAsia="Times New Roman" w:hAnsi="Times New Roman" w:cs="Times New Roman"/>
                <w:b/>
                <w:bCs/>
                <w:i/>
                <w:iCs/>
                <w:color w:val="000000"/>
                <w:sz w:val="16"/>
                <w:szCs w:val="16"/>
              </w:rPr>
              <w:t>Average</w:t>
            </w:r>
          </w:p>
        </w:tc>
      </w:tr>
      <w:tr w:rsidR="00C04397" w:rsidRPr="00F14282" w14:paraId="5B923B4E" w14:textId="77777777" w:rsidTr="00ED6E9C">
        <w:trPr>
          <w:gridAfter w:val="1"/>
          <w:wAfter w:w="492" w:type="dxa"/>
          <w:trHeight w:val="213"/>
        </w:trPr>
        <w:tc>
          <w:tcPr>
            <w:tcW w:w="0" w:type="auto"/>
            <w:tcBorders>
              <w:top w:val="single" w:sz="4" w:space="0" w:color="auto"/>
              <w:left w:val="nil"/>
              <w:bottom w:val="nil"/>
              <w:right w:val="single" w:sz="4" w:space="0" w:color="auto"/>
            </w:tcBorders>
            <w:noWrap/>
            <w:vAlign w:val="center"/>
            <w:hideMark/>
          </w:tcPr>
          <w:p w14:paraId="3DE67C50" w14:textId="77777777" w:rsidR="00C04397" w:rsidRPr="00F14282" w:rsidRDefault="00C04397" w:rsidP="00E33E07">
            <w:pPr>
              <w:spacing w:before="0" w:after="0" w:line="240" w:lineRule="auto"/>
              <w:contextualSpacing/>
              <w:rPr>
                <w:rFonts w:ascii="Times New Roman" w:eastAsia="Times New Roman" w:hAnsi="Times New Roman" w:cs="Times New Roman"/>
                <w:b/>
                <w:bCs/>
                <w:color w:val="000000"/>
                <w:sz w:val="16"/>
                <w:szCs w:val="16"/>
              </w:rPr>
            </w:pPr>
            <w:r w:rsidRPr="00F14282">
              <w:rPr>
                <w:rFonts w:ascii="Times New Roman" w:eastAsia="Times New Roman" w:hAnsi="Times New Roman" w:cs="Times New Roman"/>
                <w:b/>
                <w:bCs/>
                <w:color w:val="000000"/>
                <w:sz w:val="16"/>
                <w:szCs w:val="16"/>
              </w:rPr>
              <w:t>Independent variables</w:t>
            </w:r>
          </w:p>
        </w:tc>
        <w:tc>
          <w:tcPr>
            <w:tcW w:w="0" w:type="auto"/>
            <w:tcBorders>
              <w:top w:val="nil"/>
              <w:left w:val="nil"/>
              <w:bottom w:val="single" w:sz="4" w:space="0" w:color="auto"/>
              <w:right w:val="nil"/>
            </w:tcBorders>
            <w:noWrap/>
            <w:vAlign w:val="center"/>
            <w:hideMark/>
          </w:tcPr>
          <w:p w14:paraId="4E3BCE12" w14:textId="77777777" w:rsidR="00C04397" w:rsidRPr="00F14282" w:rsidRDefault="00C04397" w:rsidP="00E33E07">
            <w:pPr>
              <w:spacing w:before="0" w:after="0" w:line="240" w:lineRule="auto"/>
              <w:jc w:val="center"/>
              <w:rPr>
                <w:rFonts w:ascii="Times New Roman" w:eastAsia="Times New Roman" w:hAnsi="Times New Roman" w:cs="Times New Roman"/>
                <w:b/>
                <w:bCs/>
                <w:color w:val="000000"/>
                <w:sz w:val="16"/>
                <w:szCs w:val="16"/>
              </w:rPr>
            </w:pPr>
            <w:proofErr w:type="spellStart"/>
            <w:r w:rsidRPr="00F14282">
              <w:rPr>
                <w:rFonts w:ascii="Times New Roman" w:eastAsia="Times New Roman" w:hAnsi="Times New Roman" w:cs="Times New Roman"/>
                <w:b/>
                <w:bCs/>
                <w:color w:val="000000"/>
                <w:sz w:val="16"/>
                <w:szCs w:val="16"/>
              </w:rPr>
              <w:t>Coef</w:t>
            </w:r>
            <w:proofErr w:type="spellEnd"/>
          </w:p>
        </w:tc>
        <w:tc>
          <w:tcPr>
            <w:tcW w:w="0" w:type="auto"/>
            <w:tcBorders>
              <w:top w:val="nil"/>
              <w:left w:val="nil"/>
              <w:bottom w:val="single" w:sz="4" w:space="0" w:color="auto"/>
              <w:right w:val="nil"/>
            </w:tcBorders>
            <w:noWrap/>
            <w:vAlign w:val="center"/>
            <w:hideMark/>
          </w:tcPr>
          <w:p w14:paraId="675D6D8A" w14:textId="77777777" w:rsidR="00C04397" w:rsidRPr="00F14282" w:rsidRDefault="00C04397" w:rsidP="00E33E07">
            <w:pPr>
              <w:spacing w:before="0" w:after="0" w:line="240" w:lineRule="auto"/>
              <w:jc w:val="center"/>
              <w:rPr>
                <w:rFonts w:ascii="Times New Roman" w:eastAsia="Times New Roman" w:hAnsi="Times New Roman" w:cs="Times New Roman"/>
                <w:b/>
                <w:bCs/>
                <w:color w:val="000000"/>
                <w:sz w:val="16"/>
                <w:szCs w:val="16"/>
              </w:rPr>
            </w:pPr>
            <w:proofErr w:type="spellStart"/>
            <w:r w:rsidRPr="00F14282">
              <w:rPr>
                <w:rFonts w:ascii="Times New Roman" w:eastAsia="Times New Roman" w:hAnsi="Times New Roman" w:cs="Times New Roman"/>
                <w:b/>
                <w:bCs/>
                <w:color w:val="000000"/>
                <w:sz w:val="16"/>
                <w:szCs w:val="16"/>
              </w:rPr>
              <w:t>Coef</w:t>
            </w:r>
            <w:proofErr w:type="spellEnd"/>
          </w:p>
        </w:tc>
        <w:tc>
          <w:tcPr>
            <w:tcW w:w="0" w:type="auto"/>
            <w:tcBorders>
              <w:top w:val="nil"/>
              <w:left w:val="nil"/>
              <w:bottom w:val="single" w:sz="4" w:space="0" w:color="auto"/>
              <w:right w:val="nil"/>
            </w:tcBorders>
            <w:noWrap/>
            <w:vAlign w:val="center"/>
            <w:hideMark/>
          </w:tcPr>
          <w:p w14:paraId="064041A5" w14:textId="77777777" w:rsidR="00C04397" w:rsidRPr="00F14282" w:rsidRDefault="00C04397" w:rsidP="00E33E07">
            <w:pPr>
              <w:spacing w:before="0" w:after="0" w:line="240" w:lineRule="auto"/>
              <w:jc w:val="center"/>
              <w:rPr>
                <w:rFonts w:ascii="Times New Roman" w:eastAsia="Times New Roman" w:hAnsi="Times New Roman" w:cs="Times New Roman"/>
                <w:b/>
                <w:bCs/>
                <w:color w:val="000000"/>
                <w:sz w:val="16"/>
                <w:szCs w:val="16"/>
              </w:rPr>
            </w:pPr>
            <w:proofErr w:type="spellStart"/>
            <w:r w:rsidRPr="00F14282">
              <w:rPr>
                <w:rFonts w:ascii="Times New Roman" w:eastAsia="Times New Roman" w:hAnsi="Times New Roman" w:cs="Times New Roman"/>
                <w:b/>
                <w:bCs/>
                <w:color w:val="000000"/>
                <w:sz w:val="16"/>
                <w:szCs w:val="16"/>
              </w:rPr>
              <w:t>Coef</w:t>
            </w:r>
            <w:proofErr w:type="spellEnd"/>
          </w:p>
        </w:tc>
        <w:tc>
          <w:tcPr>
            <w:tcW w:w="0" w:type="auto"/>
            <w:tcBorders>
              <w:top w:val="nil"/>
              <w:left w:val="nil"/>
              <w:bottom w:val="single" w:sz="4" w:space="0" w:color="auto"/>
              <w:right w:val="nil"/>
            </w:tcBorders>
            <w:noWrap/>
            <w:vAlign w:val="center"/>
            <w:hideMark/>
          </w:tcPr>
          <w:p w14:paraId="6A2309BE" w14:textId="77777777" w:rsidR="00C04397" w:rsidRPr="00F14282" w:rsidRDefault="00C04397" w:rsidP="00E33E07">
            <w:pPr>
              <w:spacing w:before="0" w:after="0" w:line="240" w:lineRule="auto"/>
              <w:jc w:val="center"/>
              <w:rPr>
                <w:rFonts w:ascii="Times New Roman" w:eastAsia="Times New Roman" w:hAnsi="Times New Roman" w:cs="Times New Roman"/>
                <w:b/>
                <w:bCs/>
                <w:color w:val="000000"/>
                <w:sz w:val="16"/>
                <w:szCs w:val="16"/>
              </w:rPr>
            </w:pPr>
            <w:proofErr w:type="spellStart"/>
            <w:r w:rsidRPr="00F14282">
              <w:rPr>
                <w:rFonts w:ascii="Times New Roman" w:eastAsia="Times New Roman" w:hAnsi="Times New Roman" w:cs="Times New Roman"/>
                <w:b/>
                <w:bCs/>
                <w:color w:val="000000"/>
                <w:sz w:val="16"/>
                <w:szCs w:val="16"/>
              </w:rPr>
              <w:t>Coef</w:t>
            </w:r>
            <w:proofErr w:type="spellEnd"/>
          </w:p>
        </w:tc>
        <w:tc>
          <w:tcPr>
            <w:tcW w:w="0" w:type="auto"/>
            <w:tcBorders>
              <w:top w:val="nil"/>
              <w:left w:val="nil"/>
              <w:bottom w:val="single" w:sz="4" w:space="0" w:color="auto"/>
              <w:right w:val="nil"/>
            </w:tcBorders>
            <w:noWrap/>
            <w:vAlign w:val="center"/>
            <w:hideMark/>
          </w:tcPr>
          <w:p w14:paraId="5D399DB5" w14:textId="77777777" w:rsidR="00C04397" w:rsidRPr="00F14282" w:rsidRDefault="00C04397" w:rsidP="00E33E07">
            <w:pPr>
              <w:spacing w:before="0" w:after="0" w:line="240" w:lineRule="auto"/>
              <w:jc w:val="center"/>
              <w:rPr>
                <w:rFonts w:ascii="Times New Roman" w:eastAsia="Times New Roman" w:hAnsi="Times New Roman" w:cs="Times New Roman"/>
                <w:b/>
                <w:bCs/>
                <w:color w:val="000000"/>
                <w:sz w:val="16"/>
                <w:szCs w:val="16"/>
              </w:rPr>
            </w:pPr>
            <w:proofErr w:type="spellStart"/>
            <w:r w:rsidRPr="00F14282">
              <w:rPr>
                <w:rFonts w:ascii="Times New Roman" w:eastAsia="Times New Roman" w:hAnsi="Times New Roman" w:cs="Times New Roman"/>
                <w:b/>
                <w:bCs/>
                <w:color w:val="000000"/>
                <w:sz w:val="16"/>
                <w:szCs w:val="16"/>
              </w:rPr>
              <w:t>Coef</w:t>
            </w:r>
            <w:proofErr w:type="spellEnd"/>
          </w:p>
        </w:tc>
        <w:tc>
          <w:tcPr>
            <w:tcW w:w="0" w:type="auto"/>
            <w:tcBorders>
              <w:top w:val="nil"/>
              <w:left w:val="nil"/>
              <w:bottom w:val="single" w:sz="4" w:space="0" w:color="auto"/>
              <w:right w:val="nil"/>
            </w:tcBorders>
            <w:noWrap/>
            <w:vAlign w:val="center"/>
            <w:hideMark/>
          </w:tcPr>
          <w:p w14:paraId="066400E0" w14:textId="77777777" w:rsidR="00C04397" w:rsidRPr="00F14282" w:rsidRDefault="00C04397" w:rsidP="00E33E07">
            <w:pPr>
              <w:spacing w:before="0" w:after="0" w:line="240" w:lineRule="auto"/>
              <w:jc w:val="center"/>
              <w:rPr>
                <w:rFonts w:ascii="Times New Roman" w:eastAsia="Times New Roman" w:hAnsi="Times New Roman" w:cs="Times New Roman"/>
                <w:b/>
                <w:bCs/>
                <w:color w:val="000000"/>
                <w:sz w:val="16"/>
                <w:szCs w:val="16"/>
              </w:rPr>
            </w:pPr>
            <w:proofErr w:type="spellStart"/>
            <w:r w:rsidRPr="00F14282">
              <w:rPr>
                <w:rFonts w:ascii="Times New Roman" w:eastAsia="Times New Roman" w:hAnsi="Times New Roman" w:cs="Times New Roman"/>
                <w:b/>
                <w:bCs/>
                <w:color w:val="000000"/>
                <w:sz w:val="16"/>
                <w:szCs w:val="16"/>
              </w:rPr>
              <w:t>Coef</w:t>
            </w:r>
            <w:proofErr w:type="spellEnd"/>
          </w:p>
        </w:tc>
        <w:tc>
          <w:tcPr>
            <w:tcW w:w="0" w:type="auto"/>
            <w:tcBorders>
              <w:top w:val="nil"/>
              <w:left w:val="nil"/>
              <w:bottom w:val="single" w:sz="4" w:space="0" w:color="auto"/>
              <w:right w:val="nil"/>
            </w:tcBorders>
            <w:noWrap/>
            <w:vAlign w:val="center"/>
            <w:hideMark/>
          </w:tcPr>
          <w:p w14:paraId="458235DD" w14:textId="77777777" w:rsidR="00C04397" w:rsidRPr="00F14282" w:rsidRDefault="00C04397" w:rsidP="00E33E07">
            <w:pPr>
              <w:spacing w:before="0" w:after="0" w:line="240" w:lineRule="auto"/>
              <w:jc w:val="center"/>
              <w:rPr>
                <w:rFonts w:ascii="Times New Roman" w:eastAsia="Times New Roman" w:hAnsi="Times New Roman" w:cs="Times New Roman"/>
                <w:b/>
                <w:bCs/>
                <w:color w:val="000000"/>
                <w:sz w:val="16"/>
                <w:szCs w:val="16"/>
              </w:rPr>
            </w:pPr>
            <w:proofErr w:type="spellStart"/>
            <w:r w:rsidRPr="00F14282">
              <w:rPr>
                <w:rFonts w:ascii="Times New Roman" w:eastAsia="Times New Roman" w:hAnsi="Times New Roman" w:cs="Times New Roman"/>
                <w:b/>
                <w:bCs/>
                <w:color w:val="000000"/>
                <w:sz w:val="16"/>
                <w:szCs w:val="16"/>
              </w:rPr>
              <w:t>Coef</w:t>
            </w:r>
            <w:proofErr w:type="spellEnd"/>
          </w:p>
        </w:tc>
        <w:tc>
          <w:tcPr>
            <w:tcW w:w="0" w:type="auto"/>
            <w:tcBorders>
              <w:top w:val="nil"/>
              <w:left w:val="nil"/>
              <w:bottom w:val="single" w:sz="4" w:space="0" w:color="auto"/>
              <w:right w:val="nil"/>
            </w:tcBorders>
            <w:noWrap/>
            <w:vAlign w:val="center"/>
            <w:hideMark/>
          </w:tcPr>
          <w:p w14:paraId="2F594ABC" w14:textId="77777777" w:rsidR="00C04397" w:rsidRPr="00F14282" w:rsidRDefault="00C04397" w:rsidP="00E33E07">
            <w:pPr>
              <w:spacing w:before="0" w:after="0" w:line="240" w:lineRule="auto"/>
              <w:jc w:val="center"/>
              <w:rPr>
                <w:rFonts w:ascii="Times New Roman" w:eastAsia="Times New Roman" w:hAnsi="Times New Roman" w:cs="Times New Roman"/>
                <w:b/>
                <w:bCs/>
                <w:color w:val="000000"/>
                <w:sz w:val="16"/>
                <w:szCs w:val="16"/>
              </w:rPr>
            </w:pPr>
            <w:proofErr w:type="spellStart"/>
            <w:r w:rsidRPr="00F14282">
              <w:rPr>
                <w:rFonts w:ascii="Times New Roman" w:eastAsia="Times New Roman" w:hAnsi="Times New Roman" w:cs="Times New Roman"/>
                <w:b/>
                <w:bCs/>
                <w:color w:val="000000"/>
                <w:sz w:val="16"/>
                <w:szCs w:val="16"/>
              </w:rPr>
              <w:t>Coef</w:t>
            </w:r>
            <w:proofErr w:type="spellEnd"/>
          </w:p>
        </w:tc>
        <w:tc>
          <w:tcPr>
            <w:tcW w:w="816" w:type="dxa"/>
            <w:gridSpan w:val="2"/>
            <w:tcBorders>
              <w:top w:val="nil"/>
              <w:left w:val="nil"/>
              <w:bottom w:val="single" w:sz="4" w:space="0" w:color="auto"/>
              <w:right w:val="nil"/>
            </w:tcBorders>
          </w:tcPr>
          <w:p w14:paraId="0F94D3E9" w14:textId="77777777" w:rsidR="00C04397" w:rsidRPr="00F14282" w:rsidRDefault="00C04397" w:rsidP="00E33E07">
            <w:pPr>
              <w:spacing w:before="0" w:after="0" w:line="240" w:lineRule="auto"/>
              <w:jc w:val="center"/>
              <w:rPr>
                <w:rFonts w:ascii="Times New Roman" w:eastAsia="Times New Roman" w:hAnsi="Times New Roman" w:cs="Times New Roman"/>
                <w:b/>
                <w:bCs/>
                <w:color w:val="000000"/>
                <w:sz w:val="16"/>
                <w:szCs w:val="16"/>
              </w:rPr>
            </w:pPr>
            <w:proofErr w:type="spellStart"/>
            <w:r w:rsidRPr="00F14282">
              <w:rPr>
                <w:rFonts w:ascii="Times New Roman" w:eastAsia="Times New Roman" w:hAnsi="Times New Roman" w:cs="Times New Roman"/>
                <w:b/>
                <w:bCs/>
                <w:color w:val="000000"/>
                <w:sz w:val="16"/>
                <w:szCs w:val="16"/>
              </w:rPr>
              <w:t>Coef</w:t>
            </w:r>
            <w:proofErr w:type="spellEnd"/>
          </w:p>
        </w:tc>
      </w:tr>
      <w:tr w:rsidR="00C04397" w:rsidRPr="00F14282" w14:paraId="21AA7E32" w14:textId="77777777" w:rsidTr="00ED6E9C">
        <w:trPr>
          <w:gridAfter w:val="1"/>
          <w:wAfter w:w="492" w:type="dxa"/>
          <w:trHeight w:val="237"/>
        </w:trPr>
        <w:tc>
          <w:tcPr>
            <w:tcW w:w="0" w:type="auto"/>
            <w:tcBorders>
              <w:top w:val="single" w:sz="4" w:space="0" w:color="auto"/>
              <w:left w:val="nil"/>
              <w:bottom w:val="nil"/>
              <w:right w:val="single" w:sz="4" w:space="0" w:color="auto"/>
            </w:tcBorders>
            <w:noWrap/>
            <w:vAlign w:val="center"/>
            <w:hideMark/>
          </w:tcPr>
          <w:p w14:paraId="74E2893C" w14:textId="77777777" w:rsidR="00C04397" w:rsidRPr="00F14282" w:rsidRDefault="00C04397" w:rsidP="00E33E07">
            <w:pPr>
              <w:spacing w:before="0" w:after="0" w:line="240" w:lineRule="auto"/>
              <w:rPr>
                <w:rFonts w:ascii="Times New Roman" w:eastAsia="Times New Roman" w:hAnsi="Times New Roman" w:cs="Times New Roman"/>
                <w:b/>
                <w:bCs/>
                <w:color w:val="000000"/>
                <w:sz w:val="16"/>
                <w:szCs w:val="16"/>
              </w:rPr>
            </w:pPr>
            <w:r w:rsidRPr="00F14282">
              <w:rPr>
                <w:rFonts w:ascii="Times New Roman" w:eastAsia="Times New Roman" w:hAnsi="Times New Roman" w:cs="Times New Roman"/>
                <w:b/>
                <w:bCs/>
                <w:color w:val="000000"/>
                <w:sz w:val="16"/>
                <w:szCs w:val="16"/>
              </w:rPr>
              <w:t>The ISAs Adopters</w:t>
            </w:r>
          </w:p>
          <w:p w14:paraId="13F9F8E1" w14:textId="2140AE4B" w:rsidR="00F458FA" w:rsidRPr="00F14282" w:rsidRDefault="00F458FA" w:rsidP="00E33E07">
            <w:pPr>
              <w:spacing w:before="0" w:after="0" w:line="240" w:lineRule="auto"/>
              <w:rPr>
                <w:rFonts w:ascii="Times New Roman" w:eastAsia="Times New Roman" w:hAnsi="Times New Roman" w:cs="Times New Roman"/>
                <w:b/>
                <w:bCs/>
                <w:color w:val="000000"/>
                <w:sz w:val="16"/>
                <w:szCs w:val="16"/>
              </w:rPr>
            </w:pPr>
            <w:r w:rsidRPr="00F14282">
              <w:rPr>
                <w:rFonts w:ascii="Times New Roman" w:eastAsia="Times New Roman" w:hAnsi="Times New Roman" w:cs="Times New Roman"/>
                <w:b/>
                <w:bCs/>
                <w:color w:val="000000"/>
                <w:sz w:val="17"/>
                <w:szCs w:val="17"/>
              </w:rPr>
              <w:t>DOI Theory Classification</w:t>
            </w:r>
          </w:p>
        </w:tc>
        <w:tc>
          <w:tcPr>
            <w:tcW w:w="0" w:type="auto"/>
            <w:noWrap/>
            <w:vAlign w:val="bottom"/>
            <w:hideMark/>
          </w:tcPr>
          <w:p w14:paraId="77CD8589" w14:textId="77777777" w:rsidR="00C04397" w:rsidRPr="00F14282" w:rsidRDefault="00C04397" w:rsidP="00E33E07">
            <w:pPr>
              <w:spacing w:before="0" w:after="0"/>
              <w:rPr>
                <w:rFonts w:ascii="Times New Roman" w:hAnsi="Times New Roman" w:cs="Times New Roman"/>
                <w:sz w:val="16"/>
                <w:szCs w:val="16"/>
              </w:rPr>
            </w:pPr>
          </w:p>
        </w:tc>
        <w:tc>
          <w:tcPr>
            <w:tcW w:w="0" w:type="auto"/>
            <w:noWrap/>
            <w:vAlign w:val="bottom"/>
            <w:hideMark/>
          </w:tcPr>
          <w:p w14:paraId="2288C2A5" w14:textId="77777777" w:rsidR="00C04397" w:rsidRPr="00F14282" w:rsidRDefault="00C04397" w:rsidP="00E33E07">
            <w:pPr>
              <w:spacing w:before="0" w:after="0"/>
              <w:rPr>
                <w:rFonts w:ascii="Times New Roman" w:hAnsi="Times New Roman" w:cs="Times New Roman"/>
                <w:sz w:val="16"/>
                <w:szCs w:val="16"/>
              </w:rPr>
            </w:pPr>
          </w:p>
        </w:tc>
        <w:tc>
          <w:tcPr>
            <w:tcW w:w="0" w:type="auto"/>
            <w:noWrap/>
            <w:vAlign w:val="bottom"/>
            <w:hideMark/>
          </w:tcPr>
          <w:p w14:paraId="73A000BD" w14:textId="77777777" w:rsidR="00C04397" w:rsidRPr="00F14282" w:rsidRDefault="00C04397" w:rsidP="00E33E07">
            <w:pPr>
              <w:spacing w:before="0" w:after="0"/>
              <w:rPr>
                <w:rFonts w:ascii="Times New Roman" w:hAnsi="Times New Roman" w:cs="Times New Roman"/>
                <w:sz w:val="16"/>
                <w:szCs w:val="16"/>
              </w:rPr>
            </w:pPr>
          </w:p>
        </w:tc>
        <w:tc>
          <w:tcPr>
            <w:tcW w:w="0" w:type="auto"/>
            <w:noWrap/>
            <w:vAlign w:val="bottom"/>
          </w:tcPr>
          <w:p w14:paraId="5C4959D4" w14:textId="77777777" w:rsidR="00C04397" w:rsidRPr="00F14282" w:rsidRDefault="00C04397" w:rsidP="00E33E07">
            <w:pPr>
              <w:spacing w:before="0" w:after="0" w:line="240" w:lineRule="auto"/>
              <w:rPr>
                <w:rFonts w:ascii="Times New Roman" w:eastAsia="Times New Roman" w:hAnsi="Times New Roman" w:cs="Times New Roman"/>
                <w:color w:val="000000"/>
                <w:sz w:val="16"/>
                <w:szCs w:val="16"/>
              </w:rPr>
            </w:pPr>
          </w:p>
        </w:tc>
        <w:tc>
          <w:tcPr>
            <w:tcW w:w="0" w:type="auto"/>
            <w:noWrap/>
            <w:vAlign w:val="bottom"/>
          </w:tcPr>
          <w:p w14:paraId="05080DEF" w14:textId="77777777" w:rsidR="00C04397" w:rsidRPr="00F14282" w:rsidRDefault="00C04397" w:rsidP="00E33E07">
            <w:pPr>
              <w:spacing w:before="0" w:after="0" w:line="240" w:lineRule="auto"/>
              <w:rPr>
                <w:rFonts w:ascii="Times New Roman" w:eastAsia="Times New Roman" w:hAnsi="Times New Roman" w:cs="Times New Roman"/>
                <w:color w:val="000000"/>
                <w:sz w:val="16"/>
                <w:szCs w:val="16"/>
              </w:rPr>
            </w:pPr>
          </w:p>
        </w:tc>
        <w:tc>
          <w:tcPr>
            <w:tcW w:w="0" w:type="auto"/>
            <w:noWrap/>
            <w:vAlign w:val="bottom"/>
          </w:tcPr>
          <w:p w14:paraId="210B3D3A" w14:textId="77777777" w:rsidR="00C04397" w:rsidRPr="00F14282" w:rsidRDefault="00C04397" w:rsidP="00E33E07">
            <w:pPr>
              <w:spacing w:before="0" w:after="0" w:line="240" w:lineRule="auto"/>
              <w:rPr>
                <w:rFonts w:ascii="Times New Roman" w:eastAsia="Times New Roman" w:hAnsi="Times New Roman" w:cs="Times New Roman"/>
                <w:color w:val="000000"/>
                <w:sz w:val="16"/>
                <w:szCs w:val="16"/>
              </w:rPr>
            </w:pPr>
          </w:p>
        </w:tc>
        <w:tc>
          <w:tcPr>
            <w:tcW w:w="0" w:type="auto"/>
            <w:noWrap/>
            <w:vAlign w:val="bottom"/>
          </w:tcPr>
          <w:p w14:paraId="4738A4C6" w14:textId="77777777" w:rsidR="00C04397" w:rsidRPr="00F14282" w:rsidRDefault="00C04397" w:rsidP="00E33E07">
            <w:pPr>
              <w:spacing w:before="0" w:after="0" w:line="240" w:lineRule="auto"/>
              <w:rPr>
                <w:rFonts w:ascii="Times New Roman" w:eastAsia="Times New Roman" w:hAnsi="Times New Roman" w:cs="Times New Roman"/>
                <w:color w:val="000000"/>
                <w:sz w:val="16"/>
                <w:szCs w:val="16"/>
              </w:rPr>
            </w:pPr>
          </w:p>
        </w:tc>
        <w:tc>
          <w:tcPr>
            <w:tcW w:w="0" w:type="auto"/>
            <w:noWrap/>
            <w:vAlign w:val="bottom"/>
          </w:tcPr>
          <w:p w14:paraId="63161D70" w14:textId="77777777" w:rsidR="00C04397" w:rsidRPr="00F14282" w:rsidRDefault="00C04397" w:rsidP="00E33E07">
            <w:pPr>
              <w:spacing w:before="0" w:after="0" w:line="240" w:lineRule="auto"/>
              <w:rPr>
                <w:rFonts w:ascii="Times New Roman" w:eastAsia="Times New Roman" w:hAnsi="Times New Roman" w:cs="Times New Roman"/>
                <w:color w:val="000000"/>
                <w:sz w:val="16"/>
                <w:szCs w:val="16"/>
              </w:rPr>
            </w:pPr>
          </w:p>
        </w:tc>
        <w:tc>
          <w:tcPr>
            <w:tcW w:w="816" w:type="dxa"/>
            <w:gridSpan w:val="2"/>
          </w:tcPr>
          <w:p w14:paraId="627445E6" w14:textId="77777777" w:rsidR="00C04397" w:rsidRPr="00F14282" w:rsidRDefault="00C04397" w:rsidP="00E33E07">
            <w:pPr>
              <w:spacing w:before="0" w:after="0" w:line="240" w:lineRule="auto"/>
              <w:rPr>
                <w:rFonts w:ascii="Times New Roman" w:eastAsia="Times New Roman" w:hAnsi="Times New Roman" w:cs="Times New Roman"/>
                <w:color w:val="000000"/>
                <w:sz w:val="16"/>
                <w:szCs w:val="16"/>
                <w:highlight w:val="yellow"/>
              </w:rPr>
            </w:pPr>
          </w:p>
        </w:tc>
      </w:tr>
      <w:tr w:rsidR="00C04397" w:rsidRPr="00F14282" w14:paraId="1995D3A8" w14:textId="77777777" w:rsidTr="00ED6E9C">
        <w:trPr>
          <w:gridAfter w:val="1"/>
          <w:wAfter w:w="492" w:type="dxa"/>
          <w:trHeight w:val="237"/>
        </w:trPr>
        <w:tc>
          <w:tcPr>
            <w:tcW w:w="0" w:type="auto"/>
            <w:tcBorders>
              <w:top w:val="nil"/>
              <w:left w:val="nil"/>
              <w:bottom w:val="nil"/>
              <w:right w:val="single" w:sz="4" w:space="0" w:color="auto"/>
            </w:tcBorders>
            <w:noWrap/>
            <w:vAlign w:val="center"/>
            <w:hideMark/>
          </w:tcPr>
          <w:p w14:paraId="24B7FE63" w14:textId="77777777" w:rsidR="00C04397" w:rsidRPr="00F14282" w:rsidRDefault="00C04397" w:rsidP="00E33E07">
            <w:pPr>
              <w:spacing w:before="0" w:after="0" w:line="240" w:lineRule="auto"/>
              <w:jc w:val="center"/>
              <w:rPr>
                <w:rFonts w:ascii="Times New Roman" w:eastAsia="Times New Roman" w:hAnsi="Times New Roman" w:cs="Times New Roman"/>
                <w:i/>
                <w:iCs/>
                <w:color w:val="000000"/>
                <w:sz w:val="16"/>
                <w:szCs w:val="16"/>
              </w:rPr>
            </w:pPr>
            <w:r w:rsidRPr="00F14282">
              <w:rPr>
                <w:rFonts w:ascii="Times New Roman" w:eastAsia="Times New Roman" w:hAnsi="Times New Roman" w:cs="Times New Roman"/>
                <w:i/>
                <w:iCs/>
                <w:color w:val="000000"/>
                <w:sz w:val="16"/>
                <w:szCs w:val="16"/>
              </w:rPr>
              <w:t>EXPRA</w:t>
            </w:r>
          </w:p>
        </w:tc>
        <w:tc>
          <w:tcPr>
            <w:tcW w:w="0" w:type="auto"/>
            <w:noWrap/>
            <w:vAlign w:val="center"/>
            <w:hideMark/>
          </w:tcPr>
          <w:p w14:paraId="41A6D49C"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-16.14</w:t>
            </w:r>
          </w:p>
        </w:tc>
        <w:tc>
          <w:tcPr>
            <w:tcW w:w="0" w:type="auto"/>
            <w:noWrap/>
            <w:vAlign w:val="center"/>
            <w:hideMark/>
          </w:tcPr>
          <w:p w14:paraId="38374ACD"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-8.74</w:t>
            </w:r>
          </w:p>
        </w:tc>
        <w:tc>
          <w:tcPr>
            <w:tcW w:w="0" w:type="auto"/>
            <w:noWrap/>
            <w:vAlign w:val="center"/>
            <w:hideMark/>
          </w:tcPr>
          <w:p w14:paraId="3C3D640E"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-20.74**</w:t>
            </w:r>
          </w:p>
        </w:tc>
        <w:tc>
          <w:tcPr>
            <w:tcW w:w="0" w:type="auto"/>
            <w:noWrap/>
            <w:vAlign w:val="center"/>
            <w:hideMark/>
          </w:tcPr>
          <w:p w14:paraId="1A342ECD"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-35.86</w:t>
            </w:r>
          </w:p>
        </w:tc>
        <w:tc>
          <w:tcPr>
            <w:tcW w:w="0" w:type="auto"/>
            <w:noWrap/>
            <w:vAlign w:val="center"/>
            <w:hideMark/>
          </w:tcPr>
          <w:p w14:paraId="5EF42D69"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-56.91*</w:t>
            </w:r>
          </w:p>
        </w:tc>
        <w:tc>
          <w:tcPr>
            <w:tcW w:w="0" w:type="auto"/>
            <w:noWrap/>
            <w:vAlign w:val="center"/>
            <w:hideMark/>
          </w:tcPr>
          <w:p w14:paraId="587F0529"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-13.06***</w:t>
            </w:r>
          </w:p>
        </w:tc>
        <w:tc>
          <w:tcPr>
            <w:tcW w:w="0" w:type="auto"/>
            <w:noWrap/>
            <w:vAlign w:val="center"/>
            <w:hideMark/>
          </w:tcPr>
          <w:p w14:paraId="1BF5E4F1"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-3.63</w:t>
            </w:r>
          </w:p>
        </w:tc>
        <w:tc>
          <w:tcPr>
            <w:tcW w:w="0" w:type="auto"/>
            <w:noWrap/>
            <w:vAlign w:val="center"/>
            <w:hideMark/>
          </w:tcPr>
          <w:p w14:paraId="435CAC5F"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-0.17</w:t>
            </w:r>
          </w:p>
        </w:tc>
        <w:tc>
          <w:tcPr>
            <w:tcW w:w="816" w:type="dxa"/>
            <w:gridSpan w:val="2"/>
          </w:tcPr>
          <w:p w14:paraId="554D828A"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-1.539**</w:t>
            </w:r>
          </w:p>
        </w:tc>
      </w:tr>
      <w:tr w:rsidR="00C04397" w:rsidRPr="00F14282" w14:paraId="26B5BDDC" w14:textId="77777777" w:rsidTr="00ED6E9C">
        <w:trPr>
          <w:gridAfter w:val="1"/>
          <w:wAfter w:w="492" w:type="dxa"/>
          <w:trHeight w:val="237"/>
        </w:trPr>
        <w:tc>
          <w:tcPr>
            <w:tcW w:w="0" w:type="auto"/>
            <w:tcBorders>
              <w:top w:val="nil"/>
              <w:left w:val="nil"/>
              <w:bottom w:val="nil"/>
              <w:right w:val="single" w:sz="4" w:space="0" w:color="auto"/>
            </w:tcBorders>
            <w:noWrap/>
            <w:vAlign w:val="center"/>
            <w:hideMark/>
          </w:tcPr>
          <w:p w14:paraId="23E5A09C" w14:textId="77777777" w:rsidR="00C04397" w:rsidRPr="00F14282" w:rsidRDefault="00C04397" w:rsidP="00E33E07">
            <w:pPr>
              <w:spacing w:before="0" w:after="0"/>
              <w:rPr>
                <w:rFonts w:ascii="Times New Roman" w:hAnsi="Times New Roman" w:cs="Times New Roman"/>
                <w:sz w:val="16"/>
                <w:szCs w:val="16"/>
              </w:rPr>
            </w:pPr>
          </w:p>
        </w:tc>
        <w:tc>
          <w:tcPr>
            <w:tcW w:w="0" w:type="auto"/>
            <w:noWrap/>
            <w:vAlign w:val="center"/>
            <w:hideMark/>
          </w:tcPr>
          <w:p w14:paraId="3B4F4C93"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(0.147)</w:t>
            </w:r>
          </w:p>
        </w:tc>
        <w:tc>
          <w:tcPr>
            <w:tcW w:w="0" w:type="auto"/>
            <w:noWrap/>
            <w:vAlign w:val="center"/>
            <w:hideMark/>
          </w:tcPr>
          <w:p w14:paraId="6C397D50"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(0.627)</w:t>
            </w:r>
          </w:p>
        </w:tc>
        <w:tc>
          <w:tcPr>
            <w:tcW w:w="0" w:type="auto"/>
            <w:noWrap/>
            <w:vAlign w:val="center"/>
            <w:hideMark/>
          </w:tcPr>
          <w:p w14:paraId="74896510"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(0.010)</w:t>
            </w:r>
          </w:p>
        </w:tc>
        <w:tc>
          <w:tcPr>
            <w:tcW w:w="0" w:type="auto"/>
            <w:noWrap/>
            <w:vAlign w:val="center"/>
            <w:hideMark/>
          </w:tcPr>
          <w:p w14:paraId="55F71285"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(0.104)</w:t>
            </w:r>
          </w:p>
        </w:tc>
        <w:tc>
          <w:tcPr>
            <w:tcW w:w="0" w:type="auto"/>
            <w:noWrap/>
            <w:vAlign w:val="center"/>
            <w:hideMark/>
          </w:tcPr>
          <w:p w14:paraId="028E4DF7"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(0.070)</w:t>
            </w:r>
          </w:p>
        </w:tc>
        <w:tc>
          <w:tcPr>
            <w:tcW w:w="0" w:type="auto"/>
            <w:noWrap/>
            <w:vAlign w:val="center"/>
            <w:hideMark/>
          </w:tcPr>
          <w:p w14:paraId="2851A172"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(0.009)</w:t>
            </w:r>
          </w:p>
        </w:tc>
        <w:tc>
          <w:tcPr>
            <w:tcW w:w="0" w:type="auto"/>
            <w:noWrap/>
            <w:vAlign w:val="center"/>
            <w:hideMark/>
          </w:tcPr>
          <w:p w14:paraId="5EAB6C67"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(0.361)</w:t>
            </w:r>
          </w:p>
        </w:tc>
        <w:tc>
          <w:tcPr>
            <w:tcW w:w="0" w:type="auto"/>
            <w:noWrap/>
            <w:vAlign w:val="center"/>
            <w:hideMark/>
          </w:tcPr>
          <w:p w14:paraId="716AA207"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(0.480)</w:t>
            </w:r>
          </w:p>
        </w:tc>
        <w:tc>
          <w:tcPr>
            <w:tcW w:w="816" w:type="dxa"/>
            <w:gridSpan w:val="2"/>
          </w:tcPr>
          <w:p w14:paraId="22D6D4FD"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(0.021)</w:t>
            </w:r>
          </w:p>
        </w:tc>
      </w:tr>
      <w:tr w:rsidR="00C04397" w:rsidRPr="00F14282" w14:paraId="3A590439" w14:textId="77777777" w:rsidTr="00ED6E9C">
        <w:trPr>
          <w:gridAfter w:val="1"/>
          <w:wAfter w:w="492" w:type="dxa"/>
          <w:trHeight w:val="237"/>
        </w:trPr>
        <w:tc>
          <w:tcPr>
            <w:tcW w:w="0" w:type="auto"/>
            <w:tcBorders>
              <w:top w:val="nil"/>
              <w:left w:val="nil"/>
              <w:bottom w:val="nil"/>
              <w:right w:val="single" w:sz="4" w:space="0" w:color="auto"/>
            </w:tcBorders>
            <w:noWrap/>
            <w:vAlign w:val="center"/>
            <w:hideMark/>
          </w:tcPr>
          <w:p w14:paraId="2541737F" w14:textId="77777777" w:rsidR="00C04397" w:rsidRPr="00F14282" w:rsidRDefault="00C04397" w:rsidP="00E33E07">
            <w:pPr>
              <w:spacing w:before="0" w:after="0" w:line="240" w:lineRule="auto"/>
              <w:jc w:val="center"/>
              <w:rPr>
                <w:rFonts w:ascii="Times New Roman" w:eastAsia="Times New Roman" w:hAnsi="Times New Roman" w:cs="Times New Roman"/>
                <w:i/>
                <w:iCs/>
                <w:color w:val="000000"/>
                <w:sz w:val="16"/>
                <w:szCs w:val="16"/>
              </w:rPr>
            </w:pPr>
            <w:r w:rsidRPr="00F14282">
              <w:rPr>
                <w:rFonts w:ascii="Times New Roman" w:eastAsia="Times New Roman" w:hAnsi="Times New Roman" w:cs="Times New Roman"/>
                <w:i/>
                <w:iCs/>
                <w:color w:val="000000"/>
                <w:sz w:val="16"/>
                <w:szCs w:val="16"/>
              </w:rPr>
              <w:t>ERADA</w:t>
            </w:r>
          </w:p>
        </w:tc>
        <w:tc>
          <w:tcPr>
            <w:tcW w:w="0" w:type="auto"/>
            <w:noWrap/>
            <w:vAlign w:val="center"/>
            <w:hideMark/>
          </w:tcPr>
          <w:p w14:paraId="5AF8890E"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-19.52*</w:t>
            </w:r>
          </w:p>
        </w:tc>
        <w:tc>
          <w:tcPr>
            <w:tcW w:w="0" w:type="auto"/>
            <w:noWrap/>
            <w:vAlign w:val="center"/>
            <w:hideMark/>
          </w:tcPr>
          <w:p w14:paraId="0BAEC797"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-83.42***</w:t>
            </w:r>
          </w:p>
        </w:tc>
        <w:tc>
          <w:tcPr>
            <w:tcW w:w="0" w:type="auto"/>
            <w:noWrap/>
            <w:vAlign w:val="center"/>
            <w:hideMark/>
          </w:tcPr>
          <w:p w14:paraId="4B2B95BD"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-29.75***</w:t>
            </w:r>
          </w:p>
        </w:tc>
        <w:tc>
          <w:tcPr>
            <w:tcW w:w="0" w:type="auto"/>
            <w:noWrap/>
            <w:vAlign w:val="center"/>
            <w:hideMark/>
          </w:tcPr>
          <w:p w14:paraId="621C621A"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-72.21***</w:t>
            </w:r>
          </w:p>
        </w:tc>
        <w:tc>
          <w:tcPr>
            <w:tcW w:w="0" w:type="auto"/>
            <w:noWrap/>
            <w:vAlign w:val="center"/>
            <w:hideMark/>
          </w:tcPr>
          <w:p w14:paraId="75EC759B"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-62.18**</w:t>
            </w:r>
          </w:p>
        </w:tc>
        <w:tc>
          <w:tcPr>
            <w:tcW w:w="0" w:type="auto"/>
            <w:noWrap/>
            <w:vAlign w:val="center"/>
            <w:hideMark/>
          </w:tcPr>
          <w:p w14:paraId="0B68A64F"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-17.90***</w:t>
            </w:r>
          </w:p>
        </w:tc>
        <w:tc>
          <w:tcPr>
            <w:tcW w:w="0" w:type="auto"/>
            <w:noWrap/>
            <w:vAlign w:val="center"/>
            <w:hideMark/>
          </w:tcPr>
          <w:p w14:paraId="48C0E6DC"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-9.60***</w:t>
            </w:r>
          </w:p>
        </w:tc>
        <w:tc>
          <w:tcPr>
            <w:tcW w:w="0" w:type="auto"/>
            <w:noWrap/>
            <w:vAlign w:val="center"/>
            <w:hideMark/>
          </w:tcPr>
          <w:p w14:paraId="2B656EAC"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-0.49***</w:t>
            </w:r>
          </w:p>
        </w:tc>
        <w:tc>
          <w:tcPr>
            <w:tcW w:w="816" w:type="dxa"/>
            <w:gridSpan w:val="2"/>
          </w:tcPr>
          <w:p w14:paraId="6D5393C6" w14:textId="158BABA2"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-2.54***</w:t>
            </w:r>
          </w:p>
        </w:tc>
      </w:tr>
      <w:tr w:rsidR="00C04397" w:rsidRPr="00F14282" w14:paraId="22FC0748" w14:textId="77777777" w:rsidTr="00ED6E9C">
        <w:trPr>
          <w:gridAfter w:val="1"/>
          <w:wAfter w:w="492" w:type="dxa"/>
          <w:trHeight w:val="237"/>
        </w:trPr>
        <w:tc>
          <w:tcPr>
            <w:tcW w:w="0" w:type="auto"/>
            <w:tcBorders>
              <w:top w:val="nil"/>
              <w:left w:val="nil"/>
              <w:bottom w:val="nil"/>
              <w:right w:val="single" w:sz="4" w:space="0" w:color="auto"/>
            </w:tcBorders>
            <w:noWrap/>
            <w:vAlign w:val="center"/>
            <w:hideMark/>
          </w:tcPr>
          <w:p w14:paraId="0403CAC3" w14:textId="77777777" w:rsidR="00C04397" w:rsidRPr="00F14282" w:rsidRDefault="00C04397" w:rsidP="00E33E07">
            <w:pPr>
              <w:spacing w:before="0" w:after="0"/>
              <w:rPr>
                <w:rFonts w:ascii="Times New Roman" w:hAnsi="Times New Roman" w:cs="Times New Roman"/>
                <w:sz w:val="16"/>
                <w:szCs w:val="16"/>
              </w:rPr>
            </w:pPr>
          </w:p>
        </w:tc>
        <w:tc>
          <w:tcPr>
            <w:tcW w:w="0" w:type="auto"/>
            <w:noWrap/>
            <w:vAlign w:val="center"/>
            <w:hideMark/>
          </w:tcPr>
          <w:p w14:paraId="20865C54"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(0.064)</w:t>
            </w:r>
          </w:p>
        </w:tc>
        <w:tc>
          <w:tcPr>
            <w:tcW w:w="0" w:type="auto"/>
            <w:noWrap/>
            <w:vAlign w:val="center"/>
            <w:hideMark/>
          </w:tcPr>
          <w:p w14:paraId="5D90D2EA"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(0.000)</w:t>
            </w:r>
          </w:p>
        </w:tc>
        <w:tc>
          <w:tcPr>
            <w:tcW w:w="0" w:type="auto"/>
            <w:noWrap/>
            <w:vAlign w:val="center"/>
            <w:hideMark/>
          </w:tcPr>
          <w:p w14:paraId="17F83107"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(0.000)</w:t>
            </w:r>
          </w:p>
        </w:tc>
        <w:tc>
          <w:tcPr>
            <w:tcW w:w="0" w:type="auto"/>
            <w:noWrap/>
            <w:vAlign w:val="center"/>
            <w:hideMark/>
          </w:tcPr>
          <w:p w14:paraId="277DA11A"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(0.001)</w:t>
            </w:r>
          </w:p>
        </w:tc>
        <w:tc>
          <w:tcPr>
            <w:tcW w:w="0" w:type="auto"/>
            <w:noWrap/>
            <w:vAlign w:val="center"/>
            <w:hideMark/>
          </w:tcPr>
          <w:p w14:paraId="199A27D5"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(0.036)</w:t>
            </w:r>
          </w:p>
        </w:tc>
        <w:tc>
          <w:tcPr>
            <w:tcW w:w="0" w:type="auto"/>
            <w:noWrap/>
            <w:vAlign w:val="center"/>
            <w:hideMark/>
          </w:tcPr>
          <w:p w14:paraId="49F6D17F"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(0.000)</w:t>
            </w:r>
          </w:p>
        </w:tc>
        <w:tc>
          <w:tcPr>
            <w:tcW w:w="0" w:type="auto"/>
            <w:noWrap/>
            <w:vAlign w:val="center"/>
            <w:hideMark/>
          </w:tcPr>
          <w:p w14:paraId="1CCFDB0B"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(0.005)</w:t>
            </w:r>
          </w:p>
        </w:tc>
        <w:tc>
          <w:tcPr>
            <w:tcW w:w="0" w:type="auto"/>
            <w:noWrap/>
            <w:vAlign w:val="center"/>
            <w:hideMark/>
          </w:tcPr>
          <w:p w14:paraId="6D12E9AB"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(0.008)</w:t>
            </w:r>
          </w:p>
        </w:tc>
        <w:tc>
          <w:tcPr>
            <w:tcW w:w="816" w:type="dxa"/>
            <w:gridSpan w:val="2"/>
          </w:tcPr>
          <w:p w14:paraId="099B3990"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(0.000)</w:t>
            </w:r>
          </w:p>
        </w:tc>
      </w:tr>
      <w:tr w:rsidR="00C04397" w:rsidRPr="00F14282" w14:paraId="5D52FEAB" w14:textId="77777777" w:rsidTr="00ED6E9C">
        <w:trPr>
          <w:gridAfter w:val="1"/>
          <w:wAfter w:w="492" w:type="dxa"/>
          <w:trHeight w:val="237"/>
        </w:trPr>
        <w:tc>
          <w:tcPr>
            <w:tcW w:w="0" w:type="auto"/>
            <w:tcBorders>
              <w:top w:val="nil"/>
              <w:left w:val="nil"/>
              <w:bottom w:val="nil"/>
              <w:right w:val="single" w:sz="4" w:space="0" w:color="auto"/>
            </w:tcBorders>
            <w:noWrap/>
            <w:vAlign w:val="center"/>
            <w:hideMark/>
          </w:tcPr>
          <w:p w14:paraId="39B010F3" w14:textId="77777777" w:rsidR="00C04397" w:rsidRPr="00F14282" w:rsidRDefault="00C04397" w:rsidP="00E33E07">
            <w:pPr>
              <w:spacing w:before="0" w:after="0" w:line="240" w:lineRule="auto"/>
              <w:jc w:val="center"/>
              <w:rPr>
                <w:rFonts w:ascii="Times New Roman" w:eastAsia="Times New Roman" w:hAnsi="Times New Roman" w:cs="Times New Roman"/>
                <w:i/>
                <w:iCs/>
                <w:color w:val="000000"/>
                <w:sz w:val="16"/>
                <w:szCs w:val="16"/>
              </w:rPr>
            </w:pPr>
            <w:r w:rsidRPr="00F14282">
              <w:rPr>
                <w:rFonts w:ascii="Times New Roman" w:eastAsia="Times New Roman" w:hAnsi="Times New Roman" w:cs="Times New Roman"/>
                <w:i/>
                <w:iCs/>
                <w:color w:val="000000"/>
                <w:sz w:val="16"/>
                <w:szCs w:val="16"/>
              </w:rPr>
              <w:t>ERMJA</w:t>
            </w:r>
          </w:p>
        </w:tc>
        <w:tc>
          <w:tcPr>
            <w:tcW w:w="0" w:type="auto"/>
            <w:noWrap/>
            <w:vAlign w:val="center"/>
            <w:hideMark/>
          </w:tcPr>
          <w:p w14:paraId="3287122B"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-14.44</w:t>
            </w:r>
          </w:p>
        </w:tc>
        <w:tc>
          <w:tcPr>
            <w:tcW w:w="0" w:type="auto"/>
            <w:noWrap/>
            <w:vAlign w:val="center"/>
            <w:hideMark/>
          </w:tcPr>
          <w:p w14:paraId="02D0D7F0"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-18.25</w:t>
            </w:r>
          </w:p>
        </w:tc>
        <w:tc>
          <w:tcPr>
            <w:tcW w:w="0" w:type="auto"/>
            <w:noWrap/>
            <w:vAlign w:val="center"/>
            <w:hideMark/>
          </w:tcPr>
          <w:p w14:paraId="20F8BD46"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-18.69**</w:t>
            </w:r>
          </w:p>
        </w:tc>
        <w:tc>
          <w:tcPr>
            <w:tcW w:w="0" w:type="auto"/>
            <w:noWrap/>
            <w:vAlign w:val="center"/>
            <w:hideMark/>
          </w:tcPr>
          <w:p w14:paraId="0181EAEC"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-42.87**</w:t>
            </w:r>
          </w:p>
        </w:tc>
        <w:tc>
          <w:tcPr>
            <w:tcW w:w="0" w:type="auto"/>
            <w:noWrap/>
            <w:vAlign w:val="center"/>
            <w:hideMark/>
          </w:tcPr>
          <w:p w14:paraId="701E0499"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-53.03*</w:t>
            </w:r>
          </w:p>
        </w:tc>
        <w:tc>
          <w:tcPr>
            <w:tcW w:w="0" w:type="auto"/>
            <w:noWrap/>
            <w:vAlign w:val="center"/>
            <w:hideMark/>
          </w:tcPr>
          <w:p w14:paraId="4AA34982"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-14.30***</w:t>
            </w:r>
          </w:p>
        </w:tc>
        <w:tc>
          <w:tcPr>
            <w:tcW w:w="0" w:type="auto"/>
            <w:noWrap/>
            <w:vAlign w:val="center"/>
            <w:hideMark/>
          </w:tcPr>
          <w:p w14:paraId="7547E334"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-5.20*</w:t>
            </w:r>
          </w:p>
        </w:tc>
        <w:tc>
          <w:tcPr>
            <w:tcW w:w="0" w:type="auto"/>
            <w:noWrap/>
            <w:vAlign w:val="center"/>
            <w:hideMark/>
          </w:tcPr>
          <w:p w14:paraId="61E44011"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-0.17</w:t>
            </w:r>
          </w:p>
        </w:tc>
        <w:tc>
          <w:tcPr>
            <w:tcW w:w="816" w:type="dxa"/>
            <w:gridSpan w:val="2"/>
          </w:tcPr>
          <w:p w14:paraId="0C7AC7E3"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-1.516**</w:t>
            </w:r>
          </w:p>
        </w:tc>
      </w:tr>
      <w:tr w:rsidR="00C04397" w:rsidRPr="00F14282" w14:paraId="4FEC1847" w14:textId="77777777" w:rsidTr="00ED6E9C">
        <w:trPr>
          <w:gridAfter w:val="1"/>
          <w:wAfter w:w="492" w:type="dxa"/>
          <w:trHeight w:val="237"/>
        </w:trPr>
        <w:tc>
          <w:tcPr>
            <w:tcW w:w="0" w:type="auto"/>
            <w:tcBorders>
              <w:top w:val="nil"/>
              <w:left w:val="nil"/>
              <w:bottom w:val="nil"/>
              <w:right w:val="single" w:sz="4" w:space="0" w:color="auto"/>
            </w:tcBorders>
            <w:noWrap/>
            <w:vAlign w:val="center"/>
            <w:hideMark/>
          </w:tcPr>
          <w:p w14:paraId="5400D098" w14:textId="77777777" w:rsidR="00C04397" w:rsidRPr="00F14282" w:rsidRDefault="00C04397" w:rsidP="00E33E07">
            <w:pPr>
              <w:spacing w:before="0" w:after="0"/>
              <w:rPr>
                <w:rFonts w:ascii="Times New Roman" w:hAnsi="Times New Roman" w:cs="Times New Roman"/>
                <w:sz w:val="16"/>
                <w:szCs w:val="16"/>
              </w:rPr>
            </w:pPr>
          </w:p>
        </w:tc>
        <w:tc>
          <w:tcPr>
            <w:tcW w:w="0" w:type="auto"/>
            <w:noWrap/>
            <w:vAlign w:val="center"/>
            <w:hideMark/>
          </w:tcPr>
          <w:p w14:paraId="3E4F3554"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(0.146)</w:t>
            </w:r>
          </w:p>
        </w:tc>
        <w:tc>
          <w:tcPr>
            <w:tcW w:w="0" w:type="auto"/>
            <w:noWrap/>
            <w:vAlign w:val="center"/>
            <w:hideMark/>
          </w:tcPr>
          <w:p w14:paraId="7FBDB6BF"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(0.251)</w:t>
            </w:r>
          </w:p>
        </w:tc>
        <w:tc>
          <w:tcPr>
            <w:tcW w:w="0" w:type="auto"/>
            <w:noWrap/>
            <w:vAlign w:val="center"/>
            <w:hideMark/>
          </w:tcPr>
          <w:p w14:paraId="2C18B86C"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(0.019)</w:t>
            </w:r>
          </w:p>
        </w:tc>
        <w:tc>
          <w:tcPr>
            <w:tcW w:w="0" w:type="auto"/>
            <w:noWrap/>
            <w:vAlign w:val="center"/>
            <w:hideMark/>
          </w:tcPr>
          <w:p w14:paraId="4B67C49A"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(0.047)</w:t>
            </w:r>
          </w:p>
        </w:tc>
        <w:tc>
          <w:tcPr>
            <w:tcW w:w="0" w:type="auto"/>
            <w:noWrap/>
            <w:vAlign w:val="center"/>
            <w:hideMark/>
          </w:tcPr>
          <w:p w14:paraId="66EE18B7"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(0.074)</w:t>
            </w:r>
          </w:p>
        </w:tc>
        <w:tc>
          <w:tcPr>
            <w:tcW w:w="0" w:type="auto"/>
            <w:noWrap/>
            <w:vAlign w:val="center"/>
            <w:hideMark/>
          </w:tcPr>
          <w:p w14:paraId="57371D57"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(0.001)</w:t>
            </w:r>
          </w:p>
        </w:tc>
        <w:tc>
          <w:tcPr>
            <w:tcW w:w="0" w:type="auto"/>
            <w:noWrap/>
            <w:vAlign w:val="center"/>
            <w:hideMark/>
          </w:tcPr>
          <w:p w14:paraId="786D6BEB"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(0.093)</w:t>
            </w:r>
          </w:p>
        </w:tc>
        <w:tc>
          <w:tcPr>
            <w:tcW w:w="0" w:type="auto"/>
            <w:noWrap/>
            <w:vAlign w:val="center"/>
            <w:hideMark/>
          </w:tcPr>
          <w:p w14:paraId="18D203FE"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(0.348)</w:t>
            </w:r>
          </w:p>
        </w:tc>
        <w:tc>
          <w:tcPr>
            <w:tcW w:w="816" w:type="dxa"/>
            <w:gridSpan w:val="2"/>
          </w:tcPr>
          <w:p w14:paraId="4BEFF739"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(0.016)</w:t>
            </w:r>
          </w:p>
        </w:tc>
      </w:tr>
      <w:tr w:rsidR="00C04397" w:rsidRPr="00F14282" w14:paraId="585DF6CF" w14:textId="77777777" w:rsidTr="00ED6E9C">
        <w:trPr>
          <w:gridAfter w:val="1"/>
          <w:wAfter w:w="492" w:type="dxa"/>
          <w:trHeight w:val="237"/>
        </w:trPr>
        <w:tc>
          <w:tcPr>
            <w:tcW w:w="0" w:type="auto"/>
            <w:tcBorders>
              <w:top w:val="nil"/>
              <w:left w:val="nil"/>
              <w:bottom w:val="nil"/>
              <w:right w:val="single" w:sz="4" w:space="0" w:color="auto"/>
            </w:tcBorders>
            <w:noWrap/>
            <w:vAlign w:val="center"/>
            <w:hideMark/>
          </w:tcPr>
          <w:p w14:paraId="2F6C3C14" w14:textId="77777777" w:rsidR="00C04397" w:rsidRPr="00F14282" w:rsidRDefault="00C04397" w:rsidP="00E33E07">
            <w:pPr>
              <w:spacing w:before="0" w:after="0" w:line="240" w:lineRule="auto"/>
              <w:jc w:val="center"/>
              <w:rPr>
                <w:rFonts w:ascii="Times New Roman" w:eastAsia="Times New Roman" w:hAnsi="Times New Roman" w:cs="Times New Roman"/>
                <w:i/>
                <w:iCs/>
                <w:color w:val="000000"/>
                <w:sz w:val="16"/>
                <w:szCs w:val="16"/>
              </w:rPr>
            </w:pPr>
            <w:r w:rsidRPr="00F14282">
              <w:rPr>
                <w:rFonts w:ascii="Times New Roman" w:eastAsia="Times New Roman" w:hAnsi="Times New Roman" w:cs="Times New Roman"/>
                <w:i/>
                <w:iCs/>
                <w:color w:val="000000"/>
                <w:sz w:val="16"/>
                <w:szCs w:val="16"/>
              </w:rPr>
              <w:t>LTMJA</w:t>
            </w:r>
          </w:p>
        </w:tc>
        <w:tc>
          <w:tcPr>
            <w:tcW w:w="0" w:type="auto"/>
            <w:noWrap/>
            <w:vAlign w:val="center"/>
            <w:hideMark/>
          </w:tcPr>
          <w:p w14:paraId="66498E66"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-15.66</w:t>
            </w:r>
          </w:p>
        </w:tc>
        <w:tc>
          <w:tcPr>
            <w:tcW w:w="0" w:type="auto"/>
            <w:noWrap/>
            <w:vAlign w:val="center"/>
            <w:hideMark/>
          </w:tcPr>
          <w:p w14:paraId="2EE8D5AB"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-19.15</w:t>
            </w:r>
          </w:p>
        </w:tc>
        <w:tc>
          <w:tcPr>
            <w:tcW w:w="0" w:type="auto"/>
            <w:noWrap/>
            <w:vAlign w:val="center"/>
            <w:hideMark/>
          </w:tcPr>
          <w:p w14:paraId="3559C934"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-15.11</w:t>
            </w:r>
          </w:p>
        </w:tc>
        <w:tc>
          <w:tcPr>
            <w:tcW w:w="0" w:type="auto"/>
            <w:noWrap/>
            <w:vAlign w:val="center"/>
            <w:hideMark/>
          </w:tcPr>
          <w:p w14:paraId="50889FB0"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-30.94</w:t>
            </w:r>
          </w:p>
        </w:tc>
        <w:tc>
          <w:tcPr>
            <w:tcW w:w="0" w:type="auto"/>
            <w:noWrap/>
            <w:vAlign w:val="center"/>
            <w:hideMark/>
          </w:tcPr>
          <w:p w14:paraId="24630DF0"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-39.24</w:t>
            </w:r>
          </w:p>
        </w:tc>
        <w:tc>
          <w:tcPr>
            <w:tcW w:w="0" w:type="auto"/>
            <w:noWrap/>
            <w:vAlign w:val="center"/>
            <w:hideMark/>
          </w:tcPr>
          <w:p w14:paraId="071A725A"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-10.38</w:t>
            </w:r>
          </w:p>
        </w:tc>
        <w:tc>
          <w:tcPr>
            <w:tcW w:w="0" w:type="auto"/>
            <w:noWrap/>
            <w:vAlign w:val="center"/>
            <w:hideMark/>
          </w:tcPr>
          <w:p w14:paraId="1CA1A916"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-3.23</w:t>
            </w:r>
          </w:p>
        </w:tc>
        <w:tc>
          <w:tcPr>
            <w:tcW w:w="0" w:type="auto"/>
            <w:noWrap/>
            <w:vAlign w:val="center"/>
            <w:hideMark/>
          </w:tcPr>
          <w:p w14:paraId="00E061ED"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-0.41**</w:t>
            </w:r>
          </w:p>
        </w:tc>
        <w:tc>
          <w:tcPr>
            <w:tcW w:w="816" w:type="dxa"/>
            <w:gridSpan w:val="2"/>
          </w:tcPr>
          <w:p w14:paraId="3B1965AA"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-1.123*</w:t>
            </w:r>
          </w:p>
        </w:tc>
      </w:tr>
      <w:tr w:rsidR="00C04397" w:rsidRPr="00F14282" w14:paraId="02039ED6" w14:textId="77777777" w:rsidTr="00ED6E9C">
        <w:trPr>
          <w:gridAfter w:val="1"/>
          <w:wAfter w:w="492" w:type="dxa"/>
          <w:trHeight w:val="237"/>
        </w:trPr>
        <w:tc>
          <w:tcPr>
            <w:tcW w:w="0" w:type="auto"/>
            <w:tcBorders>
              <w:top w:val="nil"/>
              <w:left w:val="nil"/>
              <w:bottom w:val="nil"/>
              <w:right w:val="single" w:sz="4" w:space="0" w:color="auto"/>
            </w:tcBorders>
            <w:noWrap/>
            <w:vAlign w:val="center"/>
            <w:hideMark/>
          </w:tcPr>
          <w:p w14:paraId="27D25684" w14:textId="77777777" w:rsidR="00C04397" w:rsidRPr="00F14282" w:rsidRDefault="00C04397" w:rsidP="00E33E07">
            <w:pPr>
              <w:spacing w:before="0" w:after="0"/>
              <w:rPr>
                <w:rFonts w:ascii="Times New Roman" w:hAnsi="Times New Roman" w:cs="Times New Roman"/>
                <w:sz w:val="16"/>
                <w:szCs w:val="16"/>
              </w:rPr>
            </w:pPr>
          </w:p>
        </w:tc>
        <w:tc>
          <w:tcPr>
            <w:tcW w:w="0" w:type="auto"/>
            <w:noWrap/>
            <w:vAlign w:val="center"/>
            <w:hideMark/>
          </w:tcPr>
          <w:p w14:paraId="4B4DCE55"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(0.140)</w:t>
            </w:r>
          </w:p>
        </w:tc>
        <w:tc>
          <w:tcPr>
            <w:tcW w:w="0" w:type="auto"/>
            <w:noWrap/>
            <w:vAlign w:val="center"/>
            <w:hideMark/>
          </w:tcPr>
          <w:p w14:paraId="02F17E8E"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(0.161)</w:t>
            </w:r>
          </w:p>
        </w:tc>
        <w:tc>
          <w:tcPr>
            <w:tcW w:w="0" w:type="auto"/>
            <w:noWrap/>
            <w:vAlign w:val="center"/>
            <w:hideMark/>
          </w:tcPr>
          <w:p w14:paraId="0590C1BD"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(0.152)</w:t>
            </w:r>
          </w:p>
        </w:tc>
        <w:tc>
          <w:tcPr>
            <w:tcW w:w="0" w:type="auto"/>
            <w:noWrap/>
            <w:vAlign w:val="center"/>
            <w:hideMark/>
          </w:tcPr>
          <w:p w14:paraId="1D653353"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(0.127)</w:t>
            </w:r>
          </w:p>
        </w:tc>
        <w:tc>
          <w:tcPr>
            <w:tcW w:w="0" w:type="auto"/>
            <w:noWrap/>
            <w:vAlign w:val="center"/>
            <w:hideMark/>
          </w:tcPr>
          <w:p w14:paraId="4E6EC272"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(0.172)</w:t>
            </w:r>
          </w:p>
        </w:tc>
        <w:tc>
          <w:tcPr>
            <w:tcW w:w="0" w:type="auto"/>
            <w:noWrap/>
            <w:vAlign w:val="center"/>
            <w:hideMark/>
          </w:tcPr>
          <w:p w14:paraId="0A266F10"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(0.118)</w:t>
            </w:r>
          </w:p>
        </w:tc>
        <w:tc>
          <w:tcPr>
            <w:tcW w:w="0" w:type="auto"/>
            <w:noWrap/>
            <w:vAlign w:val="center"/>
            <w:hideMark/>
          </w:tcPr>
          <w:p w14:paraId="7F7F7A4C"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(0.313)</w:t>
            </w:r>
          </w:p>
        </w:tc>
        <w:tc>
          <w:tcPr>
            <w:tcW w:w="0" w:type="auto"/>
            <w:noWrap/>
            <w:vAlign w:val="center"/>
            <w:hideMark/>
          </w:tcPr>
          <w:p w14:paraId="5883AC5F"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(0.018)</w:t>
            </w:r>
          </w:p>
        </w:tc>
        <w:tc>
          <w:tcPr>
            <w:tcW w:w="816" w:type="dxa"/>
            <w:gridSpan w:val="2"/>
          </w:tcPr>
          <w:p w14:paraId="4E788E9B"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(0.061)</w:t>
            </w:r>
          </w:p>
        </w:tc>
      </w:tr>
      <w:tr w:rsidR="00C04397" w:rsidRPr="00F14282" w14:paraId="266D03A2" w14:textId="77777777" w:rsidTr="00ED6E9C">
        <w:trPr>
          <w:gridAfter w:val="1"/>
          <w:wAfter w:w="492" w:type="dxa"/>
          <w:trHeight w:val="237"/>
        </w:trPr>
        <w:tc>
          <w:tcPr>
            <w:tcW w:w="0" w:type="auto"/>
            <w:tcBorders>
              <w:top w:val="nil"/>
              <w:left w:val="nil"/>
              <w:bottom w:val="nil"/>
              <w:right w:val="single" w:sz="4" w:space="0" w:color="auto"/>
            </w:tcBorders>
            <w:noWrap/>
            <w:vAlign w:val="center"/>
            <w:hideMark/>
          </w:tcPr>
          <w:p w14:paraId="4A81C5D8" w14:textId="77777777" w:rsidR="00C04397" w:rsidRPr="00F14282" w:rsidRDefault="00C04397" w:rsidP="00E33E07">
            <w:pPr>
              <w:spacing w:before="0" w:after="0" w:line="240" w:lineRule="auto"/>
              <w:rPr>
                <w:rFonts w:ascii="Times New Roman" w:eastAsia="Times New Roman" w:hAnsi="Times New Roman" w:cs="Times New Roman"/>
                <w:b/>
                <w:bCs/>
                <w:color w:val="000000"/>
                <w:sz w:val="16"/>
                <w:szCs w:val="16"/>
              </w:rPr>
            </w:pPr>
            <w:r w:rsidRPr="00F14282">
              <w:rPr>
                <w:rFonts w:ascii="Times New Roman" w:eastAsia="Times New Roman" w:hAnsi="Times New Roman" w:cs="Times New Roman"/>
                <w:b/>
                <w:bCs/>
                <w:color w:val="000000"/>
                <w:sz w:val="16"/>
                <w:szCs w:val="16"/>
              </w:rPr>
              <w:t xml:space="preserve">The </w:t>
            </w:r>
            <w:r w:rsidRPr="00F14282">
              <w:rPr>
                <w:rFonts w:ascii="Times New Roman" w:eastAsia="Times New Roman" w:hAnsi="Times New Roman" w:cs="Times New Roman"/>
                <w:b/>
                <w:bCs/>
                <w:noProof/>
                <w:color w:val="000000"/>
                <w:sz w:val="16"/>
                <w:szCs w:val="16"/>
              </w:rPr>
              <w:t>ISAs</w:t>
            </w:r>
            <w:r w:rsidR="00F458FA" w:rsidRPr="00F14282">
              <w:rPr>
                <w:rFonts w:ascii="Times New Roman" w:eastAsia="Times New Roman" w:hAnsi="Times New Roman" w:cs="Times New Roman"/>
                <w:b/>
                <w:bCs/>
                <w:color w:val="000000"/>
                <w:sz w:val="16"/>
                <w:szCs w:val="16"/>
              </w:rPr>
              <w:t xml:space="preserve"> Status</w:t>
            </w:r>
          </w:p>
          <w:p w14:paraId="5FF13901" w14:textId="059D5148" w:rsidR="00F458FA" w:rsidRPr="00F14282" w:rsidRDefault="00F458FA" w:rsidP="00E33E07">
            <w:pPr>
              <w:spacing w:before="0" w:after="0" w:line="240" w:lineRule="auto"/>
              <w:rPr>
                <w:rFonts w:ascii="Times New Roman" w:eastAsia="Times New Roman" w:hAnsi="Times New Roman" w:cs="Times New Roman"/>
                <w:b/>
                <w:bCs/>
                <w:color w:val="000000"/>
                <w:sz w:val="16"/>
                <w:szCs w:val="16"/>
              </w:rPr>
            </w:pPr>
            <w:r w:rsidRPr="00F14282">
              <w:rPr>
                <w:rFonts w:ascii="Times New Roman" w:eastAsia="Times New Roman" w:hAnsi="Times New Roman" w:cs="Times New Roman"/>
                <w:b/>
                <w:bCs/>
                <w:color w:val="000000"/>
                <w:sz w:val="16"/>
                <w:szCs w:val="16"/>
              </w:rPr>
              <w:t>Classical Classification</w:t>
            </w:r>
          </w:p>
        </w:tc>
        <w:tc>
          <w:tcPr>
            <w:tcW w:w="0" w:type="auto"/>
            <w:noWrap/>
            <w:vAlign w:val="bottom"/>
            <w:hideMark/>
          </w:tcPr>
          <w:p w14:paraId="4424BD39" w14:textId="77777777" w:rsidR="00C04397" w:rsidRPr="00F14282" w:rsidRDefault="00C04397" w:rsidP="00E33E07">
            <w:pPr>
              <w:spacing w:before="0" w:after="0"/>
              <w:rPr>
                <w:rFonts w:ascii="Times New Roman" w:hAnsi="Times New Roman" w:cs="Times New Roman"/>
                <w:sz w:val="16"/>
                <w:szCs w:val="16"/>
                <w:highlight w:val="yellow"/>
              </w:rPr>
            </w:pPr>
          </w:p>
        </w:tc>
        <w:tc>
          <w:tcPr>
            <w:tcW w:w="0" w:type="auto"/>
            <w:noWrap/>
            <w:vAlign w:val="bottom"/>
            <w:hideMark/>
          </w:tcPr>
          <w:p w14:paraId="507C06BA" w14:textId="77777777" w:rsidR="00C04397" w:rsidRPr="00F14282" w:rsidRDefault="00C04397" w:rsidP="00E33E07">
            <w:pPr>
              <w:spacing w:before="0" w:after="0"/>
              <w:rPr>
                <w:rFonts w:ascii="Times New Roman" w:hAnsi="Times New Roman" w:cs="Times New Roman"/>
                <w:sz w:val="16"/>
                <w:szCs w:val="16"/>
                <w:highlight w:val="yellow"/>
              </w:rPr>
            </w:pPr>
          </w:p>
        </w:tc>
        <w:tc>
          <w:tcPr>
            <w:tcW w:w="0" w:type="auto"/>
            <w:noWrap/>
            <w:vAlign w:val="bottom"/>
            <w:hideMark/>
          </w:tcPr>
          <w:p w14:paraId="411AF14D" w14:textId="77777777" w:rsidR="00C04397" w:rsidRPr="00F14282" w:rsidRDefault="00C04397" w:rsidP="00E33E07">
            <w:pPr>
              <w:spacing w:before="0" w:after="0"/>
              <w:rPr>
                <w:rFonts w:ascii="Times New Roman" w:hAnsi="Times New Roman" w:cs="Times New Roman"/>
                <w:sz w:val="16"/>
                <w:szCs w:val="16"/>
                <w:highlight w:val="yellow"/>
              </w:rPr>
            </w:pPr>
          </w:p>
        </w:tc>
        <w:tc>
          <w:tcPr>
            <w:tcW w:w="0" w:type="auto"/>
            <w:noWrap/>
            <w:vAlign w:val="bottom"/>
          </w:tcPr>
          <w:p w14:paraId="41A7E7BF" w14:textId="77777777" w:rsidR="00C04397" w:rsidRPr="00F14282" w:rsidRDefault="00C04397" w:rsidP="00E33E07">
            <w:pPr>
              <w:spacing w:before="0" w:after="0" w:line="240" w:lineRule="auto"/>
              <w:rPr>
                <w:rFonts w:ascii="Times New Roman" w:eastAsia="Times New Roman" w:hAnsi="Times New Roman" w:cs="Times New Roman"/>
                <w:color w:val="000000"/>
                <w:sz w:val="16"/>
                <w:szCs w:val="16"/>
                <w:highlight w:val="yellow"/>
              </w:rPr>
            </w:pPr>
          </w:p>
        </w:tc>
        <w:tc>
          <w:tcPr>
            <w:tcW w:w="0" w:type="auto"/>
            <w:noWrap/>
            <w:vAlign w:val="bottom"/>
          </w:tcPr>
          <w:p w14:paraId="61725CE2" w14:textId="77777777" w:rsidR="00C04397" w:rsidRPr="00F14282" w:rsidRDefault="00C04397" w:rsidP="00E33E07">
            <w:pPr>
              <w:spacing w:before="0" w:after="0" w:line="240" w:lineRule="auto"/>
              <w:rPr>
                <w:rFonts w:ascii="Times New Roman" w:eastAsia="Times New Roman" w:hAnsi="Times New Roman" w:cs="Times New Roman"/>
                <w:color w:val="000000"/>
                <w:sz w:val="16"/>
                <w:szCs w:val="16"/>
                <w:highlight w:val="yellow"/>
              </w:rPr>
            </w:pPr>
          </w:p>
        </w:tc>
        <w:tc>
          <w:tcPr>
            <w:tcW w:w="0" w:type="auto"/>
            <w:noWrap/>
            <w:vAlign w:val="bottom"/>
          </w:tcPr>
          <w:p w14:paraId="7B62236A" w14:textId="77777777" w:rsidR="00C04397" w:rsidRPr="00F14282" w:rsidRDefault="00C04397" w:rsidP="00E33E07">
            <w:pPr>
              <w:spacing w:before="0" w:after="0" w:line="240" w:lineRule="auto"/>
              <w:rPr>
                <w:rFonts w:ascii="Times New Roman" w:eastAsia="Times New Roman" w:hAnsi="Times New Roman" w:cs="Times New Roman"/>
                <w:color w:val="000000"/>
                <w:sz w:val="16"/>
                <w:szCs w:val="16"/>
                <w:highlight w:val="yellow"/>
              </w:rPr>
            </w:pPr>
          </w:p>
        </w:tc>
        <w:tc>
          <w:tcPr>
            <w:tcW w:w="0" w:type="auto"/>
            <w:noWrap/>
            <w:vAlign w:val="bottom"/>
          </w:tcPr>
          <w:p w14:paraId="7EF58720" w14:textId="77777777" w:rsidR="00C04397" w:rsidRPr="00F14282" w:rsidRDefault="00C04397" w:rsidP="00E33E07">
            <w:pPr>
              <w:spacing w:before="0" w:after="0" w:line="240" w:lineRule="auto"/>
              <w:rPr>
                <w:rFonts w:ascii="Times New Roman" w:eastAsia="Times New Roman" w:hAnsi="Times New Roman" w:cs="Times New Roman"/>
                <w:color w:val="000000"/>
                <w:sz w:val="16"/>
                <w:szCs w:val="16"/>
                <w:highlight w:val="yellow"/>
              </w:rPr>
            </w:pPr>
          </w:p>
        </w:tc>
        <w:tc>
          <w:tcPr>
            <w:tcW w:w="0" w:type="auto"/>
            <w:noWrap/>
            <w:vAlign w:val="bottom"/>
          </w:tcPr>
          <w:p w14:paraId="2C4DCCF0" w14:textId="77777777" w:rsidR="00C04397" w:rsidRPr="00F14282" w:rsidRDefault="00C04397" w:rsidP="00E33E07">
            <w:pPr>
              <w:spacing w:before="0" w:after="0" w:line="240" w:lineRule="auto"/>
              <w:rPr>
                <w:rFonts w:ascii="Times New Roman" w:eastAsia="Times New Roman" w:hAnsi="Times New Roman" w:cs="Times New Roman"/>
                <w:color w:val="000000"/>
                <w:sz w:val="16"/>
                <w:szCs w:val="16"/>
                <w:highlight w:val="yellow"/>
              </w:rPr>
            </w:pPr>
          </w:p>
        </w:tc>
        <w:tc>
          <w:tcPr>
            <w:tcW w:w="816" w:type="dxa"/>
            <w:gridSpan w:val="2"/>
          </w:tcPr>
          <w:p w14:paraId="3FBBE5D5" w14:textId="77777777" w:rsidR="00C04397" w:rsidRPr="00F14282" w:rsidRDefault="00C04397" w:rsidP="00E33E07">
            <w:pPr>
              <w:spacing w:before="0" w:after="0" w:line="240" w:lineRule="auto"/>
              <w:rPr>
                <w:rFonts w:ascii="Times New Roman" w:eastAsia="Times New Roman" w:hAnsi="Times New Roman" w:cs="Times New Roman"/>
                <w:color w:val="000000"/>
                <w:sz w:val="16"/>
                <w:szCs w:val="16"/>
              </w:rPr>
            </w:pPr>
          </w:p>
        </w:tc>
      </w:tr>
      <w:tr w:rsidR="00C04397" w:rsidRPr="00F14282" w14:paraId="45FC8D2E" w14:textId="77777777" w:rsidTr="00ED6E9C">
        <w:trPr>
          <w:gridAfter w:val="1"/>
          <w:wAfter w:w="492" w:type="dxa"/>
          <w:trHeight w:val="237"/>
        </w:trPr>
        <w:tc>
          <w:tcPr>
            <w:tcW w:w="0" w:type="auto"/>
            <w:tcBorders>
              <w:top w:val="nil"/>
              <w:left w:val="nil"/>
              <w:bottom w:val="nil"/>
              <w:right w:val="single" w:sz="4" w:space="0" w:color="auto"/>
            </w:tcBorders>
            <w:noWrap/>
            <w:vAlign w:val="center"/>
            <w:hideMark/>
          </w:tcPr>
          <w:p w14:paraId="3F311CDE" w14:textId="77777777" w:rsidR="00C04397" w:rsidRPr="00F14282" w:rsidRDefault="00C04397" w:rsidP="00E33E07">
            <w:pPr>
              <w:spacing w:before="0" w:after="0" w:line="240" w:lineRule="auto"/>
              <w:jc w:val="center"/>
              <w:rPr>
                <w:rFonts w:ascii="Times New Roman" w:eastAsia="Times New Roman" w:hAnsi="Times New Roman" w:cs="Times New Roman"/>
                <w:i/>
                <w:iCs/>
                <w:color w:val="000000"/>
                <w:sz w:val="16"/>
                <w:szCs w:val="16"/>
              </w:rPr>
            </w:pPr>
            <w:r w:rsidRPr="00F14282">
              <w:rPr>
                <w:rFonts w:ascii="Times New Roman" w:eastAsia="Times New Roman" w:hAnsi="Times New Roman" w:cs="Times New Roman"/>
                <w:i/>
                <w:iCs/>
                <w:color w:val="000000"/>
                <w:sz w:val="16"/>
                <w:szCs w:val="16"/>
              </w:rPr>
              <w:t>WIAM</w:t>
            </w:r>
          </w:p>
        </w:tc>
        <w:tc>
          <w:tcPr>
            <w:tcW w:w="0" w:type="auto"/>
            <w:noWrap/>
            <w:vAlign w:val="center"/>
            <w:hideMark/>
          </w:tcPr>
          <w:p w14:paraId="5A2D4145"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9.94***</w:t>
            </w:r>
          </w:p>
        </w:tc>
        <w:tc>
          <w:tcPr>
            <w:tcW w:w="0" w:type="auto"/>
            <w:noWrap/>
            <w:vAlign w:val="center"/>
            <w:hideMark/>
          </w:tcPr>
          <w:p w14:paraId="152DDEFE"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10.21</w:t>
            </w:r>
          </w:p>
        </w:tc>
        <w:tc>
          <w:tcPr>
            <w:tcW w:w="0" w:type="auto"/>
            <w:noWrap/>
            <w:vAlign w:val="center"/>
            <w:hideMark/>
          </w:tcPr>
          <w:p w14:paraId="1BD07178"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3.76**</w:t>
            </w:r>
          </w:p>
        </w:tc>
        <w:tc>
          <w:tcPr>
            <w:tcW w:w="0" w:type="auto"/>
            <w:noWrap/>
            <w:vAlign w:val="center"/>
            <w:hideMark/>
          </w:tcPr>
          <w:p w14:paraId="269DCF1A"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-3.43</w:t>
            </w:r>
          </w:p>
        </w:tc>
        <w:tc>
          <w:tcPr>
            <w:tcW w:w="0" w:type="auto"/>
            <w:noWrap/>
            <w:vAlign w:val="center"/>
            <w:hideMark/>
          </w:tcPr>
          <w:p w14:paraId="0F1EEF5E"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-18.89**</w:t>
            </w:r>
          </w:p>
        </w:tc>
        <w:tc>
          <w:tcPr>
            <w:tcW w:w="0" w:type="auto"/>
            <w:noWrap/>
            <w:vAlign w:val="center"/>
            <w:hideMark/>
          </w:tcPr>
          <w:p w14:paraId="30D1913D"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3.39</w:t>
            </w:r>
          </w:p>
        </w:tc>
        <w:tc>
          <w:tcPr>
            <w:tcW w:w="0" w:type="auto"/>
            <w:noWrap/>
            <w:vAlign w:val="center"/>
            <w:hideMark/>
          </w:tcPr>
          <w:p w14:paraId="72BD8B74"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-1.98</w:t>
            </w:r>
          </w:p>
        </w:tc>
        <w:tc>
          <w:tcPr>
            <w:tcW w:w="0" w:type="auto"/>
            <w:noWrap/>
            <w:vAlign w:val="center"/>
            <w:hideMark/>
          </w:tcPr>
          <w:p w14:paraId="6C9BC71E"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-0.12</w:t>
            </w:r>
          </w:p>
        </w:tc>
        <w:tc>
          <w:tcPr>
            <w:tcW w:w="816" w:type="dxa"/>
            <w:gridSpan w:val="2"/>
          </w:tcPr>
          <w:p w14:paraId="2F32ABFB"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0.052</w:t>
            </w:r>
          </w:p>
        </w:tc>
      </w:tr>
      <w:tr w:rsidR="00C04397" w:rsidRPr="00F14282" w14:paraId="09FDB2C9" w14:textId="77777777" w:rsidTr="00ED6E9C">
        <w:trPr>
          <w:gridAfter w:val="1"/>
          <w:wAfter w:w="492" w:type="dxa"/>
          <w:trHeight w:val="237"/>
        </w:trPr>
        <w:tc>
          <w:tcPr>
            <w:tcW w:w="0" w:type="auto"/>
            <w:tcBorders>
              <w:top w:val="nil"/>
              <w:left w:val="nil"/>
              <w:bottom w:val="nil"/>
              <w:right w:val="single" w:sz="4" w:space="0" w:color="auto"/>
            </w:tcBorders>
            <w:noWrap/>
            <w:vAlign w:val="center"/>
            <w:hideMark/>
          </w:tcPr>
          <w:p w14:paraId="04C1051E" w14:textId="77777777" w:rsidR="00C04397" w:rsidRPr="00F14282" w:rsidRDefault="00C04397" w:rsidP="00E33E07">
            <w:pPr>
              <w:spacing w:before="0" w:after="0"/>
              <w:rPr>
                <w:rFonts w:ascii="Times New Roman" w:hAnsi="Times New Roman" w:cs="Times New Roman"/>
                <w:sz w:val="16"/>
                <w:szCs w:val="16"/>
              </w:rPr>
            </w:pPr>
          </w:p>
        </w:tc>
        <w:tc>
          <w:tcPr>
            <w:tcW w:w="0" w:type="auto"/>
            <w:noWrap/>
            <w:vAlign w:val="center"/>
            <w:hideMark/>
          </w:tcPr>
          <w:p w14:paraId="7BEDF67C"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(0.001)</w:t>
            </w:r>
          </w:p>
        </w:tc>
        <w:tc>
          <w:tcPr>
            <w:tcW w:w="0" w:type="auto"/>
            <w:noWrap/>
            <w:vAlign w:val="center"/>
            <w:hideMark/>
          </w:tcPr>
          <w:p w14:paraId="7315E1CA"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(0.228)</w:t>
            </w:r>
          </w:p>
        </w:tc>
        <w:tc>
          <w:tcPr>
            <w:tcW w:w="0" w:type="auto"/>
            <w:noWrap/>
            <w:vAlign w:val="center"/>
            <w:hideMark/>
          </w:tcPr>
          <w:p w14:paraId="2983EE35"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(0.030)</w:t>
            </w:r>
          </w:p>
        </w:tc>
        <w:tc>
          <w:tcPr>
            <w:tcW w:w="0" w:type="auto"/>
            <w:noWrap/>
            <w:vAlign w:val="center"/>
            <w:hideMark/>
          </w:tcPr>
          <w:p w14:paraId="4556296A"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(0.564)</w:t>
            </w:r>
          </w:p>
        </w:tc>
        <w:tc>
          <w:tcPr>
            <w:tcW w:w="0" w:type="auto"/>
            <w:noWrap/>
            <w:vAlign w:val="center"/>
            <w:hideMark/>
          </w:tcPr>
          <w:p w14:paraId="157FB043"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(0.027)</w:t>
            </w:r>
          </w:p>
        </w:tc>
        <w:tc>
          <w:tcPr>
            <w:tcW w:w="0" w:type="auto"/>
            <w:noWrap/>
            <w:vAlign w:val="center"/>
            <w:hideMark/>
          </w:tcPr>
          <w:p w14:paraId="5E99AB44"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(0.129)</w:t>
            </w:r>
          </w:p>
        </w:tc>
        <w:tc>
          <w:tcPr>
            <w:tcW w:w="0" w:type="auto"/>
            <w:noWrap/>
            <w:vAlign w:val="center"/>
            <w:hideMark/>
          </w:tcPr>
          <w:p w14:paraId="484C40FF"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(0.147)</w:t>
            </w:r>
          </w:p>
        </w:tc>
        <w:tc>
          <w:tcPr>
            <w:tcW w:w="0" w:type="auto"/>
            <w:noWrap/>
            <w:vAlign w:val="center"/>
            <w:hideMark/>
          </w:tcPr>
          <w:p w14:paraId="306642B1"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(0.216)</w:t>
            </w:r>
          </w:p>
        </w:tc>
        <w:tc>
          <w:tcPr>
            <w:tcW w:w="816" w:type="dxa"/>
            <w:gridSpan w:val="2"/>
          </w:tcPr>
          <w:p w14:paraId="5E1941C9"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(0.778)</w:t>
            </w:r>
          </w:p>
        </w:tc>
      </w:tr>
      <w:tr w:rsidR="00C04397" w:rsidRPr="00F14282" w14:paraId="49513CF8" w14:textId="77777777" w:rsidTr="00ED6E9C">
        <w:trPr>
          <w:gridAfter w:val="1"/>
          <w:wAfter w:w="492" w:type="dxa"/>
          <w:trHeight w:val="237"/>
        </w:trPr>
        <w:tc>
          <w:tcPr>
            <w:tcW w:w="0" w:type="auto"/>
            <w:tcBorders>
              <w:top w:val="nil"/>
              <w:left w:val="nil"/>
              <w:bottom w:val="nil"/>
              <w:right w:val="single" w:sz="4" w:space="0" w:color="auto"/>
            </w:tcBorders>
            <w:noWrap/>
            <w:vAlign w:val="center"/>
            <w:hideMark/>
          </w:tcPr>
          <w:p w14:paraId="64C078AC" w14:textId="77777777" w:rsidR="00C04397" w:rsidRPr="00F14282" w:rsidRDefault="00C04397" w:rsidP="00E33E07">
            <w:pPr>
              <w:spacing w:before="0" w:after="0" w:line="240" w:lineRule="auto"/>
              <w:jc w:val="center"/>
              <w:rPr>
                <w:rFonts w:ascii="Times New Roman" w:eastAsia="Times New Roman" w:hAnsi="Times New Roman" w:cs="Times New Roman"/>
                <w:i/>
                <w:iCs/>
                <w:color w:val="000000"/>
                <w:sz w:val="16"/>
                <w:szCs w:val="16"/>
              </w:rPr>
            </w:pPr>
            <w:r w:rsidRPr="00F14282">
              <w:rPr>
                <w:rFonts w:ascii="Times New Roman" w:eastAsia="Times New Roman" w:hAnsi="Times New Roman" w:cs="Times New Roman"/>
                <w:i/>
                <w:iCs/>
                <w:color w:val="000000"/>
                <w:sz w:val="16"/>
                <w:szCs w:val="16"/>
              </w:rPr>
              <w:t>WOAM</w:t>
            </w:r>
          </w:p>
        </w:tc>
        <w:tc>
          <w:tcPr>
            <w:tcW w:w="0" w:type="auto"/>
            <w:noWrap/>
            <w:vAlign w:val="center"/>
            <w:hideMark/>
          </w:tcPr>
          <w:p w14:paraId="46E24C67"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14.69</w:t>
            </w:r>
          </w:p>
        </w:tc>
        <w:tc>
          <w:tcPr>
            <w:tcW w:w="0" w:type="auto"/>
            <w:noWrap/>
            <w:vAlign w:val="center"/>
            <w:hideMark/>
          </w:tcPr>
          <w:p w14:paraId="7299F729"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47.34**</w:t>
            </w:r>
          </w:p>
        </w:tc>
        <w:tc>
          <w:tcPr>
            <w:tcW w:w="0" w:type="auto"/>
            <w:noWrap/>
            <w:vAlign w:val="center"/>
            <w:hideMark/>
          </w:tcPr>
          <w:p w14:paraId="17ABE7BE"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13.04***</w:t>
            </w:r>
          </w:p>
        </w:tc>
        <w:tc>
          <w:tcPr>
            <w:tcW w:w="0" w:type="auto"/>
            <w:noWrap/>
            <w:vAlign w:val="center"/>
            <w:hideMark/>
          </w:tcPr>
          <w:p w14:paraId="38E623A3"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32.46***</w:t>
            </w:r>
          </w:p>
        </w:tc>
        <w:tc>
          <w:tcPr>
            <w:tcW w:w="0" w:type="auto"/>
            <w:noWrap/>
            <w:vAlign w:val="center"/>
            <w:hideMark/>
          </w:tcPr>
          <w:p w14:paraId="6FF20638"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25.48***</w:t>
            </w:r>
          </w:p>
        </w:tc>
        <w:tc>
          <w:tcPr>
            <w:tcW w:w="0" w:type="auto"/>
            <w:noWrap/>
            <w:vAlign w:val="center"/>
            <w:hideMark/>
          </w:tcPr>
          <w:p w14:paraId="32E582AA"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2.80</w:t>
            </w:r>
          </w:p>
        </w:tc>
        <w:tc>
          <w:tcPr>
            <w:tcW w:w="0" w:type="auto"/>
            <w:noWrap/>
            <w:vAlign w:val="center"/>
            <w:hideMark/>
          </w:tcPr>
          <w:p w14:paraId="29D27206"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0.50</w:t>
            </w:r>
          </w:p>
        </w:tc>
        <w:tc>
          <w:tcPr>
            <w:tcW w:w="0" w:type="auto"/>
            <w:noWrap/>
            <w:vAlign w:val="center"/>
            <w:hideMark/>
          </w:tcPr>
          <w:p w14:paraId="096D27D9"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0.25</w:t>
            </w:r>
          </w:p>
        </w:tc>
        <w:tc>
          <w:tcPr>
            <w:tcW w:w="816" w:type="dxa"/>
            <w:gridSpan w:val="2"/>
          </w:tcPr>
          <w:p w14:paraId="3B9E773D"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1.083***</w:t>
            </w:r>
          </w:p>
        </w:tc>
      </w:tr>
      <w:tr w:rsidR="00C04397" w:rsidRPr="00F14282" w14:paraId="5957C021" w14:textId="77777777" w:rsidTr="00ED6E9C">
        <w:trPr>
          <w:gridAfter w:val="1"/>
          <w:wAfter w:w="492" w:type="dxa"/>
          <w:trHeight w:val="237"/>
        </w:trPr>
        <w:tc>
          <w:tcPr>
            <w:tcW w:w="0" w:type="auto"/>
            <w:tcBorders>
              <w:top w:val="nil"/>
              <w:left w:val="nil"/>
              <w:bottom w:val="nil"/>
              <w:right w:val="single" w:sz="4" w:space="0" w:color="auto"/>
            </w:tcBorders>
            <w:noWrap/>
            <w:vAlign w:val="center"/>
            <w:hideMark/>
          </w:tcPr>
          <w:p w14:paraId="4C9CDFD1" w14:textId="77777777" w:rsidR="00C04397" w:rsidRPr="00F14282" w:rsidRDefault="00C04397" w:rsidP="00E33E07">
            <w:pPr>
              <w:spacing w:before="0" w:after="0"/>
              <w:rPr>
                <w:rFonts w:ascii="Times New Roman" w:hAnsi="Times New Roman" w:cs="Times New Roman"/>
                <w:sz w:val="16"/>
                <w:szCs w:val="16"/>
              </w:rPr>
            </w:pPr>
          </w:p>
        </w:tc>
        <w:tc>
          <w:tcPr>
            <w:tcW w:w="0" w:type="auto"/>
            <w:noWrap/>
            <w:vAlign w:val="center"/>
            <w:hideMark/>
          </w:tcPr>
          <w:p w14:paraId="39433A14"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(0.104)</w:t>
            </w:r>
          </w:p>
        </w:tc>
        <w:tc>
          <w:tcPr>
            <w:tcW w:w="0" w:type="auto"/>
            <w:noWrap/>
            <w:vAlign w:val="center"/>
            <w:hideMark/>
          </w:tcPr>
          <w:p w14:paraId="6317F358"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(0.012)</w:t>
            </w:r>
          </w:p>
        </w:tc>
        <w:tc>
          <w:tcPr>
            <w:tcW w:w="0" w:type="auto"/>
            <w:noWrap/>
            <w:vAlign w:val="center"/>
            <w:hideMark/>
          </w:tcPr>
          <w:p w14:paraId="28DF6E42"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(0.000)</w:t>
            </w:r>
          </w:p>
        </w:tc>
        <w:tc>
          <w:tcPr>
            <w:tcW w:w="0" w:type="auto"/>
            <w:noWrap/>
            <w:vAlign w:val="center"/>
            <w:hideMark/>
          </w:tcPr>
          <w:p w14:paraId="1E95940C"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(0.001)</w:t>
            </w:r>
          </w:p>
        </w:tc>
        <w:tc>
          <w:tcPr>
            <w:tcW w:w="0" w:type="auto"/>
            <w:noWrap/>
            <w:vAlign w:val="center"/>
            <w:hideMark/>
          </w:tcPr>
          <w:p w14:paraId="6B5D616E"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(0.009)</w:t>
            </w:r>
          </w:p>
        </w:tc>
        <w:tc>
          <w:tcPr>
            <w:tcW w:w="0" w:type="auto"/>
            <w:noWrap/>
            <w:vAlign w:val="center"/>
            <w:hideMark/>
          </w:tcPr>
          <w:p w14:paraId="786FA754"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(0.369)</w:t>
            </w:r>
          </w:p>
        </w:tc>
        <w:tc>
          <w:tcPr>
            <w:tcW w:w="0" w:type="auto"/>
            <w:noWrap/>
            <w:vAlign w:val="center"/>
            <w:hideMark/>
          </w:tcPr>
          <w:p w14:paraId="6E7330C8"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(0.834)</w:t>
            </w:r>
          </w:p>
        </w:tc>
        <w:tc>
          <w:tcPr>
            <w:tcW w:w="0" w:type="auto"/>
            <w:noWrap/>
            <w:vAlign w:val="center"/>
            <w:hideMark/>
          </w:tcPr>
          <w:p w14:paraId="54235ED1"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(0.124)</w:t>
            </w:r>
          </w:p>
        </w:tc>
        <w:tc>
          <w:tcPr>
            <w:tcW w:w="816" w:type="dxa"/>
            <w:gridSpan w:val="2"/>
          </w:tcPr>
          <w:p w14:paraId="6BF962FF"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(0.000)</w:t>
            </w:r>
          </w:p>
        </w:tc>
      </w:tr>
      <w:tr w:rsidR="00C04397" w:rsidRPr="00F14282" w14:paraId="6B1AF1AC" w14:textId="77777777" w:rsidTr="00ED6E9C">
        <w:trPr>
          <w:gridAfter w:val="1"/>
          <w:wAfter w:w="492" w:type="dxa"/>
          <w:trHeight w:val="237"/>
        </w:trPr>
        <w:tc>
          <w:tcPr>
            <w:tcW w:w="0" w:type="auto"/>
            <w:tcBorders>
              <w:top w:val="nil"/>
              <w:left w:val="nil"/>
              <w:bottom w:val="nil"/>
              <w:right w:val="single" w:sz="4" w:space="0" w:color="auto"/>
            </w:tcBorders>
            <w:noWrap/>
            <w:vAlign w:val="center"/>
            <w:hideMark/>
          </w:tcPr>
          <w:p w14:paraId="1672969F" w14:textId="77777777" w:rsidR="00C04397" w:rsidRPr="00F14282" w:rsidRDefault="00C04397" w:rsidP="00E33E07">
            <w:pPr>
              <w:spacing w:before="0" w:after="0" w:line="240" w:lineRule="auto"/>
              <w:jc w:val="center"/>
              <w:rPr>
                <w:rFonts w:ascii="Times New Roman" w:eastAsia="Times New Roman" w:hAnsi="Times New Roman" w:cs="Times New Roman"/>
                <w:i/>
                <w:iCs/>
                <w:color w:val="000000"/>
                <w:sz w:val="16"/>
                <w:szCs w:val="16"/>
              </w:rPr>
            </w:pPr>
            <w:r w:rsidRPr="00F14282">
              <w:rPr>
                <w:rFonts w:ascii="Times New Roman" w:eastAsia="Times New Roman" w:hAnsi="Times New Roman" w:cs="Times New Roman"/>
                <w:i/>
                <w:iCs/>
                <w:color w:val="000000"/>
                <w:sz w:val="16"/>
                <w:szCs w:val="16"/>
              </w:rPr>
              <w:t>WITR</w:t>
            </w:r>
          </w:p>
        </w:tc>
        <w:tc>
          <w:tcPr>
            <w:tcW w:w="0" w:type="auto"/>
            <w:noWrap/>
            <w:vAlign w:val="center"/>
            <w:hideMark/>
          </w:tcPr>
          <w:p w14:paraId="45090311"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14.42***</w:t>
            </w:r>
          </w:p>
        </w:tc>
        <w:tc>
          <w:tcPr>
            <w:tcW w:w="0" w:type="auto"/>
            <w:noWrap/>
            <w:vAlign w:val="center"/>
            <w:hideMark/>
          </w:tcPr>
          <w:p w14:paraId="05C76A96"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20.17**</w:t>
            </w:r>
          </w:p>
        </w:tc>
        <w:tc>
          <w:tcPr>
            <w:tcW w:w="0" w:type="auto"/>
            <w:noWrap/>
            <w:vAlign w:val="center"/>
            <w:hideMark/>
          </w:tcPr>
          <w:p w14:paraId="4E50B3F0"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7.02***</w:t>
            </w:r>
          </w:p>
        </w:tc>
        <w:tc>
          <w:tcPr>
            <w:tcW w:w="0" w:type="auto"/>
            <w:noWrap/>
            <w:vAlign w:val="center"/>
            <w:hideMark/>
          </w:tcPr>
          <w:p w14:paraId="0913E7EA"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7.40</w:t>
            </w:r>
          </w:p>
        </w:tc>
        <w:tc>
          <w:tcPr>
            <w:tcW w:w="0" w:type="auto"/>
            <w:noWrap/>
            <w:vAlign w:val="center"/>
            <w:hideMark/>
          </w:tcPr>
          <w:p w14:paraId="5BB4BACC"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-7.56</w:t>
            </w:r>
          </w:p>
        </w:tc>
        <w:tc>
          <w:tcPr>
            <w:tcW w:w="0" w:type="auto"/>
            <w:noWrap/>
            <w:vAlign w:val="center"/>
            <w:hideMark/>
          </w:tcPr>
          <w:p w14:paraId="3F6F0631"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1.86</w:t>
            </w:r>
          </w:p>
        </w:tc>
        <w:tc>
          <w:tcPr>
            <w:tcW w:w="0" w:type="auto"/>
            <w:noWrap/>
            <w:vAlign w:val="center"/>
            <w:hideMark/>
          </w:tcPr>
          <w:p w14:paraId="214D56BA"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2.09</w:t>
            </w:r>
          </w:p>
        </w:tc>
        <w:tc>
          <w:tcPr>
            <w:tcW w:w="0" w:type="auto"/>
            <w:noWrap/>
            <w:vAlign w:val="center"/>
            <w:hideMark/>
          </w:tcPr>
          <w:p w14:paraId="2F04D7A4"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-0.14</w:t>
            </w:r>
          </w:p>
        </w:tc>
        <w:tc>
          <w:tcPr>
            <w:tcW w:w="816" w:type="dxa"/>
            <w:gridSpan w:val="2"/>
          </w:tcPr>
          <w:p w14:paraId="67D17FA6"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0.417**</w:t>
            </w:r>
          </w:p>
        </w:tc>
      </w:tr>
      <w:tr w:rsidR="00C04397" w:rsidRPr="00F14282" w14:paraId="5C6A5815" w14:textId="77777777" w:rsidTr="00ED6E9C">
        <w:trPr>
          <w:gridAfter w:val="1"/>
          <w:wAfter w:w="492" w:type="dxa"/>
          <w:trHeight w:val="237"/>
        </w:trPr>
        <w:tc>
          <w:tcPr>
            <w:tcW w:w="0" w:type="auto"/>
            <w:tcBorders>
              <w:top w:val="nil"/>
              <w:left w:val="nil"/>
              <w:bottom w:val="nil"/>
              <w:right w:val="single" w:sz="4" w:space="0" w:color="auto"/>
            </w:tcBorders>
            <w:noWrap/>
            <w:vAlign w:val="center"/>
            <w:hideMark/>
          </w:tcPr>
          <w:p w14:paraId="03B642AF" w14:textId="77777777" w:rsidR="00C04397" w:rsidRPr="00F14282" w:rsidRDefault="00C04397" w:rsidP="00E33E07">
            <w:pPr>
              <w:spacing w:before="0" w:after="0"/>
              <w:rPr>
                <w:rFonts w:ascii="Times New Roman" w:hAnsi="Times New Roman" w:cs="Times New Roman"/>
                <w:sz w:val="16"/>
                <w:szCs w:val="16"/>
              </w:rPr>
            </w:pPr>
          </w:p>
        </w:tc>
        <w:tc>
          <w:tcPr>
            <w:tcW w:w="0" w:type="auto"/>
            <w:noWrap/>
            <w:vAlign w:val="center"/>
            <w:hideMark/>
          </w:tcPr>
          <w:p w14:paraId="0228D5F8"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(0.000)</w:t>
            </w:r>
          </w:p>
        </w:tc>
        <w:tc>
          <w:tcPr>
            <w:tcW w:w="0" w:type="auto"/>
            <w:noWrap/>
            <w:vAlign w:val="center"/>
            <w:hideMark/>
          </w:tcPr>
          <w:p w14:paraId="73A54CE1"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(0.036)</w:t>
            </w:r>
          </w:p>
        </w:tc>
        <w:tc>
          <w:tcPr>
            <w:tcW w:w="0" w:type="auto"/>
            <w:noWrap/>
            <w:vAlign w:val="center"/>
            <w:hideMark/>
          </w:tcPr>
          <w:p w14:paraId="27834004"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(0.001)</w:t>
            </w:r>
          </w:p>
        </w:tc>
        <w:tc>
          <w:tcPr>
            <w:tcW w:w="0" w:type="auto"/>
            <w:noWrap/>
            <w:vAlign w:val="center"/>
            <w:hideMark/>
          </w:tcPr>
          <w:p w14:paraId="713B8FA0"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(0.236)</w:t>
            </w:r>
          </w:p>
        </w:tc>
        <w:tc>
          <w:tcPr>
            <w:tcW w:w="0" w:type="auto"/>
            <w:noWrap/>
            <w:vAlign w:val="center"/>
            <w:hideMark/>
          </w:tcPr>
          <w:p w14:paraId="1501D37B"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(0.342)</w:t>
            </w:r>
          </w:p>
        </w:tc>
        <w:tc>
          <w:tcPr>
            <w:tcW w:w="0" w:type="auto"/>
            <w:noWrap/>
            <w:vAlign w:val="center"/>
            <w:hideMark/>
          </w:tcPr>
          <w:p w14:paraId="021ACDF5"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(0.477)</w:t>
            </w:r>
          </w:p>
        </w:tc>
        <w:tc>
          <w:tcPr>
            <w:tcW w:w="0" w:type="auto"/>
            <w:noWrap/>
            <w:vAlign w:val="center"/>
            <w:hideMark/>
          </w:tcPr>
          <w:p w14:paraId="595BF34A"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(0.217)</w:t>
            </w:r>
          </w:p>
        </w:tc>
        <w:tc>
          <w:tcPr>
            <w:tcW w:w="0" w:type="auto"/>
            <w:noWrap/>
            <w:vAlign w:val="center"/>
            <w:hideMark/>
          </w:tcPr>
          <w:p w14:paraId="37913C12"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(0.103)</w:t>
            </w:r>
          </w:p>
        </w:tc>
        <w:tc>
          <w:tcPr>
            <w:tcW w:w="816" w:type="dxa"/>
            <w:gridSpan w:val="2"/>
          </w:tcPr>
          <w:p w14:paraId="59BA5561"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(0.022)</w:t>
            </w:r>
          </w:p>
        </w:tc>
      </w:tr>
      <w:tr w:rsidR="00C04397" w:rsidRPr="00F14282" w14:paraId="42A175F4" w14:textId="77777777" w:rsidTr="00ED6E9C">
        <w:trPr>
          <w:gridAfter w:val="1"/>
          <w:wAfter w:w="492" w:type="dxa"/>
          <w:trHeight w:val="237"/>
        </w:trPr>
        <w:tc>
          <w:tcPr>
            <w:tcW w:w="0" w:type="auto"/>
            <w:tcBorders>
              <w:top w:val="nil"/>
              <w:left w:val="nil"/>
              <w:bottom w:val="nil"/>
              <w:right w:val="single" w:sz="4" w:space="0" w:color="auto"/>
            </w:tcBorders>
            <w:noWrap/>
            <w:vAlign w:val="center"/>
            <w:hideMark/>
          </w:tcPr>
          <w:p w14:paraId="76C20268" w14:textId="77777777" w:rsidR="00C04397" w:rsidRPr="00F14282" w:rsidRDefault="00C04397" w:rsidP="00E33E07">
            <w:pPr>
              <w:spacing w:before="0" w:after="0" w:line="240" w:lineRule="auto"/>
              <w:jc w:val="center"/>
              <w:rPr>
                <w:rFonts w:ascii="Times New Roman" w:eastAsia="Times New Roman" w:hAnsi="Times New Roman" w:cs="Times New Roman"/>
                <w:i/>
                <w:iCs/>
                <w:color w:val="000000"/>
                <w:sz w:val="16"/>
                <w:szCs w:val="16"/>
              </w:rPr>
            </w:pPr>
            <w:r w:rsidRPr="00F14282">
              <w:rPr>
                <w:rFonts w:ascii="Times New Roman" w:eastAsia="Times New Roman" w:hAnsi="Times New Roman" w:cs="Times New Roman"/>
                <w:i/>
                <w:iCs/>
                <w:color w:val="000000"/>
                <w:sz w:val="16"/>
                <w:szCs w:val="16"/>
              </w:rPr>
              <w:t>WOTR</w:t>
            </w:r>
          </w:p>
        </w:tc>
        <w:tc>
          <w:tcPr>
            <w:tcW w:w="0" w:type="auto"/>
            <w:noWrap/>
            <w:vAlign w:val="center"/>
            <w:hideMark/>
          </w:tcPr>
          <w:p w14:paraId="0BE33563"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2.28</w:t>
            </w:r>
          </w:p>
        </w:tc>
        <w:tc>
          <w:tcPr>
            <w:tcW w:w="0" w:type="auto"/>
            <w:noWrap/>
            <w:vAlign w:val="center"/>
            <w:hideMark/>
          </w:tcPr>
          <w:p w14:paraId="2683D622"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7.68</w:t>
            </w:r>
          </w:p>
        </w:tc>
        <w:tc>
          <w:tcPr>
            <w:tcW w:w="0" w:type="auto"/>
            <w:noWrap/>
            <w:vAlign w:val="center"/>
            <w:hideMark/>
          </w:tcPr>
          <w:p w14:paraId="2ABA8E8D"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-1.87</w:t>
            </w:r>
          </w:p>
        </w:tc>
        <w:tc>
          <w:tcPr>
            <w:tcW w:w="0" w:type="auto"/>
            <w:noWrap/>
            <w:vAlign w:val="center"/>
            <w:hideMark/>
          </w:tcPr>
          <w:p w14:paraId="51FB738A"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-40.64***</w:t>
            </w:r>
          </w:p>
        </w:tc>
        <w:tc>
          <w:tcPr>
            <w:tcW w:w="0" w:type="auto"/>
            <w:noWrap/>
            <w:vAlign w:val="center"/>
            <w:hideMark/>
          </w:tcPr>
          <w:p w14:paraId="368C5771"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-71.69***</w:t>
            </w:r>
          </w:p>
        </w:tc>
        <w:tc>
          <w:tcPr>
            <w:tcW w:w="0" w:type="auto"/>
            <w:noWrap/>
            <w:vAlign w:val="center"/>
            <w:hideMark/>
          </w:tcPr>
          <w:p w14:paraId="41034984"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-11.44</w:t>
            </w:r>
          </w:p>
        </w:tc>
        <w:tc>
          <w:tcPr>
            <w:tcW w:w="0" w:type="auto"/>
            <w:noWrap/>
            <w:vAlign w:val="center"/>
            <w:hideMark/>
          </w:tcPr>
          <w:p w14:paraId="36282106"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-12.13*</w:t>
            </w:r>
          </w:p>
        </w:tc>
        <w:tc>
          <w:tcPr>
            <w:tcW w:w="0" w:type="auto"/>
            <w:noWrap/>
            <w:vAlign w:val="center"/>
            <w:hideMark/>
          </w:tcPr>
          <w:p w14:paraId="3C87B560"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-0.15</w:t>
            </w:r>
          </w:p>
        </w:tc>
        <w:tc>
          <w:tcPr>
            <w:tcW w:w="816" w:type="dxa"/>
            <w:gridSpan w:val="2"/>
          </w:tcPr>
          <w:p w14:paraId="3D4607AE"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-0.959**</w:t>
            </w:r>
          </w:p>
        </w:tc>
      </w:tr>
      <w:tr w:rsidR="00C04397" w:rsidRPr="00F14282" w14:paraId="7F1C2F7F" w14:textId="77777777" w:rsidTr="00ED6E9C">
        <w:trPr>
          <w:gridAfter w:val="1"/>
          <w:wAfter w:w="492" w:type="dxa"/>
          <w:trHeight w:val="237"/>
        </w:trPr>
        <w:tc>
          <w:tcPr>
            <w:tcW w:w="0" w:type="auto"/>
            <w:tcBorders>
              <w:top w:val="nil"/>
              <w:left w:val="nil"/>
              <w:bottom w:val="nil"/>
              <w:right w:val="single" w:sz="4" w:space="0" w:color="auto"/>
            </w:tcBorders>
            <w:noWrap/>
            <w:vAlign w:val="center"/>
            <w:hideMark/>
          </w:tcPr>
          <w:p w14:paraId="4736E004" w14:textId="77777777" w:rsidR="00C04397" w:rsidRPr="00F14282" w:rsidRDefault="00C04397" w:rsidP="00E33E07">
            <w:pPr>
              <w:spacing w:before="0" w:after="0"/>
              <w:rPr>
                <w:rFonts w:ascii="Times New Roman" w:hAnsi="Times New Roman" w:cs="Times New Roman"/>
                <w:sz w:val="16"/>
                <w:szCs w:val="16"/>
              </w:rPr>
            </w:pPr>
          </w:p>
        </w:tc>
        <w:tc>
          <w:tcPr>
            <w:tcW w:w="0" w:type="auto"/>
            <w:noWrap/>
            <w:vAlign w:val="center"/>
            <w:hideMark/>
          </w:tcPr>
          <w:p w14:paraId="1F3CD325"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(0.791)</w:t>
            </w:r>
          </w:p>
        </w:tc>
        <w:tc>
          <w:tcPr>
            <w:tcW w:w="0" w:type="auto"/>
            <w:noWrap/>
            <w:vAlign w:val="center"/>
            <w:hideMark/>
          </w:tcPr>
          <w:p w14:paraId="7B7CF62C"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(0.665)</w:t>
            </w:r>
          </w:p>
        </w:tc>
        <w:tc>
          <w:tcPr>
            <w:tcW w:w="0" w:type="auto"/>
            <w:noWrap/>
            <w:vAlign w:val="center"/>
            <w:hideMark/>
          </w:tcPr>
          <w:p w14:paraId="03FCFDFC"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(0.595)</w:t>
            </w:r>
          </w:p>
        </w:tc>
        <w:tc>
          <w:tcPr>
            <w:tcW w:w="0" w:type="auto"/>
            <w:noWrap/>
            <w:vAlign w:val="center"/>
            <w:hideMark/>
          </w:tcPr>
          <w:p w14:paraId="1BA853BD"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(0.000)</w:t>
            </w:r>
          </w:p>
        </w:tc>
        <w:tc>
          <w:tcPr>
            <w:tcW w:w="0" w:type="auto"/>
            <w:noWrap/>
            <w:vAlign w:val="center"/>
            <w:hideMark/>
          </w:tcPr>
          <w:p w14:paraId="23A12D10"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(0.007)</w:t>
            </w:r>
          </w:p>
        </w:tc>
        <w:tc>
          <w:tcPr>
            <w:tcW w:w="0" w:type="auto"/>
            <w:noWrap/>
            <w:vAlign w:val="center"/>
            <w:hideMark/>
          </w:tcPr>
          <w:p w14:paraId="794A8983"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(0.109)</w:t>
            </w:r>
          </w:p>
        </w:tc>
        <w:tc>
          <w:tcPr>
            <w:tcW w:w="0" w:type="auto"/>
            <w:noWrap/>
            <w:vAlign w:val="center"/>
            <w:hideMark/>
          </w:tcPr>
          <w:p w14:paraId="3B8A6A77"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(0.065)</w:t>
            </w:r>
          </w:p>
        </w:tc>
        <w:tc>
          <w:tcPr>
            <w:tcW w:w="0" w:type="auto"/>
            <w:noWrap/>
            <w:vAlign w:val="center"/>
            <w:hideMark/>
          </w:tcPr>
          <w:p w14:paraId="48232515"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(0.422)</w:t>
            </w:r>
          </w:p>
        </w:tc>
        <w:tc>
          <w:tcPr>
            <w:tcW w:w="816" w:type="dxa"/>
            <w:gridSpan w:val="2"/>
          </w:tcPr>
          <w:p w14:paraId="075265E8"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(0.016)</w:t>
            </w:r>
          </w:p>
        </w:tc>
      </w:tr>
      <w:tr w:rsidR="00C04397" w:rsidRPr="00F14282" w14:paraId="142CF9BF" w14:textId="77777777" w:rsidTr="00ED6E9C">
        <w:trPr>
          <w:gridAfter w:val="1"/>
          <w:wAfter w:w="492" w:type="dxa"/>
          <w:trHeight w:val="237"/>
        </w:trPr>
        <w:tc>
          <w:tcPr>
            <w:tcW w:w="0" w:type="auto"/>
            <w:tcBorders>
              <w:top w:val="nil"/>
              <w:left w:val="nil"/>
              <w:bottom w:val="nil"/>
              <w:right w:val="single" w:sz="4" w:space="0" w:color="auto"/>
            </w:tcBorders>
            <w:noWrap/>
            <w:vAlign w:val="center"/>
            <w:hideMark/>
          </w:tcPr>
          <w:p w14:paraId="77572082" w14:textId="77777777" w:rsidR="00C04397" w:rsidRPr="00F14282" w:rsidRDefault="00C04397" w:rsidP="00E33E07">
            <w:pPr>
              <w:spacing w:before="0" w:after="0" w:line="240" w:lineRule="auto"/>
              <w:jc w:val="center"/>
              <w:rPr>
                <w:rFonts w:ascii="Times New Roman" w:eastAsia="Times New Roman" w:hAnsi="Times New Roman" w:cs="Times New Roman"/>
                <w:i/>
                <w:iCs/>
                <w:color w:val="000000"/>
                <w:sz w:val="16"/>
                <w:szCs w:val="16"/>
              </w:rPr>
            </w:pPr>
            <w:r w:rsidRPr="00F14282">
              <w:rPr>
                <w:rFonts w:ascii="Times New Roman" w:eastAsia="Times New Roman" w:hAnsi="Times New Roman" w:cs="Times New Roman"/>
                <w:i/>
                <w:iCs/>
                <w:color w:val="000000"/>
                <w:sz w:val="16"/>
                <w:szCs w:val="16"/>
              </w:rPr>
              <w:t>WAMT</w:t>
            </w:r>
          </w:p>
        </w:tc>
        <w:tc>
          <w:tcPr>
            <w:tcW w:w="0" w:type="auto"/>
            <w:noWrap/>
            <w:vAlign w:val="center"/>
            <w:hideMark/>
          </w:tcPr>
          <w:p w14:paraId="6487015A"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10.53</w:t>
            </w:r>
          </w:p>
        </w:tc>
        <w:tc>
          <w:tcPr>
            <w:tcW w:w="0" w:type="auto"/>
            <w:noWrap/>
            <w:vAlign w:val="center"/>
            <w:hideMark/>
          </w:tcPr>
          <w:p w14:paraId="2A4BC9B7"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26.03**</w:t>
            </w:r>
          </w:p>
        </w:tc>
        <w:tc>
          <w:tcPr>
            <w:tcW w:w="0" w:type="auto"/>
            <w:noWrap/>
            <w:vAlign w:val="center"/>
            <w:hideMark/>
          </w:tcPr>
          <w:p w14:paraId="38863A29"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5.45**</w:t>
            </w:r>
          </w:p>
        </w:tc>
        <w:tc>
          <w:tcPr>
            <w:tcW w:w="0" w:type="auto"/>
            <w:noWrap/>
            <w:vAlign w:val="center"/>
            <w:hideMark/>
          </w:tcPr>
          <w:p w14:paraId="10721814"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21.86***</w:t>
            </w:r>
          </w:p>
        </w:tc>
        <w:tc>
          <w:tcPr>
            <w:tcW w:w="0" w:type="auto"/>
            <w:noWrap/>
            <w:vAlign w:val="center"/>
            <w:hideMark/>
          </w:tcPr>
          <w:p w14:paraId="0412814C"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24.68***</w:t>
            </w:r>
          </w:p>
        </w:tc>
        <w:tc>
          <w:tcPr>
            <w:tcW w:w="0" w:type="auto"/>
            <w:noWrap/>
            <w:vAlign w:val="center"/>
            <w:hideMark/>
          </w:tcPr>
          <w:p w14:paraId="54F705C4"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-6.39***</w:t>
            </w:r>
          </w:p>
        </w:tc>
        <w:tc>
          <w:tcPr>
            <w:tcW w:w="0" w:type="auto"/>
            <w:noWrap/>
            <w:vAlign w:val="center"/>
            <w:hideMark/>
          </w:tcPr>
          <w:p w14:paraId="23A52325"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-5.88**</w:t>
            </w:r>
          </w:p>
        </w:tc>
        <w:tc>
          <w:tcPr>
            <w:tcW w:w="0" w:type="auto"/>
            <w:noWrap/>
            <w:vAlign w:val="center"/>
            <w:hideMark/>
          </w:tcPr>
          <w:p w14:paraId="11420E59"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-0.09</w:t>
            </w:r>
          </w:p>
        </w:tc>
        <w:tc>
          <w:tcPr>
            <w:tcW w:w="816" w:type="dxa"/>
            <w:gridSpan w:val="2"/>
          </w:tcPr>
          <w:p w14:paraId="2E2D1FE2"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0.468**</w:t>
            </w:r>
          </w:p>
        </w:tc>
      </w:tr>
      <w:tr w:rsidR="00C04397" w:rsidRPr="00F14282" w14:paraId="24AA95DA" w14:textId="77777777" w:rsidTr="00ED6E9C">
        <w:trPr>
          <w:gridAfter w:val="1"/>
          <w:wAfter w:w="492" w:type="dxa"/>
          <w:trHeight w:val="237"/>
        </w:trPr>
        <w:tc>
          <w:tcPr>
            <w:tcW w:w="0" w:type="auto"/>
            <w:tcBorders>
              <w:top w:val="nil"/>
              <w:left w:val="nil"/>
              <w:bottom w:val="nil"/>
              <w:right w:val="single" w:sz="4" w:space="0" w:color="auto"/>
            </w:tcBorders>
            <w:noWrap/>
            <w:vAlign w:val="center"/>
            <w:hideMark/>
          </w:tcPr>
          <w:p w14:paraId="1C75C34B" w14:textId="77777777" w:rsidR="00C04397" w:rsidRPr="00F14282" w:rsidRDefault="00C04397" w:rsidP="00E33E07">
            <w:pPr>
              <w:spacing w:before="0" w:after="0"/>
              <w:rPr>
                <w:rFonts w:ascii="Times New Roman" w:hAnsi="Times New Roman" w:cs="Times New Roman"/>
                <w:sz w:val="16"/>
                <w:szCs w:val="16"/>
              </w:rPr>
            </w:pPr>
          </w:p>
        </w:tc>
        <w:tc>
          <w:tcPr>
            <w:tcW w:w="0" w:type="auto"/>
            <w:noWrap/>
            <w:vAlign w:val="center"/>
            <w:hideMark/>
          </w:tcPr>
          <w:p w14:paraId="6CD1E2D8"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(0.103)</w:t>
            </w:r>
          </w:p>
        </w:tc>
        <w:tc>
          <w:tcPr>
            <w:tcW w:w="0" w:type="auto"/>
            <w:noWrap/>
            <w:vAlign w:val="center"/>
            <w:hideMark/>
          </w:tcPr>
          <w:p w14:paraId="4AF86710"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(0.039)</w:t>
            </w:r>
          </w:p>
        </w:tc>
        <w:tc>
          <w:tcPr>
            <w:tcW w:w="0" w:type="auto"/>
            <w:noWrap/>
            <w:vAlign w:val="center"/>
            <w:hideMark/>
          </w:tcPr>
          <w:p w14:paraId="3696AE8C"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(0.022)</w:t>
            </w:r>
          </w:p>
        </w:tc>
        <w:tc>
          <w:tcPr>
            <w:tcW w:w="0" w:type="auto"/>
            <w:noWrap/>
            <w:vAlign w:val="center"/>
            <w:hideMark/>
          </w:tcPr>
          <w:p w14:paraId="4DB3139D"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(0.000)</w:t>
            </w:r>
          </w:p>
        </w:tc>
        <w:tc>
          <w:tcPr>
            <w:tcW w:w="0" w:type="auto"/>
            <w:noWrap/>
            <w:vAlign w:val="center"/>
            <w:hideMark/>
          </w:tcPr>
          <w:p w14:paraId="6A04574F"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(0.005)</w:t>
            </w:r>
          </w:p>
        </w:tc>
        <w:tc>
          <w:tcPr>
            <w:tcW w:w="0" w:type="auto"/>
            <w:noWrap/>
            <w:vAlign w:val="center"/>
            <w:hideMark/>
          </w:tcPr>
          <w:p w14:paraId="43965368"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(0.005)</w:t>
            </w:r>
          </w:p>
        </w:tc>
        <w:tc>
          <w:tcPr>
            <w:tcW w:w="0" w:type="auto"/>
            <w:noWrap/>
            <w:vAlign w:val="center"/>
            <w:hideMark/>
          </w:tcPr>
          <w:p w14:paraId="790A9139"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(0.029)</w:t>
            </w:r>
          </w:p>
        </w:tc>
        <w:tc>
          <w:tcPr>
            <w:tcW w:w="0" w:type="auto"/>
            <w:noWrap/>
            <w:vAlign w:val="center"/>
            <w:hideMark/>
          </w:tcPr>
          <w:p w14:paraId="25722CBF"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(0.505)</w:t>
            </w:r>
          </w:p>
        </w:tc>
        <w:tc>
          <w:tcPr>
            <w:tcW w:w="816" w:type="dxa"/>
            <w:gridSpan w:val="2"/>
          </w:tcPr>
          <w:p w14:paraId="282B6ABD"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(0.010)</w:t>
            </w:r>
          </w:p>
        </w:tc>
      </w:tr>
      <w:tr w:rsidR="00C04397" w:rsidRPr="00F14282" w14:paraId="3E9B4AC7" w14:textId="77777777" w:rsidTr="00ED6E9C">
        <w:trPr>
          <w:gridAfter w:val="1"/>
          <w:wAfter w:w="492" w:type="dxa"/>
          <w:trHeight w:val="237"/>
        </w:trPr>
        <w:tc>
          <w:tcPr>
            <w:tcW w:w="0" w:type="auto"/>
            <w:tcBorders>
              <w:top w:val="nil"/>
              <w:left w:val="nil"/>
              <w:bottom w:val="nil"/>
              <w:right w:val="single" w:sz="4" w:space="0" w:color="auto"/>
            </w:tcBorders>
            <w:noWrap/>
            <w:vAlign w:val="center"/>
            <w:hideMark/>
          </w:tcPr>
          <w:p w14:paraId="3F4380B8" w14:textId="77777777" w:rsidR="00C04397" w:rsidRPr="00F14282" w:rsidRDefault="00C04397" w:rsidP="00E33E07">
            <w:pPr>
              <w:spacing w:before="0" w:after="0" w:line="240" w:lineRule="auto"/>
              <w:jc w:val="center"/>
              <w:rPr>
                <w:rFonts w:ascii="Times New Roman" w:eastAsia="Times New Roman" w:hAnsi="Times New Roman" w:cs="Times New Roman"/>
                <w:i/>
                <w:iCs/>
                <w:color w:val="000000"/>
                <w:sz w:val="16"/>
                <w:szCs w:val="16"/>
              </w:rPr>
            </w:pPr>
            <w:r w:rsidRPr="00F14282">
              <w:rPr>
                <w:rFonts w:ascii="Times New Roman" w:eastAsia="Times New Roman" w:hAnsi="Times New Roman" w:cs="Times New Roman"/>
                <w:i/>
                <w:iCs/>
                <w:color w:val="000000"/>
                <w:sz w:val="16"/>
                <w:szCs w:val="16"/>
              </w:rPr>
              <w:t>BLAW</w:t>
            </w:r>
          </w:p>
        </w:tc>
        <w:tc>
          <w:tcPr>
            <w:tcW w:w="0" w:type="auto"/>
            <w:noWrap/>
            <w:vAlign w:val="center"/>
            <w:hideMark/>
          </w:tcPr>
          <w:p w14:paraId="1BADF959"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4.27</w:t>
            </w:r>
          </w:p>
        </w:tc>
        <w:tc>
          <w:tcPr>
            <w:tcW w:w="0" w:type="auto"/>
            <w:noWrap/>
            <w:vAlign w:val="center"/>
            <w:hideMark/>
          </w:tcPr>
          <w:p w14:paraId="7C439163"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-10.08</w:t>
            </w:r>
          </w:p>
        </w:tc>
        <w:tc>
          <w:tcPr>
            <w:tcW w:w="0" w:type="auto"/>
            <w:noWrap/>
            <w:vAlign w:val="center"/>
            <w:hideMark/>
          </w:tcPr>
          <w:p w14:paraId="472D7CCC"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1.40</w:t>
            </w:r>
          </w:p>
        </w:tc>
        <w:tc>
          <w:tcPr>
            <w:tcW w:w="0" w:type="auto"/>
            <w:noWrap/>
            <w:vAlign w:val="center"/>
            <w:hideMark/>
          </w:tcPr>
          <w:p w14:paraId="37198570"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-9.46</w:t>
            </w:r>
          </w:p>
        </w:tc>
        <w:tc>
          <w:tcPr>
            <w:tcW w:w="0" w:type="auto"/>
            <w:noWrap/>
            <w:vAlign w:val="center"/>
            <w:hideMark/>
          </w:tcPr>
          <w:p w14:paraId="6920DFAB"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-23.22**</w:t>
            </w:r>
          </w:p>
        </w:tc>
        <w:tc>
          <w:tcPr>
            <w:tcW w:w="0" w:type="auto"/>
            <w:noWrap/>
            <w:vAlign w:val="center"/>
            <w:hideMark/>
          </w:tcPr>
          <w:p w14:paraId="2D3195FD"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0.60</w:t>
            </w:r>
          </w:p>
        </w:tc>
        <w:tc>
          <w:tcPr>
            <w:tcW w:w="0" w:type="auto"/>
            <w:noWrap/>
            <w:vAlign w:val="center"/>
            <w:hideMark/>
          </w:tcPr>
          <w:p w14:paraId="6253CFD8"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-2.71</w:t>
            </w:r>
          </w:p>
        </w:tc>
        <w:tc>
          <w:tcPr>
            <w:tcW w:w="0" w:type="auto"/>
            <w:noWrap/>
            <w:vAlign w:val="center"/>
            <w:hideMark/>
          </w:tcPr>
          <w:p w14:paraId="44596F81"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-0.02</w:t>
            </w:r>
          </w:p>
        </w:tc>
        <w:tc>
          <w:tcPr>
            <w:tcW w:w="816" w:type="dxa"/>
            <w:gridSpan w:val="2"/>
          </w:tcPr>
          <w:p w14:paraId="36178021"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-0.151</w:t>
            </w:r>
          </w:p>
        </w:tc>
      </w:tr>
      <w:tr w:rsidR="00C04397" w:rsidRPr="00F14282" w14:paraId="7B1A528C" w14:textId="77777777" w:rsidTr="00ED6E9C">
        <w:trPr>
          <w:gridAfter w:val="1"/>
          <w:wAfter w:w="492" w:type="dxa"/>
          <w:trHeight w:val="237"/>
        </w:trPr>
        <w:tc>
          <w:tcPr>
            <w:tcW w:w="0" w:type="auto"/>
            <w:tcBorders>
              <w:top w:val="nil"/>
              <w:left w:val="nil"/>
              <w:bottom w:val="nil"/>
              <w:right w:val="single" w:sz="4" w:space="0" w:color="auto"/>
            </w:tcBorders>
            <w:noWrap/>
            <w:vAlign w:val="center"/>
            <w:hideMark/>
          </w:tcPr>
          <w:p w14:paraId="6690977F" w14:textId="77777777" w:rsidR="00C04397" w:rsidRPr="00F14282" w:rsidRDefault="00C04397" w:rsidP="00E33E07">
            <w:pPr>
              <w:spacing w:before="0" w:after="0"/>
              <w:rPr>
                <w:rFonts w:ascii="Times New Roman" w:hAnsi="Times New Roman" w:cs="Times New Roman"/>
                <w:sz w:val="16"/>
                <w:szCs w:val="16"/>
              </w:rPr>
            </w:pPr>
          </w:p>
        </w:tc>
        <w:tc>
          <w:tcPr>
            <w:tcW w:w="0" w:type="auto"/>
            <w:noWrap/>
            <w:vAlign w:val="center"/>
            <w:hideMark/>
          </w:tcPr>
          <w:p w14:paraId="5410CFDB"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(0.276)</w:t>
            </w:r>
          </w:p>
        </w:tc>
        <w:tc>
          <w:tcPr>
            <w:tcW w:w="0" w:type="auto"/>
            <w:noWrap/>
            <w:vAlign w:val="center"/>
            <w:hideMark/>
          </w:tcPr>
          <w:p w14:paraId="2402F3E7"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(0.478)</w:t>
            </w:r>
          </w:p>
        </w:tc>
        <w:tc>
          <w:tcPr>
            <w:tcW w:w="0" w:type="auto"/>
            <w:noWrap/>
            <w:vAlign w:val="center"/>
            <w:hideMark/>
          </w:tcPr>
          <w:p w14:paraId="2053BB9D"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(0.592)</w:t>
            </w:r>
          </w:p>
        </w:tc>
        <w:tc>
          <w:tcPr>
            <w:tcW w:w="0" w:type="auto"/>
            <w:noWrap/>
            <w:vAlign w:val="center"/>
            <w:hideMark/>
          </w:tcPr>
          <w:p w14:paraId="47512F94"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(0.258)</w:t>
            </w:r>
          </w:p>
        </w:tc>
        <w:tc>
          <w:tcPr>
            <w:tcW w:w="0" w:type="auto"/>
            <w:noWrap/>
            <w:vAlign w:val="center"/>
            <w:hideMark/>
          </w:tcPr>
          <w:p w14:paraId="109B2DCA"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(0.039)</w:t>
            </w:r>
          </w:p>
        </w:tc>
        <w:tc>
          <w:tcPr>
            <w:tcW w:w="0" w:type="auto"/>
            <w:noWrap/>
            <w:vAlign w:val="center"/>
            <w:hideMark/>
          </w:tcPr>
          <w:p w14:paraId="2C385CE0"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(0.875)</w:t>
            </w:r>
          </w:p>
        </w:tc>
        <w:tc>
          <w:tcPr>
            <w:tcW w:w="0" w:type="auto"/>
            <w:noWrap/>
            <w:vAlign w:val="center"/>
            <w:hideMark/>
          </w:tcPr>
          <w:p w14:paraId="094FC396"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(0.281)</w:t>
            </w:r>
          </w:p>
        </w:tc>
        <w:tc>
          <w:tcPr>
            <w:tcW w:w="0" w:type="auto"/>
            <w:noWrap/>
            <w:vAlign w:val="center"/>
            <w:hideMark/>
          </w:tcPr>
          <w:p w14:paraId="540F0C89"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(0.850)</w:t>
            </w:r>
          </w:p>
        </w:tc>
        <w:tc>
          <w:tcPr>
            <w:tcW w:w="816" w:type="dxa"/>
            <w:gridSpan w:val="2"/>
          </w:tcPr>
          <w:p w14:paraId="6060C2B4"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(0.576)</w:t>
            </w:r>
          </w:p>
        </w:tc>
      </w:tr>
      <w:tr w:rsidR="00C04397" w:rsidRPr="00F14282" w14:paraId="3384C7E1" w14:textId="77777777" w:rsidTr="00ED6E9C">
        <w:trPr>
          <w:gridAfter w:val="1"/>
          <w:wAfter w:w="492" w:type="dxa"/>
          <w:trHeight w:val="237"/>
        </w:trPr>
        <w:tc>
          <w:tcPr>
            <w:tcW w:w="0" w:type="auto"/>
            <w:tcBorders>
              <w:top w:val="nil"/>
              <w:left w:val="nil"/>
              <w:bottom w:val="nil"/>
              <w:right w:val="single" w:sz="4" w:space="0" w:color="auto"/>
            </w:tcBorders>
            <w:noWrap/>
            <w:vAlign w:val="center"/>
            <w:hideMark/>
          </w:tcPr>
          <w:p w14:paraId="3BDDB8ED" w14:textId="77777777" w:rsidR="00C04397" w:rsidRPr="00F14282" w:rsidRDefault="00C04397" w:rsidP="00E33E07">
            <w:pPr>
              <w:spacing w:before="0" w:after="0" w:line="240" w:lineRule="auto"/>
              <w:jc w:val="center"/>
              <w:rPr>
                <w:rFonts w:ascii="Times New Roman" w:eastAsia="Times New Roman" w:hAnsi="Times New Roman" w:cs="Times New Roman"/>
                <w:i/>
                <w:iCs/>
                <w:color w:val="000000"/>
                <w:sz w:val="16"/>
                <w:szCs w:val="16"/>
              </w:rPr>
            </w:pPr>
            <w:r w:rsidRPr="00F14282">
              <w:rPr>
                <w:rFonts w:ascii="Times New Roman" w:eastAsia="Times New Roman" w:hAnsi="Times New Roman" w:cs="Times New Roman"/>
                <w:i/>
                <w:iCs/>
                <w:color w:val="000000"/>
                <w:sz w:val="16"/>
                <w:szCs w:val="16"/>
              </w:rPr>
              <w:t>GMAT</w:t>
            </w:r>
          </w:p>
        </w:tc>
        <w:tc>
          <w:tcPr>
            <w:tcW w:w="0" w:type="auto"/>
            <w:noWrap/>
            <w:vAlign w:val="center"/>
            <w:hideMark/>
          </w:tcPr>
          <w:p w14:paraId="440C1D83"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26.02*</w:t>
            </w:r>
          </w:p>
        </w:tc>
        <w:tc>
          <w:tcPr>
            <w:tcW w:w="0" w:type="auto"/>
            <w:noWrap/>
            <w:vAlign w:val="center"/>
            <w:hideMark/>
          </w:tcPr>
          <w:p w14:paraId="1FD4F406"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-15.45</w:t>
            </w:r>
          </w:p>
        </w:tc>
        <w:tc>
          <w:tcPr>
            <w:tcW w:w="0" w:type="auto"/>
            <w:noWrap/>
            <w:vAlign w:val="center"/>
            <w:hideMark/>
          </w:tcPr>
          <w:p w14:paraId="47A23DF4"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10.86***</w:t>
            </w:r>
          </w:p>
        </w:tc>
        <w:tc>
          <w:tcPr>
            <w:tcW w:w="0" w:type="auto"/>
            <w:noWrap/>
            <w:vAlign w:val="center"/>
            <w:hideMark/>
          </w:tcPr>
          <w:p w14:paraId="362FA730"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-2.93</w:t>
            </w:r>
          </w:p>
        </w:tc>
        <w:tc>
          <w:tcPr>
            <w:tcW w:w="0" w:type="auto"/>
            <w:noWrap/>
            <w:vAlign w:val="center"/>
            <w:hideMark/>
          </w:tcPr>
          <w:p w14:paraId="5D2DA557"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8.27</w:t>
            </w:r>
          </w:p>
        </w:tc>
        <w:tc>
          <w:tcPr>
            <w:tcW w:w="0" w:type="auto"/>
            <w:noWrap/>
            <w:vAlign w:val="center"/>
            <w:hideMark/>
          </w:tcPr>
          <w:p w14:paraId="3B2CF0B1"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-7.13***</w:t>
            </w:r>
          </w:p>
        </w:tc>
        <w:tc>
          <w:tcPr>
            <w:tcW w:w="0" w:type="auto"/>
            <w:noWrap/>
            <w:vAlign w:val="center"/>
            <w:hideMark/>
          </w:tcPr>
          <w:p w14:paraId="461A9A54"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1.51</w:t>
            </w:r>
          </w:p>
        </w:tc>
        <w:tc>
          <w:tcPr>
            <w:tcW w:w="0" w:type="auto"/>
            <w:noWrap/>
            <w:vAlign w:val="center"/>
            <w:hideMark/>
          </w:tcPr>
          <w:p w14:paraId="059F752A"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0.05</w:t>
            </w:r>
          </w:p>
        </w:tc>
        <w:tc>
          <w:tcPr>
            <w:tcW w:w="816" w:type="dxa"/>
            <w:gridSpan w:val="2"/>
          </w:tcPr>
          <w:p w14:paraId="515E8E45"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0.425*</w:t>
            </w:r>
          </w:p>
        </w:tc>
      </w:tr>
      <w:tr w:rsidR="00C04397" w:rsidRPr="00F14282" w14:paraId="55B95C2E" w14:textId="77777777" w:rsidTr="00ED6E9C">
        <w:trPr>
          <w:gridAfter w:val="1"/>
          <w:wAfter w:w="492" w:type="dxa"/>
          <w:trHeight w:val="237"/>
        </w:trPr>
        <w:tc>
          <w:tcPr>
            <w:tcW w:w="0" w:type="auto"/>
            <w:tcBorders>
              <w:top w:val="nil"/>
              <w:left w:val="nil"/>
              <w:bottom w:val="nil"/>
              <w:right w:val="single" w:sz="4" w:space="0" w:color="auto"/>
            </w:tcBorders>
            <w:noWrap/>
            <w:vAlign w:val="center"/>
            <w:hideMark/>
          </w:tcPr>
          <w:p w14:paraId="07F4E247" w14:textId="77777777" w:rsidR="00C04397" w:rsidRPr="00F14282" w:rsidRDefault="00C04397" w:rsidP="00E33E07">
            <w:pPr>
              <w:spacing w:before="0" w:after="0"/>
              <w:rPr>
                <w:rFonts w:ascii="Times New Roman" w:hAnsi="Times New Roman" w:cs="Times New Roman"/>
                <w:sz w:val="16"/>
                <w:szCs w:val="16"/>
              </w:rPr>
            </w:pPr>
          </w:p>
        </w:tc>
        <w:tc>
          <w:tcPr>
            <w:tcW w:w="0" w:type="auto"/>
            <w:noWrap/>
            <w:vAlign w:val="center"/>
            <w:hideMark/>
          </w:tcPr>
          <w:p w14:paraId="5899619C"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(0.063)</w:t>
            </w:r>
          </w:p>
        </w:tc>
        <w:tc>
          <w:tcPr>
            <w:tcW w:w="0" w:type="auto"/>
            <w:noWrap/>
            <w:vAlign w:val="center"/>
            <w:hideMark/>
          </w:tcPr>
          <w:p w14:paraId="0F4270C5"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(0.365)</w:t>
            </w:r>
          </w:p>
        </w:tc>
        <w:tc>
          <w:tcPr>
            <w:tcW w:w="0" w:type="auto"/>
            <w:noWrap/>
            <w:vAlign w:val="center"/>
            <w:hideMark/>
          </w:tcPr>
          <w:p w14:paraId="02ECF9E8"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(0.008)</w:t>
            </w:r>
          </w:p>
        </w:tc>
        <w:tc>
          <w:tcPr>
            <w:tcW w:w="0" w:type="auto"/>
            <w:noWrap/>
            <w:vAlign w:val="center"/>
            <w:hideMark/>
          </w:tcPr>
          <w:p w14:paraId="583BDF92"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(0.771)</w:t>
            </w:r>
          </w:p>
        </w:tc>
        <w:tc>
          <w:tcPr>
            <w:tcW w:w="0" w:type="auto"/>
            <w:noWrap/>
            <w:vAlign w:val="center"/>
            <w:hideMark/>
          </w:tcPr>
          <w:p w14:paraId="0BFCB6EA"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(0.406)</w:t>
            </w:r>
          </w:p>
        </w:tc>
        <w:tc>
          <w:tcPr>
            <w:tcW w:w="0" w:type="auto"/>
            <w:noWrap/>
            <w:vAlign w:val="center"/>
            <w:hideMark/>
          </w:tcPr>
          <w:p w14:paraId="7901F570"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(0.004)</w:t>
            </w:r>
          </w:p>
        </w:tc>
        <w:tc>
          <w:tcPr>
            <w:tcW w:w="0" w:type="auto"/>
            <w:noWrap/>
            <w:vAlign w:val="center"/>
            <w:hideMark/>
          </w:tcPr>
          <w:p w14:paraId="5B31BFFF"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(0.822)</w:t>
            </w:r>
          </w:p>
        </w:tc>
        <w:tc>
          <w:tcPr>
            <w:tcW w:w="0" w:type="auto"/>
            <w:noWrap/>
            <w:vAlign w:val="center"/>
            <w:hideMark/>
          </w:tcPr>
          <w:p w14:paraId="1E9F92A6"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(0.711)</w:t>
            </w:r>
          </w:p>
        </w:tc>
        <w:tc>
          <w:tcPr>
            <w:tcW w:w="816" w:type="dxa"/>
            <w:gridSpan w:val="2"/>
          </w:tcPr>
          <w:p w14:paraId="6AC9AB31"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0.087</w:t>
            </w:r>
          </w:p>
        </w:tc>
      </w:tr>
      <w:tr w:rsidR="00C04397" w:rsidRPr="00F14282" w14:paraId="46262D91" w14:textId="77777777" w:rsidTr="00ED6E9C">
        <w:trPr>
          <w:gridAfter w:val="1"/>
          <w:wAfter w:w="492" w:type="dxa"/>
          <w:trHeight w:val="237"/>
        </w:trPr>
        <w:tc>
          <w:tcPr>
            <w:tcW w:w="0" w:type="auto"/>
            <w:tcBorders>
              <w:top w:val="nil"/>
              <w:left w:val="nil"/>
              <w:bottom w:val="nil"/>
              <w:right w:val="single" w:sz="4" w:space="0" w:color="auto"/>
            </w:tcBorders>
            <w:noWrap/>
            <w:vAlign w:val="center"/>
            <w:hideMark/>
          </w:tcPr>
          <w:p w14:paraId="43122169" w14:textId="77777777" w:rsidR="00C04397" w:rsidRPr="00F14282" w:rsidRDefault="00C04397" w:rsidP="00E33E07">
            <w:pPr>
              <w:spacing w:before="0" w:after="0" w:line="240" w:lineRule="auto"/>
              <w:jc w:val="center"/>
              <w:rPr>
                <w:rFonts w:ascii="Times New Roman" w:eastAsia="Times New Roman" w:hAnsi="Times New Roman" w:cs="Times New Roman"/>
                <w:i/>
                <w:iCs/>
                <w:color w:val="000000"/>
                <w:sz w:val="16"/>
                <w:szCs w:val="16"/>
              </w:rPr>
            </w:pPr>
            <w:r w:rsidRPr="00F14282">
              <w:rPr>
                <w:rFonts w:ascii="Times New Roman" w:eastAsia="Times New Roman" w:hAnsi="Times New Roman" w:cs="Times New Roman"/>
                <w:i/>
                <w:iCs/>
                <w:color w:val="000000"/>
                <w:sz w:val="16"/>
                <w:szCs w:val="16"/>
              </w:rPr>
              <w:t>IFRSS</w:t>
            </w:r>
          </w:p>
        </w:tc>
        <w:tc>
          <w:tcPr>
            <w:tcW w:w="0" w:type="auto"/>
            <w:noWrap/>
            <w:vAlign w:val="center"/>
            <w:hideMark/>
          </w:tcPr>
          <w:p w14:paraId="299884AD"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26.65***</w:t>
            </w:r>
          </w:p>
        </w:tc>
        <w:tc>
          <w:tcPr>
            <w:tcW w:w="0" w:type="auto"/>
            <w:noWrap/>
            <w:vAlign w:val="center"/>
            <w:hideMark/>
          </w:tcPr>
          <w:p w14:paraId="5B2697EB"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-24.80</w:t>
            </w:r>
          </w:p>
        </w:tc>
        <w:tc>
          <w:tcPr>
            <w:tcW w:w="0" w:type="auto"/>
            <w:noWrap/>
            <w:vAlign w:val="center"/>
            <w:hideMark/>
          </w:tcPr>
          <w:p w14:paraId="729EFF9D"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9.57***</w:t>
            </w:r>
          </w:p>
        </w:tc>
        <w:tc>
          <w:tcPr>
            <w:tcW w:w="0" w:type="auto"/>
            <w:noWrap/>
            <w:vAlign w:val="center"/>
            <w:hideMark/>
          </w:tcPr>
          <w:p w14:paraId="58C123CB"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-5.17</w:t>
            </w:r>
          </w:p>
        </w:tc>
        <w:tc>
          <w:tcPr>
            <w:tcW w:w="0" w:type="auto"/>
            <w:noWrap/>
            <w:vAlign w:val="center"/>
            <w:hideMark/>
          </w:tcPr>
          <w:p w14:paraId="04870308"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-10.42</w:t>
            </w:r>
          </w:p>
        </w:tc>
        <w:tc>
          <w:tcPr>
            <w:tcW w:w="0" w:type="auto"/>
            <w:noWrap/>
            <w:vAlign w:val="center"/>
            <w:hideMark/>
          </w:tcPr>
          <w:p w14:paraId="4A8C0D0B"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46.53***</w:t>
            </w:r>
          </w:p>
        </w:tc>
        <w:tc>
          <w:tcPr>
            <w:tcW w:w="0" w:type="auto"/>
            <w:noWrap/>
            <w:vAlign w:val="center"/>
            <w:hideMark/>
          </w:tcPr>
          <w:p w14:paraId="79DD2F3E"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14.72***</w:t>
            </w:r>
          </w:p>
        </w:tc>
        <w:tc>
          <w:tcPr>
            <w:tcW w:w="0" w:type="auto"/>
            <w:noWrap/>
            <w:vAlign w:val="center"/>
            <w:hideMark/>
          </w:tcPr>
          <w:p w14:paraId="356A4BF8"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-1.01***</w:t>
            </w:r>
          </w:p>
        </w:tc>
        <w:tc>
          <w:tcPr>
            <w:tcW w:w="816" w:type="dxa"/>
            <w:gridSpan w:val="2"/>
          </w:tcPr>
          <w:p w14:paraId="49F1390B"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0.560*</w:t>
            </w:r>
          </w:p>
        </w:tc>
      </w:tr>
      <w:tr w:rsidR="00C04397" w:rsidRPr="00F14282" w14:paraId="3186956E" w14:textId="77777777" w:rsidTr="00ED6E9C">
        <w:trPr>
          <w:gridAfter w:val="1"/>
          <w:wAfter w:w="492" w:type="dxa"/>
          <w:trHeight w:val="237"/>
        </w:trPr>
        <w:tc>
          <w:tcPr>
            <w:tcW w:w="0" w:type="auto"/>
            <w:tcBorders>
              <w:top w:val="nil"/>
              <w:left w:val="nil"/>
              <w:bottom w:val="nil"/>
              <w:right w:val="single" w:sz="4" w:space="0" w:color="auto"/>
            </w:tcBorders>
            <w:noWrap/>
            <w:vAlign w:val="center"/>
            <w:hideMark/>
          </w:tcPr>
          <w:p w14:paraId="41AEF3F5" w14:textId="77777777" w:rsidR="00C04397" w:rsidRPr="00F14282" w:rsidRDefault="00C04397" w:rsidP="00E33E07">
            <w:pPr>
              <w:spacing w:before="0" w:after="0"/>
              <w:rPr>
                <w:rFonts w:ascii="Times New Roman" w:hAnsi="Times New Roman" w:cs="Times New Roman"/>
                <w:sz w:val="16"/>
                <w:szCs w:val="16"/>
                <w:highlight w:val="yellow"/>
              </w:rPr>
            </w:pPr>
          </w:p>
        </w:tc>
        <w:tc>
          <w:tcPr>
            <w:tcW w:w="0" w:type="auto"/>
            <w:noWrap/>
            <w:vAlign w:val="center"/>
            <w:hideMark/>
          </w:tcPr>
          <w:p w14:paraId="6FD1E780"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(0.000)</w:t>
            </w:r>
          </w:p>
        </w:tc>
        <w:tc>
          <w:tcPr>
            <w:tcW w:w="0" w:type="auto"/>
            <w:noWrap/>
            <w:vAlign w:val="center"/>
            <w:hideMark/>
          </w:tcPr>
          <w:p w14:paraId="62AB101C"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(0.105)</w:t>
            </w:r>
          </w:p>
        </w:tc>
        <w:tc>
          <w:tcPr>
            <w:tcW w:w="0" w:type="auto"/>
            <w:noWrap/>
            <w:vAlign w:val="center"/>
            <w:hideMark/>
          </w:tcPr>
          <w:p w14:paraId="5795F0B1"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(0.002)</w:t>
            </w:r>
          </w:p>
        </w:tc>
        <w:tc>
          <w:tcPr>
            <w:tcW w:w="0" w:type="auto"/>
            <w:noWrap/>
            <w:vAlign w:val="center"/>
            <w:hideMark/>
          </w:tcPr>
          <w:p w14:paraId="2E3F8D12"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(0.593)</w:t>
            </w:r>
          </w:p>
        </w:tc>
        <w:tc>
          <w:tcPr>
            <w:tcW w:w="0" w:type="auto"/>
            <w:noWrap/>
            <w:vAlign w:val="center"/>
            <w:hideMark/>
          </w:tcPr>
          <w:p w14:paraId="5713AC0D"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(0.369)</w:t>
            </w:r>
          </w:p>
        </w:tc>
        <w:tc>
          <w:tcPr>
            <w:tcW w:w="0" w:type="auto"/>
            <w:noWrap/>
            <w:vAlign w:val="center"/>
            <w:hideMark/>
          </w:tcPr>
          <w:p w14:paraId="28BC57A0"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(0.000)</w:t>
            </w:r>
          </w:p>
        </w:tc>
        <w:tc>
          <w:tcPr>
            <w:tcW w:w="0" w:type="auto"/>
            <w:noWrap/>
            <w:vAlign w:val="center"/>
            <w:hideMark/>
          </w:tcPr>
          <w:p w14:paraId="5C7A53FD"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(0.000)</w:t>
            </w:r>
          </w:p>
        </w:tc>
        <w:tc>
          <w:tcPr>
            <w:tcW w:w="0" w:type="auto"/>
            <w:noWrap/>
            <w:vAlign w:val="center"/>
            <w:hideMark/>
          </w:tcPr>
          <w:p w14:paraId="5BF4F9F5"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(0.000)</w:t>
            </w:r>
          </w:p>
        </w:tc>
        <w:tc>
          <w:tcPr>
            <w:tcW w:w="816" w:type="dxa"/>
            <w:gridSpan w:val="2"/>
          </w:tcPr>
          <w:p w14:paraId="60261F2B"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(0.088)</w:t>
            </w:r>
          </w:p>
        </w:tc>
      </w:tr>
      <w:tr w:rsidR="00C04397" w:rsidRPr="00F14282" w14:paraId="0A2296EA" w14:textId="77777777" w:rsidTr="00ED6E9C">
        <w:trPr>
          <w:gridAfter w:val="1"/>
          <w:wAfter w:w="492" w:type="dxa"/>
          <w:trHeight w:val="197"/>
        </w:trPr>
        <w:tc>
          <w:tcPr>
            <w:tcW w:w="0" w:type="auto"/>
            <w:tcBorders>
              <w:top w:val="nil"/>
              <w:left w:val="nil"/>
              <w:bottom w:val="nil"/>
              <w:right w:val="single" w:sz="4" w:space="0" w:color="auto"/>
            </w:tcBorders>
            <w:noWrap/>
            <w:vAlign w:val="center"/>
            <w:hideMark/>
          </w:tcPr>
          <w:p w14:paraId="131F6A84" w14:textId="77777777" w:rsidR="00C04397" w:rsidRPr="00F14282" w:rsidRDefault="00C04397" w:rsidP="00E33E07">
            <w:pPr>
              <w:spacing w:before="0" w:after="0" w:line="240" w:lineRule="auto"/>
              <w:rPr>
                <w:rFonts w:ascii="Times New Roman" w:eastAsia="Times New Roman" w:hAnsi="Times New Roman" w:cs="Times New Roman"/>
                <w:b/>
                <w:bCs/>
                <w:color w:val="000000"/>
                <w:sz w:val="16"/>
                <w:szCs w:val="16"/>
              </w:rPr>
            </w:pPr>
            <w:r w:rsidRPr="00F14282">
              <w:rPr>
                <w:rFonts w:ascii="Times New Roman" w:eastAsia="Times New Roman" w:hAnsi="Times New Roman" w:cs="Times New Roman"/>
                <w:b/>
                <w:bCs/>
                <w:color w:val="000000"/>
                <w:sz w:val="16"/>
                <w:szCs w:val="16"/>
              </w:rPr>
              <w:t>Dummy 08-09</w:t>
            </w:r>
          </w:p>
        </w:tc>
        <w:tc>
          <w:tcPr>
            <w:tcW w:w="0" w:type="auto"/>
            <w:noWrap/>
            <w:vAlign w:val="bottom"/>
            <w:hideMark/>
          </w:tcPr>
          <w:p w14:paraId="3745FD5B" w14:textId="77777777" w:rsidR="00C04397" w:rsidRPr="00F14282" w:rsidRDefault="00C04397" w:rsidP="00E33E07">
            <w:pPr>
              <w:spacing w:before="0" w:after="0"/>
              <w:rPr>
                <w:rFonts w:ascii="Times New Roman" w:hAnsi="Times New Roman" w:cs="Times New Roman"/>
                <w:sz w:val="16"/>
                <w:szCs w:val="16"/>
              </w:rPr>
            </w:pPr>
          </w:p>
        </w:tc>
        <w:tc>
          <w:tcPr>
            <w:tcW w:w="0" w:type="auto"/>
            <w:noWrap/>
            <w:vAlign w:val="bottom"/>
            <w:hideMark/>
          </w:tcPr>
          <w:p w14:paraId="131556C4" w14:textId="77777777" w:rsidR="00C04397" w:rsidRPr="00F14282" w:rsidRDefault="00C04397" w:rsidP="00E33E07">
            <w:pPr>
              <w:spacing w:before="0" w:after="0"/>
              <w:rPr>
                <w:rFonts w:ascii="Times New Roman" w:hAnsi="Times New Roman" w:cs="Times New Roman"/>
                <w:sz w:val="16"/>
                <w:szCs w:val="16"/>
              </w:rPr>
            </w:pPr>
          </w:p>
        </w:tc>
        <w:tc>
          <w:tcPr>
            <w:tcW w:w="0" w:type="auto"/>
            <w:noWrap/>
            <w:vAlign w:val="bottom"/>
            <w:hideMark/>
          </w:tcPr>
          <w:p w14:paraId="34AE545A" w14:textId="77777777" w:rsidR="00C04397" w:rsidRPr="00F14282" w:rsidRDefault="00C04397" w:rsidP="00E33E07">
            <w:pPr>
              <w:spacing w:before="0" w:after="0"/>
              <w:rPr>
                <w:rFonts w:ascii="Times New Roman" w:hAnsi="Times New Roman" w:cs="Times New Roman"/>
                <w:sz w:val="16"/>
                <w:szCs w:val="16"/>
              </w:rPr>
            </w:pPr>
          </w:p>
        </w:tc>
        <w:tc>
          <w:tcPr>
            <w:tcW w:w="0" w:type="auto"/>
            <w:noWrap/>
            <w:vAlign w:val="bottom"/>
          </w:tcPr>
          <w:p w14:paraId="1EE6CE8C" w14:textId="77777777" w:rsidR="00C04397" w:rsidRPr="00F14282" w:rsidRDefault="00C04397" w:rsidP="00E33E07">
            <w:pPr>
              <w:spacing w:before="0" w:after="0" w:line="240" w:lineRule="auto"/>
              <w:rPr>
                <w:rFonts w:ascii="Times New Roman" w:eastAsia="Times New Roman" w:hAnsi="Times New Roman" w:cs="Times New Roman"/>
                <w:color w:val="000000"/>
                <w:sz w:val="16"/>
                <w:szCs w:val="16"/>
              </w:rPr>
            </w:pPr>
          </w:p>
        </w:tc>
        <w:tc>
          <w:tcPr>
            <w:tcW w:w="0" w:type="auto"/>
            <w:noWrap/>
            <w:vAlign w:val="bottom"/>
          </w:tcPr>
          <w:p w14:paraId="178EA023" w14:textId="77777777" w:rsidR="00C04397" w:rsidRPr="00F14282" w:rsidRDefault="00C04397" w:rsidP="00E33E07">
            <w:pPr>
              <w:spacing w:before="0" w:after="0" w:line="240" w:lineRule="auto"/>
              <w:rPr>
                <w:rFonts w:ascii="Times New Roman" w:eastAsia="Times New Roman" w:hAnsi="Times New Roman" w:cs="Times New Roman"/>
                <w:color w:val="000000"/>
                <w:sz w:val="16"/>
                <w:szCs w:val="16"/>
              </w:rPr>
            </w:pPr>
          </w:p>
        </w:tc>
        <w:tc>
          <w:tcPr>
            <w:tcW w:w="0" w:type="auto"/>
            <w:noWrap/>
            <w:vAlign w:val="bottom"/>
          </w:tcPr>
          <w:p w14:paraId="55A218EF" w14:textId="77777777" w:rsidR="00C04397" w:rsidRPr="00F14282" w:rsidRDefault="00C04397" w:rsidP="00E33E07">
            <w:pPr>
              <w:spacing w:before="0" w:after="0" w:line="240" w:lineRule="auto"/>
              <w:rPr>
                <w:rFonts w:ascii="Times New Roman" w:eastAsia="Times New Roman" w:hAnsi="Times New Roman" w:cs="Times New Roman"/>
                <w:color w:val="000000"/>
                <w:sz w:val="16"/>
                <w:szCs w:val="16"/>
              </w:rPr>
            </w:pPr>
          </w:p>
        </w:tc>
        <w:tc>
          <w:tcPr>
            <w:tcW w:w="0" w:type="auto"/>
            <w:noWrap/>
            <w:vAlign w:val="bottom"/>
          </w:tcPr>
          <w:p w14:paraId="46A367D5" w14:textId="77777777" w:rsidR="00C04397" w:rsidRPr="00F14282" w:rsidRDefault="00C04397" w:rsidP="00E33E07">
            <w:pPr>
              <w:spacing w:before="0" w:after="0" w:line="240" w:lineRule="auto"/>
              <w:rPr>
                <w:rFonts w:ascii="Times New Roman" w:eastAsia="Times New Roman" w:hAnsi="Times New Roman" w:cs="Times New Roman"/>
                <w:color w:val="000000"/>
                <w:sz w:val="16"/>
                <w:szCs w:val="16"/>
              </w:rPr>
            </w:pPr>
          </w:p>
        </w:tc>
        <w:tc>
          <w:tcPr>
            <w:tcW w:w="0" w:type="auto"/>
            <w:noWrap/>
            <w:vAlign w:val="bottom"/>
          </w:tcPr>
          <w:p w14:paraId="05D33C83" w14:textId="77777777" w:rsidR="00C04397" w:rsidRPr="00F14282" w:rsidRDefault="00C04397" w:rsidP="00E33E07">
            <w:pPr>
              <w:spacing w:before="0" w:after="0" w:line="240" w:lineRule="auto"/>
              <w:rPr>
                <w:rFonts w:ascii="Times New Roman" w:eastAsia="Times New Roman" w:hAnsi="Times New Roman" w:cs="Times New Roman"/>
                <w:color w:val="000000"/>
                <w:sz w:val="16"/>
                <w:szCs w:val="16"/>
              </w:rPr>
            </w:pPr>
          </w:p>
        </w:tc>
        <w:tc>
          <w:tcPr>
            <w:tcW w:w="816" w:type="dxa"/>
            <w:gridSpan w:val="2"/>
          </w:tcPr>
          <w:p w14:paraId="13C510CF" w14:textId="77777777" w:rsidR="00C04397" w:rsidRPr="00F14282" w:rsidRDefault="00C04397" w:rsidP="00E33E07">
            <w:pPr>
              <w:spacing w:before="0" w:after="0" w:line="240" w:lineRule="auto"/>
              <w:rPr>
                <w:rFonts w:ascii="Times New Roman" w:eastAsia="Times New Roman" w:hAnsi="Times New Roman" w:cs="Times New Roman"/>
                <w:color w:val="000000"/>
                <w:sz w:val="16"/>
                <w:szCs w:val="16"/>
              </w:rPr>
            </w:pPr>
          </w:p>
        </w:tc>
      </w:tr>
      <w:tr w:rsidR="00C04397" w:rsidRPr="00F14282" w14:paraId="243B085C" w14:textId="77777777" w:rsidTr="00ED6E9C">
        <w:trPr>
          <w:gridAfter w:val="1"/>
          <w:wAfter w:w="492" w:type="dxa"/>
          <w:trHeight w:val="237"/>
        </w:trPr>
        <w:tc>
          <w:tcPr>
            <w:tcW w:w="0" w:type="auto"/>
            <w:tcBorders>
              <w:top w:val="nil"/>
              <w:left w:val="nil"/>
              <w:bottom w:val="nil"/>
              <w:right w:val="single" w:sz="4" w:space="0" w:color="auto"/>
            </w:tcBorders>
            <w:noWrap/>
            <w:vAlign w:val="center"/>
            <w:hideMark/>
          </w:tcPr>
          <w:p w14:paraId="6C044DF2"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D08-09</w:t>
            </w:r>
          </w:p>
        </w:tc>
        <w:tc>
          <w:tcPr>
            <w:tcW w:w="0" w:type="auto"/>
            <w:noWrap/>
            <w:vAlign w:val="center"/>
            <w:hideMark/>
          </w:tcPr>
          <w:p w14:paraId="7C2F2CEE"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1.62</w:t>
            </w:r>
          </w:p>
        </w:tc>
        <w:tc>
          <w:tcPr>
            <w:tcW w:w="0" w:type="auto"/>
            <w:noWrap/>
            <w:vAlign w:val="center"/>
            <w:hideMark/>
          </w:tcPr>
          <w:p w14:paraId="38DB9595"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2.70</w:t>
            </w:r>
          </w:p>
        </w:tc>
        <w:tc>
          <w:tcPr>
            <w:tcW w:w="0" w:type="auto"/>
            <w:noWrap/>
            <w:vAlign w:val="center"/>
            <w:hideMark/>
          </w:tcPr>
          <w:p w14:paraId="5B0636FD"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1.21***</w:t>
            </w:r>
          </w:p>
        </w:tc>
        <w:tc>
          <w:tcPr>
            <w:tcW w:w="0" w:type="auto"/>
            <w:noWrap/>
            <w:vAlign w:val="center"/>
            <w:hideMark/>
          </w:tcPr>
          <w:p w14:paraId="18787B27"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16.09***</w:t>
            </w:r>
          </w:p>
        </w:tc>
        <w:tc>
          <w:tcPr>
            <w:tcW w:w="0" w:type="auto"/>
            <w:noWrap/>
            <w:vAlign w:val="center"/>
            <w:hideMark/>
          </w:tcPr>
          <w:p w14:paraId="61194894"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10.17***</w:t>
            </w:r>
          </w:p>
        </w:tc>
        <w:tc>
          <w:tcPr>
            <w:tcW w:w="0" w:type="auto"/>
            <w:noWrap/>
            <w:vAlign w:val="center"/>
            <w:hideMark/>
          </w:tcPr>
          <w:p w14:paraId="22024590"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-35.56***</w:t>
            </w:r>
          </w:p>
        </w:tc>
        <w:tc>
          <w:tcPr>
            <w:tcW w:w="0" w:type="auto"/>
            <w:noWrap/>
            <w:vAlign w:val="center"/>
            <w:hideMark/>
          </w:tcPr>
          <w:p w14:paraId="4C335916"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5.79***</w:t>
            </w:r>
          </w:p>
        </w:tc>
        <w:tc>
          <w:tcPr>
            <w:tcW w:w="0" w:type="auto"/>
            <w:noWrap/>
            <w:vAlign w:val="center"/>
            <w:hideMark/>
          </w:tcPr>
          <w:p w14:paraId="68ED8E89"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0.14***</w:t>
            </w:r>
          </w:p>
        </w:tc>
        <w:tc>
          <w:tcPr>
            <w:tcW w:w="816" w:type="dxa"/>
            <w:gridSpan w:val="2"/>
          </w:tcPr>
          <w:p w14:paraId="7C820D09"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0.211***</w:t>
            </w:r>
          </w:p>
        </w:tc>
      </w:tr>
      <w:tr w:rsidR="00C04397" w:rsidRPr="00F14282" w14:paraId="02864803" w14:textId="77777777" w:rsidTr="00ED6E9C">
        <w:trPr>
          <w:gridAfter w:val="1"/>
          <w:wAfter w:w="492" w:type="dxa"/>
          <w:trHeight w:val="237"/>
        </w:trPr>
        <w:tc>
          <w:tcPr>
            <w:tcW w:w="0" w:type="auto"/>
            <w:tcBorders>
              <w:top w:val="nil"/>
              <w:left w:val="nil"/>
              <w:bottom w:val="nil"/>
              <w:right w:val="single" w:sz="4" w:space="0" w:color="auto"/>
            </w:tcBorders>
            <w:noWrap/>
            <w:vAlign w:val="center"/>
            <w:hideMark/>
          </w:tcPr>
          <w:p w14:paraId="07BC6F17" w14:textId="77777777" w:rsidR="00C04397" w:rsidRPr="00F14282" w:rsidRDefault="00C04397" w:rsidP="00E33E07">
            <w:pPr>
              <w:spacing w:before="0" w:after="0"/>
              <w:rPr>
                <w:rFonts w:ascii="Times New Roman" w:hAnsi="Times New Roman" w:cs="Times New Roman"/>
                <w:sz w:val="16"/>
                <w:szCs w:val="16"/>
              </w:rPr>
            </w:pPr>
          </w:p>
        </w:tc>
        <w:tc>
          <w:tcPr>
            <w:tcW w:w="0" w:type="auto"/>
            <w:noWrap/>
            <w:vAlign w:val="center"/>
            <w:hideMark/>
          </w:tcPr>
          <w:p w14:paraId="62FE8BA3"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(0.233)</w:t>
            </w:r>
          </w:p>
        </w:tc>
        <w:tc>
          <w:tcPr>
            <w:tcW w:w="0" w:type="auto"/>
            <w:noWrap/>
            <w:vAlign w:val="center"/>
            <w:hideMark/>
          </w:tcPr>
          <w:p w14:paraId="5A3FD497"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(0.250)</w:t>
            </w:r>
          </w:p>
        </w:tc>
        <w:tc>
          <w:tcPr>
            <w:tcW w:w="0" w:type="auto"/>
            <w:noWrap/>
            <w:vAlign w:val="center"/>
            <w:hideMark/>
          </w:tcPr>
          <w:p w14:paraId="5DCB7FAB"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(0.000)</w:t>
            </w:r>
          </w:p>
        </w:tc>
        <w:tc>
          <w:tcPr>
            <w:tcW w:w="0" w:type="auto"/>
            <w:noWrap/>
            <w:vAlign w:val="center"/>
            <w:hideMark/>
          </w:tcPr>
          <w:p w14:paraId="62EDA2A7"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(0.000)</w:t>
            </w:r>
          </w:p>
        </w:tc>
        <w:tc>
          <w:tcPr>
            <w:tcW w:w="0" w:type="auto"/>
            <w:noWrap/>
            <w:vAlign w:val="center"/>
            <w:hideMark/>
          </w:tcPr>
          <w:p w14:paraId="5185D136"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(0.000)</w:t>
            </w:r>
          </w:p>
        </w:tc>
        <w:tc>
          <w:tcPr>
            <w:tcW w:w="0" w:type="auto"/>
            <w:noWrap/>
            <w:vAlign w:val="center"/>
            <w:hideMark/>
          </w:tcPr>
          <w:p w14:paraId="15B7D7B7"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(0.000)</w:t>
            </w:r>
          </w:p>
        </w:tc>
        <w:tc>
          <w:tcPr>
            <w:tcW w:w="0" w:type="auto"/>
            <w:noWrap/>
            <w:vAlign w:val="center"/>
            <w:hideMark/>
          </w:tcPr>
          <w:p w14:paraId="48DB4BD1"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(0.000)</w:t>
            </w:r>
          </w:p>
        </w:tc>
        <w:tc>
          <w:tcPr>
            <w:tcW w:w="0" w:type="auto"/>
            <w:noWrap/>
            <w:vAlign w:val="center"/>
            <w:hideMark/>
          </w:tcPr>
          <w:p w14:paraId="1FF85D94"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(0.000)</w:t>
            </w:r>
          </w:p>
        </w:tc>
        <w:tc>
          <w:tcPr>
            <w:tcW w:w="816" w:type="dxa"/>
            <w:gridSpan w:val="2"/>
          </w:tcPr>
          <w:p w14:paraId="162AC9A4"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(0.000)</w:t>
            </w:r>
          </w:p>
        </w:tc>
      </w:tr>
      <w:tr w:rsidR="00C04397" w:rsidRPr="00F14282" w14:paraId="062EE82E" w14:textId="77777777" w:rsidTr="00ED6E9C">
        <w:trPr>
          <w:gridAfter w:val="1"/>
          <w:wAfter w:w="492" w:type="dxa"/>
          <w:trHeight w:val="173"/>
        </w:trPr>
        <w:tc>
          <w:tcPr>
            <w:tcW w:w="0" w:type="auto"/>
            <w:tcBorders>
              <w:top w:val="nil"/>
              <w:left w:val="nil"/>
              <w:bottom w:val="nil"/>
              <w:right w:val="single" w:sz="4" w:space="0" w:color="auto"/>
            </w:tcBorders>
            <w:noWrap/>
            <w:vAlign w:val="center"/>
            <w:hideMark/>
          </w:tcPr>
          <w:p w14:paraId="74854DBD" w14:textId="77777777" w:rsidR="00C04397" w:rsidRPr="00F14282" w:rsidRDefault="00C04397" w:rsidP="00E33E07">
            <w:pPr>
              <w:spacing w:before="0" w:after="0" w:line="240" w:lineRule="auto"/>
              <w:rPr>
                <w:rFonts w:ascii="Times New Roman" w:eastAsia="Times New Roman" w:hAnsi="Times New Roman" w:cs="Times New Roman"/>
                <w:b/>
                <w:bCs/>
                <w:color w:val="000000"/>
                <w:sz w:val="16"/>
                <w:szCs w:val="16"/>
              </w:rPr>
            </w:pPr>
            <w:r w:rsidRPr="00F14282">
              <w:rPr>
                <w:rFonts w:ascii="Times New Roman" w:eastAsia="Times New Roman" w:hAnsi="Times New Roman" w:cs="Times New Roman"/>
                <w:b/>
                <w:bCs/>
                <w:color w:val="000000"/>
                <w:sz w:val="16"/>
                <w:szCs w:val="16"/>
              </w:rPr>
              <w:t>Control Variables</w:t>
            </w:r>
          </w:p>
        </w:tc>
        <w:tc>
          <w:tcPr>
            <w:tcW w:w="0" w:type="auto"/>
            <w:noWrap/>
            <w:vAlign w:val="bottom"/>
            <w:hideMark/>
          </w:tcPr>
          <w:p w14:paraId="390443C6" w14:textId="77777777" w:rsidR="00C04397" w:rsidRPr="00F14282" w:rsidRDefault="00C04397" w:rsidP="00E33E07">
            <w:pPr>
              <w:spacing w:before="0" w:after="0"/>
              <w:rPr>
                <w:rFonts w:ascii="Times New Roman" w:hAnsi="Times New Roman" w:cs="Times New Roman"/>
                <w:sz w:val="16"/>
                <w:szCs w:val="16"/>
              </w:rPr>
            </w:pPr>
          </w:p>
        </w:tc>
        <w:tc>
          <w:tcPr>
            <w:tcW w:w="0" w:type="auto"/>
            <w:noWrap/>
            <w:vAlign w:val="bottom"/>
            <w:hideMark/>
          </w:tcPr>
          <w:p w14:paraId="73A8D3ED" w14:textId="77777777" w:rsidR="00C04397" w:rsidRPr="00F14282" w:rsidRDefault="00C04397" w:rsidP="00E33E07">
            <w:pPr>
              <w:spacing w:before="0" w:after="0"/>
              <w:rPr>
                <w:rFonts w:ascii="Times New Roman" w:hAnsi="Times New Roman" w:cs="Times New Roman"/>
                <w:sz w:val="16"/>
                <w:szCs w:val="16"/>
              </w:rPr>
            </w:pPr>
          </w:p>
        </w:tc>
        <w:tc>
          <w:tcPr>
            <w:tcW w:w="0" w:type="auto"/>
            <w:noWrap/>
            <w:vAlign w:val="bottom"/>
            <w:hideMark/>
          </w:tcPr>
          <w:p w14:paraId="2ED71280" w14:textId="77777777" w:rsidR="00C04397" w:rsidRPr="00F14282" w:rsidRDefault="00C04397" w:rsidP="00E33E07">
            <w:pPr>
              <w:spacing w:before="0" w:after="0"/>
              <w:rPr>
                <w:rFonts w:ascii="Times New Roman" w:hAnsi="Times New Roman" w:cs="Times New Roman"/>
                <w:sz w:val="16"/>
                <w:szCs w:val="16"/>
              </w:rPr>
            </w:pPr>
          </w:p>
        </w:tc>
        <w:tc>
          <w:tcPr>
            <w:tcW w:w="0" w:type="auto"/>
            <w:noWrap/>
            <w:vAlign w:val="bottom"/>
          </w:tcPr>
          <w:p w14:paraId="0BED8574" w14:textId="77777777" w:rsidR="00C04397" w:rsidRPr="00F14282" w:rsidRDefault="00C04397" w:rsidP="00E33E07">
            <w:pPr>
              <w:spacing w:before="0" w:after="0" w:line="240" w:lineRule="auto"/>
              <w:rPr>
                <w:rFonts w:ascii="Times New Roman" w:eastAsia="Times New Roman" w:hAnsi="Times New Roman" w:cs="Times New Roman"/>
                <w:color w:val="000000"/>
                <w:sz w:val="16"/>
                <w:szCs w:val="16"/>
              </w:rPr>
            </w:pPr>
          </w:p>
        </w:tc>
        <w:tc>
          <w:tcPr>
            <w:tcW w:w="0" w:type="auto"/>
            <w:noWrap/>
            <w:vAlign w:val="bottom"/>
          </w:tcPr>
          <w:p w14:paraId="32257B86" w14:textId="77777777" w:rsidR="00C04397" w:rsidRPr="00F14282" w:rsidRDefault="00C04397" w:rsidP="00E33E07">
            <w:pPr>
              <w:spacing w:before="0" w:after="0" w:line="240" w:lineRule="auto"/>
              <w:rPr>
                <w:rFonts w:ascii="Times New Roman" w:eastAsia="Times New Roman" w:hAnsi="Times New Roman" w:cs="Times New Roman"/>
                <w:color w:val="000000"/>
                <w:sz w:val="16"/>
                <w:szCs w:val="16"/>
              </w:rPr>
            </w:pPr>
          </w:p>
        </w:tc>
        <w:tc>
          <w:tcPr>
            <w:tcW w:w="0" w:type="auto"/>
            <w:noWrap/>
            <w:vAlign w:val="bottom"/>
          </w:tcPr>
          <w:p w14:paraId="630088FD" w14:textId="77777777" w:rsidR="00C04397" w:rsidRPr="00F14282" w:rsidRDefault="00C04397" w:rsidP="00E33E07">
            <w:pPr>
              <w:spacing w:before="0" w:after="0" w:line="240" w:lineRule="auto"/>
              <w:rPr>
                <w:rFonts w:ascii="Times New Roman" w:eastAsia="Times New Roman" w:hAnsi="Times New Roman" w:cs="Times New Roman"/>
                <w:color w:val="000000"/>
                <w:sz w:val="16"/>
                <w:szCs w:val="16"/>
              </w:rPr>
            </w:pPr>
          </w:p>
        </w:tc>
        <w:tc>
          <w:tcPr>
            <w:tcW w:w="0" w:type="auto"/>
            <w:noWrap/>
            <w:vAlign w:val="bottom"/>
          </w:tcPr>
          <w:p w14:paraId="26942C6D" w14:textId="77777777" w:rsidR="00C04397" w:rsidRPr="00F14282" w:rsidRDefault="00C04397" w:rsidP="00E33E07">
            <w:pPr>
              <w:spacing w:before="0" w:after="0" w:line="240" w:lineRule="auto"/>
              <w:rPr>
                <w:rFonts w:ascii="Times New Roman" w:eastAsia="Times New Roman" w:hAnsi="Times New Roman" w:cs="Times New Roman"/>
                <w:color w:val="000000"/>
                <w:sz w:val="16"/>
                <w:szCs w:val="16"/>
              </w:rPr>
            </w:pPr>
          </w:p>
        </w:tc>
        <w:tc>
          <w:tcPr>
            <w:tcW w:w="0" w:type="auto"/>
            <w:noWrap/>
            <w:vAlign w:val="bottom"/>
          </w:tcPr>
          <w:p w14:paraId="1D791543" w14:textId="77777777" w:rsidR="00C04397" w:rsidRPr="00F14282" w:rsidRDefault="00C04397" w:rsidP="00E33E07">
            <w:pPr>
              <w:spacing w:before="0" w:after="0" w:line="240" w:lineRule="auto"/>
              <w:rPr>
                <w:rFonts w:ascii="Times New Roman" w:eastAsia="Times New Roman" w:hAnsi="Times New Roman" w:cs="Times New Roman"/>
                <w:color w:val="000000"/>
                <w:sz w:val="16"/>
                <w:szCs w:val="16"/>
              </w:rPr>
            </w:pPr>
          </w:p>
        </w:tc>
        <w:tc>
          <w:tcPr>
            <w:tcW w:w="816" w:type="dxa"/>
            <w:gridSpan w:val="2"/>
          </w:tcPr>
          <w:p w14:paraId="49315FA4" w14:textId="77777777" w:rsidR="00C04397" w:rsidRPr="00F14282" w:rsidRDefault="00C04397" w:rsidP="00E33E07">
            <w:pPr>
              <w:spacing w:before="0" w:after="0" w:line="240" w:lineRule="auto"/>
              <w:rPr>
                <w:rFonts w:ascii="Times New Roman" w:eastAsia="Times New Roman" w:hAnsi="Times New Roman" w:cs="Times New Roman"/>
                <w:color w:val="000000"/>
                <w:sz w:val="16"/>
                <w:szCs w:val="16"/>
                <w:highlight w:val="yellow"/>
              </w:rPr>
            </w:pPr>
          </w:p>
        </w:tc>
      </w:tr>
      <w:tr w:rsidR="00C04397" w:rsidRPr="00F14282" w14:paraId="0B407EBE" w14:textId="77777777" w:rsidTr="00ED6E9C">
        <w:trPr>
          <w:gridAfter w:val="1"/>
          <w:wAfter w:w="492" w:type="dxa"/>
          <w:trHeight w:val="87"/>
        </w:trPr>
        <w:tc>
          <w:tcPr>
            <w:tcW w:w="0" w:type="auto"/>
            <w:tcBorders>
              <w:top w:val="nil"/>
              <w:left w:val="nil"/>
              <w:bottom w:val="nil"/>
              <w:right w:val="single" w:sz="4" w:space="0" w:color="auto"/>
            </w:tcBorders>
            <w:noWrap/>
            <w:vAlign w:val="center"/>
            <w:hideMark/>
          </w:tcPr>
          <w:p w14:paraId="508DD8C5" w14:textId="77777777" w:rsidR="00C04397" w:rsidRPr="00F14282" w:rsidRDefault="00C04397" w:rsidP="00E33E07">
            <w:pPr>
              <w:spacing w:before="0" w:after="0" w:line="240" w:lineRule="auto"/>
              <w:jc w:val="center"/>
              <w:rPr>
                <w:rFonts w:ascii="Times New Roman" w:eastAsia="Times New Roman" w:hAnsi="Times New Roman" w:cs="Times New Roman"/>
                <w:b/>
                <w:bCs/>
                <w:color w:val="000000"/>
                <w:sz w:val="16"/>
                <w:szCs w:val="16"/>
              </w:rPr>
            </w:pPr>
            <w:r w:rsidRPr="00F14282">
              <w:rPr>
                <w:rFonts w:ascii="Times New Roman" w:eastAsia="Times New Roman" w:hAnsi="Times New Roman" w:cs="Times New Roman"/>
                <w:b/>
                <w:bCs/>
                <w:color w:val="000000"/>
                <w:sz w:val="16"/>
                <w:szCs w:val="16"/>
              </w:rPr>
              <w:t>Geographical region</w:t>
            </w:r>
          </w:p>
        </w:tc>
        <w:tc>
          <w:tcPr>
            <w:tcW w:w="0" w:type="auto"/>
            <w:noWrap/>
            <w:vAlign w:val="bottom"/>
            <w:hideMark/>
          </w:tcPr>
          <w:p w14:paraId="6CC1CFE9" w14:textId="77777777" w:rsidR="00C04397" w:rsidRPr="00F14282" w:rsidRDefault="00C04397" w:rsidP="00E33E07">
            <w:pPr>
              <w:spacing w:before="0" w:after="0"/>
              <w:rPr>
                <w:rFonts w:ascii="Times New Roman" w:hAnsi="Times New Roman" w:cs="Times New Roman"/>
                <w:sz w:val="16"/>
                <w:szCs w:val="16"/>
              </w:rPr>
            </w:pPr>
          </w:p>
        </w:tc>
        <w:tc>
          <w:tcPr>
            <w:tcW w:w="0" w:type="auto"/>
            <w:noWrap/>
            <w:vAlign w:val="bottom"/>
            <w:hideMark/>
          </w:tcPr>
          <w:p w14:paraId="62520F62" w14:textId="77777777" w:rsidR="00C04397" w:rsidRPr="00F14282" w:rsidRDefault="00C04397" w:rsidP="00E33E07">
            <w:pPr>
              <w:spacing w:before="0" w:after="0"/>
              <w:rPr>
                <w:rFonts w:ascii="Times New Roman" w:hAnsi="Times New Roman" w:cs="Times New Roman"/>
                <w:sz w:val="16"/>
                <w:szCs w:val="16"/>
              </w:rPr>
            </w:pPr>
          </w:p>
        </w:tc>
        <w:tc>
          <w:tcPr>
            <w:tcW w:w="0" w:type="auto"/>
            <w:noWrap/>
            <w:vAlign w:val="bottom"/>
            <w:hideMark/>
          </w:tcPr>
          <w:p w14:paraId="0125189E" w14:textId="77777777" w:rsidR="00C04397" w:rsidRPr="00F14282" w:rsidRDefault="00C04397" w:rsidP="00E33E07">
            <w:pPr>
              <w:spacing w:before="0" w:after="0"/>
              <w:rPr>
                <w:rFonts w:ascii="Times New Roman" w:hAnsi="Times New Roman" w:cs="Times New Roman"/>
                <w:sz w:val="16"/>
                <w:szCs w:val="16"/>
              </w:rPr>
            </w:pPr>
          </w:p>
        </w:tc>
        <w:tc>
          <w:tcPr>
            <w:tcW w:w="0" w:type="auto"/>
            <w:noWrap/>
            <w:vAlign w:val="bottom"/>
          </w:tcPr>
          <w:p w14:paraId="072E1C1A" w14:textId="77777777" w:rsidR="00C04397" w:rsidRPr="00F14282" w:rsidRDefault="00C04397" w:rsidP="00E33E07">
            <w:pPr>
              <w:spacing w:before="0" w:after="0" w:line="240" w:lineRule="auto"/>
              <w:rPr>
                <w:rFonts w:ascii="Times New Roman" w:eastAsia="Times New Roman" w:hAnsi="Times New Roman" w:cs="Times New Roman"/>
                <w:color w:val="000000"/>
                <w:sz w:val="16"/>
                <w:szCs w:val="16"/>
              </w:rPr>
            </w:pPr>
          </w:p>
        </w:tc>
        <w:tc>
          <w:tcPr>
            <w:tcW w:w="0" w:type="auto"/>
            <w:noWrap/>
            <w:vAlign w:val="bottom"/>
          </w:tcPr>
          <w:p w14:paraId="0EF8B57E" w14:textId="77777777" w:rsidR="00C04397" w:rsidRPr="00F14282" w:rsidRDefault="00C04397" w:rsidP="00E33E07">
            <w:pPr>
              <w:spacing w:before="0" w:after="0" w:line="240" w:lineRule="auto"/>
              <w:rPr>
                <w:rFonts w:ascii="Times New Roman" w:eastAsia="Times New Roman" w:hAnsi="Times New Roman" w:cs="Times New Roman"/>
                <w:color w:val="000000"/>
                <w:sz w:val="16"/>
                <w:szCs w:val="16"/>
              </w:rPr>
            </w:pPr>
          </w:p>
        </w:tc>
        <w:tc>
          <w:tcPr>
            <w:tcW w:w="0" w:type="auto"/>
            <w:noWrap/>
            <w:vAlign w:val="bottom"/>
          </w:tcPr>
          <w:p w14:paraId="7657498C" w14:textId="77777777" w:rsidR="00C04397" w:rsidRPr="00F14282" w:rsidRDefault="00C04397" w:rsidP="00E33E07">
            <w:pPr>
              <w:spacing w:before="0" w:after="0" w:line="240" w:lineRule="auto"/>
              <w:rPr>
                <w:rFonts w:ascii="Times New Roman" w:eastAsia="Times New Roman" w:hAnsi="Times New Roman" w:cs="Times New Roman"/>
                <w:color w:val="000000"/>
                <w:sz w:val="16"/>
                <w:szCs w:val="16"/>
              </w:rPr>
            </w:pPr>
          </w:p>
        </w:tc>
        <w:tc>
          <w:tcPr>
            <w:tcW w:w="0" w:type="auto"/>
            <w:noWrap/>
            <w:vAlign w:val="bottom"/>
          </w:tcPr>
          <w:p w14:paraId="0DAD6CD9" w14:textId="77777777" w:rsidR="00C04397" w:rsidRPr="00F14282" w:rsidRDefault="00C04397" w:rsidP="00E33E07">
            <w:pPr>
              <w:spacing w:before="0" w:after="0" w:line="240" w:lineRule="auto"/>
              <w:rPr>
                <w:rFonts w:ascii="Times New Roman" w:eastAsia="Times New Roman" w:hAnsi="Times New Roman" w:cs="Times New Roman"/>
                <w:color w:val="000000"/>
                <w:sz w:val="16"/>
                <w:szCs w:val="16"/>
              </w:rPr>
            </w:pPr>
          </w:p>
        </w:tc>
        <w:tc>
          <w:tcPr>
            <w:tcW w:w="0" w:type="auto"/>
            <w:noWrap/>
            <w:vAlign w:val="bottom"/>
          </w:tcPr>
          <w:p w14:paraId="513568C5" w14:textId="77777777" w:rsidR="00C04397" w:rsidRPr="00F14282" w:rsidRDefault="00C04397" w:rsidP="00E33E07">
            <w:pPr>
              <w:spacing w:before="0" w:after="0" w:line="240" w:lineRule="auto"/>
              <w:rPr>
                <w:rFonts w:ascii="Times New Roman" w:eastAsia="Times New Roman" w:hAnsi="Times New Roman" w:cs="Times New Roman"/>
                <w:color w:val="000000"/>
                <w:sz w:val="16"/>
                <w:szCs w:val="16"/>
              </w:rPr>
            </w:pPr>
          </w:p>
        </w:tc>
        <w:tc>
          <w:tcPr>
            <w:tcW w:w="816" w:type="dxa"/>
            <w:gridSpan w:val="2"/>
          </w:tcPr>
          <w:p w14:paraId="0901204A" w14:textId="77777777" w:rsidR="00C04397" w:rsidRPr="00F14282" w:rsidRDefault="00C04397" w:rsidP="00E33E07">
            <w:pPr>
              <w:spacing w:before="0" w:after="0" w:line="240" w:lineRule="auto"/>
              <w:rPr>
                <w:rFonts w:ascii="Times New Roman" w:eastAsia="Times New Roman" w:hAnsi="Times New Roman" w:cs="Times New Roman"/>
                <w:color w:val="000000"/>
                <w:sz w:val="16"/>
                <w:szCs w:val="16"/>
                <w:highlight w:val="yellow"/>
              </w:rPr>
            </w:pPr>
          </w:p>
        </w:tc>
      </w:tr>
      <w:tr w:rsidR="00C04397" w:rsidRPr="00F14282" w14:paraId="286BACF2" w14:textId="77777777" w:rsidTr="00ED6E9C">
        <w:trPr>
          <w:gridAfter w:val="1"/>
          <w:wAfter w:w="492" w:type="dxa"/>
          <w:trHeight w:val="237"/>
        </w:trPr>
        <w:tc>
          <w:tcPr>
            <w:tcW w:w="0" w:type="auto"/>
            <w:tcBorders>
              <w:top w:val="nil"/>
              <w:left w:val="nil"/>
              <w:bottom w:val="nil"/>
              <w:right w:val="single" w:sz="4" w:space="0" w:color="auto"/>
            </w:tcBorders>
            <w:noWrap/>
            <w:vAlign w:val="center"/>
            <w:hideMark/>
          </w:tcPr>
          <w:p w14:paraId="444AF9EB" w14:textId="77777777" w:rsidR="00C04397" w:rsidRPr="00F14282" w:rsidRDefault="00C04397" w:rsidP="00E33E07">
            <w:pPr>
              <w:spacing w:before="0" w:after="0" w:line="240" w:lineRule="auto"/>
              <w:jc w:val="center"/>
              <w:rPr>
                <w:rFonts w:ascii="Times New Roman" w:eastAsia="Times New Roman" w:hAnsi="Times New Roman" w:cs="Times New Roman"/>
                <w:i/>
                <w:iCs/>
                <w:color w:val="000000"/>
                <w:sz w:val="16"/>
                <w:szCs w:val="16"/>
              </w:rPr>
            </w:pPr>
            <w:r w:rsidRPr="00F14282">
              <w:rPr>
                <w:rFonts w:ascii="Times New Roman" w:eastAsia="Times New Roman" w:hAnsi="Times New Roman" w:cs="Times New Roman"/>
                <w:i/>
                <w:iCs/>
                <w:color w:val="000000"/>
                <w:sz w:val="16"/>
                <w:szCs w:val="16"/>
              </w:rPr>
              <w:t>EURO</w:t>
            </w:r>
          </w:p>
        </w:tc>
        <w:tc>
          <w:tcPr>
            <w:tcW w:w="0" w:type="auto"/>
            <w:noWrap/>
            <w:vAlign w:val="center"/>
            <w:hideMark/>
          </w:tcPr>
          <w:p w14:paraId="0B627D5F"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-0.09</w:t>
            </w:r>
          </w:p>
        </w:tc>
        <w:tc>
          <w:tcPr>
            <w:tcW w:w="0" w:type="auto"/>
            <w:noWrap/>
            <w:vAlign w:val="center"/>
            <w:hideMark/>
          </w:tcPr>
          <w:p w14:paraId="5C70668C"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65.90***</w:t>
            </w:r>
          </w:p>
        </w:tc>
        <w:tc>
          <w:tcPr>
            <w:tcW w:w="0" w:type="auto"/>
            <w:noWrap/>
            <w:vAlign w:val="center"/>
            <w:hideMark/>
          </w:tcPr>
          <w:p w14:paraId="5F1AFC2C"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12.71***</w:t>
            </w:r>
          </w:p>
        </w:tc>
        <w:tc>
          <w:tcPr>
            <w:tcW w:w="0" w:type="auto"/>
            <w:noWrap/>
            <w:vAlign w:val="center"/>
            <w:hideMark/>
          </w:tcPr>
          <w:p w14:paraId="294912BB"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43.21***</w:t>
            </w:r>
          </w:p>
        </w:tc>
        <w:tc>
          <w:tcPr>
            <w:tcW w:w="0" w:type="auto"/>
            <w:noWrap/>
            <w:vAlign w:val="center"/>
            <w:hideMark/>
          </w:tcPr>
          <w:p w14:paraId="7360553D"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56.85***</w:t>
            </w:r>
          </w:p>
        </w:tc>
        <w:tc>
          <w:tcPr>
            <w:tcW w:w="0" w:type="auto"/>
            <w:noWrap/>
            <w:vAlign w:val="center"/>
            <w:hideMark/>
          </w:tcPr>
          <w:p w14:paraId="51B30609"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-3.24</w:t>
            </w:r>
          </w:p>
        </w:tc>
        <w:tc>
          <w:tcPr>
            <w:tcW w:w="0" w:type="auto"/>
            <w:noWrap/>
            <w:vAlign w:val="center"/>
            <w:hideMark/>
          </w:tcPr>
          <w:p w14:paraId="5BFB714B"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3.14</w:t>
            </w:r>
          </w:p>
        </w:tc>
        <w:tc>
          <w:tcPr>
            <w:tcW w:w="0" w:type="auto"/>
            <w:noWrap/>
            <w:vAlign w:val="center"/>
            <w:hideMark/>
          </w:tcPr>
          <w:p w14:paraId="583624E8"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0.56**</w:t>
            </w:r>
          </w:p>
        </w:tc>
        <w:tc>
          <w:tcPr>
            <w:tcW w:w="816" w:type="dxa"/>
            <w:gridSpan w:val="2"/>
          </w:tcPr>
          <w:p w14:paraId="3032D03E"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1.450***</w:t>
            </w:r>
          </w:p>
        </w:tc>
      </w:tr>
      <w:tr w:rsidR="00C04397" w:rsidRPr="00F14282" w14:paraId="680C6F8C" w14:textId="77777777" w:rsidTr="00ED6E9C">
        <w:trPr>
          <w:gridAfter w:val="1"/>
          <w:wAfter w:w="492" w:type="dxa"/>
          <w:trHeight w:val="237"/>
        </w:trPr>
        <w:tc>
          <w:tcPr>
            <w:tcW w:w="0" w:type="auto"/>
            <w:tcBorders>
              <w:top w:val="nil"/>
              <w:left w:val="nil"/>
              <w:bottom w:val="nil"/>
              <w:right w:val="single" w:sz="4" w:space="0" w:color="auto"/>
            </w:tcBorders>
            <w:noWrap/>
            <w:vAlign w:val="center"/>
            <w:hideMark/>
          </w:tcPr>
          <w:p w14:paraId="45D69243" w14:textId="77777777" w:rsidR="00C04397" w:rsidRPr="00F14282" w:rsidRDefault="00C04397" w:rsidP="00E33E07">
            <w:pPr>
              <w:spacing w:before="0" w:after="0"/>
              <w:rPr>
                <w:rFonts w:ascii="Times New Roman" w:hAnsi="Times New Roman" w:cs="Times New Roman"/>
                <w:sz w:val="16"/>
                <w:szCs w:val="16"/>
              </w:rPr>
            </w:pPr>
          </w:p>
        </w:tc>
        <w:tc>
          <w:tcPr>
            <w:tcW w:w="0" w:type="auto"/>
            <w:noWrap/>
            <w:vAlign w:val="center"/>
            <w:hideMark/>
          </w:tcPr>
          <w:p w14:paraId="53B5DFB8"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(0.993)</w:t>
            </w:r>
          </w:p>
        </w:tc>
        <w:tc>
          <w:tcPr>
            <w:tcW w:w="0" w:type="auto"/>
            <w:noWrap/>
            <w:vAlign w:val="center"/>
            <w:hideMark/>
          </w:tcPr>
          <w:p w14:paraId="03546559"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(0.009)</w:t>
            </w:r>
          </w:p>
        </w:tc>
        <w:tc>
          <w:tcPr>
            <w:tcW w:w="0" w:type="auto"/>
            <w:noWrap/>
            <w:vAlign w:val="center"/>
            <w:hideMark/>
          </w:tcPr>
          <w:p w14:paraId="57C0B018"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(0.005)</w:t>
            </w:r>
          </w:p>
        </w:tc>
        <w:tc>
          <w:tcPr>
            <w:tcW w:w="0" w:type="auto"/>
            <w:noWrap/>
            <w:vAlign w:val="center"/>
            <w:hideMark/>
          </w:tcPr>
          <w:p w14:paraId="16305B5F"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(0.005)</w:t>
            </w:r>
          </w:p>
        </w:tc>
        <w:tc>
          <w:tcPr>
            <w:tcW w:w="0" w:type="auto"/>
            <w:noWrap/>
            <w:vAlign w:val="center"/>
            <w:hideMark/>
          </w:tcPr>
          <w:p w14:paraId="582DFD0A"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(0.005)</w:t>
            </w:r>
          </w:p>
        </w:tc>
        <w:tc>
          <w:tcPr>
            <w:tcW w:w="0" w:type="auto"/>
            <w:noWrap/>
            <w:vAlign w:val="center"/>
            <w:hideMark/>
          </w:tcPr>
          <w:p w14:paraId="775144F1"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(0.457)</w:t>
            </w:r>
          </w:p>
        </w:tc>
        <w:tc>
          <w:tcPr>
            <w:tcW w:w="0" w:type="auto"/>
            <w:noWrap/>
            <w:vAlign w:val="center"/>
            <w:hideMark/>
          </w:tcPr>
          <w:p w14:paraId="03CEC95D"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(0.489)</w:t>
            </w:r>
          </w:p>
        </w:tc>
        <w:tc>
          <w:tcPr>
            <w:tcW w:w="0" w:type="auto"/>
            <w:noWrap/>
            <w:vAlign w:val="center"/>
            <w:hideMark/>
          </w:tcPr>
          <w:p w14:paraId="2F0FB959"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(0.011)</w:t>
            </w:r>
          </w:p>
        </w:tc>
        <w:tc>
          <w:tcPr>
            <w:tcW w:w="816" w:type="dxa"/>
            <w:gridSpan w:val="2"/>
          </w:tcPr>
          <w:p w14:paraId="09464687"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(0.003)</w:t>
            </w:r>
          </w:p>
        </w:tc>
      </w:tr>
      <w:tr w:rsidR="00C04397" w:rsidRPr="00F14282" w14:paraId="24A9F029" w14:textId="77777777" w:rsidTr="00ED6E9C">
        <w:trPr>
          <w:gridAfter w:val="1"/>
          <w:wAfter w:w="492" w:type="dxa"/>
          <w:trHeight w:val="237"/>
        </w:trPr>
        <w:tc>
          <w:tcPr>
            <w:tcW w:w="0" w:type="auto"/>
            <w:tcBorders>
              <w:top w:val="nil"/>
              <w:left w:val="nil"/>
              <w:bottom w:val="nil"/>
              <w:right w:val="single" w:sz="4" w:space="0" w:color="auto"/>
            </w:tcBorders>
            <w:noWrap/>
            <w:vAlign w:val="center"/>
            <w:hideMark/>
          </w:tcPr>
          <w:p w14:paraId="40204B24" w14:textId="77777777" w:rsidR="00C04397" w:rsidRPr="00F14282" w:rsidRDefault="00C04397" w:rsidP="00E33E07">
            <w:pPr>
              <w:spacing w:before="0" w:after="0" w:line="240" w:lineRule="auto"/>
              <w:jc w:val="center"/>
              <w:rPr>
                <w:rFonts w:ascii="Times New Roman" w:eastAsia="Times New Roman" w:hAnsi="Times New Roman" w:cs="Times New Roman"/>
                <w:i/>
                <w:iCs/>
                <w:color w:val="000000"/>
                <w:sz w:val="16"/>
                <w:szCs w:val="16"/>
              </w:rPr>
            </w:pPr>
            <w:r w:rsidRPr="00F14282">
              <w:rPr>
                <w:rFonts w:ascii="Times New Roman" w:eastAsia="Times New Roman" w:hAnsi="Times New Roman" w:cs="Times New Roman"/>
                <w:i/>
                <w:iCs/>
                <w:color w:val="000000"/>
                <w:sz w:val="16"/>
                <w:szCs w:val="16"/>
              </w:rPr>
              <w:t>LNAM</w:t>
            </w:r>
          </w:p>
        </w:tc>
        <w:tc>
          <w:tcPr>
            <w:tcW w:w="0" w:type="auto"/>
            <w:noWrap/>
            <w:vAlign w:val="center"/>
            <w:hideMark/>
          </w:tcPr>
          <w:p w14:paraId="31EF7287"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-1.44</w:t>
            </w:r>
          </w:p>
        </w:tc>
        <w:tc>
          <w:tcPr>
            <w:tcW w:w="0" w:type="auto"/>
            <w:noWrap/>
            <w:vAlign w:val="center"/>
            <w:hideMark/>
          </w:tcPr>
          <w:p w14:paraId="4A0985B3"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82.13***</w:t>
            </w:r>
          </w:p>
        </w:tc>
        <w:tc>
          <w:tcPr>
            <w:tcW w:w="0" w:type="auto"/>
            <w:noWrap/>
            <w:vAlign w:val="center"/>
            <w:hideMark/>
          </w:tcPr>
          <w:p w14:paraId="6A5B0A01"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11.98</w:t>
            </w:r>
          </w:p>
        </w:tc>
        <w:tc>
          <w:tcPr>
            <w:tcW w:w="0" w:type="auto"/>
            <w:noWrap/>
            <w:vAlign w:val="center"/>
            <w:hideMark/>
          </w:tcPr>
          <w:p w14:paraId="419BAA5F"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29.28</w:t>
            </w:r>
          </w:p>
        </w:tc>
        <w:tc>
          <w:tcPr>
            <w:tcW w:w="0" w:type="auto"/>
            <w:noWrap/>
            <w:vAlign w:val="center"/>
            <w:hideMark/>
          </w:tcPr>
          <w:p w14:paraId="0BE3C878"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19.11</w:t>
            </w:r>
          </w:p>
        </w:tc>
        <w:tc>
          <w:tcPr>
            <w:tcW w:w="0" w:type="auto"/>
            <w:noWrap/>
            <w:vAlign w:val="center"/>
            <w:hideMark/>
          </w:tcPr>
          <w:p w14:paraId="3C8E61C9"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-5.88</w:t>
            </w:r>
          </w:p>
        </w:tc>
        <w:tc>
          <w:tcPr>
            <w:tcW w:w="0" w:type="auto"/>
            <w:noWrap/>
            <w:vAlign w:val="center"/>
            <w:hideMark/>
          </w:tcPr>
          <w:p w14:paraId="3D4A2CB8"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0.57</w:t>
            </w:r>
          </w:p>
        </w:tc>
        <w:tc>
          <w:tcPr>
            <w:tcW w:w="0" w:type="auto"/>
            <w:noWrap/>
            <w:vAlign w:val="center"/>
            <w:hideMark/>
          </w:tcPr>
          <w:p w14:paraId="61A25A5F"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0.05</w:t>
            </w:r>
          </w:p>
        </w:tc>
        <w:tc>
          <w:tcPr>
            <w:tcW w:w="816" w:type="dxa"/>
            <w:gridSpan w:val="2"/>
          </w:tcPr>
          <w:p w14:paraId="2C71CBF3"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0.880</w:t>
            </w:r>
          </w:p>
        </w:tc>
      </w:tr>
      <w:tr w:rsidR="00C04397" w:rsidRPr="00F14282" w14:paraId="23B33F88" w14:textId="77777777" w:rsidTr="00ED6E9C">
        <w:trPr>
          <w:gridAfter w:val="1"/>
          <w:wAfter w:w="492" w:type="dxa"/>
          <w:trHeight w:val="237"/>
        </w:trPr>
        <w:tc>
          <w:tcPr>
            <w:tcW w:w="0" w:type="auto"/>
            <w:tcBorders>
              <w:top w:val="nil"/>
              <w:left w:val="nil"/>
              <w:bottom w:val="nil"/>
              <w:right w:val="single" w:sz="4" w:space="0" w:color="auto"/>
            </w:tcBorders>
            <w:noWrap/>
            <w:vAlign w:val="center"/>
            <w:hideMark/>
          </w:tcPr>
          <w:p w14:paraId="266F284B" w14:textId="77777777" w:rsidR="00C04397" w:rsidRPr="00F14282" w:rsidRDefault="00C04397" w:rsidP="00E33E07">
            <w:pPr>
              <w:spacing w:before="0" w:after="0"/>
              <w:rPr>
                <w:rFonts w:ascii="Times New Roman" w:hAnsi="Times New Roman" w:cs="Times New Roman"/>
                <w:sz w:val="16"/>
                <w:szCs w:val="16"/>
              </w:rPr>
            </w:pPr>
          </w:p>
        </w:tc>
        <w:tc>
          <w:tcPr>
            <w:tcW w:w="0" w:type="auto"/>
            <w:noWrap/>
            <w:vAlign w:val="center"/>
            <w:hideMark/>
          </w:tcPr>
          <w:p w14:paraId="11697F18"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(0.792)</w:t>
            </w:r>
          </w:p>
        </w:tc>
        <w:tc>
          <w:tcPr>
            <w:tcW w:w="0" w:type="auto"/>
            <w:noWrap/>
            <w:vAlign w:val="center"/>
            <w:hideMark/>
          </w:tcPr>
          <w:p w14:paraId="173D77E4"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(0.004)</w:t>
            </w:r>
          </w:p>
        </w:tc>
        <w:tc>
          <w:tcPr>
            <w:tcW w:w="0" w:type="auto"/>
            <w:noWrap/>
            <w:vAlign w:val="center"/>
            <w:hideMark/>
          </w:tcPr>
          <w:p w14:paraId="2C2D13D6"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(0.116)</w:t>
            </w:r>
          </w:p>
        </w:tc>
        <w:tc>
          <w:tcPr>
            <w:tcW w:w="0" w:type="auto"/>
            <w:noWrap/>
            <w:vAlign w:val="center"/>
            <w:hideMark/>
          </w:tcPr>
          <w:p w14:paraId="585EC073"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(0.230)</w:t>
            </w:r>
          </w:p>
        </w:tc>
        <w:tc>
          <w:tcPr>
            <w:tcW w:w="0" w:type="auto"/>
            <w:noWrap/>
            <w:vAlign w:val="center"/>
            <w:hideMark/>
          </w:tcPr>
          <w:p w14:paraId="4609CF19"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(0.486)</w:t>
            </w:r>
          </w:p>
        </w:tc>
        <w:tc>
          <w:tcPr>
            <w:tcW w:w="0" w:type="auto"/>
            <w:noWrap/>
            <w:vAlign w:val="center"/>
            <w:hideMark/>
          </w:tcPr>
          <w:p w14:paraId="015ACB53"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(0.134)</w:t>
            </w:r>
          </w:p>
        </w:tc>
        <w:tc>
          <w:tcPr>
            <w:tcW w:w="0" w:type="auto"/>
            <w:noWrap/>
            <w:vAlign w:val="center"/>
            <w:hideMark/>
          </w:tcPr>
          <w:p w14:paraId="1336EF72"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(0.876)</w:t>
            </w:r>
          </w:p>
        </w:tc>
        <w:tc>
          <w:tcPr>
            <w:tcW w:w="0" w:type="auto"/>
            <w:noWrap/>
            <w:vAlign w:val="center"/>
            <w:hideMark/>
          </w:tcPr>
          <w:p w14:paraId="3D8C960C"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(0.878)</w:t>
            </w:r>
          </w:p>
        </w:tc>
        <w:tc>
          <w:tcPr>
            <w:tcW w:w="816" w:type="dxa"/>
            <w:gridSpan w:val="2"/>
          </w:tcPr>
          <w:p w14:paraId="55652116"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(0.246)</w:t>
            </w:r>
          </w:p>
        </w:tc>
      </w:tr>
      <w:tr w:rsidR="00C04397" w:rsidRPr="00F14282" w14:paraId="66B7EE8B" w14:textId="77777777" w:rsidTr="00ED6E9C">
        <w:trPr>
          <w:gridAfter w:val="1"/>
          <w:wAfter w:w="492" w:type="dxa"/>
          <w:trHeight w:val="237"/>
        </w:trPr>
        <w:tc>
          <w:tcPr>
            <w:tcW w:w="0" w:type="auto"/>
            <w:tcBorders>
              <w:top w:val="nil"/>
              <w:left w:val="nil"/>
              <w:bottom w:val="nil"/>
              <w:right w:val="single" w:sz="4" w:space="0" w:color="auto"/>
            </w:tcBorders>
            <w:noWrap/>
            <w:vAlign w:val="center"/>
            <w:hideMark/>
          </w:tcPr>
          <w:p w14:paraId="2E990585" w14:textId="77777777" w:rsidR="00C04397" w:rsidRPr="00F14282" w:rsidRDefault="00C04397" w:rsidP="00E33E07">
            <w:pPr>
              <w:spacing w:before="0" w:after="0" w:line="240" w:lineRule="auto"/>
              <w:jc w:val="center"/>
              <w:rPr>
                <w:rFonts w:ascii="Times New Roman" w:eastAsia="Times New Roman" w:hAnsi="Times New Roman" w:cs="Times New Roman"/>
                <w:i/>
                <w:iCs/>
                <w:color w:val="000000"/>
                <w:sz w:val="16"/>
                <w:szCs w:val="16"/>
              </w:rPr>
            </w:pPr>
            <w:r w:rsidRPr="00F14282">
              <w:rPr>
                <w:rFonts w:ascii="Times New Roman" w:eastAsia="Times New Roman" w:hAnsi="Times New Roman" w:cs="Times New Roman"/>
                <w:i/>
                <w:iCs/>
                <w:color w:val="000000"/>
                <w:sz w:val="16"/>
                <w:szCs w:val="16"/>
              </w:rPr>
              <w:t>CSAS</w:t>
            </w:r>
          </w:p>
        </w:tc>
        <w:tc>
          <w:tcPr>
            <w:tcW w:w="0" w:type="auto"/>
            <w:noWrap/>
            <w:vAlign w:val="center"/>
            <w:hideMark/>
          </w:tcPr>
          <w:p w14:paraId="3F75933D"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3.42</w:t>
            </w:r>
          </w:p>
        </w:tc>
        <w:tc>
          <w:tcPr>
            <w:tcW w:w="0" w:type="auto"/>
            <w:noWrap/>
            <w:vAlign w:val="center"/>
            <w:hideMark/>
          </w:tcPr>
          <w:p w14:paraId="1C9E4F6C"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22.51</w:t>
            </w:r>
          </w:p>
        </w:tc>
        <w:tc>
          <w:tcPr>
            <w:tcW w:w="0" w:type="auto"/>
            <w:noWrap/>
            <w:vAlign w:val="center"/>
            <w:hideMark/>
          </w:tcPr>
          <w:p w14:paraId="0059A7EC"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8.62*</w:t>
            </w:r>
          </w:p>
        </w:tc>
        <w:tc>
          <w:tcPr>
            <w:tcW w:w="0" w:type="auto"/>
            <w:noWrap/>
            <w:vAlign w:val="center"/>
            <w:hideMark/>
          </w:tcPr>
          <w:p w14:paraId="0A8BB95E"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32.68**</w:t>
            </w:r>
          </w:p>
        </w:tc>
        <w:tc>
          <w:tcPr>
            <w:tcW w:w="0" w:type="auto"/>
            <w:noWrap/>
            <w:vAlign w:val="center"/>
            <w:hideMark/>
          </w:tcPr>
          <w:p w14:paraId="2D52FA35"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70.01***</w:t>
            </w:r>
          </w:p>
        </w:tc>
        <w:tc>
          <w:tcPr>
            <w:tcW w:w="0" w:type="auto"/>
            <w:noWrap/>
            <w:vAlign w:val="center"/>
            <w:hideMark/>
          </w:tcPr>
          <w:p w14:paraId="635587CD"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-0.13</w:t>
            </w:r>
          </w:p>
        </w:tc>
        <w:tc>
          <w:tcPr>
            <w:tcW w:w="0" w:type="auto"/>
            <w:noWrap/>
            <w:vAlign w:val="center"/>
            <w:hideMark/>
          </w:tcPr>
          <w:p w14:paraId="6347BC25"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0.11</w:t>
            </w:r>
          </w:p>
        </w:tc>
        <w:tc>
          <w:tcPr>
            <w:tcW w:w="0" w:type="auto"/>
            <w:noWrap/>
            <w:vAlign w:val="center"/>
            <w:hideMark/>
          </w:tcPr>
          <w:p w14:paraId="5209B28E"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0.10</w:t>
            </w:r>
          </w:p>
        </w:tc>
        <w:tc>
          <w:tcPr>
            <w:tcW w:w="816" w:type="dxa"/>
            <w:gridSpan w:val="2"/>
          </w:tcPr>
          <w:p w14:paraId="5913C6A1"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1.016*</w:t>
            </w:r>
          </w:p>
        </w:tc>
      </w:tr>
      <w:tr w:rsidR="00C04397" w:rsidRPr="00F14282" w14:paraId="575C97A3" w14:textId="77777777" w:rsidTr="00ED6E9C">
        <w:trPr>
          <w:gridAfter w:val="1"/>
          <w:wAfter w:w="492" w:type="dxa"/>
          <w:trHeight w:val="237"/>
        </w:trPr>
        <w:tc>
          <w:tcPr>
            <w:tcW w:w="0" w:type="auto"/>
            <w:tcBorders>
              <w:top w:val="nil"/>
              <w:left w:val="nil"/>
              <w:bottom w:val="nil"/>
              <w:right w:val="single" w:sz="4" w:space="0" w:color="auto"/>
            </w:tcBorders>
            <w:noWrap/>
            <w:vAlign w:val="center"/>
            <w:hideMark/>
          </w:tcPr>
          <w:p w14:paraId="39474574" w14:textId="77777777" w:rsidR="00C04397" w:rsidRPr="00F14282" w:rsidRDefault="00C04397" w:rsidP="00E33E07">
            <w:pPr>
              <w:spacing w:before="0" w:after="0"/>
              <w:rPr>
                <w:rFonts w:ascii="Times New Roman" w:hAnsi="Times New Roman" w:cs="Times New Roman"/>
                <w:sz w:val="16"/>
                <w:szCs w:val="16"/>
              </w:rPr>
            </w:pPr>
          </w:p>
        </w:tc>
        <w:tc>
          <w:tcPr>
            <w:tcW w:w="0" w:type="auto"/>
            <w:noWrap/>
            <w:vAlign w:val="center"/>
            <w:hideMark/>
          </w:tcPr>
          <w:p w14:paraId="7E404FC0"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(0.749)</w:t>
            </w:r>
          </w:p>
        </w:tc>
        <w:tc>
          <w:tcPr>
            <w:tcW w:w="0" w:type="auto"/>
            <w:noWrap/>
            <w:vAlign w:val="center"/>
            <w:hideMark/>
          </w:tcPr>
          <w:p w14:paraId="04406613"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(0.328)</w:t>
            </w:r>
          </w:p>
        </w:tc>
        <w:tc>
          <w:tcPr>
            <w:tcW w:w="0" w:type="auto"/>
            <w:noWrap/>
            <w:vAlign w:val="center"/>
            <w:hideMark/>
          </w:tcPr>
          <w:p w14:paraId="35989AFA"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(0.057)</w:t>
            </w:r>
          </w:p>
        </w:tc>
        <w:tc>
          <w:tcPr>
            <w:tcW w:w="0" w:type="auto"/>
            <w:noWrap/>
            <w:vAlign w:val="center"/>
            <w:hideMark/>
          </w:tcPr>
          <w:p w14:paraId="3A7E4BE0"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(0.030)</w:t>
            </w:r>
          </w:p>
        </w:tc>
        <w:tc>
          <w:tcPr>
            <w:tcW w:w="0" w:type="auto"/>
            <w:noWrap/>
            <w:vAlign w:val="center"/>
            <w:hideMark/>
          </w:tcPr>
          <w:p w14:paraId="1A31AF29"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(0.009)</w:t>
            </w:r>
          </w:p>
        </w:tc>
        <w:tc>
          <w:tcPr>
            <w:tcW w:w="0" w:type="auto"/>
            <w:noWrap/>
            <w:vAlign w:val="center"/>
            <w:hideMark/>
          </w:tcPr>
          <w:p w14:paraId="7F19891D"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(0.984)</w:t>
            </w:r>
          </w:p>
        </w:tc>
        <w:tc>
          <w:tcPr>
            <w:tcW w:w="0" w:type="auto"/>
            <w:noWrap/>
            <w:vAlign w:val="center"/>
            <w:hideMark/>
          </w:tcPr>
          <w:p w14:paraId="11AE19D8"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(0.986)</w:t>
            </w:r>
          </w:p>
        </w:tc>
        <w:tc>
          <w:tcPr>
            <w:tcW w:w="0" w:type="auto"/>
            <w:noWrap/>
            <w:vAlign w:val="center"/>
            <w:hideMark/>
          </w:tcPr>
          <w:p w14:paraId="5F223421"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(0.594)</w:t>
            </w:r>
          </w:p>
        </w:tc>
        <w:tc>
          <w:tcPr>
            <w:tcW w:w="816" w:type="dxa"/>
            <w:gridSpan w:val="2"/>
          </w:tcPr>
          <w:p w14:paraId="3E36CCD3"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(0.050)</w:t>
            </w:r>
          </w:p>
        </w:tc>
      </w:tr>
      <w:tr w:rsidR="00C04397" w:rsidRPr="00F14282" w14:paraId="658F9AF6" w14:textId="77777777" w:rsidTr="00ED6E9C">
        <w:trPr>
          <w:gridAfter w:val="1"/>
          <w:wAfter w:w="492" w:type="dxa"/>
          <w:trHeight w:val="237"/>
        </w:trPr>
        <w:tc>
          <w:tcPr>
            <w:tcW w:w="0" w:type="auto"/>
            <w:tcBorders>
              <w:top w:val="nil"/>
              <w:left w:val="nil"/>
              <w:bottom w:val="nil"/>
              <w:right w:val="single" w:sz="4" w:space="0" w:color="auto"/>
            </w:tcBorders>
            <w:noWrap/>
            <w:vAlign w:val="center"/>
            <w:hideMark/>
          </w:tcPr>
          <w:p w14:paraId="16323204" w14:textId="77777777" w:rsidR="00C04397" w:rsidRPr="00F14282" w:rsidRDefault="00C04397" w:rsidP="00E33E07">
            <w:pPr>
              <w:spacing w:before="0" w:after="0" w:line="240" w:lineRule="auto"/>
              <w:jc w:val="center"/>
              <w:rPr>
                <w:rFonts w:ascii="Times New Roman" w:eastAsia="Times New Roman" w:hAnsi="Times New Roman" w:cs="Times New Roman"/>
                <w:i/>
                <w:iCs/>
                <w:color w:val="000000"/>
                <w:sz w:val="16"/>
                <w:szCs w:val="16"/>
              </w:rPr>
            </w:pPr>
            <w:r w:rsidRPr="00F14282">
              <w:rPr>
                <w:rFonts w:ascii="Times New Roman" w:eastAsia="Times New Roman" w:hAnsi="Times New Roman" w:cs="Times New Roman"/>
                <w:i/>
                <w:iCs/>
                <w:color w:val="000000"/>
                <w:sz w:val="16"/>
                <w:szCs w:val="16"/>
              </w:rPr>
              <w:t>EASP</w:t>
            </w:r>
          </w:p>
        </w:tc>
        <w:tc>
          <w:tcPr>
            <w:tcW w:w="0" w:type="auto"/>
            <w:noWrap/>
            <w:vAlign w:val="center"/>
            <w:hideMark/>
          </w:tcPr>
          <w:p w14:paraId="1EB58937"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14.20</w:t>
            </w:r>
          </w:p>
        </w:tc>
        <w:tc>
          <w:tcPr>
            <w:tcW w:w="0" w:type="auto"/>
            <w:noWrap/>
            <w:vAlign w:val="center"/>
            <w:hideMark/>
          </w:tcPr>
          <w:p w14:paraId="355DBA94"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88.45***</w:t>
            </w:r>
          </w:p>
        </w:tc>
        <w:tc>
          <w:tcPr>
            <w:tcW w:w="0" w:type="auto"/>
            <w:noWrap/>
            <w:vAlign w:val="center"/>
            <w:hideMark/>
          </w:tcPr>
          <w:p w14:paraId="67CB9110"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16.05***</w:t>
            </w:r>
          </w:p>
        </w:tc>
        <w:tc>
          <w:tcPr>
            <w:tcW w:w="0" w:type="auto"/>
            <w:noWrap/>
            <w:vAlign w:val="center"/>
            <w:hideMark/>
          </w:tcPr>
          <w:p w14:paraId="0788EFBA"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60.21***</w:t>
            </w:r>
          </w:p>
        </w:tc>
        <w:tc>
          <w:tcPr>
            <w:tcW w:w="0" w:type="auto"/>
            <w:noWrap/>
            <w:vAlign w:val="center"/>
            <w:hideMark/>
          </w:tcPr>
          <w:p w14:paraId="2B616F0A"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66.61***</w:t>
            </w:r>
          </w:p>
        </w:tc>
        <w:tc>
          <w:tcPr>
            <w:tcW w:w="0" w:type="auto"/>
            <w:noWrap/>
            <w:vAlign w:val="center"/>
            <w:hideMark/>
          </w:tcPr>
          <w:p w14:paraId="53ED9C83"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-4.41</w:t>
            </w:r>
          </w:p>
        </w:tc>
        <w:tc>
          <w:tcPr>
            <w:tcW w:w="0" w:type="auto"/>
            <w:noWrap/>
            <w:vAlign w:val="center"/>
            <w:hideMark/>
          </w:tcPr>
          <w:p w14:paraId="5D9A2B2C"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6.27*</w:t>
            </w:r>
          </w:p>
        </w:tc>
        <w:tc>
          <w:tcPr>
            <w:tcW w:w="0" w:type="auto"/>
            <w:noWrap/>
            <w:vAlign w:val="center"/>
            <w:hideMark/>
          </w:tcPr>
          <w:p w14:paraId="7E77322A"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0.52**</w:t>
            </w:r>
          </w:p>
        </w:tc>
        <w:tc>
          <w:tcPr>
            <w:tcW w:w="816" w:type="dxa"/>
            <w:gridSpan w:val="2"/>
          </w:tcPr>
          <w:p w14:paraId="3DCC66C6"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1.805***</w:t>
            </w:r>
          </w:p>
        </w:tc>
      </w:tr>
      <w:tr w:rsidR="00C04397" w:rsidRPr="00F14282" w14:paraId="72A7D3CC" w14:textId="77777777" w:rsidTr="00ED6E9C">
        <w:trPr>
          <w:gridAfter w:val="1"/>
          <w:wAfter w:w="492" w:type="dxa"/>
          <w:trHeight w:val="237"/>
        </w:trPr>
        <w:tc>
          <w:tcPr>
            <w:tcW w:w="0" w:type="auto"/>
            <w:tcBorders>
              <w:top w:val="nil"/>
              <w:left w:val="nil"/>
              <w:bottom w:val="nil"/>
              <w:right w:val="single" w:sz="4" w:space="0" w:color="auto"/>
            </w:tcBorders>
            <w:noWrap/>
            <w:vAlign w:val="center"/>
            <w:hideMark/>
          </w:tcPr>
          <w:p w14:paraId="5138B1D2" w14:textId="77777777" w:rsidR="00C04397" w:rsidRPr="00F14282" w:rsidRDefault="00C04397" w:rsidP="00E33E07">
            <w:pPr>
              <w:spacing w:before="0" w:after="0"/>
              <w:rPr>
                <w:rFonts w:ascii="Times New Roman" w:hAnsi="Times New Roman" w:cs="Times New Roman"/>
                <w:sz w:val="16"/>
                <w:szCs w:val="16"/>
              </w:rPr>
            </w:pPr>
          </w:p>
        </w:tc>
        <w:tc>
          <w:tcPr>
            <w:tcW w:w="0" w:type="auto"/>
            <w:noWrap/>
            <w:vAlign w:val="center"/>
            <w:hideMark/>
          </w:tcPr>
          <w:p w14:paraId="070AB90F"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(0.261)</w:t>
            </w:r>
          </w:p>
        </w:tc>
        <w:tc>
          <w:tcPr>
            <w:tcW w:w="0" w:type="auto"/>
            <w:noWrap/>
            <w:vAlign w:val="center"/>
            <w:hideMark/>
          </w:tcPr>
          <w:p w14:paraId="416A19EA"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(0.002)</w:t>
            </w:r>
          </w:p>
        </w:tc>
        <w:tc>
          <w:tcPr>
            <w:tcW w:w="0" w:type="auto"/>
            <w:noWrap/>
            <w:vAlign w:val="center"/>
            <w:hideMark/>
          </w:tcPr>
          <w:p w14:paraId="1E70F8F5"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(0.000)</w:t>
            </w:r>
          </w:p>
        </w:tc>
        <w:tc>
          <w:tcPr>
            <w:tcW w:w="0" w:type="auto"/>
            <w:noWrap/>
            <w:vAlign w:val="center"/>
            <w:hideMark/>
          </w:tcPr>
          <w:p w14:paraId="6F0B8566"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(0.000)</w:t>
            </w:r>
          </w:p>
        </w:tc>
        <w:tc>
          <w:tcPr>
            <w:tcW w:w="0" w:type="auto"/>
            <w:noWrap/>
            <w:vAlign w:val="center"/>
            <w:hideMark/>
          </w:tcPr>
          <w:p w14:paraId="28099550"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(0.001)</w:t>
            </w:r>
          </w:p>
        </w:tc>
        <w:tc>
          <w:tcPr>
            <w:tcW w:w="0" w:type="auto"/>
            <w:noWrap/>
            <w:vAlign w:val="center"/>
            <w:hideMark/>
          </w:tcPr>
          <w:p w14:paraId="12B1F043"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(0.233)</w:t>
            </w:r>
          </w:p>
        </w:tc>
        <w:tc>
          <w:tcPr>
            <w:tcW w:w="0" w:type="auto"/>
            <w:noWrap/>
            <w:vAlign w:val="center"/>
            <w:hideMark/>
          </w:tcPr>
          <w:p w14:paraId="4F5AF7C8"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(0.081)</w:t>
            </w:r>
          </w:p>
        </w:tc>
        <w:tc>
          <w:tcPr>
            <w:tcW w:w="0" w:type="auto"/>
            <w:noWrap/>
            <w:vAlign w:val="center"/>
            <w:hideMark/>
          </w:tcPr>
          <w:p w14:paraId="6FE08B65"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(0.049)</w:t>
            </w:r>
          </w:p>
        </w:tc>
        <w:tc>
          <w:tcPr>
            <w:tcW w:w="816" w:type="dxa"/>
            <w:gridSpan w:val="2"/>
          </w:tcPr>
          <w:p w14:paraId="1450966F"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(0.000)</w:t>
            </w:r>
          </w:p>
        </w:tc>
      </w:tr>
      <w:tr w:rsidR="00C04397" w:rsidRPr="00F14282" w14:paraId="43797001" w14:textId="77777777" w:rsidTr="00ED6E9C">
        <w:trPr>
          <w:gridAfter w:val="1"/>
          <w:wAfter w:w="492" w:type="dxa"/>
          <w:trHeight w:val="237"/>
        </w:trPr>
        <w:tc>
          <w:tcPr>
            <w:tcW w:w="0" w:type="auto"/>
            <w:tcBorders>
              <w:top w:val="nil"/>
              <w:left w:val="nil"/>
              <w:bottom w:val="nil"/>
              <w:right w:val="single" w:sz="4" w:space="0" w:color="auto"/>
            </w:tcBorders>
            <w:noWrap/>
            <w:vAlign w:val="center"/>
            <w:hideMark/>
          </w:tcPr>
          <w:p w14:paraId="2B753125" w14:textId="77777777" w:rsidR="00C04397" w:rsidRPr="00F14282" w:rsidRDefault="00C04397" w:rsidP="00E33E07">
            <w:pPr>
              <w:spacing w:before="0" w:after="0" w:line="240" w:lineRule="auto"/>
              <w:jc w:val="center"/>
              <w:rPr>
                <w:rFonts w:ascii="Times New Roman" w:eastAsia="Times New Roman" w:hAnsi="Times New Roman" w:cs="Times New Roman"/>
                <w:i/>
                <w:iCs/>
                <w:color w:val="000000"/>
                <w:sz w:val="16"/>
                <w:szCs w:val="16"/>
              </w:rPr>
            </w:pPr>
            <w:r w:rsidRPr="00F14282">
              <w:rPr>
                <w:rFonts w:ascii="Times New Roman" w:eastAsia="Times New Roman" w:hAnsi="Times New Roman" w:cs="Times New Roman"/>
                <w:i/>
                <w:iCs/>
                <w:color w:val="000000"/>
                <w:sz w:val="16"/>
                <w:szCs w:val="16"/>
              </w:rPr>
              <w:t>MENA</w:t>
            </w:r>
          </w:p>
        </w:tc>
        <w:tc>
          <w:tcPr>
            <w:tcW w:w="0" w:type="auto"/>
            <w:noWrap/>
            <w:vAlign w:val="center"/>
            <w:hideMark/>
          </w:tcPr>
          <w:p w14:paraId="49EB31FB"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14.13</w:t>
            </w:r>
          </w:p>
        </w:tc>
        <w:tc>
          <w:tcPr>
            <w:tcW w:w="0" w:type="auto"/>
            <w:noWrap/>
            <w:vAlign w:val="center"/>
            <w:hideMark/>
          </w:tcPr>
          <w:p w14:paraId="5EE94658"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51.42*</w:t>
            </w:r>
          </w:p>
        </w:tc>
        <w:tc>
          <w:tcPr>
            <w:tcW w:w="0" w:type="auto"/>
            <w:noWrap/>
            <w:vAlign w:val="center"/>
            <w:hideMark/>
          </w:tcPr>
          <w:p w14:paraId="363C87D8"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9.01</w:t>
            </w:r>
          </w:p>
        </w:tc>
        <w:tc>
          <w:tcPr>
            <w:tcW w:w="0" w:type="auto"/>
            <w:noWrap/>
            <w:vAlign w:val="center"/>
            <w:hideMark/>
          </w:tcPr>
          <w:p w14:paraId="4B343632"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18.87</w:t>
            </w:r>
          </w:p>
        </w:tc>
        <w:tc>
          <w:tcPr>
            <w:tcW w:w="0" w:type="auto"/>
            <w:noWrap/>
            <w:vAlign w:val="center"/>
            <w:hideMark/>
          </w:tcPr>
          <w:p w14:paraId="2D0FF601"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14.81</w:t>
            </w:r>
          </w:p>
        </w:tc>
        <w:tc>
          <w:tcPr>
            <w:tcW w:w="0" w:type="auto"/>
            <w:noWrap/>
            <w:vAlign w:val="center"/>
            <w:hideMark/>
          </w:tcPr>
          <w:p w14:paraId="585D5609"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-10.07*</w:t>
            </w:r>
          </w:p>
        </w:tc>
        <w:tc>
          <w:tcPr>
            <w:tcW w:w="0" w:type="auto"/>
            <w:noWrap/>
            <w:vAlign w:val="center"/>
            <w:hideMark/>
          </w:tcPr>
          <w:p w14:paraId="0FBA70AA"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-11.94</w:t>
            </w:r>
          </w:p>
        </w:tc>
        <w:tc>
          <w:tcPr>
            <w:tcW w:w="0" w:type="auto"/>
            <w:noWrap/>
            <w:vAlign w:val="center"/>
            <w:hideMark/>
          </w:tcPr>
          <w:p w14:paraId="7E80D19E"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0.28</w:t>
            </w:r>
          </w:p>
        </w:tc>
        <w:tc>
          <w:tcPr>
            <w:tcW w:w="816" w:type="dxa"/>
            <w:gridSpan w:val="2"/>
          </w:tcPr>
          <w:p w14:paraId="2EF68C84"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0.690</w:t>
            </w:r>
          </w:p>
        </w:tc>
      </w:tr>
      <w:tr w:rsidR="00C04397" w:rsidRPr="00F14282" w14:paraId="57357633" w14:textId="77777777" w:rsidTr="00ED6E9C">
        <w:trPr>
          <w:gridAfter w:val="1"/>
          <w:wAfter w:w="492" w:type="dxa"/>
          <w:trHeight w:val="237"/>
        </w:trPr>
        <w:tc>
          <w:tcPr>
            <w:tcW w:w="0" w:type="auto"/>
            <w:tcBorders>
              <w:top w:val="nil"/>
              <w:left w:val="nil"/>
              <w:bottom w:val="nil"/>
              <w:right w:val="single" w:sz="4" w:space="0" w:color="auto"/>
            </w:tcBorders>
            <w:noWrap/>
            <w:vAlign w:val="center"/>
            <w:hideMark/>
          </w:tcPr>
          <w:p w14:paraId="24CABE37" w14:textId="77777777" w:rsidR="00C04397" w:rsidRPr="00F14282" w:rsidRDefault="00C04397" w:rsidP="00E33E07">
            <w:pPr>
              <w:spacing w:before="0" w:after="0"/>
              <w:rPr>
                <w:rFonts w:ascii="Times New Roman" w:hAnsi="Times New Roman" w:cs="Times New Roman"/>
                <w:sz w:val="16"/>
                <w:szCs w:val="16"/>
              </w:rPr>
            </w:pPr>
          </w:p>
        </w:tc>
        <w:tc>
          <w:tcPr>
            <w:tcW w:w="0" w:type="auto"/>
            <w:noWrap/>
            <w:vAlign w:val="center"/>
            <w:hideMark/>
          </w:tcPr>
          <w:p w14:paraId="10F01462"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(0.197)</w:t>
            </w:r>
          </w:p>
        </w:tc>
        <w:tc>
          <w:tcPr>
            <w:tcW w:w="0" w:type="auto"/>
            <w:noWrap/>
            <w:vAlign w:val="center"/>
            <w:hideMark/>
          </w:tcPr>
          <w:p w14:paraId="654AA341"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(0.057)</w:t>
            </w:r>
          </w:p>
        </w:tc>
        <w:tc>
          <w:tcPr>
            <w:tcW w:w="0" w:type="auto"/>
            <w:noWrap/>
            <w:vAlign w:val="center"/>
            <w:hideMark/>
          </w:tcPr>
          <w:p w14:paraId="7B65E288"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(0.150)</w:t>
            </w:r>
          </w:p>
        </w:tc>
        <w:tc>
          <w:tcPr>
            <w:tcW w:w="0" w:type="auto"/>
            <w:noWrap/>
            <w:vAlign w:val="center"/>
            <w:hideMark/>
          </w:tcPr>
          <w:p w14:paraId="0EB06728"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(0.238)</w:t>
            </w:r>
          </w:p>
        </w:tc>
        <w:tc>
          <w:tcPr>
            <w:tcW w:w="0" w:type="auto"/>
            <w:noWrap/>
            <w:vAlign w:val="center"/>
            <w:hideMark/>
          </w:tcPr>
          <w:p w14:paraId="207224CD"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(0.487)</w:t>
            </w:r>
          </w:p>
        </w:tc>
        <w:tc>
          <w:tcPr>
            <w:tcW w:w="0" w:type="auto"/>
            <w:noWrap/>
            <w:vAlign w:val="center"/>
            <w:hideMark/>
          </w:tcPr>
          <w:p w14:paraId="55FA99F3"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(0.083)</w:t>
            </w:r>
          </w:p>
        </w:tc>
        <w:tc>
          <w:tcPr>
            <w:tcW w:w="0" w:type="auto"/>
            <w:noWrap/>
            <w:vAlign w:val="center"/>
            <w:hideMark/>
          </w:tcPr>
          <w:p w14:paraId="09F0D214"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(0.113)</w:t>
            </w:r>
          </w:p>
        </w:tc>
        <w:tc>
          <w:tcPr>
            <w:tcW w:w="0" w:type="auto"/>
            <w:noWrap/>
            <w:vAlign w:val="center"/>
            <w:hideMark/>
          </w:tcPr>
          <w:p w14:paraId="76B7F1B9"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(0.661)</w:t>
            </w:r>
          </w:p>
        </w:tc>
        <w:tc>
          <w:tcPr>
            <w:tcW w:w="816" w:type="dxa"/>
            <w:gridSpan w:val="2"/>
          </w:tcPr>
          <w:p w14:paraId="09C149B6"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(0.162)</w:t>
            </w:r>
          </w:p>
        </w:tc>
      </w:tr>
      <w:tr w:rsidR="00C04397" w:rsidRPr="00F14282" w14:paraId="2F7253C9" w14:textId="77777777" w:rsidTr="00ED6E9C">
        <w:trPr>
          <w:gridAfter w:val="1"/>
          <w:wAfter w:w="492" w:type="dxa"/>
          <w:trHeight w:val="237"/>
        </w:trPr>
        <w:tc>
          <w:tcPr>
            <w:tcW w:w="0" w:type="auto"/>
            <w:tcBorders>
              <w:top w:val="nil"/>
              <w:left w:val="nil"/>
              <w:bottom w:val="nil"/>
              <w:right w:val="single" w:sz="4" w:space="0" w:color="auto"/>
            </w:tcBorders>
            <w:noWrap/>
            <w:vAlign w:val="center"/>
            <w:hideMark/>
          </w:tcPr>
          <w:p w14:paraId="39046D60" w14:textId="77777777" w:rsidR="00C04397" w:rsidRPr="00F14282" w:rsidRDefault="00C04397" w:rsidP="00E33E07">
            <w:pPr>
              <w:spacing w:before="0" w:after="0" w:line="240" w:lineRule="auto"/>
              <w:jc w:val="center"/>
              <w:rPr>
                <w:rFonts w:ascii="Times New Roman" w:eastAsia="Times New Roman" w:hAnsi="Times New Roman" w:cs="Times New Roman"/>
                <w:b/>
                <w:bCs/>
                <w:color w:val="000000"/>
                <w:sz w:val="16"/>
                <w:szCs w:val="16"/>
              </w:rPr>
            </w:pPr>
            <w:r w:rsidRPr="00F14282">
              <w:rPr>
                <w:rFonts w:ascii="Times New Roman" w:eastAsia="Times New Roman" w:hAnsi="Times New Roman" w:cs="Times New Roman"/>
                <w:b/>
                <w:bCs/>
                <w:color w:val="000000"/>
                <w:sz w:val="16"/>
                <w:szCs w:val="16"/>
              </w:rPr>
              <w:t>Official language</w:t>
            </w:r>
          </w:p>
        </w:tc>
        <w:tc>
          <w:tcPr>
            <w:tcW w:w="0" w:type="auto"/>
            <w:noWrap/>
            <w:vAlign w:val="bottom"/>
            <w:hideMark/>
          </w:tcPr>
          <w:p w14:paraId="79E4D676" w14:textId="77777777" w:rsidR="00C04397" w:rsidRPr="00F14282" w:rsidRDefault="00C04397" w:rsidP="00E33E07">
            <w:pPr>
              <w:spacing w:before="0" w:after="0"/>
              <w:rPr>
                <w:rFonts w:ascii="Times New Roman" w:hAnsi="Times New Roman" w:cs="Times New Roman"/>
                <w:sz w:val="16"/>
                <w:szCs w:val="16"/>
              </w:rPr>
            </w:pPr>
          </w:p>
        </w:tc>
        <w:tc>
          <w:tcPr>
            <w:tcW w:w="0" w:type="auto"/>
            <w:noWrap/>
            <w:vAlign w:val="bottom"/>
            <w:hideMark/>
          </w:tcPr>
          <w:p w14:paraId="5B045DDC" w14:textId="77777777" w:rsidR="00C04397" w:rsidRPr="00F14282" w:rsidRDefault="00C04397" w:rsidP="00E33E07">
            <w:pPr>
              <w:spacing w:before="0" w:after="0"/>
              <w:rPr>
                <w:rFonts w:ascii="Times New Roman" w:hAnsi="Times New Roman" w:cs="Times New Roman"/>
                <w:sz w:val="16"/>
                <w:szCs w:val="16"/>
              </w:rPr>
            </w:pPr>
          </w:p>
        </w:tc>
        <w:tc>
          <w:tcPr>
            <w:tcW w:w="0" w:type="auto"/>
            <w:noWrap/>
            <w:vAlign w:val="bottom"/>
            <w:hideMark/>
          </w:tcPr>
          <w:p w14:paraId="51919777" w14:textId="77777777" w:rsidR="00C04397" w:rsidRPr="00F14282" w:rsidRDefault="00C04397" w:rsidP="00E33E07">
            <w:pPr>
              <w:spacing w:before="0" w:after="0"/>
              <w:rPr>
                <w:rFonts w:ascii="Times New Roman" w:hAnsi="Times New Roman" w:cs="Times New Roman"/>
                <w:sz w:val="16"/>
                <w:szCs w:val="16"/>
              </w:rPr>
            </w:pPr>
          </w:p>
        </w:tc>
        <w:tc>
          <w:tcPr>
            <w:tcW w:w="0" w:type="auto"/>
            <w:noWrap/>
            <w:vAlign w:val="bottom"/>
          </w:tcPr>
          <w:p w14:paraId="596C8233" w14:textId="77777777" w:rsidR="00C04397" w:rsidRPr="00F14282" w:rsidRDefault="00C04397" w:rsidP="00E33E07">
            <w:pPr>
              <w:spacing w:before="0" w:after="0" w:line="240" w:lineRule="auto"/>
              <w:rPr>
                <w:rFonts w:ascii="Times New Roman" w:eastAsia="Times New Roman" w:hAnsi="Times New Roman" w:cs="Times New Roman"/>
                <w:color w:val="000000"/>
                <w:sz w:val="16"/>
                <w:szCs w:val="16"/>
              </w:rPr>
            </w:pPr>
          </w:p>
        </w:tc>
        <w:tc>
          <w:tcPr>
            <w:tcW w:w="0" w:type="auto"/>
            <w:noWrap/>
            <w:vAlign w:val="bottom"/>
          </w:tcPr>
          <w:p w14:paraId="32CBD3CB" w14:textId="77777777" w:rsidR="00C04397" w:rsidRPr="00F14282" w:rsidRDefault="00C04397" w:rsidP="00E33E07">
            <w:pPr>
              <w:spacing w:before="0" w:after="0" w:line="240" w:lineRule="auto"/>
              <w:rPr>
                <w:rFonts w:ascii="Times New Roman" w:eastAsia="Times New Roman" w:hAnsi="Times New Roman" w:cs="Times New Roman"/>
                <w:color w:val="000000"/>
                <w:sz w:val="16"/>
                <w:szCs w:val="16"/>
              </w:rPr>
            </w:pPr>
          </w:p>
        </w:tc>
        <w:tc>
          <w:tcPr>
            <w:tcW w:w="0" w:type="auto"/>
            <w:noWrap/>
            <w:vAlign w:val="bottom"/>
          </w:tcPr>
          <w:p w14:paraId="5088D07C" w14:textId="77777777" w:rsidR="00C04397" w:rsidRPr="00F14282" w:rsidRDefault="00C04397" w:rsidP="00E33E07">
            <w:pPr>
              <w:spacing w:before="0" w:after="0" w:line="240" w:lineRule="auto"/>
              <w:rPr>
                <w:rFonts w:ascii="Times New Roman" w:eastAsia="Times New Roman" w:hAnsi="Times New Roman" w:cs="Times New Roman"/>
                <w:color w:val="000000"/>
                <w:sz w:val="16"/>
                <w:szCs w:val="16"/>
              </w:rPr>
            </w:pPr>
          </w:p>
        </w:tc>
        <w:tc>
          <w:tcPr>
            <w:tcW w:w="0" w:type="auto"/>
            <w:noWrap/>
            <w:vAlign w:val="bottom"/>
          </w:tcPr>
          <w:p w14:paraId="2BB318AA" w14:textId="77777777" w:rsidR="00C04397" w:rsidRPr="00F14282" w:rsidRDefault="00C04397" w:rsidP="00E33E07">
            <w:pPr>
              <w:spacing w:before="0" w:after="0" w:line="240" w:lineRule="auto"/>
              <w:rPr>
                <w:rFonts w:ascii="Times New Roman" w:eastAsia="Times New Roman" w:hAnsi="Times New Roman" w:cs="Times New Roman"/>
                <w:color w:val="000000"/>
                <w:sz w:val="16"/>
                <w:szCs w:val="16"/>
              </w:rPr>
            </w:pPr>
          </w:p>
        </w:tc>
        <w:tc>
          <w:tcPr>
            <w:tcW w:w="0" w:type="auto"/>
            <w:noWrap/>
            <w:vAlign w:val="bottom"/>
          </w:tcPr>
          <w:p w14:paraId="10C5EFA7" w14:textId="77777777" w:rsidR="00C04397" w:rsidRPr="00F14282" w:rsidRDefault="00C04397" w:rsidP="00E33E07">
            <w:pPr>
              <w:spacing w:before="0" w:after="0" w:line="240" w:lineRule="auto"/>
              <w:rPr>
                <w:rFonts w:ascii="Times New Roman" w:eastAsia="Times New Roman" w:hAnsi="Times New Roman" w:cs="Times New Roman"/>
                <w:color w:val="000000"/>
                <w:sz w:val="16"/>
                <w:szCs w:val="16"/>
              </w:rPr>
            </w:pPr>
          </w:p>
        </w:tc>
        <w:tc>
          <w:tcPr>
            <w:tcW w:w="816" w:type="dxa"/>
            <w:gridSpan w:val="2"/>
          </w:tcPr>
          <w:p w14:paraId="14878E7F" w14:textId="77777777" w:rsidR="00C04397" w:rsidRPr="00F14282" w:rsidRDefault="00C04397" w:rsidP="00E33E07">
            <w:pPr>
              <w:spacing w:before="0" w:after="0" w:line="240" w:lineRule="auto"/>
              <w:rPr>
                <w:rFonts w:ascii="Times New Roman" w:eastAsia="Times New Roman" w:hAnsi="Times New Roman" w:cs="Times New Roman"/>
                <w:color w:val="000000"/>
                <w:sz w:val="16"/>
                <w:szCs w:val="16"/>
              </w:rPr>
            </w:pPr>
          </w:p>
        </w:tc>
      </w:tr>
      <w:tr w:rsidR="00C04397" w:rsidRPr="00F14282" w14:paraId="3D8F030F" w14:textId="77777777" w:rsidTr="00ED6E9C">
        <w:trPr>
          <w:gridAfter w:val="1"/>
          <w:wAfter w:w="492" w:type="dxa"/>
          <w:trHeight w:val="237"/>
        </w:trPr>
        <w:tc>
          <w:tcPr>
            <w:tcW w:w="0" w:type="auto"/>
            <w:tcBorders>
              <w:top w:val="nil"/>
              <w:left w:val="nil"/>
              <w:bottom w:val="nil"/>
              <w:right w:val="single" w:sz="4" w:space="0" w:color="auto"/>
            </w:tcBorders>
            <w:noWrap/>
            <w:vAlign w:val="center"/>
            <w:hideMark/>
          </w:tcPr>
          <w:p w14:paraId="500521F5" w14:textId="77777777" w:rsidR="00C04397" w:rsidRPr="00F14282" w:rsidRDefault="00C04397" w:rsidP="00E33E07">
            <w:pPr>
              <w:spacing w:before="0" w:after="0" w:line="240" w:lineRule="auto"/>
              <w:jc w:val="center"/>
              <w:rPr>
                <w:rFonts w:ascii="Times New Roman" w:eastAsia="Times New Roman" w:hAnsi="Times New Roman" w:cs="Times New Roman"/>
                <w:i/>
                <w:iCs/>
                <w:color w:val="000000"/>
                <w:sz w:val="16"/>
                <w:szCs w:val="16"/>
              </w:rPr>
            </w:pPr>
            <w:r w:rsidRPr="00F14282">
              <w:rPr>
                <w:rFonts w:ascii="Times New Roman" w:eastAsia="Times New Roman" w:hAnsi="Times New Roman" w:cs="Times New Roman"/>
                <w:i/>
                <w:iCs/>
                <w:color w:val="000000"/>
                <w:sz w:val="16"/>
                <w:szCs w:val="16"/>
              </w:rPr>
              <w:t>ENGL</w:t>
            </w:r>
          </w:p>
        </w:tc>
        <w:tc>
          <w:tcPr>
            <w:tcW w:w="0" w:type="auto"/>
            <w:noWrap/>
            <w:vAlign w:val="center"/>
            <w:hideMark/>
          </w:tcPr>
          <w:p w14:paraId="6FF488F8"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0.43</w:t>
            </w:r>
          </w:p>
        </w:tc>
        <w:tc>
          <w:tcPr>
            <w:tcW w:w="0" w:type="auto"/>
            <w:noWrap/>
            <w:vAlign w:val="center"/>
            <w:hideMark/>
          </w:tcPr>
          <w:p w14:paraId="1337918D"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48.40**</w:t>
            </w:r>
          </w:p>
        </w:tc>
        <w:tc>
          <w:tcPr>
            <w:tcW w:w="0" w:type="auto"/>
            <w:noWrap/>
            <w:vAlign w:val="center"/>
            <w:hideMark/>
          </w:tcPr>
          <w:p w14:paraId="55D780A6"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3.53</w:t>
            </w:r>
          </w:p>
        </w:tc>
        <w:tc>
          <w:tcPr>
            <w:tcW w:w="0" w:type="auto"/>
            <w:noWrap/>
            <w:vAlign w:val="center"/>
            <w:hideMark/>
          </w:tcPr>
          <w:p w14:paraId="476F4382"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10.72</w:t>
            </w:r>
          </w:p>
        </w:tc>
        <w:tc>
          <w:tcPr>
            <w:tcW w:w="0" w:type="auto"/>
            <w:noWrap/>
            <w:vAlign w:val="center"/>
            <w:hideMark/>
          </w:tcPr>
          <w:p w14:paraId="127DBEF3"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-10.97</w:t>
            </w:r>
          </w:p>
        </w:tc>
        <w:tc>
          <w:tcPr>
            <w:tcW w:w="0" w:type="auto"/>
            <w:noWrap/>
            <w:vAlign w:val="center"/>
            <w:hideMark/>
          </w:tcPr>
          <w:p w14:paraId="7D133941"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-2.88</w:t>
            </w:r>
          </w:p>
        </w:tc>
        <w:tc>
          <w:tcPr>
            <w:tcW w:w="0" w:type="auto"/>
            <w:noWrap/>
            <w:vAlign w:val="center"/>
            <w:hideMark/>
          </w:tcPr>
          <w:p w14:paraId="65886FAB"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-6.47*</w:t>
            </w:r>
          </w:p>
        </w:tc>
        <w:tc>
          <w:tcPr>
            <w:tcW w:w="0" w:type="auto"/>
            <w:noWrap/>
            <w:vAlign w:val="center"/>
            <w:hideMark/>
          </w:tcPr>
          <w:p w14:paraId="3E30D31B"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0.19</w:t>
            </w:r>
          </w:p>
        </w:tc>
        <w:tc>
          <w:tcPr>
            <w:tcW w:w="816" w:type="dxa"/>
            <w:gridSpan w:val="2"/>
          </w:tcPr>
          <w:p w14:paraId="721F806E"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0.106</w:t>
            </w:r>
          </w:p>
        </w:tc>
      </w:tr>
      <w:tr w:rsidR="00C04397" w:rsidRPr="00F14282" w14:paraId="3763045B" w14:textId="77777777" w:rsidTr="00ED6E9C">
        <w:trPr>
          <w:gridAfter w:val="1"/>
          <w:wAfter w:w="492" w:type="dxa"/>
          <w:trHeight w:val="237"/>
        </w:trPr>
        <w:tc>
          <w:tcPr>
            <w:tcW w:w="0" w:type="auto"/>
            <w:tcBorders>
              <w:top w:val="nil"/>
              <w:left w:val="nil"/>
              <w:bottom w:val="nil"/>
              <w:right w:val="single" w:sz="4" w:space="0" w:color="auto"/>
            </w:tcBorders>
            <w:noWrap/>
            <w:vAlign w:val="center"/>
            <w:hideMark/>
          </w:tcPr>
          <w:p w14:paraId="32751D1C" w14:textId="77777777" w:rsidR="00C04397" w:rsidRPr="00F14282" w:rsidRDefault="00C04397" w:rsidP="00E33E07">
            <w:pPr>
              <w:spacing w:before="0" w:after="0"/>
              <w:rPr>
                <w:rFonts w:ascii="Times New Roman" w:hAnsi="Times New Roman" w:cs="Times New Roman"/>
                <w:sz w:val="16"/>
                <w:szCs w:val="16"/>
              </w:rPr>
            </w:pPr>
          </w:p>
        </w:tc>
        <w:tc>
          <w:tcPr>
            <w:tcW w:w="0" w:type="auto"/>
            <w:noWrap/>
            <w:vAlign w:val="center"/>
            <w:hideMark/>
          </w:tcPr>
          <w:p w14:paraId="51EA79A9"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(0.957)</w:t>
            </w:r>
          </w:p>
        </w:tc>
        <w:tc>
          <w:tcPr>
            <w:tcW w:w="0" w:type="auto"/>
            <w:noWrap/>
            <w:vAlign w:val="center"/>
            <w:hideMark/>
          </w:tcPr>
          <w:p w14:paraId="2B4A34F8"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(0.014)</w:t>
            </w:r>
          </w:p>
        </w:tc>
        <w:tc>
          <w:tcPr>
            <w:tcW w:w="0" w:type="auto"/>
            <w:noWrap/>
            <w:vAlign w:val="center"/>
            <w:hideMark/>
          </w:tcPr>
          <w:p w14:paraId="58DEC923"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(0.275)</w:t>
            </w:r>
          </w:p>
        </w:tc>
        <w:tc>
          <w:tcPr>
            <w:tcW w:w="0" w:type="auto"/>
            <w:noWrap/>
            <w:vAlign w:val="center"/>
            <w:hideMark/>
          </w:tcPr>
          <w:p w14:paraId="75D722A5"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(0.242)</w:t>
            </w:r>
          </w:p>
        </w:tc>
        <w:tc>
          <w:tcPr>
            <w:tcW w:w="0" w:type="auto"/>
            <w:noWrap/>
            <w:vAlign w:val="center"/>
            <w:hideMark/>
          </w:tcPr>
          <w:p w14:paraId="59591976"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(0.370)</w:t>
            </w:r>
          </w:p>
        </w:tc>
        <w:tc>
          <w:tcPr>
            <w:tcW w:w="0" w:type="auto"/>
            <w:noWrap/>
            <w:vAlign w:val="center"/>
            <w:hideMark/>
          </w:tcPr>
          <w:p w14:paraId="4A32B815"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(0.411)</w:t>
            </w:r>
          </w:p>
        </w:tc>
        <w:tc>
          <w:tcPr>
            <w:tcW w:w="0" w:type="auto"/>
            <w:noWrap/>
            <w:vAlign w:val="center"/>
            <w:hideMark/>
          </w:tcPr>
          <w:p w14:paraId="16CCCCE8"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(0.068)</w:t>
            </w:r>
          </w:p>
        </w:tc>
        <w:tc>
          <w:tcPr>
            <w:tcW w:w="0" w:type="auto"/>
            <w:noWrap/>
            <w:vAlign w:val="center"/>
            <w:hideMark/>
          </w:tcPr>
          <w:p w14:paraId="49DD9A80"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(0.329)</w:t>
            </w:r>
          </w:p>
        </w:tc>
        <w:tc>
          <w:tcPr>
            <w:tcW w:w="816" w:type="dxa"/>
            <w:gridSpan w:val="2"/>
          </w:tcPr>
          <w:p w14:paraId="557CFF82"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(0.708)</w:t>
            </w:r>
          </w:p>
        </w:tc>
      </w:tr>
      <w:tr w:rsidR="00C04397" w:rsidRPr="00F14282" w14:paraId="4CE08B8F" w14:textId="77777777" w:rsidTr="00ED6E9C">
        <w:trPr>
          <w:gridAfter w:val="1"/>
          <w:wAfter w:w="492" w:type="dxa"/>
          <w:trHeight w:val="237"/>
        </w:trPr>
        <w:tc>
          <w:tcPr>
            <w:tcW w:w="0" w:type="auto"/>
            <w:tcBorders>
              <w:top w:val="nil"/>
              <w:left w:val="nil"/>
              <w:bottom w:val="nil"/>
              <w:right w:val="single" w:sz="4" w:space="0" w:color="auto"/>
            </w:tcBorders>
            <w:noWrap/>
            <w:vAlign w:val="center"/>
            <w:hideMark/>
          </w:tcPr>
          <w:p w14:paraId="6CAAE0A3" w14:textId="77777777" w:rsidR="00C04397" w:rsidRPr="00F14282" w:rsidRDefault="00C04397" w:rsidP="00E33E07">
            <w:pPr>
              <w:spacing w:before="0" w:after="0" w:line="240" w:lineRule="auto"/>
              <w:jc w:val="center"/>
              <w:rPr>
                <w:rFonts w:ascii="Times New Roman" w:eastAsia="Times New Roman" w:hAnsi="Times New Roman" w:cs="Times New Roman"/>
                <w:i/>
                <w:iCs/>
                <w:color w:val="000000"/>
                <w:sz w:val="16"/>
                <w:szCs w:val="16"/>
              </w:rPr>
            </w:pPr>
            <w:r w:rsidRPr="00F14282">
              <w:rPr>
                <w:rFonts w:ascii="Times New Roman" w:eastAsia="Times New Roman" w:hAnsi="Times New Roman" w:cs="Times New Roman"/>
                <w:i/>
                <w:iCs/>
                <w:color w:val="000000"/>
                <w:sz w:val="16"/>
                <w:szCs w:val="16"/>
              </w:rPr>
              <w:t>FRNL</w:t>
            </w:r>
          </w:p>
        </w:tc>
        <w:tc>
          <w:tcPr>
            <w:tcW w:w="0" w:type="auto"/>
            <w:noWrap/>
            <w:vAlign w:val="center"/>
            <w:hideMark/>
          </w:tcPr>
          <w:p w14:paraId="7278B54A"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18.16</w:t>
            </w:r>
          </w:p>
        </w:tc>
        <w:tc>
          <w:tcPr>
            <w:tcW w:w="0" w:type="auto"/>
            <w:noWrap/>
            <w:vAlign w:val="center"/>
            <w:hideMark/>
          </w:tcPr>
          <w:p w14:paraId="1BCFBD43"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59.31**</w:t>
            </w:r>
          </w:p>
        </w:tc>
        <w:tc>
          <w:tcPr>
            <w:tcW w:w="0" w:type="auto"/>
            <w:noWrap/>
            <w:vAlign w:val="center"/>
            <w:hideMark/>
          </w:tcPr>
          <w:p w14:paraId="0B9C840B"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13.01***</w:t>
            </w:r>
          </w:p>
        </w:tc>
        <w:tc>
          <w:tcPr>
            <w:tcW w:w="0" w:type="auto"/>
            <w:noWrap/>
            <w:vAlign w:val="center"/>
            <w:hideMark/>
          </w:tcPr>
          <w:p w14:paraId="0E823F2A"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24.98**</w:t>
            </w:r>
          </w:p>
        </w:tc>
        <w:tc>
          <w:tcPr>
            <w:tcW w:w="0" w:type="auto"/>
            <w:noWrap/>
            <w:vAlign w:val="center"/>
            <w:hideMark/>
          </w:tcPr>
          <w:p w14:paraId="35BDE555"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-1.93</w:t>
            </w:r>
          </w:p>
        </w:tc>
        <w:tc>
          <w:tcPr>
            <w:tcW w:w="0" w:type="auto"/>
            <w:noWrap/>
            <w:vAlign w:val="center"/>
            <w:hideMark/>
          </w:tcPr>
          <w:p w14:paraId="5113B4C3"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-0.73</w:t>
            </w:r>
          </w:p>
        </w:tc>
        <w:tc>
          <w:tcPr>
            <w:tcW w:w="0" w:type="auto"/>
            <w:noWrap/>
            <w:vAlign w:val="center"/>
            <w:hideMark/>
          </w:tcPr>
          <w:p w14:paraId="7C0A703B"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1.30</w:t>
            </w:r>
          </w:p>
        </w:tc>
        <w:tc>
          <w:tcPr>
            <w:tcW w:w="0" w:type="auto"/>
            <w:noWrap/>
            <w:vAlign w:val="center"/>
            <w:hideMark/>
          </w:tcPr>
          <w:p w14:paraId="37808E01"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0.29</w:t>
            </w:r>
          </w:p>
        </w:tc>
        <w:tc>
          <w:tcPr>
            <w:tcW w:w="816" w:type="dxa"/>
            <w:gridSpan w:val="2"/>
          </w:tcPr>
          <w:p w14:paraId="59D49EE5"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0.903**</w:t>
            </w:r>
          </w:p>
        </w:tc>
      </w:tr>
      <w:tr w:rsidR="00C04397" w:rsidRPr="00F14282" w14:paraId="4A047159" w14:textId="77777777" w:rsidTr="00ED6E9C">
        <w:trPr>
          <w:gridAfter w:val="1"/>
          <w:wAfter w:w="492" w:type="dxa"/>
          <w:trHeight w:val="237"/>
        </w:trPr>
        <w:tc>
          <w:tcPr>
            <w:tcW w:w="0" w:type="auto"/>
            <w:tcBorders>
              <w:top w:val="nil"/>
              <w:left w:val="nil"/>
              <w:bottom w:val="nil"/>
              <w:right w:val="single" w:sz="4" w:space="0" w:color="auto"/>
            </w:tcBorders>
            <w:noWrap/>
            <w:vAlign w:val="center"/>
            <w:hideMark/>
          </w:tcPr>
          <w:p w14:paraId="5D56DB04" w14:textId="77777777" w:rsidR="00C04397" w:rsidRPr="00F14282" w:rsidRDefault="00C04397" w:rsidP="00E33E07">
            <w:pPr>
              <w:spacing w:before="0" w:after="0"/>
              <w:rPr>
                <w:rFonts w:ascii="Times New Roman" w:hAnsi="Times New Roman" w:cs="Times New Roman"/>
                <w:sz w:val="16"/>
                <w:szCs w:val="16"/>
              </w:rPr>
            </w:pPr>
          </w:p>
        </w:tc>
        <w:tc>
          <w:tcPr>
            <w:tcW w:w="0" w:type="auto"/>
            <w:noWrap/>
            <w:vAlign w:val="center"/>
            <w:hideMark/>
          </w:tcPr>
          <w:p w14:paraId="681D2222"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(0.155)</w:t>
            </w:r>
          </w:p>
        </w:tc>
        <w:tc>
          <w:tcPr>
            <w:tcW w:w="0" w:type="auto"/>
            <w:noWrap/>
            <w:vAlign w:val="center"/>
            <w:hideMark/>
          </w:tcPr>
          <w:p w14:paraId="40B371F4"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(0.012)</w:t>
            </w:r>
          </w:p>
        </w:tc>
        <w:tc>
          <w:tcPr>
            <w:tcW w:w="0" w:type="auto"/>
            <w:noWrap/>
            <w:vAlign w:val="center"/>
            <w:hideMark/>
          </w:tcPr>
          <w:p w14:paraId="3F27844B"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(0.005)</w:t>
            </w:r>
          </w:p>
        </w:tc>
        <w:tc>
          <w:tcPr>
            <w:tcW w:w="0" w:type="auto"/>
            <w:noWrap/>
            <w:vAlign w:val="center"/>
            <w:hideMark/>
          </w:tcPr>
          <w:p w14:paraId="6A0B053D"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(0.013)</w:t>
            </w:r>
          </w:p>
        </w:tc>
        <w:tc>
          <w:tcPr>
            <w:tcW w:w="0" w:type="auto"/>
            <w:noWrap/>
            <w:vAlign w:val="center"/>
            <w:hideMark/>
          </w:tcPr>
          <w:p w14:paraId="43D4E6C0"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(0.920)</w:t>
            </w:r>
          </w:p>
        </w:tc>
        <w:tc>
          <w:tcPr>
            <w:tcW w:w="0" w:type="auto"/>
            <w:noWrap/>
            <w:vAlign w:val="center"/>
            <w:hideMark/>
          </w:tcPr>
          <w:p w14:paraId="59A53BAD"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(0.860)</w:t>
            </w:r>
          </w:p>
        </w:tc>
        <w:tc>
          <w:tcPr>
            <w:tcW w:w="0" w:type="auto"/>
            <w:noWrap/>
            <w:vAlign w:val="center"/>
            <w:hideMark/>
          </w:tcPr>
          <w:p w14:paraId="32EF3337"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(0.754)</w:t>
            </w:r>
          </w:p>
        </w:tc>
        <w:tc>
          <w:tcPr>
            <w:tcW w:w="0" w:type="auto"/>
            <w:noWrap/>
            <w:vAlign w:val="center"/>
            <w:hideMark/>
          </w:tcPr>
          <w:p w14:paraId="1D8C96E1"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(0.121)</w:t>
            </w:r>
          </w:p>
        </w:tc>
        <w:tc>
          <w:tcPr>
            <w:tcW w:w="816" w:type="dxa"/>
            <w:gridSpan w:val="2"/>
          </w:tcPr>
          <w:p w14:paraId="3584FDAC"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(0.020)</w:t>
            </w:r>
          </w:p>
        </w:tc>
      </w:tr>
      <w:tr w:rsidR="00C04397" w:rsidRPr="00F14282" w14:paraId="26C569B7" w14:textId="77777777" w:rsidTr="00ED6E9C">
        <w:trPr>
          <w:gridAfter w:val="1"/>
          <w:wAfter w:w="492" w:type="dxa"/>
          <w:trHeight w:val="237"/>
        </w:trPr>
        <w:tc>
          <w:tcPr>
            <w:tcW w:w="0" w:type="auto"/>
            <w:tcBorders>
              <w:top w:val="nil"/>
              <w:left w:val="nil"/>
              <w:bottom w:val="nil"/>
              <w:right w:val="single" w:sz="4" w:space="0" w:color="auto"/>
            </w:tcBorders>
            <w:noWrap/>
            <w:vAlign w:val="center"/>
            <w:hideMark/>
          </w:tcPr>
          <w:p w14:paraId="277D3036" w14:textId="77777777" w:rsidR="00C04397" w:rsidRPr="00F14282" w:rsidRDefault="00C04397" w:rsidP="00E33E07">
            <w:pPr>
              <w:spacing w:before="0" w:after="0" w:line="240" w:lineRule="auto"/>
              <w:jc w:val="center"/>
              <w:rPr>
                <w:rFonts w:ascii="Times New Roman" w:eastAsia="Times New Roman" w:hAnsi="Times New Roman" w:cs="Times New Roman"/>
                <w:i/>
                <w:iCs/>
                <w:color w:val="000000"/>
                <w:sz w:val="16"/>
                <w:szCs w:val="16"/>
              </w:rPr>
            </w:pPr>
            <w:r w:rsidRPr="00F14282">
              <w:rPr>
                <w:rFonts w:ascii="Times New Roman" w:eastAsia="Times New Roman" w:hAnsi="Times New Roman" w:cs="Times New Roman"/>
                <w:i/>
                <w:iCs/>
                <w:color w:val="000000"/>
                <w:sz w:val="16"/>
                <w:szCs w:val="16"/>
              </w:rPr>
              <w:t>SPNL</w:t>
            </w:r>
          </w:p>
        </w:tc>
        <w:tc>
          <w:tcPr>
            <w:tcW w:w="0" w:type="auto"/>
            <w:noWrap/>
            <w:vAlign w:val="center"/>
            <w:hideMark/>
          </w:tcPr>
          <w:p w14:paraId="08AF4909"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-32.89***</w:t>
            </w:r>
          </w:p>
        </w:tc>
        <w:tc>
          <w:tcPr>
            <w:tcW w:w="0" w:type="auto"/>
            <w:noWrap/>
            <w:vAlign w:val="center"/>
            <w:hideMark/>
          </w:tcPr>
          <w:p w14:paraId="47918156"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38.76***</w:t>
            </w:r>
          </w:p>
        </w:tc>
        <w:tc>
          <w:tcPr>
            <w:tcW w:w="0" w:type="auto"/>
            <w:noWrap/>
            <w:vAlign w:val="center"/>
            <w:hideMark/>
          </w:tcPr>
          <w:p w14:paraId="341B9A62"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3.30</w:t>
            </w:r>
          </w:p>
        </w:tc>
        <w:tc>
          <w:tcPr>
            <w:tcW w:w="0" w:type="auto"/>
            <w:noWrap/>
            <w:vAlign w:val="center"/>
            <w:hideMark/>
          </w:tcPr>
          <w:p w14:paraId="21FE68C9"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15.84*</w:t>
            </w:r>
          </w:p>
        </w:tc>
        <w:tc>
          <w:tcPr>
            <w:tcW w:w="0" w:type="auto"/>
            <w:noWrap/>
            <w:vAlign w:val="center"/>
            <w:hideMark/>
          </w:tcPr>
          <w:p w14:paraId="3806AFED"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28.47**</w:t>
            </w:r>
          </w:p>
        </w:tc>
        <w:tc>
          <w:tcPr>
            <w:tcW w:w="0" w:type="auto"/>
            <w:noWrap/>
            <w:vAlign w:val="center"/>
            <w:hideMark/>
          </w:tcPr>
          <w:p w14:paraId="7397E6D2"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-4.73</w:t>
            </w:r>
          </w:p>
        </w:tc>
        <w:tc>
          <w:tcPr>
            <w:tcW w:w="0" w:type="auto"/>
            <w:noWrap/>
            <w:vAlign w:val="center"/>
            <w:hideMark/>
          </w:tcPr>
          <w:p w14:paraId="257EEA52"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-1.87</w:t>
            </w:r>
          </w:p>
        </w:tc>
        <w:tc>
          <w:tcPr>
            <w:tcW w:w="0" w:type="auto"/>
            <w:noWrap/>
            <w:vAlign w:val="center"/>
            <w:hideMark/>
          </w:tcPr>
          <w:p w14:paraId="10F01226"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-0.26</w:t>
            </w:r>
          </w:p>
        </w:tc>
        <w:tc>
          <w:tcPr>
            <w:tcW w:w="816" w:type="dxa"/>
            <w:gridSpan w:val="2"/>
          </w:tcPr>
          <w:p w14:paraId="64F504C8"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0.220</w:t>
            </w:r>
          </w:p>
        </w:tc>
      </w:tr>
      <w:tr w:rsidR="00C04397" w:rsidRPr="00F14282" w14:paraId="6A54DE8A" w14:textId="77777777" w:rsidTr="00ED6E9C">
        <w:trPr>
          <w:gridAfter w:val="1"/>
          <w:wAfter w:w="492" w:type="dxa"/>
          <w:trHeight w:val="237"/>
        </w:trPr>
        <w:tc>
          <w:tcPr>
            <w:tcW w:w="0" w:type="auto"/>
            <w:tcBorders>
              <w:top w:val="nil"/>
              <w:left w:val="nil"/>
              <w:bottom w:val="nil"/>
              <w:right w:val="single" w:sz="4" w:space="0" w:color="auto"/>
            </w:tcBorders>
            <w:noWrap/>
            <w:vAlign w:val="center"/>
            <w:hideMark/>
          </w:tcPr>
          <w:p w14:paraId="7E754B06" w14:textId="77777777" w:rsidR="00C04397" w:rsidRPr="00F14282" w:rsidRDefault="00C04397" w:rsidP="00E33E07">
            <w:pPr>
              <w:spacing w:before="0" w:after="0"/>
              <w:rPr>
                <w:rFonts w:ascii="Times New Roman" w:hAnsi="Times New Roman" w:cs="Times New Roman"/>
                <w:sz w:val="16"/>
                <w:szCs w:val="16"/>
              </w:rPr>
            </w:pPr>
          </w:p>
        </w:tc>
        <w:tc>
          <w:tcPr>
            <w:tcW w:w="0" w:type="auto"/>
            <w:tcBorders>
              <w:top w:val="nil"/>
              <w:left w:val="single" w:sz="4" w:space="0" w:color="auto"/>
              <w:bottom w:val="nil"/>
              <w:right w:val="nil"/>
            </w:tcBorders>
            <w:noWrap/>
            <w:vAlign w:val="center"/>
            <w:hideMark/>
          </w:tcPr>
          <w:p w14:paraId="74CC1233"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(0.000)</w:t>
            </w:r>
          </w:p>
        </w:tc>
        <w:tc>
          <w:tcPr>
            <w:tcW w:w="0" w:type="auto"/>
            <w:noWrap/>
            <w:vAlign w:val="center"/>
            <w:hideMark/>
          </w:tcPr>
          <w:p w14:paraId="53E31374"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(0.008)</w:t>
            </w:r>
          </w:p>
        </w:tc>
        <w:tc>
          <w:tcPr>
            <w:tcW w:w="0" w:type="auto"/>
            <w:noWrap/>
            <w:vAlign w:val="center"/>
            <w:hideMark/>
          </w:tcPr>
          <w:p w14:paraId="496E3CC1"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(0.265)</w:t>
            </w:r>
          </w:p>
        </w:tc>
        <w:tc>
          <w:tcPr>
            <w:tcW w:w="0" w:type="auto"/>
            <w:noWrap/>
            <w:vAlign w:val="center"/>
            <w:hideMark/>
          </w:tcPr>
          <w:p w14:paraId="251D9C5F"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(0.075)</w:t>
            </w:r>
          </w:p>
        </w:tc>
        <w:tc>
          <w:tcPr>
            <w:tcW w:w="0" w:type="auto"/>
            <w:noWrap/>
            <w:vAlign w:val="center"/>
            <w:hideMark/>
          </w:tcPr>
          <w:p w14:paraId="7C049D55"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(0.011)</w:t>
            </w:r>
          </w:p>
        </w:tc>
        <w:tc>
          <w:tcPr>
            <w:tcW w:w="0" w:type="auto"/>
            <w:noWrap/>
            <w:vAlign w:val="center"/>
            <w:hideMark/>
          </w:tcPr>
          <w:p w14:paraId="5814C841"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(0.110)</w:t>
            </w:r>
          </w:p>
        </w:tc>
        <w:tc>
          <w:tcPr>
            <w:tcW w:w="0" w:type="auto"/>
            <w:noWrap/>
            <w:vAlign w:val="center"/>
            <w:hideMark/>
          </w:tcPr>
          <w:p w14:paraId="3053418D"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(0.478)</w:t>
            </w:r>
          </w:p>
        </w:tc>
        <w:tc>
          <w:tcPr>
            <w:tcW w:w="0" w:type="auto"/>
            <w:noWrap/>
            <w:vAlign w:val="center"/>
            <w:hideMark/>
          </w:tcPr>
          <w:p w14:paraId="05069332"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(0.195)</w:t>
            </w:r>
          </w:p>
        </w:tc>
        <w:tc>
          <w:tcPr>
            <w:tcW w:w="816" w:type="dxa"/>
            <w:gridSpan w:val="2"/>
          </w:tcPr>
          <w:p w14:paraId="684997E3"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(0.376)</w:t>
            </w:r>
          </w:p>
        </w:tc>
      </w:tr>
      <w:tr w:rsidR="00C04397" w:rsidRPr="00F14282" w14:paraId="124B842E" w14:textId="77777777" w:rsidTr="00ED6E9C">
        <w:trPr>
          <w:gridAfter w:val="1"/>
          <w:wAfter w:w="492" w:type="dxa"/>
          <w:trHeight w:val="237"/>
        </w:trPr>
        <w:tc>
          <w:tcPr>
            <w:tcW w:w="0" w:type="auto"/>
            <w:tcBorders>
              <w:top w:val="nil"/>
              <w:left w:val="nil"/>
              <w:bottom w:val="nil"/>
              <w:right w:val="single" w:sz="4" w:space="0" w:color="auto"/>
            </w:tcBorders>
            <w:noWrap/>
            <w:vAlign w:val="center"/>
            <w:hideMark/>
          </w:tcPr>
          <w:p w14:paraId="54EA56BB" w14:textId="77777777" w:rsidR="00C04397" w:rsidRPr="00F14282" w:rsidRDefault="00C04397" w:rsidP="00E33E07">
            <w:pPr>
              <w:spacing w:before="0" w:after="0" w:line="240" w:lineRule="auto"/>
              <w:jc w:val="center"/>
              <w:rPr>
                <w:rFonts w:ascii="Times New Roman" w:eastAsia="Times New Roman" w:hAnsi="Times New Roman" w:cs="Times New Roman"/>
                <w:i/>
                <w:iCs/>
                <w:color w:val="000000"/>
                <w:sz w:val="16"/>
                <w:szCs w:val="16"/>
              </w:rPr>
            </w:pPr>
            <w:r w:rsidRPr="00F14282">
              <w:rPr>
                <w:rFonts w:ascii="Times New Roman" w:eastAsia="Times New Roman" w:hAnsi="Times New Roman" w:cs="Times New Roman"/>
                <w:i/>
                <w:iCs/>
                <w:color w:val="000000"/>
                <w:sz w:val="16"/>
                <w:szCs w:val="16"/>
              </w:rPr>
              <w:t>ARBL</w:t>
            </w:r>
          </w:p>
        </w:tc>
        <w:tc>
          <w:tcPr>
            <w:tcW w:w="0" w:type="auto"/>
            <w:noWrap/>
            <w:vAlign w:val="center"/>
            <w:hideMark/>
          </w:tcPr>
          <w:p w14:paraId="3D0E34C7"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6.43</w:t>
            </w:r>
          </w:p>
        </w:tc>
        <w:tc>
          <w:tcPr>
            <w:tcW w:w="0" w:type="auto"/>
            <w:noWrap/>
            <w:vAlign w:val="center"/>
            <w:hideMark/>
          </w:tcPr>
          <w:p w14:paraId="650B7EE6"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55.46**</w:t>
            </w:r>
          </w:p>
        </w:tc>
        <w:tc>
          <w:tcPr>
            <w:tcW w:w="0" w:type="auto"/>
            <w:noWrap/>
            <w:vAlign w:val="center"/>
            <w:hideMark/>
          </w:tcPr>
          <w:p w14:paraId="051017C6"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1.93</w:t>
            </w:r>
          </w:p>
        </w:tc>
        <w:tc>
          <w:tcPr>
            <w:tcW w:w="0" w:type="auto"/>
            <w:noWrap/>
            <w:vAlign w:val="center"/>
            <w:hideMark/>
          </w:tcPr>
          <w:p w14:paraId="556CAEB7"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27.45**</w:t>
            </w:r>
          </w:p>
        </w:tc>
        <w:tc>
          <w:tcPr>
            <w:tcW w:w="0" w:type="auto"/>
            <w:noWrap/>
            <w:vAlign w:val="center"/>
            <w:hideMark/>
          </w:tcPr>
          <w:p w14:paraId="45778DA1"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12.80</w:t>
            </w:r>
          </w:p>
        </w:tc>
        <w:tc>
          <w:tcPr>
            <w:tcW w:w="0" w:type="auto"/>
            <w:noWrap/>
            <w:vAlign w:val="center"/>
            <w:hideMark/>
          </w:tcPr>
          <w:p w14:paraId="16812997"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7.83</w:t>
            </w:r>
          </w:p>
        </w:tc>
        <w:tc>
          <w:tcPr>
            <w:tcW w:w="0" w:type="auto"/>
            <w:noWrap/>
            <w:vAlign w:val="center"/>
            <w:hideMark/>
          </w:tcPr>
          <w:p w14:paraId="74253FFF"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12.50*</w:t>
            </w:r>
          </w:p>
        </w:tc>
        <w:tc>
          <w:tcPr>
            <w:tcW w:w="0" w:type="auto"/>
            <w:noWrap/>
            <w:vAlign w:val="center"/>
            <w:hideMark/>
          </w:tcPr>
          <w:p w14:paraId="5415180A"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0.07</w:t>
            </w:r>
          </w:p>
        </w:tc>
        <w:tc>
          <w:tcPr>
            <w:tcW w:w="816" w:type="dxa"/>
            <w:gridSpan w:val="2"/>
          </w:tcPr>
          <w:p w14:paraId="484821F5"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0.584*</w:t>
            </w:r>
          </w:p>
        </w:tc>
      </w:tr>
      <w:tr w:rsidR="00C04397" w:rsidRPr="00F14282" w14:paraId="36A94E91" w14:textId="77777777" w:rsidTr="00ED6E9C">
        <w:trPr>
          <w:gridAfter w:val="1"/>
          <w:wAfter w:w="492" w:type="dxa"/>
          <w:trHeight w:val="237"/>
        </w:trPr>
        <w:tc>
          <w:tcPr>
            <w:tcW w:w="0" w:type="auto"/>
            <w:tcBorders>
              <w:top w:val="nil"/>
              <w:left w:val="nil"/>
              <w:bottom w:val="nil"/>
              <w:right w:val="single" w:sz="4" w:space="0" w:color="auto"/>
            </w:tcBorders>
            <w:noWrap/>
            <w:vAlign w:val="center"/>
            <w:hideMark/>
          </w:tcPr>
          <w:p w14:paraId="761A99D2" w14:textId="77777777" w:rsidR="00C04397" w:rsidRPr="00F14282" w:rsidRDefault="00C04397" w:rsidP="00E33E07">
            <w:pPr>
              <w:spacing w:before="0" w:after="0"/>
              <w:rPr>
                <w:rFonts w:ascii="Times New Roman" w:hAnsi="Times New Roman" w:cs="Times New Roman"/>
                <w:sz w:val="16"/>
                <w:szCs w:val="16"/>
              </w:rPr>
            </w:pPr>
          </w:p>
        </w:tc>
        <w:tc>
          <w:tcPr>
            <w:tcW w:w="0" w:type="auto"/>
            <w:noWrap/>
            <w:vAlign w:val="center"/>
            <w:hideMark/>
          </w:tcPr>
          <w:p w14:paraId="758C0792"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(0.444)</w:t>
            </w:r>
          </w:p>
        </w:tc>
        <w:tc>
          <w:tcPr>
            <w:tcW w:w="0" w:type="auto"/>
            <w:noWrap/>
            <w:vAlign w:val="center"/>
            <w:hideMark/>
          </w:tcPr>
          <w:p w14:paraId="180B56AA"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(0.024)</w:t>
            </w:r>
          </w:p>
        </w:tc>
        <w:tc>
          <w:tcPr>
            <w:tcW w:w="0" w:type="auto"/>
            <w:noWrap/>
            <w:vAlign w:val="center"/>
            <w:hideMark/>
          </w:tcPr>
          <w:p w14:paraId="06087D85"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(0.734)</w:t>
            </w:r>
          </w:p>
        </w:tc>
        <w:tc>
          <w:tcPr>
            <w:tcW w:w="0" w:type="auto"/>
            <w:noWrap/>
            <w:vAlign w:val="center"/>
            <w:hideMark/>
          </w:tcPr>
          <w:p w14:paraId="0EC40EEB"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(0.017)</w:t>
            </w:r>
          </w:p>
        </w:tc>
        <w:tc>
          <w:tcPr>
            <w:tcW w:w="0" w:type="auto"/>
            <w:noWrap/>
            <w:vAlign w:val="center"/>
            <w:hideMark/>
          </w:tcPr>
          <w:p w14:paraId="127CF84F"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(0.421)</w:t>
            </w:r>
          </w:p>
        </w:tc>
        <w:tc>
          <w:tcPr>
            <w:tcW w:w="0" w:type="auto"/>
            <w:noWrap/>
            <w:vAlign w:val="center"/>
            <w:hideMark/>
          </w:tcPr>
          <w:p w14:paraId="5F4EA53F"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(0.128)</w:t>
            </w:r>
          </w:p>
        </w:tc>
        <w:tc>
          <w:tcPr>
            <w:tcW w:w="0" w:type="auto"/>
            <w:noWrap/>
            <w:vAlign w:val="center"/>
            <w:hideMark/>
          </w:tcPr>
          <w:p w14:paraId="672644B7"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(0.083)</w:t>
            </w:r>
          </w:p>
        </w:tc>
        <w:tc>
          <w:tcPr>
            <w:tcW w:w="0" w:type="auto"/>
            <w:noWrap/>
            <w:vAlign w:val="center"/>
            <w:hideMark/>
          </w:tcPr>
          <w:p w14:paraId="422710B9"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(0.905)</w:t>
            </w:r>
          </w:p>
        </w:tc>
        <w:tc>
          <w:tcPr>
            <w:tcW w:w="816" w:type="dxa"/>
            <w:gridSpan w:val="2"/>
          </w:tcPr>
          <w:p w14:paraId="6FB966CA"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(0.079)</w:t>
            </w:r>
          </w:p>
        </w:tc>
      </w:tr>
      <w:tr w:rsidR="00C04397" w:rsidRPr="00F14282" w14:paraId="3EA3E4AE" w14:textId="77777777" w:rsidTr="00ED6E9C">
        <w:trPr>
          <w:gridAfter w:val="1"/>
          <w:wAfter w:w="492" w:type="dxa"/>
          <w:trHeight w:val="237"/>
        </w:trPr>
        <w:tc>
          <w:tcPr>
            <w:tcW w:w="0" w:type="auto"/>
            <w:tcBorders>
              <w:top w:val="nil"/>
              <w:left w:val="nil"/>
              <w:bottom w:val="nil"/>
              <w:right w:val="single" w:sz="4" w:space="0" w:color="auto"/>
            </w:tcBorders>
            <w:noWrap/>
            <w:vAlign w:val="center"/>
            <w:hideMark/>
          </w:tcPr>
          <w:p w14:paraId="1837DBD5" w14:textId="77777777" w:rsidR="00C04397" w:rsidRPr="00F14282" w:rsidRDefault="00C04397" w:rsidP="00E33E07">
            <w:pPr>
              <w:spacing w:before="0" w:after="0" w:line="240" w:lineRule="auto"/>
              <w:jc w:val="center"/>
              <w:rPr>
                <w:rFonts w:ascii="Times New Roman" w:eastAsia="Times New Roman" w:hAnsi="Times New Roman" w:cs="Times New Roman"/>
                <w:i/>
                <w:iCs/>
                <w:color w:val="000000"/>
                <w:sz w:val="16"/>
                <w:szCs w:val="16"/>
              </w:rPr>
            </w:pPr>
            <w:r w:rsidRPr="00F14282">
              <w:rPr>
                <w:rFonts w:ascii="Times New Roman" w:eastAsia="Times New Roman" w:hAnsi="Times New Roman" w:cs="Times New Roman"/>
                <w:i/>
                <w:iCs/>
                <w:color w:val="000000"/>
                <w:sz w:val="16"/>
                <w:szCs w:val="16"/>
              </w:rPr>
              <w:t>GRML</w:t>
            </w:r>
          </w:p>
        </w:tc>
        <w:tc>
          <w:tcPr>
            <w:tcW w:w="0" w:type="auto"/>
            <w:noWrap/>
            <w:vAlign w:val="center"/>
            <w:hideMark/>
          </w:tcPr>
          <w:p w14:paraId="31F934F9"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18.34*</w:t>
            </w:r>
          </w:p>
        </w:tc>
        <w:tc>
          <w:tcPr>
            <w:tcW w:w="0" w:type="auto"/>
            <w:noWrap/>
            <w:vAlign w:val="center"/>
            <w:hideMark/>
          </w:tcPr>
          <w:p w14:paraId="40720FF2"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41.91**</w:t>
            </w:r>
          </w:p>
        </w:tc>
        <w:tc>
          <w:tcPr>
            <w:tcW w:w="0" w:type="auto"/>
            <w:noWrap/>
            <w:vAlign w:val="center"/>
            <w:hideMark/>
          </w:tcPr>
          <w:p w14:paraId="72DA886F"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2.44</w:t>
            </w:r>
          </w:p>
        </w:tc>
        <w:tc>
          <w:tcPr>
            <w:tcW w:w="0" w:type="auto"/>
            <w:noWrap/>
            <w:vAlign w:val="center"/>
            <w:hideMark/>
          </w:tcPr>
          <w:p w14:paraId="44B0FC24"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16.91</w:t>
            </w:r>
          </w:p>
        </w:tc>
        <w:tc>
          <w:tcPr>
            <w:tcW w:w="0" w:type="auto"/>
            <w:noWrap/>
            <w:vAlign w:val="center"/>
            <w:hideMark/>
          </w:tcPr>
          <w:p w14:paraId="54C5C79F"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-6.81</w:t>
            </w:r>
          </w:p>
        </w:tc>
        <w:tc>
          <w:tcPr>
            <w:tcW w:w="0" w:type="auto"/>
            <w:noWrap/>
            <w:vAlign w:val="center"/>
            <w:hideMark/>
          </w:tcPr>
          <w:p w14:paraId="4287F0BC"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-3.98</w:t>
            </w:r>
          </w:p>
        </w:tc>
        <w:tc>
          <w:tcPr>
            <w:tcW w:w="0" w:type="auto"/>
            <w:noWrap/>
            <w:vAlign w:val="center"/>
            <w:hideMark/>
          </w:tcPr>
          <w:p w14:paraId="742B2B32"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-7.56*</w:t>
            </w:r>
          </w:p>
        </w:tc>
        <w:tc>
          <w:tcPr>
            <w:tcW w:w="0" w:type="auto"/>
            <w:noWrap/>
            <w:vAlign w:val="center"/>
            <w:hideMark/>
          </w:tcPr>
          <w:p w14:paraId="37250145"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0.56***</w:t>
            </w:r>
          </w:p>
        </w:tc>
        <w:tc>
          <w:tcPr>
            <w:tcW w:w="816" w:type="dxa"/>
            <w:gridSpan w:val="2"/>
          </w:tcPr>
          <w:p w14:paraId="21AE8152"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0.143</w:t>
            </w:r>
          </w:p>
        </w:tc>
      </w:tr>
      <w:tr w:rsidR="00C04397" w:rsidRPr="00F14282" w14:paraId="367A7276" w14:textId="77777777" w:rsidTr="00ED6E9C">
        <w:trPr>
          <w:gridAfter w:val="1"/>
          <w:wAfter w:w="492" w:type="dxa"/>
          <w:trHeight w:val="237"/>
        </w:trPr>
        <w:tc>
          <w:tcPr>
            <w:tcW w:w="0" w:type="auto"/>
            <w:tcBorders>
              <w:top w:val="nil"/>
              <w:left w:val="nil"/>
              <w:bottom w:val="nil"/>
              <w:right w:val="single" w:sz="4" w:space="0" w:color="auto"/>
            </w:tcBorders>
            <w:noWrap/>
            <w:vAlign w:val="center"/>
            <w:hideMark/>
          </w:tcPr>
          <w:p w14:paraId="3088C266" w14:textId="77777777" w:rsidR="00C04397" w:rsidRPr="00F14282" w:rsidRDefault="00C04397" w:rsidP="00E33E07">
            <w:pPr>
              <w:spacing w:before="0" w:after="0"/>
              <w:rPr>
                <w:rFonts w:ascii="Times New Roman" w:hAnsi="Times New Roman" w:cs="Times New Roman"/>
                <w:sz w:val="16"/>
                <w:szCs w:val="16"/>
              </w:rPr>
            </w:pPr>
          </w:p>
        </w:tc>
        <w:tc>
          <w:tcPr>
            <w:tcW w:w="0" w:type="auto"/>
            <w:noWrap/>
            <w:vAlign w:val="center"/>
            <w:hideMark/>
          </w:tcPr>
          <w:p w14:paraId="09969F12"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(0.082)</w:t>
            </w:r>
          </w:p>
        </w:tc>
        <w:tc>
          <w:tcPr>
            <w:tcW w:w="0" w:type="auto"/>
            <w:noWrap/>
            <w:vAlign w:val="center"/>
            <w:hideMark/>
          </w:tcPr>
          <w:p w14:paraId="72612B1C"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(0.050)</w:t>
            </w:r>
          </w:p>
        </w:tc>
        <w:tc>
          <w:tcPr>
            <w:tcW w:w="0" w:type="auto"/>
            <w:noWrap/>
            <w:vAlign w:val="center"/>
            <w:hideMark/>
          </w:tcPr>
          <w:p w14:paraId="14BFCC82"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(0.488)</w:t>
            </w:r>
          </w:p>
        </w:tc>
        <w:tc>
          <w:tcPr>
            <w:tcW w:w="0" w:type="auto"/>
            <w:noWrap/>
            <w:vAlign w:val="center"/>
            <w:hideMark/>
          </w:tcPr>
          <w:p w14:paraId="1D154A1B"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(0.103)</w:t>
            </w:r>
          </w:p>
        </w:tc>
        <w:tc>
          <w:tcPr>
            <w:tcW w:w="0" w:type="auto"/>
            <w:noWrap/>
            <w:vAlign w:val="center"/>
            <w:hideMark/>
          </w:tcPr>
          <w:p w14:paraId="54C8AE19"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(0.636)</w:t>
            </w:r>
          </w:p>
        </w:tc>
        <w:tc>
          <w:tcPr>
            <w:tcW w:w="0" w:type="auto"/>
            <w:noWrap/>
            <w:vAlign w:val="center"/>
            <w:hideMark/>
          </w:tcPr>
          <w:p w14:paraId="31CBC914"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(0.250)</w:t>
            </w:r>
          </w:p>
        </w:tc>
        <w:tc>
          <w:tcPr>
            <w:tcW w:w="0" w:type="auto"/>
            <w:noWrap/>
            <w:vAlign w:val="center"/>
            <w:hideMark/>
          </w:tcPr>
          <w:p w14:paraId="71EDCF7E"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(0.092)</w:t>
            </w:r>
          </w:p>
        </w:tc>
        <w:tc>
          <w:tcPr>
            <w:tcW w:w="0" w:type="auto"/>
            <w:noWrap/>
            <w:vAlign w:val="center"/>
            <w:hideMark/>
          </w:tcPr>
          <w:p w14:paraId="4B3DFCB3"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(0.003)</w:t>
            </w:r>
          </w:p>
        </w:tc>
        <w:tc>
          <w:tcPr>
            <w:tcW w:w="816" w:type="dxa"/>
            <w:gridSpan w:val="2"/>
          </w:tcPr>
          <w:p w14:paraId="24143678"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(0.640)</w:t>
            </w:r>
          </w:p>
        </w:tc>
      </w:tr>
      <w:tr w:rsidR="00C04397" w:rsidRPr="00F14282" w14:paraId="14756E46" w14:textId="77777777" w:rsidTr="00ED6E9C">
        <w:trPr>
          <w:gridAfter w:val="1"/>
          <w:wAfter w:w="492" w:type="dxa"/>
          <w:trHeight w:val="237"/>
        </w:trPr>
        <w:tc>
          <w:tcPr>
            <w:tcW w:w="0" w:type="auto"/>
            <w:tcBorders>
              <w:top w:val="nil"/>
              <w:left w:val="nil"/>
              <w:bottom w:val="nil"/>
              <w:right w:val="single" w:sz="4" w:space="0" w:color="auto"/>
            </w:tcBorders>
            <w:noWrap/>
            <w:vAlign w:val="center"/>
            <w:hideMark/>
          </w:tcPr>
          <w:p w14:paraId="1285DCAE" w14:textId="77777777" w:rsidR="00C04397" w:rsidRPr="00F14282" w:rsidRDefault="00C04397" w:rsidP="00E33E07">
            <w:pPr>
              <w:spacing w:before="0" w:after="0" w:line="240" w:lineRule="auto"/>
              <w:jc w:val="center"/>
              <w:rPr>
                <w:rFonts w:ascii="Times New Roman" w:eastAsia="Times New Roman" w:hAnsi="Times New Roman" w:cs="Times New Roman"/>
                <w:i/>
                <w:iCs/>
                <w:color w:val="000000"/>
                <w:sz w:val="16"/>
                <w:szCs w:val="16"/>
              </w:rPr>
            </w:pPr>
            <w:r w:rsidRPr="00F14282">
              <w:rPr>
                <w:rFonts w:ascii="Times New Roman" w:eastAsia="Times New Roman" w:hAnsi="Times New Roman" w:cs="Times New Roman"/>
                <w:i/>
                <w:iCs/>
                <w:color w:val="000000"/>
                <w:sz w:val="16"/>
                <w:szCs w:val="16"/>
              </w:rPr>
              <w:t>RUSL</w:t>
            </w:r>
          </w:p>
        </w:tc>
        <w:tc>
          <w:tcPr>
            <w:tcW w:w="0" w:type="auto"/>
            <w:noWrap/>
            <w:vAlign w:val="center"/>
            <w:hideMark/>
          </w:tcPr>
          <w:p w14:paraId="346FC173"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7.25</w:t>
            </w:r>
          </w:p>
        </w:tc>
        <w:tc>
          <w:tcPr>
            <w:tcW w:w="0" w:type="auto"/>
            <w:noWrap/>
            <w:vAlign w:val="center"/>
            <w:hideMark/>
          </w:tcPr>
          <w:p w14:paraId="3E5D2222"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-14.63</w:t>
            </w:r>
          </w:p>
        </w:tc>
        <w:tc>
          <w:tcPr>
            <w:tcW w:w="0" w:type="auto"/>
            <w:noWrap/>
            <w:vAlign w:val="center"/>
            <w:hideMark/>
          </w:tcPr>
          <w:p w14:paraId="15F34586"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-1.90</w:t>
            </w:r>
          </w:p>
        </w:tc>
        <w:tc>
          <w:tcPr>
            <w:tcW w:w="0" w:type="auto"/>
            <w:noWrap/>
            <w:vAlign w:val="center"/>
            <w:hideMark/>
          </w:tcPr>
          <w:p w14:paraId="30BEF0FC"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-13.59</w:t>
            </w:r>
          </w:p>
        </w:tc>
        <w:tc>
          <w:tcPr>
            <w:tcW w:w="0" w:type="auto"/>
            <w:noWrap/>
            <w:vAlign w:val="center"/>
            <w:hideMark/>
          </w:tcPr>
          <w:p w14:paraId="282FBC14"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4.50</w:t>
            </w:r>
          </w:p>
        </w:tc>
        <w:tc>
          <w:tcPr>
            <w:tcW w:w="0" w:type="auto"/>
            <w:noWrap/>
            <w:vAlign w:val="center"/>
            <w:hideMark/>
          </w:tcPr>
          <w:p w14:paraId="4A4F1E83"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0.81</w:t>
            </w:r>
          </w:p>
        </w:tc>
        <w:tc>
          <w:tcPr>
            <w:tcW w:w="0" w:type="auto"/>
            <w:noWrap/>
            <w:vAlign w:val="center"/>
            <w:hideMark/>
          </w:tcPr>
          <w:p w14:paraId="585259DC"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7.35</w:t>
            </w:r>
          </w:p>
        </w:tc>
        <w:tc>
          <w:tcPr>
            <w:tcW w:w="0" w:type="auto"/>
            <w:noWrap/>
            <w:vAlign w:val="center"/>
            <w:hideMark/>
          </w:tcPr>
          <w:p w14:paraId="6A4E37B1"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-0.60**</w:t>
            </w:r>
          </w:p>
        </w:tc>
        <w:tc>
          <w:tcPr>
            <w:tcW w:w="816" w:type="dxa"/>
            <w:gridSpan w:val="2"/>
          </w:tcPr>
          <w:p w14:paraId="55BB7B48"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-0.103</w:t>
            </w:r>
          </w:p>
        </w:tc>
      </w:tr>
      <w:tr w:rsidR="00C04397" w:rsidRPr="00F14282" w14:paraId="5462E319" w14:textId="77777777" w:rsidTr="00ED6E9C">
        <w:trPr>
          <w:gridAfter w:val="1"/>
          <w:wAfter w:w="492" w:type="dxa"/>
          <w:trHeight w:val="144"/>
        </w:trPr>
        <w:tc>
          <w:tcPr>
            <w:tcW w:w="0" w:type="auto"/>
            <w:tcBorders>
              <w:top w:val="nil"/>
              <w:left w:val="nil"/>
              <w:bottom w:val="single" w:sz="4" w:space="0" w:color="auto"/>
              <w:right w:val="single" w:sz="4" w:space="0" w:color="auto"/>
            </w:tcBorders>
            <w:noWrap/>
            <w:vAlign w:val="center"/>
            <w:hideMark/>
          </w:tcPr>
          <w:p w14:paraId="7814233B" w14:textId="77777777" w:rsidR="00C04397" w:rsidRPr="00F14282" w:rsidRDefault="00C04397" w:rsidP="00E33E07">
            <w:pPr>
              <w:spacing w:before="0" w:after="0"/>
              <w:rPr>
                <w:rFonts w:ascii="Times New Roman" w:hAnsi="Times New Roman" w:cs="Times New Roman"/>
                <w:sz w:val="16"/>
                <w:szCs w:val="16"/>
              </w:rPr>
            </w:pPr>
          </w:p>
        </w:tc>
        <w:tc>
          <w:tcPr>
            <w:tcW w:w="0" w:type="auto"/>
            <w:tcBorders>
              <w:top w:val="nil"/>
              <w:left w:val="nil"/>
              <w:bottom w:val="single" w:sz="4" w:space="0" w:color="auto"/>
              <w:right w:val="nil"/>
            </w:tcBorders>
            <w:noWrap/>
            <w:hideMark/>
          </w:tcPr>
          <w:p w14:paraId="37988A4A"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(0.459)</w:t>
            </w:r>
          </w:p>
        </w:tc>
        <w:tc>
          <w:tcPr>
            <w:tcW w:w="0" w:type="auto"/>
            <w:tcBorders>
              <w:top w:val="nil"/>
              <w:left w:val="nil"/>
              <w:bottom w:val="single" w:sz="4" w:space="0" w:color="auto"/>
              <w:right w:val="nil"/>
            </w:tcBorders>
            <w:noWrap/>
            <w:hideMark/>
          </w:tcPr>
          <w:p w14:paraId="71FE1C76"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(0.604)</w:t>
            </w:r>
          </w:p>
        </w:tc>
        <w:tc>
          <w:tcPr>
            <w:tcW w:w="0" w:type="auto"/>
            <w:tcBorders>
              <w:top w:val="nil"/>
              <w:left w:val="nil"/>
              <w:bottom w:val="single" w:sz="4" w:space="0" w:color="auto"/>
              <w:right w:val="nil"/>
            </w:tcBorders>
            <w:noWrap/>
            <w:hideMark/>
          </w:tcPr>
          <w:p w14:paraId="3C96C411"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(0.802)</w:t>
            </w:r>
          </w:p>
        </w:tc>
        <w:tc>
          <w:tcPr>
            <w:tcW w:w="0" w:type="auto"/>
            <w:tcBorders>
              <w:top w:val="nil"/>
              <w:left w:val="nil"/>
              <w:bottom w:val="single" w:sz="4" w:space="0" w:color="auto"/>
              <w:right w:val="nil"/>
            </w:tcBorders>
            <w:noWrap/>
            <w:hideMark/>
          </w:tcPr>
          <w:p w14:paraId="7EEC9AE9"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(0.255)</w:t>
            </w:r>
          </w:p>
        </w:tc>
        <w:tc>
          <w:tcPr>
            <w:tcW w:w="0" w:type="auto"/>
            <w:tcBorders>
              <w:top w:val="nil"/>
              <w:left w:val="nil"/>
              <w:bottom w:val="single" w:sz="4" w:space="0" w:color="auto"/>
              <w:right w:val="nil"/>
            </w:tcBorders>
            <w:noWrap/>
            <w:hideMark/>
          </w:tcPr>
          <w:p w14:paraId="55FFDB92"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(0.910)</w:t>
            </w:r>
          </w:p>
        </w:tc>
        <w:tc>
          <w:tcPr>
            <w:tcW w:w="0" w:type="auto"/>
            <w:tcBorders>
              <w:top w:val="nil"/>
              <w:left w:val="nil"/>
              <w:bottom w:val="single" w:sz="4" w:space="0" w:color="auto"/>
              <w:right w:val="nil"/>
            </w:tcBorders>
            <w:noWrap/>
            <w:hideMark/>
          </w:tcPr>
          <w:p w14:paraId="539764DA"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(0.925)</w:t>
            </w:r>
          </w:p>
        </w:tc>
        <w:tc>
          <w:tcPr>
            <w:tcW w:w="0" w:type="auto"/>
            <w:tcBorders>
              <w:top w:val="nil"/>
              <w:left w:val="nil"/>
              <w:bottom w:val="single" w:sz="4" w:space="0" w:color="auto"/>
              <w:right w:val="nil"/>
            </w:tcBorders>
            <w:noWrap/>
            <w:hideMark/>
          </w:tcPr>
          <w:p w14:paraId="7204DFDA"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(0.479)</w:t>
            </w:r>
          </w:p>
        </w:tc>
        <w:tc>
          <w:tcPr>
            <w:tcW w:w="0" w:type="auto"/>
            <w:tcBorders>
              <w:top w:val="nil"/>
              <w:left w:val="nil"/>
              <w:bottom w:val="single" w:sz="4" w:space="0" w:color="auto"/>
              <w:right w:val="nil"/>
            </w:tcBorders>
            <w:noWrap/>
            <w:hideMark/>
          </w:tcPr>
          <w:p w14:paraId="400C942C"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(0.027)</w:t>
            </w:r>
          </w:p>
        </w:tc>
        <w:tc>
          <w:tcPr>
            <w:tcW w:w="816" w:type="dxa"/>
            <w:gridSpan w:val="2"/>
            <w:tcBorders>
              <w:top w:val="nil"/>
              <w:left w:val="nil"/>
              <w:bottom w:val="single" w:sz="4" w:space="0" w:color="auto"/>
              <w:right w:val="nil"/>
            </w:tcBorders>
          </w:tcPr>
          <w:p w14:paraId="3D9D3E11"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(0.850)</w:t>
            </w:r>
          </w:p>
        </w:tc>
      </w:tr>
      <w:tr w:rsidR="00C04397" w:rsidRPr="00F14282" w14:paraId="0937BB16" w14:textId="77777777" w:rsidTr="00ED6E9C">
        <w:trPr>
          <w:gridAfter w:val="1"/>
          <w:wAfter w:w="492" w:type="dxa"/>
          <w:trHeight w:val="286"/>
        </w:trPr>
        <w:tc>
          <w:tcPr>
            <w:tcW w:w="0" w:type="auto"/>
            <w:tcBorders>
              <w:top w:val="single" w:sz="4" w:space="0" w:color="auto"/>
              <w:left w:val="nil"/>
              <w:bottom w:val="single" w:sz="4" w:space="0" w:color="auto"/>
              <w:right w:val="single" w:sz="4" w:space="0" w:color="auto"/>
            </w:tcBorders>
            <w:noWrap/>
            <w:vAlign w:val="center"/>
            <w:hideMark/>
          </w:tcPr>
          <w:p w14:paraId="70AF1683" w14:textId="77777777" w:rsidR="00C04397" w:rsidRPr="00F14282" w:rsidRDefault="00C04397" w:rsidP="00E33E07">
            <w:pPr>
              <w:spacing w:before="0" w:after="0" w:line="240" w:lineRule="auto"/>
              <w:rPr>
                <w:rFonts w:ascii="Times New Roman" w:eastAsia="Times New Roman" w:hAnsi="Times New Roman" w:cs="Times New Roman"/>
                <w:b/>
                <w:bCs/>
                <w:color w:val="000000"/>
                <w:sz w:val="16"/>
                <w:szCs w:val="16"/>
              </w:rPr>
            </w:pPr>
            <w:r w:rsidRPr="00F14282">
              <w:rPr>
                <w:rFonts w:ascii="Times New Roman" w:eastAsia="Times New Roman" w:hAnsi="Times New Roman" w:cs="Times New Roman"/>
                <w:b/>
                <w:bCs/>
                <w:color w:val="000000"/>
                <w:sz w:val="16"/>
                <w:szCs w:val="16"/>
              </w:rPr>
              <w:lastRenderedPageBreak/>
              <w:t>Continuation: Table 7</w:t>
            </w:r>
          </w:p>
        </w:tc>
        <w:tc>
          <w:tcPr>
            <w:tcW w:w="0" w:type="auto"/>
            <w:tcBorders>
              <w:top w:val="single" w:sz="4" w:space="0" w:color="auto"/>
              <w:left w:val="nil"/>
              <w:bottom w:val="single" w:sz="4" w:space="0" w:color="auto"/>
              <w:right w:val="nil"/>
            </w:tcBorders>
            <w:noWrap/>
            <w:vAlign w:val="center"/>
            <w:hideMark/>
          </w:tcPr>
          <w:p w14:paraId="07FF9708" w14:textId="77777777" w:rsidR="00C04397" w:rsidRPr="00F14282" w:rsidRDefault="00C04397" w:rsidP="00E33E07">
            <w:pPr>
              <w:spacing w:before="0" w:after="0" w:line="240" w:lineRule="auto"/>
              <w:jc w:val="center"/>
              <w:rPr>
                <w:rFonts w:ascii="Times New Roman" w:eastAsia="Times New Roman" w:hAnsi="Times New Roman" w:cs="Times New Roman"/>
                <w:b/>
                <w:bCs/>
                <w:i/>
                <w:iCs/>
                <w:color w:val="000000"/>
                <w:sz w:val="16"/>
                <w:szCs w:val="16"/>
              </w:rPr>
            </w:pPr>
            <w:r w:rsidRPr="00F14282">
              <w:rPr>
                <w:rFonts w:ascii="Times New Roman" w:eastAsia="Times New Roman" w:hAnsi="Times New Roman" w:cs="Times New Roman"/>
                <w:b/>
                <w:bCs/>
                <w:i/>
                <w:iCs/>
                <w:color w:val="000000"/>
                <w:sz w:val="16"/>
                <w:szCs w:val="16"/>
              </w:rPr>
              <w:t>IFNI</w:t>
            </w:r>
          </w:p>
        </w:tc>
        <w:tc>
          <w:tcPr>
            <w:tcW w:w="0" w:type="auto"/>
            <w:tcBorders>
              <w:top w:val="single" w:sz="4" w:space="0" w:color="auto"/>
              <w:left w:val="nil"/>
              <w:bottom w:val="single" w:sz="4" w:space="0" w:color="auto"/>
              <w:right w:val="nil"/>
            </w:tcBorders>
            <w:noWrap/>
            <w:vAlign w:val="center"/>
            <w:hideMark/>
          </w:tcPr>
          <w:p w14:paraId="7351AFB2" w14:textId="77777777" w:rsidR="00C04397" w:rsidRPr="00F14282" w:rsidRDefault="00C04397" w:rsidP="00E33E07">
            <w:pPr>
              <w:spacing w:before="0" w:after="0" w:line="240" w:lineRule="auto"/>
              <w:jc w:val="center"/>
              <w:rPr>
                <w:rFonts w:ascii="Times New Roman" w:eastAsia="Times New Roman" w:hAnsi="Times New Roman" w:cs="Times New Roman"/>
                <w:b/>
                <w:bCs/>
                <w:i/>
                <w:iCs/>
                <w:color w:val="000000"/>
                <w:sz w:val="16"/>
                <w:szCs w:val="16"/>
              </w:rPr>
            </w:pPr>
            <w:r w:rsidRPr="00F14282">
              <w:rPr>
                <w:rFonts w:ascii="Times New Roman" w:eastAsia="Times New Roman" w:hAnsi="Times New Roman" w:cs="Times New Roman"/>
                <w:b/>
                <w:bCs/>
                <w:i/>
                <w:iCs/>
                <w:color w:val="000000"/>
                <w:sz w:val="16"/>
                <w:szCs w:val="16"/>
              </w:rPr>
              <w:t>MCPL</w:t>
            </w:r>
          </w:p>
        </w:tc>
        <w:tc>
          <w:tcPr>
            <w:tcW w:w="0" w:type="auto"/>
            <w:tcBorders>
              <w:top w:val="single" w:sz="4" w:space="0" w:color="auto"/>
              <w:left w:val="nil"/>
              <w:bottom w:val="single" w:sz="4" w:space="0" w:color="auto"/>
              <w:right w:val="nil"/>
            </w:tcBorders>
            <w:noWrap/>
            <w:vAlign w:val="center"/>
            <w:hideMark/>
          </w:tcPr>
          <w:p w14:paraId="1FCE3CCC" w14:textId="77777777" w:rsidR="00C04397" w:rsidRPr="00F14282" w:rsidRDefault="00C04397" w:rsidP="00E33E07">
            <w:pPr>
              <w:spacing w:before="0" w:after="0" w:line="240" w:lineRule="auto"/>
              <w:jc w:val="center"/>
              <w:rPr>
                <w:rFonts w:ascii="Times New Roman" w:eastAsia="Times New Roman" w:hAnsi="Times New Roman" w:cs="Times New Roman"/>
                <w:b/>
                <w:bCs/>
                <w:i/>
                <w:iCs/>
                <w:color w:val="000000"/>
                <w:sz w:val="16"/>
                <w:szCs w:val="16"/>
              </w:rPr>
            </w:pPr>
            <w:r w:rsidRPr="00F14282">
              <w:rPr>
                <w:rFonts w:ascii="Times New Roman" w:eastAsia="Times New Roman" w:hAnsi="Times New Roman" w:cs="Times New Roman"/>
                <w:b/>
                <w:bCs/>
                <w:i/>
                <w:iCs/>
                <w:color w:val="000000"/>
                <w:sz w:val="16"/>
                <w:szCs w:val="16"/>
              </w:rPr>
              <w:t>SMCP</w:t>
            </w:r>
          </w:p>
        </w:tc>
        <w:tc>
          <w:tcPr>
            <w:tcW w:w="0" w:type="auto"/>
            <w:tcBorders>
              <w:top w:val="single" w:sz="4" w:space="0" w:color="auto"/>
              <w:left w:val="nil"/>
              <w:bottom w:val="single" w:sz="4" w:space="0" w:color="auto"/>
              <w:right w:val="nil"/>
            </w:tcBorders>
            <w:noWrap/>
            <w:vAlign w:val="center"/>
            <w:hideMark/>
          </w:tcPr>
          <w:p w14:paraId="45FF1EC6" w14:textId="77777777" w:rsidR="00C04397" w:rsidRPr="00F14282" w:rsidRDefault="00C04397" w:rsidP="00E33E07">
            <w:pPr>
              <w:spacing w:before="0" w:after="0" w:line="240" w:lineRule="auto"/>
              <w:jc w:val="center"/>
              <w:rPr>
                <w:rFonts w:ascii="Times New Roman" w:eastAsia="Times New Roman" w:hAnsi="Times New Roman" w:cs="Times New Roman"/>
                <w:b/>
                <w:bCs/>
                <w:i/>
                <w:iCs/>
                <w:color w:val="000000"/>
                <w:sz w:val="16"/>
                <w:szCs w:val="16"/>
              </w:rPr>
            </w:pPr>
            <w:r w:rsidRPr="00F14282">
              <w:rPr>
                <w:rFonts w:ascii="Times New Roman" w:eastAsia="Times New Roman" w:hAnsi="Times New Roman" w:cs="Times New Roman"/>
                <w:b/>
                <w:bCs/>
                <w:i/>
                <w:iCs/>
                <w:color w:val="000000"/>
                <w:sz w:val="16"/>
                <w:szCs w:val="16"/>
              </w:rPr>
              <w:t>SMTD</w:t>
            </w:r>
          </w:p>
        </w:tc>
        <w:tc>
          <w:tcPr>
            <w:tcW w:w="0" w:type="auto"/>
            <w:tcBorders>
              <w:top w:val="single" w:sz="4" w:space="0" w:color="auto"/>
              <w:left w:val="nil"/>
              <w:bottom w:val="single" w:sz="4" w:space="0" w:color="auto"/>
              <w:right w:val="nil"/>
            </w:tcBorders>
            <w:noWrap/>
            <w:vAlign w:val="center"/>
            <w:hideMark/>
          </w:tcPr>
          <w:p w14:paraId="674C6267" w14:textId="77777777" w:rsidR="00C04397" w:rsidRPr="00F14282" w:rsidRDefault="00C04397" w:rsidP="00E33E07">
            <w:pPr>
              <w:spacing w:before="0" w:after="0" w:line="240" w:lineRule="auto"/>
              <w:jc w:val="center"/>
              <w:rPr>
                <w:rFonts w:ascii="Times New Roman" w:eastAsia="Times New Roman" w:hAnsi="Times New Roman" w:cs="Times New Roman"/>
                <w:b/>
                <w:bCs/>
                <w:i/>
                <w:iCs/>
                <w:color w:val="000000"/>
                <w:sz w:val="16"/>
                <w:szCs w:val="16"/>
              </w:rPr>
            </w:pPr>
            <w:r w:rsidRPr="00F14282">
              <w:rPr>
                <w:rFonts w:ascii="Times New Roman" w:eastAsia="Times New Roman" w:hAnsi="Times New Roman" w:cs="Times New Roman"/>
                <w:b/>
                <w:bCs/>
                <w:i/>
                <w:iCs/>
                <w:color w:val="000000"/>
                <w:sz w:val="16"/>
                <w:szCs w:val="16"/>
              </w:rPr>
              <w:t>SMTO</w:t>
            </w:r>
          </w:p>
        </w:tc>
        <w:tc>
          <w:tcPr>
            <w:tcW w:w="0" w:type="auto"/>
            <w:tcBorders>
              <w:top w:val="single" w:sz="4" w:space="0" w:color="auto"/>
              <w:left w:val="nil"/>
              <w:bottom w:val="single" w:sz="4" w:space="0" w:color="auto"/>
              <w:right w:val="nil"/>
            </w:tcBorders>
            <w:noWrap/>
            <w:vAlign w:val="center"/>
            <w:hideMark/>
          </w:tcPr>
          <w:p w14:paraId="7867E667" w14:textId="77777777" w:rsidR="00C04397" w:rsidRPr="00F14282" w:rsidRDefault="00C04397" w:rsidP="00E33E07">
            <w:pPr>
              <w:spacing w:before="0" w:after="0" w:line="240" w:lineRule="auto"/>
              <w:jc w:val="center"/>
              <w:rPr>
                <w:rFonts w:ascii="Times New Roman" w:eastAsia="Times New Roman" w:hAnsi="Times New Roman" w:cs="Times New Roman"/>
                <w:b/>
                <w:bCs/>
                <w:i/>
                <w:iCs/>
                <w:color w:val="000000"/>
                <w:sz w:val="16"/>
                <w:szCs w:val="16"/>
              </w:rPr>
            </w:pPr>
            <w:r w:rsidRPr="00F14282">
              <w:rPr>
                <w:rFonts w:ascii="Times New Roman" w:eastAsia="Times New Roman" w:hAnsi="Times New Roman" w:cs="Times New Roman"/>
                <w:b/>
                <w:bCs/>
                <w:i/>
                <w:iCs/>
                <w:color w:val="000000"/>
                <w:sz w:val="16"/>
                <w:szCs w:val="16"/>
              </w:rPr>
              <w:t>SMRT</w:t>
            </w:r>
          </w:p>
        </w:tc>
        <w:tc>
          <w:tcPr>
            <w:tcW w:w="0" w:type="auto"/>
            <w:tcBorders>
              <w:top w:val="single" w:sz="4" w:space="0" w:color="auto"/>
              <w:left w:val="nil"/>
              <w:bottom w:val="single" w:sz="4" w:space="0" w:color="auto"/>
              <w:right w:val="nil"/>
            </w:tcBorders>
            <w:noWrap/>
            <w:vAlign w:val="center"/>
            <w:hideMark/>
          </w:tcPr>
          <w:p w14:paraId="44FEE737" w14:textId="77777777" w:rsidR="00C04397" w:rsidRPr="00F14282" w:rsidRDefault="00C04397" w:rsidP="00E33E07">
            <w:pPr>
              <w:spacing w:before="0" w:after="0" w:line="240" w:lineRule="auto"/>
              <w:jc w:val="center"/>
              <w:rPr>
                <w:rFonts w:ascii="Times New Roman" w:eastAsia="Times New Roman" w:hAnsi="Times New Roman" w:cs="Times New Roman"/>
                <w:b/>
                <w:bCs/>
                <w:i/>
                <w:iCs/>
                <w:color w:val="000000"/>
                <w:sz w:val="16"/>
                <w:szCs w:val="16"/>
              </w:rPr>
            </w:pPr>
            <w:r w:rsidRPr="00F14282">
              <w:rPr>
                <w:rFonts w:ascii="Times New Roman" w:eastAsia="Times New Roman" w:hAnsi="Times New Roman" w:cs="Times New Roman"/>
                <w:b/>
                <w:bCs/>
                <w:i/>
                <w:iCs/>
                <w:color w:val="000000"/>
                <w:sz w:val="16"/>
                <w:szCs w:val="16"/>
              </w:rPr>
              <w:t>SPVO</w:t>
            </w:r>
          </w:p>
        </w:tc>
        <w:tc>
          <w:tcPr>
            <w:tcW w:w="0" w:type="auto"/>
            <w:tcBorders>
              <w:top w:val="single" w:sz="4" w:space="0" w:color="auto"/>
              <w:left w:val="nil"/>
              <w:bottom w:val="single" w:sz="4" w:space="0" w:color="auto"/>
              <w:right w:val="nil"/>
            </w:tcBorders>
            <w:noWrap/>
            <w:vAlign w:val="center"/>
            <w:hideMark/>
          </w:tcPr>
          <w:p w14:paraId="01F9151B" w14:textId="77777777" w:rsidR="00C04397" w:rsidRPr="00F14282" w:rsidRDefault="00C04397" w:rsidP="00E33E07">
            <w:pPr>
              <w:spacing w:before="0" w:after="0" w:line="240" w:lineRule="auto"/>
              <w:jc w:val="center"/>
              <w:rPr>
                <w:rFonts w:ascii="Times New Roman" w:eastAsia="Times New Roman" w:hAnsi="Times New Roman" w:cs="Times New Roman"/>
                <w:b/>
                <w:bCs/>
                <w:i/>
                <w:iCs/>
                <w:color w:val="000000"/>
                <w:sz w:val="16"/>
                <w:szCs w:val="16"/>
              </w:rPr>
            </w:pPr>
            <w:r w:rsidRPr="00F14282">
              <w:rPr>
                <w:rFonts w:ascii="Times New Roman" w:eastAsia="Times New Roman" w:hAnsi="Times New Roman" w:cs="Times New Roman"/>
                <w:b/>
                <w:bCs/>
                <w:i/>
                <w:iCs/>
                <w:color w:val="000000"/>
                <w:sz w:val="16"/>
                <w:szCs w:val="16"/>
              </w:rPr>
              <w:t>FMKD</w:t>
            </w:r>
          </w:p>
        </w:tc>
        <w:tc>
          <w:tcPr>
            <w:tcW w:w="816" w:type="dxa"/>
            <w:gridSpan w:val="2"/>
            <w:tcBorders>
              <w:top w:val="single" w:sz="4" w:space="0" w:color="auto"/>
              <w:left w:val="nil"/>
              <w:bottom w:val="single" w:sz="4" w:space="0" w:color="auto"/>
              <w:right w:val="nil"/>
            </w:tcBorders>
          </w:tcPr>
          <w:p w14:paraId="4BAB6468" w14:textId="77777777" w:rsidR="00C04397" w:rsidRPr="00F14282" w:rsidRDefault="00C04397" w:rsidP="00E33E07">
            <w:pPr>
              <w:spacing w:before="0" w:after="0" w:line="240" w:lineRule="auto"/>
              <w:jc w:val="center"/>
              <w:rPr>
                <w:rFonts w:ascii="Times New Roman" w:eastAsia="Times New Roman" w:hAnsi="Times New Roman" w:cs="Times New Roman"/>
                <w:b/>
                <w:bCs/>
                <w:i/>
                <w:iCs/>
                <w:color w:val="000000"/>
                <w:sz w:val="16"/>
                <w:szCs w:val="16"/>
              </w:rPr>
            </w:pPr>
            <w:r w:rsidRPr="00F14282">
              <w:rPr>
                <w:rFonts w:ascii="Times New Roman" w:eastAsia="Times New Roman" w:hAnsi="Times New Roman" w:cs="Times New Roman"/>
                <w:b/>
                <w:bCs/>
                <w:i/>
                <w:iCs/>
                <w:color w:val="000000"/>
                <w:sz w:val="16"/>
                <w:szCs w:val="16"/>
              </w:rPr>
              <w:t>Average</w:t>
            </w:r>
          </w:p>
        </w:tc>
      </w:tr>
      <w:tr w:rsidR="00C04397" w:rsidRPr="00F14282" w14:paraId="024BFD0D" w14:textId="77777777" w:rsidTr="00ED6E9C">
        <w:trPr>
          <w:gridAfter w:val="1"/>
          <w:wAfter w:w="492" w:type="dxa"/>
          <w:trHeight w:val="237"/>
        </w:trPr>
        <w:tc>
          <w:tcPr>
            <w:tcW w:w="0" w:type="auto"/>
            <w:tcBorders>
              <w:top w:val="single" w:sz="4" w:space="0" w:color="auto"/>
              <w:left w:val="nil"/>
              <w:bottom w:val="nil"/>
              <w:right w:val="single" w:sz="4" w:space="0" w:color="auto"/>
            </w:tcBorders>
            <w:noWrap/>
            <w:vAlign w:val="center"/>
            <w:hideMark/>
          </w:tcPr>
          <w:p w14:paraId="3A10E22E" w14:textId="77777777" w:rsidR="00C04397" w:rsidRPr="00F14282" w:rsidRDefault="00C04397" w:rsidP="00E33E07">
            <w:pPr>
              <w:spacing w:before="0" w:after="0" w:line="240" w:lineRule="auto"/>
              <w:jc w:val="center"/>
              <w:rPr>
                <w:rFonts w:ascii="Times New Roman" w:eastAsia="Times New Roman" w:hAnsi="Times New Roman" w:cs="Times New Roman"/>
                <w:b/>
                <w:bCs/>
                <w:color w:val="000000"/>
                <w:sz w:val="16"/>
                <w:szCs w:val="16"/>
              </w:rPr>
            </w:pPr>
            <w:r w:rsidRPr="00F14282">
              <w:rPr>
                <w:rFonts w:ascii="Times New Roman" w:eastAsia="Times New Roman" w:hAnsi="Times New Roman" w:cs="Times New Roman"/>
                <w:b/>
                <w:bCs/>
                <w:color w:val="000000"/>
                <w:sz w:val="16"/>
                <w:szCs w:val="16"/>
              </w:rPr>
              <w:t>Colonial history</w:t>
            </w:r>
          </w:p>
        </w:tc>
        <w:tc>
          <w:tcPr>
            <w:tcW w:w="0" w:type="auto"/>
            <w:tcBorders>
              <w:top w:val="single" w:sz="4" w:space="0" w:color="auto"/>
              <w:left w:val="nil"/>
              <w:bottom w:val="nil"/>
              <w:right w:val="nil"/>
            </w:tcBorders>
            <w:noWrap/>
            <w:vAlign w:val="bottom"/>
            <w:hideMark/>
          </w:tcPr>
          <w:p w14:paraId="34C1D87A" w14:textId="77777777" w:rsidR="00C04397" w:rsidRPr="00F14282" w:rsidRDefault="00C04397" w:rsidP="00E33E07">
            <w:pPr>
              <w:spacing w:before="0" w:after="0"/>
              <w:rPr>
                <w:rFonts w:ascii="Times New Roman" w:hAnsi="Times New Roman" w:cs="Times New Roman"/>
                <w:sz w:val="16"/>
                <w:szCs w:val="16"/>
              </w:rPr>
            </w:pPr>
          </w:p>
        </w:tc>
        <w:tc>
          <w:tcPr>
            <w:tcW w:w="0" w:type="auto"/>
            <w:tcBorders>
              <w:top w:val="single" w:sz="4" w:space="0" w:color="auto"/>
              <w:left w:val="nil"/>
              <w:bottom w:val="nil"/>
              <w:right w:val="nil"/>
            </w:tcBorders>
            <w:noWrap/>
            <w:vAlign w:val="bottom"/>
            <w:hideMark/>
          </w:tcPr>
          <w:p w14:paraId="0B9A8B07" w14:textId="77777777" w:rsidR="00C04397" w:rsidRPr="00F14282" w:rsidRDefault="00C04397" w:rsidP="00E33E07">
            <w:pPr>
              <w:spacing w:before="0" w:after="0"/>
              <w:rPr>
                <w:rFonts w:ascii="Times New Roman" w:hAnsi="Times New Roman" w:cs="Times New Roman"/>
                <w:sz w:val="16"/>
                <w:szCs w:val="16"/>
              </w:rPr>
            </w:pPr>
          </w:p>
        </w:tc>
        <w:tc>
          <w:tcPr>
            <w:tcW w:w="0" w:type="auto"/>
            <w:tcBorders>
              <w:top w:val="single" w:sz="4" w:space="0" w:color="auto"/>
              <w:left w:val="nil"/>
              <w:bottom w:val="nil"/>
              <w:right w:val="nil"/>
            </w:tcBorders>
            <w:noWrap/>
            <w:vAlign w:val="bottom"/>
            <w:hideMark/>
          </w:tcPr>
          <w:p w14:paraId="42D442B1" w14:textId="77777777" w:rsidR="00C04397" w:rsidRPr="00F14282" w:rsidRDefault="00C04397" w:rsidP="00E33E07">
            <w:pPr>
              <w:spacing w:before="0" w:after="0"/>
              <w:rPr>
                <w:rFonts w:ascii="Times New Roman" w:hAnsi="Times New Roman" w:cs="Times New Roman"/>
                <w:sz w:val="16"/>
                <w:szCs w:val="16"/>
              </w:rPr>
            </w:pPr>
          </w:p>
        </w:tc>
        <w:tc>
          <w:tcPr>
            <w:tcW w:w="0" w:type="auto"/>
            <w:tcBorders>
              <w:top w:val="single" w:sz="4" w:space="0" w:color="auto"/>
              <w:left w:val="nil"/>
              <w:bottom w:val="nil"/>
              <w:right w:val="nil"/>
            </w:tcBorders>
            <w:noWrap/>
            <w:vAlign w:val="bottom"/>
          </w:tcPr>
          <w:p w14:paraId="640F4E26" w14:textId="77777777" w:rsidR="00C04397" w:rsidRPr="00F14282" w:rsidRDefault="00C04397" w:rsidP="00E33E07">
            <w:pPr>
              <w:spacing w:before="0" w:after="0" w:line="240" w:lineRule="auto"/>
              <w:rPr>
                <w:rFonts w:ascii="Times New Roman" w:eastAsia="Times New Roman" w:hAnsi="Times New Roman" w:cs="Times New Roman"/>
                <w:color w:val="000000"/>
                <w:sz w:val="16"/>
                <w:szCs w:val="16"/>
              </w:rPr>
            </w:pPr>
          </w:p>
        </w:tc>
        <w:tc>
          <w:tcPr>
            <w:tcW w:w="0" w:type="auto"/>
            <w:tcBorders>
              <w:top w:val="single" w:sz="4" w:space="0" w:color="auto"/>
              <w:left w:val="nil"/>
              <w:bottom w:val="nil"/>
              <w:right w:val="nil"/>
            </w:tcBorders>
            <w:noWrap/>
            <w:vAlign w:val="bottom"/>
          </w:tcPr>
          <w:p w14:paraId="3A35FD71" w14:textId="77777777" w:rsidR="00C04397" w:rsidRPr="00F14282" w:rsidRDefault="00C04397" w:rsidP="00E33E07">
            <w:pPr>
              <w:spacing w:before="0" w:after="0" w:line="240" w:lineRule="auto"/>
              <w:rPr>
                <w:rFonts w:ascii="Times New Roman" w:eastAsia="Times New Roman" w:hAnsi="Times New Roman" w:cs="Times New Roman"/>
                <w:color w:val="000000"/>
                <w:sz w:val="16"/>
                <w:szCs w:val="16"/>
              </w:rPr>
            </w:pPr>
          </w:p>
        </w:tc>
        <w:tc>
          <w:tcPr>
            <w:tcW w:w="0" w:type="auto"/>
            <w:tcBorders>
              <w:top w:val="single" w:sz="4" w:space="0" w:color="auto"/>
              <w:left w:val="nil"/>
              <w:bottom w:val="nil"/>
              <w:right w:val="nil"/>
            </w:tcBorders>
            <w:noWrap/>
            <w:vAlign w:val="bottom"/>
          </w:tcPr>
          <w:p w14:paraId="4448B8A2" w14:textId="77777777" w:rsidR="00C04397" w:rsidRPr="00F14282" w:rsidRDefault="00C04397" w:rsidP="00E33E07">
            <w:pPr>
              <w:spacing w:before="0" w:after="0" w:line="240" w:lineRule="auto"/>
              <w:rPr>
                <w:rFonts w:ascii="Times New Roman" w:eastAsia="Times New Roman" w:hAnsi="Times New Roman" w:cs="Times New Roman"/>
                <w:color w:val="000000"/>
                <w:sz w:val="16"/>
                <w:szCs w:val="16"/>
              </w:rPr>
            </w:pPr>
          </w:p>
        </w:tc>
        <w:tc>
          <w:tcPr>
            <w:tcW w:w="0" w:type="auto"/>
            <w:tcBorders>
              <w:top w:val="single" w:sz="4" w:space="0" w:color="auto"/>
              <w:left w:val="nil"/>
              <w:bottom w:val="nil"/>
              <w:right w:val="nil"/>
            </w:tcBorders>
            <w:noWrap/>
            <w:vAlign w:val="bottom"/>
          </w:tcPr>
          <w:p w14:paraId="34DFFDDD" w14:textId="77777777" w:rsidR="00C04397" w:rsidRPr="00F14282" w:rsidRDefault="00C04397" w:rsidP="00E33E07">
            <w:pPr>
              <w:spacing w:before="0" w:after="0" w:line="240" w:lineRule="auto"/>
              <w:rPr>
                <w:rFonts w:ascii="Times New Roman" w:eastAsia="Times New Roman" w:hAnsi="Times New Roman" w:cs="Times New Roman"/>
                <w:color w:val="000000"/>
                <w:sz w:val="16"/>
                <w:szCs w:val="16"/>
              </w:rPr>
            </w:pPr>
          </w:p>
        </w:tc>
        <w:tc>
          <w:tcPr>
            <w:tcW w:w="0" w:type="auto"/>
            <w:tcBorders>
              <w:top w:val="single" w:sz="4" w:space="0" w:color="auto"/>
              <w:left w:val="nil"/>
              <w:bottom w:val="nil"/>
              <w:right w:val="nil"/>
            </w:tcBorders>
            <w:noWrap/>
            <w:vAlign w:val="bottom"/>
          </w:tcPr>
          <w:p w14:paraId="101AC70D" w14:textId="77777777" w:rsidR="00C04397" w:rsidRPr="00F14282" w:rsidRDefault="00C04397" w:rsidP="00E33E07">
            <w:pPr>
              <w:spacing w:before="0" w:after="0" w:line="240" w:lineRule="auto"/>
              <w:rPr>
                <w:rFonts w:ascii="Times New Roman" w:eastAsia="Times New Roman" w:hAnsi="Times New Roman" w:cs="Times New Roman"/>
                <w:color w:val="000000"/>
                <w:sz w:val="16"/>
                <w:szCs w:val="16"/>
              </w:rPr>
            </w:pPr>
          </w:p>
        </w:tc>
        <w:tc>
          <w:tcPr>
            <w:tcW w:w="816" w:type="dxa"/>
            <w:gridSpan w:val="2"/>
            <w:tcBorders>
              <w:top w:val="single" w:sz="4" w:space="0" w:color="auto"/>
              <w:left w:val="nil"/>
              <w:bottom w:val="nil"/>
              <w:right w:val="nil"/>
            </w:tcBorders>
          </w:tcPr>
          <w:p w14:paraId="6E53074D" w14:textId="77777777" w:rsidR="00C04397" w:rsidRPr="00F14282" w:rsidRDefault="00C04397" w:rsidP="00E33E07">
            <w:pPr>
              <w:spacing w:before="0" w:after="0" w:line="240" w:lineRule="auto"/>
              <w:rPr>
                <w:rFonts w:ascii="Times New Roman" w:eastAsia="Times New Roman" w:hAnsi="Times New Roman" w:cs="Times New Roman"/>
                <w:color w:val="000000"/>
                <w:sz w:val="16"/>
                <w:szCs w:val="16"/>
              </w:rPr>
            </w:pPr>
          </w:p>
        </w:tc>
      </w:tr>
      <w:tr w:rsidR="00C04397" w:rsidRPr="00F14282" w14:paraId="76862F09" w14:textId="77777777" w:rsidTr="00ED6E9C">
        <w:trPr>
          <w:gridAfter w:val="1"/>
          <w:wAfter w:w="492" w:type="dxa"/>
          <w:trHeight w:val="237"/>
        </w:trPr>
        <w:tc>
          <w:tcPr>
            <w:tcW w:w="0" w:type="auto"/>
            <w:tcBorders>
              <w:top w:val="nil"/>
              <w:left w:val="nil"/>
              <w:bottom w:val="nil"/>
              <w:right w:val="single" w:sz="4" w:space="0" w:color="auto"/>
            </w:tcBorders>
            <w:noWrap/>
            <w:vAlign w:val="center"/>
            <w:hideMark/>
          </w:tcPr>
          <w:p w14:paraId="38379ABD" w14:textId="77777777" w:rsidR="00C04397" w:rsidRPr="00F14282" w:rsidRDefault="00C04397" w:rsidP="00E33E07">
            <w:pPr>
              <w:spacing w:before="0" w:after="0" w:line="240" w:lineRule="auto"/>
              <w:jc w:val="center"/>
              <w:rPr>
                <w:rFonts w:ascii="Times New Roman" w:eastAsia="Times New Roman" w:hAnsi="Times New Roman" w:cs="Times New Roman"/>
                <w:i/>
                <w:iCs/>
                <w:color w:val="000000"/>
                <w:sz w:val="16"/>
                <w:szCs w:val="16"/>
              </w:rPr>
            </w:pPr>
            <w:r w:rsidRPr="00F14282">
              <w:rPr>
                <w:rFonts w:ascii="Times New Roman" w:eastAsia="Times New Roman" w:hAnsi="Times New Roman" w:cs="Times New Roman"/>
                <w:i/>
                <w:iCs/>
                <w:color w:val="000000"/>
                <w:sz w:val="16"/>
                <w:szCs w:val="16"/>
              </w:rPr>
              <w:t>NEVC</w:t>
            </w:r>
          </w:p>
        </w:tc>
        <w:tc>
          <w:tcPr>
            <w:tcW w:w="0" w:type="auto"/>
            <w:noWrap/>
            <w:vAlign w:val="center"/>
            <w:hideMark/>
          </w:tcPr>
          <w:p w14:paraId="48381549"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18.68**</w:t>
            </w:r>
          </w:p>
        </w:tc>
        <w:tc>
          <w:tcPr>
            <w:tcW w:w="0" w:type="auto"/>
            <w:noWrap/>
            <w:vAlign w:val="center"/>
            <w:hideMark/>
          </w:tcPr>
          <w:p w14:paraId="2A956D15"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58.21***</w:t>
            </w:r>
          </w:p>
        </w:tc>
        <w:tc>
          <w:tcPr>
            <w:tcW w:w="0" w:type="auto"/>
            <w:noWrap/>
            <w:vAlign w:val="center"/>
            <w:hideMark/>
          </w:tcPr>
          <w:p w14:paraId="4186971F"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16.62***</w:t>
            </w:r>
          </w:p>
        </w:tc>
        <w:tc>
          <w:tcPr>
            <w:tcW w:w="0" w:type="auto"/>
            <w:noWrap/>
            <w:vAlign w:val="center"/>
            <w:hideMark/>
          </w:tcPr>
          <w:p w14:paraId="63604797"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44.67***</w:t>
            </w:r>
          </w:p>
        </w:tc>
        <w:tc>
          <w:tcPr>
            <w:tcW w:w="0" w:type="auto"/>
            <w:noWrap/>
            <w:vAlign w:val="center"/>
            <w:hideMark/>
          </w:tcPr>
          <w:p w14:paraId="7FA7690F"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40.04***</w:t>
            </w:r>
          </w:p>
        </w:tc>
        <w:tc>
          <w:tcPr>
            <w:tcW w:w="0" w:type="auto"/>
            <w:noWrap/>
            <w:vAlign w:val="center"/>
            <w:hideMark/>
          </w:tcPr>
          <w:p w14:paraId="5476524B"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3.45</w:t>
            </w:r>
          </w:p>
        </w:tc>
        <w:tc>
          <w:tcPr>
            <w:tcW w:w="0" w:type="auto"/>
            <w:noWrap/>
            <w:vAlign w:val="center"/>
            <w:hideMark/>
          </w:tcPr>
          <w:p w14:paraId="5A3FEC2C"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2.66</w:t>
            </w:r>
          </w:p>
        </w:tc>
        <w:tc>
          <w:tcPr>
            <w:tcW w:w="0" w:type="auto"/>
            <w:noWrap/>
            <w:vAlign w:val="center"/>
            <w:hideMark/>
          </w:tcPr>
          <w:p w14:paraId="61544786"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0.48**</w:t>
            </w:r>
          </w:p>
        </w:tc>
        <w:tc>
          <w:tcPr>
            <w:tcW w:w="816" w:type="dxa"/>
            <w:gridSpan w:val="2"/>
          </w:tcPr>
          <w:p w14:paraId="7948BCF6"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1.380***</w:t>
            </w:r>
          </w:p>
        </w:tc>
      </w:tr>
      <w:tr w:rsidR="00C04397" w:rsidRPr="00F14282" w14:paraId="65E9C816" w14:textId="77777777" w:rsidTr="00ED6E9C">
        <w:trPr>
          <w:gridAfter w:val="1"/>
          <w:wAfter w:w="492" w:type="dxa"/>
          <w:trHeight w:val="237"/>
        </w:trPr>
        <w:tc>
          <w:tcPr>
            <w:tcW w:w="0" w:type="auto"/>
            <w:tcBorders>
              <w:top w:val="nil"/>
              <w:left w:val="nil"/>
              <w:bottom w:val="nil"/>
              <w:right w:val="single" w:sz="4" w:space="0" w:color="auto"/>
            </w:tcBorders>
            <w:noWrap/>
            <w:vAlign w:val="center"/>
            <w:hideMark/>
          </w:tcPr>
          <w:p w14:paraId="14C76E46" w14:textId="77777777" w:rsidR="00C04397" w:rsidRPr="00F14282" w:rsidRDefault="00C04397" w:rsidP="00E33E07">
            <w:pPr>
              <w:spacing w:before="0" w:after="0"/>
              <w:rPr>
                <w:rFonts w:ascii="Times New Roman" w:hAnsi="Times New Roman" w:cs="Times New Roman"/>
                <w:sz w:val="16"/>
                <w:szCs w:val="16"/>
              </w:rPr>
            </w:pPr>
          </w:p>
        </w:tc>
        <w:tc>
          <w:tcPr>
            <w:tcW w:w="0" w:type="auto"/>
            <w:noWrap/>
            <w:vAlign w:val="center"/>
            <w:hideMark/>
          </w:tcPr>
          <w:p w14:paraId="41DE2C9A"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(0.017)</w:t>
            </w:r>
          </w:p>
        </w:tc>
        <w:tc>
          <w:tcPr>
            <w:tcW w:w="0" w:type="auto"/>
            <w:noWrap/>
            <w:vAlign w:val="center"/>
            <w:hideMark/>
          </w:tcPr>
          <w:p w14:paraId="0361DA21"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(0.000)</w:t>
            </w:r>
          </w:p>
        </w:tc>
        <w:tc>
          <w:tcPr>
            <w:tcW w:w="0" w:type="auto"/>
            <w:noWrap/>
            <w:vAlign w:val="center"/>
            <w:hideMark/>
          </w:tcPr>
          <w:p w14:paraId="5BF9D0B8"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(0.000)</w:t>
            </w:r>
          </w:p>
        </w:tc>
        <w:tc>
          <w:tcPr>
            <w:tcW w:w="0" w:type="auto"/>
            <w:noWrap/>
            <w:vAlign w:val="center"/>
            <w:hideMark/>
          </w:tcPr>
          <w:p w14:paraId="19C90D8B"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(0.000)</w:t>
            </w:r>
          </w:p>
        </w:tc>
        <w:tc>
          <w:tcPr>
            <w:tcW w:w="0" w:type="auto"/>
            <w:noWrap/>
            <w:vAlign w:val="center"/>
            <w:hideMark/>
          </w:tcPr>
          <w:p w14:paraId="51195A26"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(0.002)</w:t>
            </w:r>
          </w:p>
        </w:tc>
        <w:tc>
          <w:tcPr>
            <w:tcW w:w="0" w:type="auto"/>
            <w:noWrap/>
            <w:vAlign w:val="center"/>
            <w:hideMark/>
          </w:tcPr>
          <w:p w14:paraId="54A436AD"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(0.269)</w:t>
            </w:r>
          </w:p>
        </w:tc>
        <w:tc>
          <w:tcPr>
            <w:tcW w:w="0" w:type="auto"/>
            <w:noWrap/>
            <w:vAlign w:val="center"/>
            <w:hideMark/>
          </w:tcPr>
          <w:p w14:paraId="3AD260A4"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(0.386)</w:t>
            </w:r>
          </w:p>
        </w:tc>
        <w:tc>
          <w:tcPr>
            <w:tcW w:w="0" w:type="auto"/>
            <w:noWrap/>
            <w:vAlign w:val="center"/>
            <w:hideMark/>
          </w:tcPr>
          <w:p w14:paraId="33D24C98"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(0.011)</w:t>
            </w:r>
          </w:p>
        </w:tc>
        <w:tc>
          <w:tcPr>
            <w:tcW w:w="816" w:type="dxa"/>
            <w:gridSpan w:val="2"/>
          </w:tcPr>
          <w:p w14:paraId="25D134F8"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(0.000)</w:t>
            </w:r>
          </w:p>
        </w:tc>
      </w:tr>
      <w:tr w:rsidR="00C04397" w:rsidRPr="00F14282" w14:paraId="40826683" w14:textId="77777777" w:rsidTr="00ED6E9C">
        <w:trPr>
          <w:gridAfter w:val="1"/>
          <w:wAfter w:w="492" w:type="dxa"/>
          <w:trHeight w:val="237"/>
        </w:trPr>
        <w:tc>
          <w:tcPr>
            <w:tcW w:w="0" w:type="auto"/>
            <w:tcBorders>
              <w:top w:val="nil"/>
              <w:left w:val="nil"/>
              <w:bottom w:val="nil"/>
              <w:right w:val="single" w:sz="4" w:space="0" w:color="auto"/>
            </w:tcBorders>
            <w:noWrap/>
            <w:vAlign w:val="center"/>
            <w:hideMark/>
          </w:tcPr>
          <w:p w14:paraId="54ADE475" w14:textId="77777777" w:rsidR="00C04397" w:rsidRPr="00F14282" w:rsidRDefault="00C04397" w:rsidP="00E33E07">
            <w:pPr>
              <w:spacing w:before="0" w:after="0" w:line="240" w:lineRule="auto"/>
              <w:jc w:val="center"/>
              <w:rPr>
                <w:rFonts w:ascii="Times New Roman" w:eastAsia="Times New Roman" w:hAnsi="Times New Roman" w:cs="Times New Roman"/>
                <w:i/>
                <w:iCs/>
                <w:color w:val="000000"/>
                <w:sz w:val="16"/>
                <w:szCs w:val="16"/>
              </w:rPr>
            </w:pPr>
            <w:r w:rsidRPr="00F14282">
              <w:rPr>
                <w:rFonts w:ascii="Times New Roman" w:eastAsia="Times New Roman" w:hAnsi="Times New Roman" w:cs="Times New Roman"/>
                <w:i/>
                <w:iCs/>
                <w:color w:val="000000"/>
                <w:sz w:val="16"/>
                <w:szCs w:val="16"/>
              </w:rPr>
              <w:t>BRTC</w:t>
            </w:r>
          </w:p>
        </w:tc>
        <w:tc>
          <w:tcPr>
            <w:tcW w:w="0" w:type="auto"/>
            <w:noWrap/>
            <w:vAlign w:val="center"/>
            <w:hideMark/>
          </w:tcPr>
          <w:p w14:paraId="2E224EFF"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-3.24</w:t>
            </w:r>
          </w:p>
        </w:tc>
        <w:tc>
          <w:tcPr>
            <w:tcW w:w="0" w:type="auto"/>
            <w:noWrap/>
            <w:vAlign w:val="center"/>
            <w:hideMark/>
          </w:tcPr>
          <w:p w14:paraId="753D5517"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13.79</w:t>
            </w:r>
          </w:p>
        </w:tc>
        <w:tc>
          <w:tcPr>
            <w:tcW w:w="0" w:type="auto"/>
            <w:noWrap/>
            <w:vAlign w:val="center"/>
            <w:hideMark/>
          </w:tcPr>
          <w:p w14:paraId="4CF645FF"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0.60</w:t>
            </w:r>
          </w:p>
        </w:tc>
        <w:tc>
          <w:tcPr>
            <w:tcW w:w="0" w:type="auto"/>
            <w:noWrap/>
            <w:vAlign w:val="center"/>
            <w:hideMark/>
          </w:tcPr>
          <w:p w14:paraId="1EE81E2E"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-0.11</w:t>
            </w:r>
          </w:p>
        </w:tc>
        <w:tc>
          <w:tcPr>
            <w:tcW w:w="0" w:type="auto"/>
            <w:noWrap/>
            <w:vAlign w:val="center"/>
            <w:hideMark/>
          </w:tcPr>
          <w:p w14:paraId="49DA9CAF"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-5.09</w:t>
            </w:r>
          </w:p>
        </w:tc>
        <w:tc>
          <w:tcPr>
            <w:tcW w:w="0" w:type="auto"/>
            <w:noWrap/>
            <w:vAlign w:val="center"/>
            <w:hideMark/>
          </w:tcPr>
          <w:p w14:paraId="62B9B479"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-0.88</w:t>
            </w:r>
          </w:p>
        </w:tc>
        <w:tc>
          <w:tcPr>
            <w:tcW w:w="0" w:type="auto"/>
            <w:noWrap/>
            <w:vAlign w:val="center"/>
            <w:hideMark/>
          </w:tcPr>
          <w:p w14:paraId="094D6A11"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-5.93</w:t>
            </w:r>
          </w:p>
        </w:tc>
        <w:tc>
          <w:tcPr>
            <w:tcW w:w="0" w:type="auto"/>
            <w:noWrap/>
            <w:vAlign w:val="center"/>
            <w:hideMark/>
          </w:tcPr>
          <w:p w14:paraId="79EAB50F"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0.47**</w:t>
            </w:r>
          </w:p>
        </w:tc>
        <w:tc>
          <w:tcPr>
            <w:tcW w:w="816" w:type="dxa"/>
            <w:gridSpan w:val="2"/>
          </w:tcPr>
          <w:p w14:paraId="3C310B11"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0.012</w:t>
            </w:r>
          </w:p>
        </w:tc>
      </w:tr>
      <w:tr w:rsidR="00C04397" w:rsidRPr="00F14282" w14:paraId="6F99D346" w14:textId="77777777" w:rsidTr="00ED6E9C">
        <w:trPr>
          <w:gridAfter w:val="1"/>
          <w:wAfter w:w="492" w:type="dxa"/>
          <w:trHeight w:val="237"/>
        </w:trPr>
        <w:tc>
          <w:tcPr>
            <w:tcW w:w="0" w:type="auto"/>
            <w:tcBorders>
              <w:top w:val="nil"/>
              <w:left w:val="nil"/>
              <w:bottom w:val="nil"/>
              <w:right w:val="single" w:sz="4" w:space="0" w:color="auto"/>
            </w:tcBorders>
            <w:noWrap/>
            <w:vAlign w:val="center"/>
            <w:hideMark/>
          </w:tcPr>
          <w:p w14:paraId="65A39989" w14:textId="77777777" w:rsidR="00C04397" w:rsidRPr="00F14282" w:rsidRDefault="00C04397" w:rsidP="00E33E07">
            <w:pPr>
              <w:spacing w:before="0" w:after="0"/>
              <w:rPr>
                <w:rFonts w:ascii="Times New Roman" w:hAnsi="Times New Roman" w:cs="Times New Roman"/>
                <w:sz w:val="16"/>
                <w:szCs w:val="16"/>
              </w:rPr>
            </w:pPr>
          </w:p>
        </w:tc>
        <w:tc>
          <w:tcPr>
            <w:tcW w:w="0" w:type="auto"/>
            <w:noWrap/>
            <w:vAlign w:val="center"/>
            <w:hideMark/>
          </w:tcPr>
          <w:p w14:paraId="504616D4"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(0.732)</w:t>
            </w:r>
          </w:p>
        </w:tc>
        <w:tc>
          <w:tcPr>
            <w:tcW w:w="0" w:type="auto"/>
            <w:noWrap/>
            <w:vAlign w:val="center"/>
            <w:hideMark/>
          </w:tcPr>
          <w:p w14:paraId="2BE698BC"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(0.560)</w:t>
            </w:r>
          </w:p>
        </w:tc>
        <w:tc>
          <w:tcPr>
            <w:tcW w:w="0" w:type="auto"/>
            <w:noWrap/>
            <w:vAlign w:val="center"/>
            <w:hideMark/>
          </w:tcPr>
          <w:p w14:paraId="487E3658"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(0.875)</w:t>
            </w:r>
          </w:p>
        </w:tc>
        <w:tc>
          <w:tcPr>
            <w:tcW w:w="0" w:type="auto"/>
            <w:noWrap/>
            <w:vAlign w:val="center"/>
            <w:hideMark/>
          </w:tcPr>
          <w:p w14:paraId="2CF7A3D7"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(0.993)</w:t>
            </w:r>
          </w:p>
        </w:tc>
        <w:tc>
          <w:tcPr>
            <w:tcW w:w="0" w:type="auto"/>
            <w:noWrap/>
            <w:vAlign w:val="center"/>
            <w:hideMark/>
          </w:tcPr>
          <w:p w14:paraId="335528BA"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(0.759)</w:t>
            </w:r>
          </w:p>
        </w:tc>
        <w:tc>
          <w:tcPr>
            <w:tcW w:w="0" w:type="auto"/>
            <w:noWrap/>
            <w:vAlign w:val="center"/>
            <w:hideMark/>
          </w:tcPr>
          <w:p w14:paraId="65083532"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(0.822)</w:t>
            </w:r>
          </w:p>
        </w:tc>
        <w:tc>
          <w:tcPr>
            <w:tcW w:w="0" w:type="auto"/>
            <w:noWrap/>
            <w:vAlign w:val="center"/>
            <w:hideMark/>
          </w:tcPr>
          <w:p w14:paraId="06ED9FE6"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(0.168)</w:t>
            </w:r>
          </w:p>
        </w:tc>
        <w:tc>
          <w:tcPr>
            <w:tcW w:w="0" w:type="auto"/>
            <w:noWrap/>
            <w:vAlign w:val="center"/>
            <w:hideMark/>
          </w:tcPr>
          <w:p w14:paraId="651C0123"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(0.054)</w:t>
            </w:r>
          </w:p>
        </w:tc>
        <w:tc>
          <w:tcPr>
            <w:tcW w:w="816" w:type="dxa"/>
            <w:gridSpan w:val="2"/>
          </w:tcPr>
          <w:p w14:paraId="7E647999"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(0.973)</w:t>
            </w:r>
          </w:p>
        </w:tc>
      </w:tr>
      <w:tr w:rsidR="00C04397" w:rsidRPr="00F14282" w14:paraId="59332700" w14:textId="77777777" w:rsidTr="00ED6E9C">
        <w:trPr>
          <w:gridAfter w:val="1"/>
          <w:wAfter w:w="492" w:type="dxa"/>
          <w:trHeight w:val="237"/>
        </w:trPr>
        <w:tc>
          <w:tcPr>
            <w:tcW w:w="0" w:type="auto"/>
            <w:tcBorders>
              <w:top w:val="nil"/>
              <w:left w:val="nil"/>
              <w:bottom w:val="nil"/>
              <w:right w:val="single" w:sz="4" w:space="0" w:color="auto"/>
            </w:tcBorders>
            <w:noWrap/>
            <w:vAlign w:val="center"/>
            <w:hideMark/>
          </w:tcPr>
          <w:p w14:paraId="7B4B0575" w14:textId="77777777" w:rsidR="00C04397" w:rsidRPr="00F14282" w:rsidRDefault="00C04397" w:rsidP="00E33E07">
            <w:pPr>
              <w:spacing w:before="0" w:after="0" w:line="240" w:lineRule="auto"/>
              <w:jc w:val="center"/>
              <w:rPr>
                <w:rFonts w:ascii="Times New Roman" w:eastAsia="Times New Roman" w:hAnsi="Times New Roman" w:cs="Times New Roman"/>
                <w:i/>
                <w:iCs/>
                <w:color w:val="000000"/>
                <w:sz w:val="16"/>
                <w:szCs w:val="16"/>
              </w:rPr>
            </w:pPr>
            <w:r w:rsidRPr="00F14282">
              <w:rPr>
                <w:rFonts w:ascii="Times New Roman" w:eastAsia="Times New Roman" w:hAnsi="Times New Roman" w:cs="Times New Roman"/>
                <w:i/>
                <w:iCs/>
                <w:color w:val="000000"/>
                <w:sz w:val="16"/>
                <w:szCs w:val="16"/>
              </w:rPr>
              <w:t>FRNC</w:t>
            </w:r>
          </w:p>
        </w:tc>
        <w:tc>
          <w:tcPr>
            <w:tcW w:w="0" w:type="auto"/>
            <w:noWrap/>
            <w:vAlign w:val="center"/>
            <w:hideMark/>
          </w:tcPr>
          <w:p w14:paraId="081D6267"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-9.18</w:t>
            </w:r>
          </w:p>
        </w:tc>
        <w:tc>
          <w:tcPr>
            <w:tcW w:w="0" w:type="auto"/>
            <w:noWrap/>
            <w:vAlign w:val="center"/>
            <w:hideMark/>
          </w:tcPr>
          <w:p w14:paraId="6A54B77F"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-61.46**</w:t>
            </w:r>
          </w:p>
        </w:tc>
        <w:tc>
          <w:tcPr>
            <w:tcW w:w="0" w:type="auto"/>
            <w:noWrap/>
            <w:vAlign w:val="center"/>
            <w:hideMark/>
          </w:tcPr>
          <w:p w14:paraId="4F10782D"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-6.78</w:t>
            </w:r>
          </w:p>
        </w:tc>
        <w:tc>
          <w:tcPr>
            <w:tcW w:w="0" w:type="auto"/>
            <w:noWrap/>
            <w:vAlign w:val="center"/>
            <w:hideMark/>
          </w:tcPr>
          <w:p w14:paraId="45DF258C"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-33.12**</w:t>
            </w:r>
          </w:p>
        </w:tc>
        <w:tc>
          <w:tcPr>
            <w:tcW w:w="0" w:type="auto"/>
            <w:noWrap/>
            <w:vAlign w:val="center"/>
            <w:hideMark/>
          </w:tcPr>
          <w:p w14:paraId="1CB0457A"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-17.36</w:t>
            </w:r>
          </w:p>
        </w:tc>
        <w:tc>
          <w:tcPr>
            <w:tcW w:w="0" w:type="auto"/>
            <w:noWrap/>
            <w:vAlign w:val="center"/>
            <w:hideMark/>
          </w:tcPr>
          <w:p w14:paraId="31661617"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-1.76</w:t>
            </w:r>
          </w:p>
        </w:tc>
        <w:tc>
          <w:tcPr>
            <w:tcW w:w="0" w:type="auto"/>
            <w:noWrap/>
            <w:vAlign w:val="center"/>
            <w:hideMark/>
          </w:tcPr>
          <w:p w14:paraId="346A2FBF"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-10.48**</w:t>
            </w:r>
          </w:p>
        </w:tc>
        <w:tc>
          <w:tcPr>
            <w:tcW w:w="0" w:type="auto"/>
            <w:noWrap/>
            <w:vAlign w:val="center"/>
            <w:hideMark/>
          </w:tcPr>
          <w:p w14:paraId="68B67F7C"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-0.14</w:t>
            </w:r>
          </w:p>
        </w:tc>
        <w:tc>
          <w:tcPr>
            <w:tcW w:w="816" w:type="dxa"/>
            <w:gridSpan w:val="2"/>
          </w:tcPr>
          <w:p w14:paraId="3C45B4BA"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-0.893*</w:t>
            </w:r>
          </w:p>
        </w:tc>
      </w:tr>
      <w:tr w:rsidR="00C04397" w:rsidRPr="00F14282" w14:paraId="23476108" w14:textId="77777777" w:rsidTr="00ED6E9C">
        <w:trPr>
          <w:gridAfter w:val="1"/>
          <w:wAfter w:w="492" w:type="dxa"/>
          <w:trHeight w:val="237"/>
        </w:trPr>
        <w:tc>
          <w:tcPr>
            <w:tcW w:w="0" w:type="auto"/>
            <w:tcBorders>
              <w:top w:val="nil"/>
              <w:left w:val="nil"/>
              <w:bottom w:val="nil"/>
              <w:right w:val="single" w:sz="4" w:space="0" w:color="auto"/>
            </w:tcBorders>
            <w:noWrap/>
            <w:vAlign w:val="center"/>
            <w:hideMark/>
          </w:tcPr>
          <w:p w14:paraId="1A6C0644" w14:textId="77777777" w:rsidR="00C04397" w:rsidRPr="00F14282" w:rsidRDefault="00C04397" w:rsidP="00E33E07">
            <w:pPr>
              <w:spacing w:before="0" w:after="0"/>
              <w:rPr>
                <w:rFonts w:ascii="Times New Roman" w:hAnsi="Times New Roman" w:cs="Times New Roman"/>
                <w:sz w:val="16"/>
                <w:szCs w:val="16"/>
              </w:rPr>
            </w:pPr>
          </w:p>
        </w:tc>
        <w:tc>
          <w:tcPr>
            <w:tcW w:w="0" w:type="auto"/>
            <w:noWrap/>
            <w:vAlign w:val="center"/>
            <w:hideMark/>
          </w:tcPr>
          <w:p w14:paraId="3D391B52"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(0.285)</w:t>
            </w:r>
          </w:p>
        </w:tc>
        <w:tc>
          <w:tcPr>
            <w:tcW w:w="0" w:type="auto"/>
            <w:noWrap/>
            <w:vAlign w:val="center"/>
            <w:hideMark/>
          </w:tcPr>
          <w:p w14:paraId="52D9F09B"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(0.039)</w:t>
            </w:r>
          </w:p>
        </w:tc>
        <w:tc>
          <w:tcPr>
            <w:tcW w:w="0" w:type="auto"/>
            <w:noWrap/>
            <w:vAlign w:val="center"/>
            <w:hideMark/>
          </w:tcPr>
          <w:p w14:paraId="0DF03FA8"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(0.180)</w:t>
            </w:r>
          </w:p>
        </w:tc>
        <w:tc>
          <w:tcPr>
            <w:tcW w:w="0" w:type="auto"/>
            <w:noWrap/>
            <w:vAlign w:val="center"/>
            <w:hideMark/>
          </w:tcPr>
          <w:p w14:paraId="54C6BF3C"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(0.039)</w:t>
            </w:r>
          </w:p>
        </w:tc>
        <w:tc>
          <w:tcPr>
            <w:tcW w:w="0" w:type="auto"/>
            <w:noWrap/>
            <w:vAlign w:val="center"/>
            <w:hideMark/>
          </w:tcPr>
          <w:p w14:paraId="67A34B45"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(0.368)</w:t>
            </w:r>
          </w:p>
        </w:tc>
        <w:tc>
          <w:tcPr>
            <w:tcW w:w="0" w:type="auto"/>
            <w:noWrap/>
            <w:vAlign w:val="center"/>
            <w:hideMark/>
          </w:tcPr>
          <w:p w14:paraId="7E8B742C"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(0.757)</w:t>
            </w:r>
          </w:p>
        </w:tc>
        <w:tc>
          <w:tcPr>
            <w:tcW w:w="0" w:type="auto"/>
            <w:noWrap/>
            <w:vAlign w:val="center"/>
            <w:hideMark/>
          </w:tcPr>
          <w:p w14:paraId="46F4C195"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(0.030)</w:t>
            </w:r>
          </w:p>
        </w:tc>
        <w:tc>
          <w:tcPr>
            <w:tcW w:w="0" w:type="auto"/>
            <w:noWrap/>
            <w:vAlign w:val="center"/>
            <w:hideMark/>
          </w:tcPr>
          <w:p w14:paraId="36B345E0"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(0.502)</w:t>
            </w:r>
          </w:p>
        </w:tc>
        <w:tc>
          <w:tcPr>
            <w:tcW w:w="816" w:type="dxa"/>
            <w:gridSpan w:val="2"/>
          </w:tcPr>
          <w:p w14:paraId="168C6690"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(0.053)</w:t>
            </w:r>
          </w:p>
        </w:tc>
      </w:tr>
      <w:tr w:rsidR="00C04397" w:rsidRPr="00F14282" w14:paraId="5E406849" w14:textId="77777777" w:rsidTr="00ED6E9C">
        <w:trPr>
          <w:gridAfter w:val="1"/>
          <w:wAfter w:w="492" w:type="dxa"/>
          <w:trHeight w:val="237"/>
        </w:trPr>
        <w:tc>
          <w:tcPr>
            <w:tcW w:w="0" w:type="auto"/>
            <w:tcBorders>
              <w:top w:val="nil"/>
              <w:left w:val="nil"/>
              <w:bottom w:val="nil"/>
              <w:right w:val="single" w:sz="4" w:space="0" w:color="auto"/>
            </w:tcBorders>
            <w:noWrap/>
            <w:vAlign w:val="center"/>
            <w:hideMark/>
          </w:tcPr>
          <w:p w14:paraId="046224A9" w14:textId="77777777" w:rsidR="00C04397" w:rsidRPr="00F14282" w:rsidRDefault="00C04397" w:rsidP="00E33E07">
            <w:pPr>
              <w:spacing w:before="0" w:after="0" w:line="240" w:lineRule="auto"/>
              <w:jc w:val="center"/>
              <w:rPr>
                <w:rFonts w:ascii="Times New Roman" w:eastAsia="Times New Roman" w:hAnsi="Times New Roman" w:cs="Times New Roman"/>
                <w:i/>
                <w:iCs/>
                <w:color w:val="000000"/>
                <w:sz w:val="16"/>
                <w:szCs w:val="16"/>
              </w:rPr>
            </w:pPr>
            <w:r w:rsidRPr="00F14282">
              <w:rPr>
                <w:rFonts w:ascii="Times New Roman" w:eastAsia="Times New Roman" w:hAnsi="Times New Roman" w:cs="Times New Roman"/>
                <w:i/>
                <w:iCs/>
                <w:color w:val="000000"/>
                <w:sz w:val="16"/>
                <w:szCs w:val="16"/>
              </w:rPr>
              <w:t>SPNC</w:t>
            </w:r>
          </w:p>
        </w:tc>
        <w:tc>
          <w:tcPr>
            <w:tcW w:w="0" w:type="auto"/>
            <w:noWrap/>
            <w:vAlign w:val="center"/>
            <w:hideMark/>
          </w:tcPr>
          <w:p w14:paraId="44251613"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44.17***</w:t>
            </w:r>
          </w:p>
        </w:tc>
        <w:tc>
          <w:tcPr>
            <w:tcW w:w="0" w:type="auto"/>
            <w:noWrap/>
            <w:vAlign w:val="center"/>
            <w:hideMark/>
          </w:tcPr>
          <w:p w14:paraId="5DCCB6F5"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-80.17**</w:t>
            </w:r>
          </w:p>
        </w:tc>
        <w:tc>
          <w:tcPr>
            <w:tcW w:w="0" w:type="auto"/>
            <w:noWrap/>
            <w:vAlign w:val="center"/>
            <w:hideMark/>
          </w:tcPr>
          <w:p w14:paraId="1193CFF7"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-5.94</w:t>
            </w:r>
          </w:p>
        </w:tc>
        <w:tc>
          <w:tcPr>
            <w:tcW w:w="0" w:type="auto"/>
            <w:noWrap/>
            <w:vAlign w:val="center"/>
            <w:hideMark/>
          </w:tcPr>
          <w:p w14:paraId="6E9DECFA"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-46.19</w:t>
            </w:r>
          </w:p>
        </w:tc>
        <w:tc>
          <w:tcPr>
            <w:tcW w:w="0" w:type="auto"/>
            <w:noWrap/>
            <w:vAlign w:val="center"/>
            <w:hideMark/>
          </w:tcPr>
          <w:p w14:paraId="3B992024"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-65.68*</w:t>
            </w:r>
          </w:p>
        </w:tc>
        <w:tc>
          <w:tcPr>
            <w:tcW w:w="0" w:type="auto"/>
            <w:noWrap/>
            <w:vAlign w:val="center"/>
            <w:hideMark/>
          </w:tcPr>
          <w:p w14:paraId="7C72DF83"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9.84</w:t>
            </w:r>
          </w:p>
        </w:tc>
        <w:tc>
          <w:tcPr>
            <w:tcW w:w="0" w:type="auto"/>
            <w:noWrap/>
            <w:vAlign w:val="center"/>
            <w:hideMark/>
          </w:tcPr>
          <w:p w14:paraId="5DF5AE02"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-5.01</w:t>
            </w:r>
          </w:p>
        </w:tc>
        <w:tc>
          <w:tcPr>
            <w:tcW w:w="0" w:type="auto"/>
            <w:noWrap/>
            <w:vAlign w:val="center"/>
            <w:hideMark/>
          </w:tcPr>
          <w:p w14:paraId="352161A9"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0.44</w:t>
            </w:r>
          </w:p>
        </w:tc>
        <w:tc>
          <w:tcPr>
            <w:tcW w:w="816" w:type="dxa"/>
            <w:gridSpan w:val="2"/>
          </w:tcPr>
          <w:p w14:paraId="5CAC6F8D"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-0.773</w:t>
            </w:r>
          </w:p>
        </w:tc>
      </w:tr>
      <w:tr w:rsidR="00C04397" w:rsidRPr="00F14282" w14:paraId="045DD015" w14:textId="77777777" w:rsidTr="00ED6E9C">
        <w:trPr>
          <w:gridAfter w:val="1"/>
          <w:wAfter w:w="492" w:type="dxa"/>
          <w:trHeight w:val="237"/>
        </w:trPr>
        <w:tc>
          <w:tcPr>
            <w:tcW w:w="0" w:type="auto"/>
            <w:tcBorders>
              <w:top w:val="nil"/>
              <w:left w:val="nil"/>
              <w:bottom w:val="nil"/>
              <w:right w:val="single" w:sz="4" w:space="0" w:color="auto"/>
            </w:tcBorders>
            <w:noWrap/>
            <w:vAlign w:val="center"/>
            <w:hideMark/>
          </w:tcPr>
          <w:p w14:paraId="67EDA038" w14:textId="77777777" w:rsidR="00C04397" w:rsidRPr="00F14282" w:rsidRDefault="00C04397" w:rsidP="00E33E07">
            <w:pPr>
              <w:spacing w:before="0" w:after="0"/>
              <w:rPr>
                <w:rFonts w:ascii="Times New Roman" w:hAnsi="Times New Roman" w:cs="Times New Roman"/>
                <w:sz w:val="16"/>
                <w:szCs w:val="16"/>
              </w:rPr>
            </w:pPr>
          </w:p>
        </w:tc>
        <w:tc>
          <w:tcPr>
            <w:tcW w:w="0" w:type="auto"/>
            <w:noWrap/>
            <w:vAlign w:val="center"/>
            <w:hideMark/>
          </w:tcPr>
          <w:p w14:paraId="22286D2C"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(0.003)</w:t>
            </w:r>
          </w:p>
        </w:tc>
        <w:tc>
          <w:tcPr>
            <w:tcW w:w="0" w:type="auto"/>
            <w:noWrap/>
            <w:vAlign w:val="center"/>
            <w:hideMark/>
          </w:tcPr>
          <w:p w14:paraId="03F0E8E3"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(0.019)</w:t>
            </w:r>
          </w:p>
        </w:tc>
        <w:tc>
          <w:tcPr>
            <w:tcW w:w="0" w:type="auto"/>
            <w:noWrap/>
            <w:vAlign w:val="center"/>
            <w:hideMark/>
          </w:tcPr>
          <w:p w14:paraId="4C22ECE9"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(0.531)</w:t>
            </w:r>
          </w:p>
        </w:tc>
        <w:tc>
          <w:tcPr>
            <w:tcW w:w="0" w:type="auto"/>
            <w:noWrap/>
            <w:vAlign w:val="center"/>
            <w:hideMark/>
          </w:tcPr>
          <w:p w14:paraId="72E77312"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(0.113)</w:t>
            </w:r>
          </w:p>
        </w:tc>
        <w:tc>
          <w:tcPr>
            <w:tcW w:w="0" w:type="auto"/>
            <w:noWrap/>
            <w:vAlign w:val="center"/>
            <w:hideMark/>
          </w:tcPr>
          <w:p w14:paraId="34365DDE"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(0.064)</w:t>
            </w:r>
          </w:p>
        </w:tc>
        <w:tc>
          <w:tcPr>
            <w:tcW w:w="0" w:type="auto"/>
            <w:noWrap/>
            <w:vAlign w:val="center"/>
            <w:hideMark/>
          </w:tcPr>
          <w:p w14:paraId="24BBEFE2"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(0.151)</w:t>
            </w:r>
          </w:p>
        </w:tc>
        <w:tc>
          <w:tcPr>
            <w:tcW w:w="0" w:type="auto"/>
            <w:noWrap/>
            <w:vAlign w:val="center"/>
            <w:hideMark/>
          </w:tcPr>
          <w:p w14:paraId="58EE6999"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(0.472)</w:t>
            </w:r>
          </w:p>
        </w:tc>
        <w:tc>
          <w:tcPr>
            <w:tcW w:w="0" w:type="auto"/>
            <w:noWrap/>
            <w:vAlign w:val="center"/>
            <w:hideMark/>
          </w:tcPr>
          <w:p w14:paraId="4D55EAC6"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(0.300)</w:t>
            </w:r>
          </w:p>
        </w:tc>
        <w:tc>
          <w:tcPr>
            <w:tcW w:w="816" w:type="dxa"/>
            <w:gridSpan w:val="2"/>
          </w:tcPr>
          <w:p w14:paraId="741C7FC0"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(0.396)</w:t>
            </w:r>
          </w:p>
        </w:tc>
      </w:tr>
      <w:tr w:rsidR="00C04397" w:rsidRPr="00F14282" w14:paraId="244B3E4B" w14:textId="77777777" w:rsidTr="00ED6E9C">
        <w:trPr>
          <w:gridAfter w:val="1"/>
          <w:wAfter w:w="492" w:type="dxa"/>
          <w:trHeight w:val="237"/>
        </w:trPr>
        <w:tc>
          <w:tcPr>
            <w:tcW w:w="0" w:type="auto"/>
            <w:tcBorders>
              <w:top w:val="nil"/>
              <w:left w:val="nil"/>
              <w:bottom w:val="nil"/>
              <w:right w:val="single" w:sz="4" w:space="0" w:color="auto"/>
            </w:tcBorders>
            <w:noWrap/>
            <w:vAlign w:val="center"/>
            <w:hideMark/>
          </w:tcPr>
          <w:p w14:paraId="1E045553" w14:textId="77777777" w:rsidR="00C04397" w:rsidRPr="00F14282" w:rsidRDefault="00C04397" w:rsidP="00E33E07">
            <w:pPr>
              <w:spacing w:before="0" w:after="0" w:line="240" w:lineRule="auto"/>
              <w:jc w:val="center"/>
              <w:rPr>
                <w:rFonts w:ascii="Times New Roman" w:eastAsia="Times New Roman" w:hAnsi="Times New Roman" w:cs="Times New Roman"/>
                <w:i/>
                <w:iCs/>
                <w:color w:val="000000"/>
                <w:sz w:val="16"/>
                <w:szCs w:val="16"/>
              </w:rPr>
            </w:pPr>
            <w:r w:rsidRPr="00F14282">
              <w:rPr>
                <w:rFonts w:ascii="Times New Roman" w:eastAsia="Times New Roman" w:hAnsi="Times New Roman" w:cs="Times New Roman"/>
                <w:i/>
                <w:iCs/>
                <w:color w:val="000000"/>
                <w:sz w:val="16"/>
                <w:szCs w:val="16"/>
              </w:rPr>
              <w:t>PORC</w:t>
            </w:r>
          </w:p>
        </w:tc>
        <w:tc>
          <w:tcPr>
            <w:tcW w:w="0" w:type="auto"/>
            <w:noWrap/>
            <w:vAlign w:val="center"/>
            <w:hideMark/>
          </w:tcPr>
          <w:p w14:paraId="274A24A0"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-4.95</w:t>
            </w:r>
          </w:p>
        </w:tc>
        <w:tc>
          <w:tcPr>
            <w:tcW w:w="0" w:type="auto"/>
            <w:noWrap/>
            <w:vAlign w:val="center"/>
            <w:hideMark/>
          </w:tcPr>
          <w:p w14:paraId="626BCEF0"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-11.20</w:t>
            </w:r>
          </w:p>
        </w:tc>
        <w:tc>
          <w:tcPr>
            <w:tcW w:w="0" w:type="auto"/>
            <w:noWrap/>
            <w:vAlign w:val="center"/>
            <w:hideMark/>
          </w:tcPr>
          <w:p w14:paraId="5CEEAB99"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0.37</w:t>
            </w:r>
          </w:p>
        </w:tc>
        <w:tc>
          <w:tcPr>
            <w:tcW w:w="0" w:type="auto"/>
            <w:noWrap/>
            <w:vAlign w:val="center"/>
            <w:hideMark/>
          </w:tcPr>
          <w:p w14:paraId="4B39E153"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-4.37</w:t>
            </w:r>
          </w:p>
        </w:tc>
        <w:tc>
          <w:tcPr>
            <w:tcW w:w="0" w:type="auto"/>
            <w:noWrap/>
            <w:vAlign w:val="center"/>
            <w:hideMark/>
          </w:tcPr>
          <w:p w14:paraId="068617B4"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3.17</w:t>
            </w:r>
          </w:p>
        </w:tc>
        <w:tc>
          <w:tcPr>
            <w:tcW w:w="0" w:type="auto"/>
            <w:noWrap/>
            <w:vAlign w:val="center"/>
            <w:hideMark/>
          </w:tcPr>
          <w:p w14:paraId="6148131B"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-0.32</w:t>
            </w:r>
          </w:p>
        </w:tc>
        <w:tc>
          <w:tcPr>
            <w:tcW w:w="0" w:type="auto"/>
            <w:noWrap/>
            <w:vAlign w:val="center"/>
            <w:hideMark/>
          </w:tcPr>
          <w:p w14:paraId="2511CDEC"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-0.91</w:t>
            </w:r>
          </w:p>
        </w:tc>
        <w:tc>
          <w:tcPr>
            <w:tcW w:w="0" w:type="auto"/>
            <w:noWrap/>
            <w:vAlign w:val="center"/>
            <w:hideMark/>
          </w:tcPr>
          <w:p w14:paraId="3715ABC7"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0.53</w:t>
            </w:r>
          </w:p>
        </w:tc>
        <w:tc>
          <w:tcPr>
            <w:tcW w:w="816" w:type="dxa"/>
            <w:gridSpan w:val="2"/>
          </w:tcPr>
          <w:p w14:paraId="556BD15A"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0.166</w:t>
            </w:r>
          </w:p>
        </w:tc>
      </w:tr>
      <w:tr w:rsidR="00C04397" w:rsidRPr="00F14282" w14:paraId="62816AAF" w14:textId="77777777" w:rsidTr="00ED6E9C">
        <w:trPr>
          <w:gridAfter w:val="1"/>
          <w:wAfter w:w="492" w:type="dxa"/>
          <w:trHeight w:val="237"/>
        </w:trPr>
        <w:tc>
          <w:tcPr>
            <w:tcW w:w="0" w:type="auto"/>
            <w:tcBorders>
              <w:top w:val="nil"/>
              <w:left w:val="nil"/>
              <w:bottom w:val="nil"/>
              <w:right w:val="single" w:sz="4" w:space="0" w:color="auto"/>
            </w:tcBorders>
            <w:noWrap/>
            <w:vAlign w:val="center"/>
            <w:hideMark/>
          </w:tcPr>
          <w:p w14:paraId="75A1797E" w14:textId="77777777" w:rsidR="00C04397" w:rsidRPr="00F14282" w:rsidRDefault="00C04397" w:rsidP="00E33E07">
            <w:pPr>
              <w:spacing w:before="0" w:after="0"/>
              <w:rPr>
                <w:rFonts w:ascii="Times New Roman" w:hAnsi="Times New Roman" w:cs="Times New Roman"/>
                <w:sz w:val="16"/>
                <w:szCs w:val="16"/>
              </w:rPr>
            </w:pPr>
          </w:p>
        </w:tc>
        <w:tc>
          <w:tcPr>
            <w:tcW w:w="0" w:type="auto"/>
            <w:noWrap/>
            <w:vAlign w:val="center"/>
            <w:hideMark/>
          </w:tcPr>
          <w:p w14:paraId="4EBEC418"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(0.732)</w:t>
            </w:r>
          </w:p>
        </w:tc>
        <w:tc>
          <w:tcPr>
            <w:tcW w:w="0" w:type="auto"/>
            <w:noWrap/>
            <w:vAlign w:val="center"/>
            <w:hideMark/>
          </w:tcPr>
          <w:p w14:paraId="0775A729"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(0.680)</w:t>
            </w:r>
          </w:p>
        </w:tc>
        <w:tc>
          <w:tcPr>
            <w:tcW w:w="0" w:type="auto"/>
            <w:noWrap/>
            <w:vAlign w:val="center"/>
            <w:hideMark/>
          </w:tcPr>
          <w:p w14:paraId="479A8C96"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(0.978)</w:t>
            </w:r>
          </w:p>
        </w:tc>
        <w:tc>
          <w:tcPr>
            <w:tcW w:w="0" w:type="auto"/>
            <w:noWrap/>
            <w:vAlign w:val="center"/>
            <w:hideMark/>
          </w:tcPr>
          <w:p w14:paraId="0F103548"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(0.888)</w:t>
            </w:r>
          </w:p>
        </w:tc>
        <w:tc>
          <w:tcPr>
            <w:tcW w:w="0" w:type="auto"/>
            <w:noWrap/>
            <w:vAlign w:val="center"/>
            <w:hideMark/>
          </w:tcPr>
          <w:p w14:paraId="7BD8B603"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(0.937)</w:t>
            </w:r>
          </w:p>
        </w:tc>
        <w:tc>
          <w:tcPr>
            <w:tcW w:w="0" w:type="auto"/>
            <w:noWrap/>
            <w:vAlign w:val="center"/>
            <w:hideMark/>
          </w:tcPr>
          <w:p w14:paraId="43CB8D65"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(0.965)</w:t>
            </w:r>
          </w:p>
        </w:tc>
        <w:tc>
          <w:tcPr>
            <w:tcW w:w="0" w:type="auto"/>
            <w:noWrap/>
            <w:vAlign w:val="center"/>
            <w:hideMark/>
          </w:tcPr>
          <w:p w14:paraId="72FC42B7"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(0.920)</w:t>
            </w:r>
          </w:p>
        </w:tc>
        <w:tc>
          <w:tcPr>
            <w:tcW w:w="0" w:type="auto"/>
            <w:noWrap/>
            <w:vAlign w:val="center"/>
            <w:hideMark/>
          </w:tcPr>
          <w:p w14:paraId="52985D51"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(0.110)</w:t>
            </w:r>
          </w:p>
        </w:tc>
        <w:tc>
          <w:tcPr>
            <w:tcW w:w="816" w:type="dxa"/>
            <w:gridSpan w:val="2"/>
          </w:tcPr>
          <w:p w14:paraId="3A40C990"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(0.887)</w:t>
            </w:r>
          </w:p>
        </w:tc>
      </w:tr>
      <w:tr w:rsidR="00C04397" w:rsidRPr="00F14282" w14:paraId="5DDAC822" w14:textId="77777777" w:rsidTr="00ED6E9C">
        <w:trPr>
          <w:gridAfter w:val="1"/>
          <w:wAfter w:w="492" w:type="dxa"/>
          <w:trHeight w:val="237"/>
        </w:trPr>
        <w:tc>
          <w:tcPr>
            <w:tcW w:w="0" w:type="auto"/>
            <w:tcBorders>
              <w:top w:val="nil"/>
              <w:left w:val="nil"/>
              <w:bottom w:val="nil"/>
              <w:right w:val="single" w:sz="4" w:space="0" w:color="auto"/>
            </w:tcBorders>
            <w:noWrap/>
            <w:vAlign w:val="center"/>
            <w:hideMark/>
          </w:tcPr>
          <w:p w14:paraId="19E69F75" w14:textId="77777777" w:rsidR="00C04397" w:rsidRPr="00F14282" w:rsidRDefault="00C04397" w:rsidP="00E33E07">
            <w:pPr>
              <w:spacing w:before="0" w:after="0" w:line="240" w:lineRule="auto"/>
              <w:jc w:val="center"/>
              <w:rPr>
                <w:rFonts w:ascii="Times New Roman" w:eastAsia="Times New Roman" w:hAnsi="Times New Roman" w:cs="Times New Roman"/>
                <w:i/>
                <w:iCs/>
                <w:color w:val="000000"/>
                <w:sz w:val="16"/>
                <w:szCs w:val="16"/>
              </w:rPr>
            </w:pPr>
            <w:r w:rsidRPr="00F14282">
              <w:rPr>
                <w:rFonts w:ascii="Times New Roman" w:eastAsia="Times New Roman" w:hAnsi="Times New Roman" w:cs="Times New Roman"/>
                <w:i/>
                <w:iCs/>
                <w:color w:val="000000"/>
                <w:sz w:val="16"/>
                <w:szCs w:val="16"/>
              </w:rPr>
              <w:t>DUTC</w:t>
            </w:r>
          </w:p>
        </w:tc>
        <w:tc>
          <w:tcPr>
            <w:tcW w:w="0" w:type="auto"/>
            <w:noWrap/>
            <w:vAlign w:val="center"/>
            <w:hideMark/>
          </w:tcPr>
          <w:p w14:paraId="3F8003DA"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22.07**</w:t>
            </w:r>
          </w:p>
        </w:tc>
        <w:tc>
          <w:tcPr>
            <w:tcW w:w="0" w:type="auto"/>
            <w:noWrap/>
            <w:vAlign w:val="center"/>
            <w:hideMark/>
          </w:tcPr>
          <w:p w14:paraId="2D208C73"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30.67</w:t>
            </w:r>
          </w:p>
        </w:tc>
        <w:tc>
          <w:tcPr>
            <w:tcW w:w="0" w:type="auto"/>
            <w:noWrap/>
            <w:vAlign w:val="center"/>
            <w:hideMark/>
          </w:tcPr>
          <w:p w14:paraId="54B8F1D7"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3.30</w:t>
            </w:r>
          </w:p>
        </w:tc>
        <w:tc>
          <w:tcPr>
            <w:tcW w:w="0" w:type="auto"/>
            <w:noWrap/>
            <w:vAlign w:val="center"/>
            <w:hideMark/>
          </w:tcPr>
          <w:p w14:paraId="5622ABAE"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-22.11*</w:t>
            </w:r>
          </w:p>
        </w:tc>
        <w:tc>
          <w:tcPr>
            <w:tcW w:w="0" w:type="auto"/>
            <w:noWrap/>
            <w:vAlign w:val="center"/>
            <w:hideMark/>
          </w:tcPr>
          <w:p w14:paraId="0B21259B"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-51.09*</w:t>
            </w:r>
          </w:p>
        </w:tc>
        <w:tc>
          <w:tcPr>
            <w:tcW w:w="0" w:type="auto"/>
            <w:noWrap/>
            <w:vAlign w:val="center"/>
            <w:hideMark/>
          </w:tcPr>
          <w:p w14:paraId="11AC544C"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-0.45</w:t>
            </w:r>
          </w:p>
        </w:tc>
        <w:tc>
          <w:tcPr>
            <w:tcW w:w="0" w:type="auto"/>
            <w:noWrap/>
            <w:vAlign w:val="center"/>
            <w:hideMark/>
          </w:tcPr>
          <w:p w14:paraId="1B2AA8CD"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-7.72</w:t>
            </w:r>
          </w:p>
        </w:tc>
        <w:tc>
          <w:tcPr>
            <w:tcW w:w="0" w:type="auto"/>
            <w:noWrap/>
            <w:vAlign w:val="center"/>
            <w:hideMark/>
          </w:tcPr>
          <w:p w14:paraId="4E9A74FF"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0.35**</w:t>
            </w:r>
          </w:p>
        </w:tc>
        <w:tc>
          <w:tcPr>
            <w:tcW w:w="816" w:type="dxa"/>
            <w:gridSpan w:val="2"/>
          </w:tcPr>
          <w:p w14:paraId="16874124"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-0.297</w:t>
            </w:r>
          </w:p>
        </w:tc>
      </w:tr>
      <w:tr w:rsidR="00C04397" w:rsidRPr="00F14282" w14:paraId="7F05DEBC" w14:textId="77777777" w:rsidTr="00ED6E9C">
        <w:trPr>
          <w:gridAfter w:val="1"/>
          <w:wAfter w:w="492" w:type="dxa"/>
          <w:trHeight w:val="237"/>
        </w:trPr>
        <w:tc>
          <w:tcPr>
            <w:tcW w:w="0" w:type="auto"/>
            <w:tcBorders>
              <w:top w:val="nil"/>
              <w:left w:val="nil"/>
              <w:bottom w:val="nil"/>
              <w:right w:val="single" w:sz="4" w:space="0" w:color="auto"/>
            </w:tcBorders>
            <w:noWrap/>
            <w:vAlign w:val="center"/>
            <w:hideMark/>
          </w:tcPr>
          <w:p w14:paraId="2D3CBA30" w14:textId="77777777" w:rsidR="00C04397" w:rsidRPr="00F14282" w:rsidRDefault="00C04397" w:rsidP="00E33E07">
            <w:pPr>
              <w:spacing w:before="0" w:after="0"/>
              <w:rPr>
                <w:rFonts w:ascii="Times New Roman" w:hAnsi="Times New Roman" w:cs="Times New Roman"/>
                <w:sz w:val="16"/>
                <w:szCs w:val="16"/>
              </w:rPr>
            </w:pPr>
          </w:p>
        </w:tc>
        <w:tc>
          <w:tcPr>
            <w:tcW w:w="0" w:type="auto"/>
            <w:noWrap/>
            <w:vAlign w:val="center"/>
            <w:hideMark/>
          </w:tcPr>
          <w:p w14:paraId="0DBF8441"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(0.022)</w:t>
            </w:r>
          </w:p>
        </w:tc>
        <w:tc>
          <w:tcPr>
            <w:tcW w:w="0" w:type="auto"/>
            <w:noWrap/>
            <w:vAlign w:val="center"/>
            <w:hideMark/>
          </w:tcPr>
          <w:p w14:paraId="074169AA"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(0.375)</w:t>
            </w:r>
          </w:p>
        </w:tc>
        <w:tc>
          <w:tcPr>
            <w:tcW w:w="0" w:type="auto"/>
            <w:noWrap/>
            <w:vAlign w:val="center"/>
            <w:hideMark/>
          </w:tcPr>
          <w:p w14:paraId="737F4D23"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(0.364)</w:t>
            </w:r>
          </w:p>
        </w:tc>
        <w:tc>
          <w:tcPr>
            <w:tcW w:w="0" w:type="auto"/>
            <w:noWrap/>
            <w:vAlign w:val="center"/>
            <w:hideMark/>
          </w:tcPr>
          <w:p w14:paraId="75BF2243"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(0.075)</w:t>
            </w:r>
          </w:p>
        </w:tc>
        <w:tc>
          <w:tcPr>
            <w:tcW w:w="0" w:type="auto"/>
            <w:noWrap/>
            <w:vAlign w:val="center"/>
            <w:hideMark/>
          </w:tcPr>
          <w:p w14:paraId="40924991"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(0.096)</w:t>
            </w:r>
          </w:p>
        </w:tc>
        <w:tc>
          <w:tcPr>
            <w:tcW w:w="0" w:type="auto"/>
            <w:noWrap/>
            <w:vAlign w:val="center"/>
            <w:hideMark/>
          </w:tcPr>
          <w:p w14:paraId="471D28CD"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(0.929)</w:t>
            </w:r>
          </w:p>
        </w:tc>
        <w:tc>
          <w:tcPr>
            <w:tcW w:w="0" w:type="auto"/>
            <w:noWrap/>
            <w:vAlign w:val="center"/>
            <w:hideMark/>
          </w:tcPr>
          <w:p w14:paraId="44B3143E"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(0.108)</w:t>
            </w:r>
          </w:p>
        </w:tc>
        <w:tc>
          <w:tcPr>
            <w:tcW w:w="0" w:type="auto"/>
            <w:noWrap/>
            <w:vAlign w:val="center"/>
            <w:hideMark/>
          </w:tcPr>
          <w:p w14:paraId="251C6B36"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(0.037)</w:t>
            </w:r>
          </w:p>
        </w:tc>
        <w:tc>
          <w:tcPr>
            <w:tcW w:w="816" w:type="dxa"/>
            <w:gridSpan w:val="2"/>
          </w:tcPr>
          <w:p w14:paraId="4E49C48B"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(0.465)</w:t>
            </w:r>
          </w:p>
        </w:tc>
      </w:tr>
      <w:tr w:rsidR="00C04397" w:rsidRPr="00F14282" w14:paraId="758C85E8" w14:textId="77777777" w:rsidTr="00ED6E9C">
        <w:trPr>
          <w:gridAfter w:val="1"/>
          <w:wAfter w:w="492" w:type="dxa"/>
          <w:trHeight w:val="237"/>
        </w:trPr>
        <w:tc>
          <w:tcPr>
            <w:tcW w:w="0" w:type="auto"/>
            <w:tcBorders>
              <w:top w:val="nil"/>
              <w:left w:val="nil"/>
              <w:bottom w:val="nil"/>
              <w:right w:val="single" w:sz="4" w:space="0" w:color="auto"/>
            </w:tcBorders>
            <w:noWrap/>
            <w:vAlign w:val="center"/>
            <w:hideMark/>
          </w:tcPr>
          <w:p w14:paraId="1F3ED520" w14:textId="77777777" w:rsidR="00C04397" w:rsidRPr="00F14282" w:rsidRDefault="00C04397" w:rsidP="00E33E07">
            <w:pPr>
              <w:spacing w:before="0" w:after="0" w:line="240" w:lineRule="auto"/>
              <w:jc w:val="center"/>
              <w:rPr>
                <w:rFonts w:ascii="Times New Roman" w:eastAsia="Times New Roman" w:hAnsi="Times New Roman" w:cs="Times New Roman"/>
                <w:i/>
                <w:iCs/>
                <w:color w:val="000000"/>
                <w:sz w:val="16"/>
                <w:szCs w:val="16"/>
              </w:rPr>
            </w:pPr>
            <w:r w:rsidRPr="00F14282">
              <w:rPr>
                <w:rFonts w:ascii="Times New Roman" w:eastAsia="Times New Roman" w:hAnsi="Times New Roman" w:cs="Times New Roman"/>
                <w:i/>
                <w:iCs/>
                <w:color w:val="000000"/>
                <w:sz w:val="16"/>
                <w:szCs w:val="16"/>
              </w:rPr>
              <w:t>GRMC</w:t>
            </w:r>
          </w:p>
        </w:tc>
        <w:tc>
          <w:tcPr>
            <w:tcW w:w="0" w:type="auto"/>
            <w:noWrap/>
            <w:vAlign w:val="center"/>
            <w:hideMark/>
          </w:tcPr>
          <w:p w14:paraId="4882E5CC"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-23.36**</w:t>
            </w:r>
          </w:p>
        </w:tc>
        <w:tc>
          <w:tcPr>
            <w:tcW w:w="0" w:type="auto"/>
            <w:noWrap/>
            <w:vAlign w:val="center"/>
            <w:hideMark/>
          </w:tcPr>
          <w:p w14:paraId="60B68D49"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-44.27</w:t>
            </w:r>
          </w:p>
        </w:tc>
        <w:tc>
          <w:tcPr>
            <w:tcW w:w="0" w:type="auto"/>
            <w:noWrap/>
            <w:vAlign w:val="center"/>
            <w:hideMark/>
          </w:tcPr>
          <w:p w14:paraId="565722FA"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-10.49**</w:t>
            </w:r>
          </w:p>
        </w:tc>
        <w:tc>
          <w:tcPr>
            <w:tcW w:w="0" w:type="auto"/>
            <w:noWrap/>
            <w:vAlign w:val="center"/>
            <w:hideMark/>
          </w:tcPr>
          <w:p w14:paraId="67E5BB84"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-67.63***</w:t>
            </w:r>
          </w:p>
        </w:tc>
        <w:tc>
          <w:tcPr>
            <w:tcW w:w="0" w:type="auto"/>
            <w:noWrap/>
            <w:vAlign w:val="center"/>
            <w:hideMark/>
          </w:tcPr>
          <w:p w14:paraId="7357A9F7"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-89.06*</w:t>
            </w:r>
          </w:p>
        </w:tc>
        <w:tc>
          <w:tcPr>
            <w:tcW w:w="0" w:type="auto"/>
            <w:noWrap/>
            <w:vAlign w:val="center"/>
            <w:hideMark/>
          </w:tcPr>
          <w:p w14:paraId="052061F8"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0.33</w:t>
            </w:r>
          </w:p>
        </w:tc>
        <w:tc>
          <w:tcPr>
            <w:tcW w:w="0" w:type="auto"/>
            <w:noWrap/>
            <w:vAlign w:val="center"/>
            <w:hideMark/>
          </w:tcPr>
          <w:p w14:paraId="465B16AC"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-3.74</w:t>
            </w:r>
          </w:p>
        </w:tc>
        <w:tc>
          <w:tcPr>
            <w:tcW w:w="0" w:type="auto"/>
            <w:noWrap/>
            <w:vAlign w:val="center"/>
            <w:hideMark/>
          </w:tcPr>
          <w:p w14:paraId="2F81AB70"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-0.32</w:t>
            </w:r>
          </w:p>
        </w:tc>
        <w:tc>
          <w:tcPr>
            <w:tcW w:w="816" w:type="dxa"/>
            <w:gridSpan w:val="2"/>
          </w:tcPr>
          <w:p w14:paraId="1C9AB132" w14:textId="2A4418CE"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-1.78***</w:t>
            </w:r>
          </w:p>
        </w:tc>
      </w:tr>
      <w:tr w:rsidR="00C04397" w:rsidRPr="00F14282" w14:paraId="62BB4973" w14:textId="77777777" w:rsidTr="00ED6E9C">
        <w:trPr>
          <w:gridAfter w:val="1"/>
          <w:wAfter w:w="492" w:type="dxa"/>
          <w:trHeight w:val="237"/>
        </w:trPr>
        <w:tc>
          <w:tcPr>
            <w:tcW w:w="0" w:type="auto"/>
            <w:tcBorders>
              <w:top w:val="nil"/>
              <w:left w:val="nil"/>
              <w:bottom w:val="nil"/>
              <w:right w:val="single" w:sz="4" w:space="0" w:color="auto"/>
            </w:tcBorders>
            <w:noWrap/>
            <w:vAlign w:val="center"/>
            <w:hideMark/>
          </w:tcPr>
          <w:p w14:paraId="2AF9FEB5" w14:textId="77777777" w:rsidR="00C04397" w:rsidRPr="00F14282" w:rsidRDefault="00C04397" w:rsidP="00E33E07">
            <w:pPr>
              <w:spacing w:before="0" w:after="0"/>
              <w:rPr>
                <w:rFonts w:ascii="Times New Roman" w:hAnsi="Times New Roman" w:cs="Times New Roman"/>
                <w:sz w:val="16"/>
                <w:szCs w:val="16"/>
              </w:rPr>
            </w:pPr>
          </w:p>
        </w:tc>
        <w:tc>
          <w:tcPr>
            <w:tcW w:w="0" w:type="auto"/>
            <w:noWrap/>
            <w:vAlign w:val="center"/>
            <w:hideMark/>
          </w:tcPr>
          <w:p w14:paraId="53AD2F1C"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(0.021)</w:t>
            </w:r>
          </w:p>
        </w:tc>
        <w:tc>
          <w:tcPr>
            <w:tcW w:w="0" w:type="auto"/>
            <w:noWrap/>
            <w:vAlign w:val="center"/>
            <w:hideMark/>
          </w:tcPr>
          <w:p w14:paraId="35F51858"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(0.347)</w:t>
            </w:r>
          </w:p>
        </w:tc>
        <w:tc>
          <w:tcPr>
            <w:tcW w:w="0" w:type="auto"/>
            <w:noWrap/>
            <w:vAlign w:val="center"/>
            <w:hideMark/>
          </w:tcPr>
          <w:p w14:paraId="16B3B346"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(0.023)</w:t>
            </w:r>
          </w:p>
        </w:tc>
        <w:tc>
          <w:tcPr>
            <w:tcW w:w="0" w:type="auto"/>
            <w:noWrap/>
            <w:vAlign w:val="center"/>
            <w:hideMark/>
          </w:tcPr>
          <w:p w14:paraId="06F14CF7"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(0.004)</w:t>
            </w:r>
          </w:p>
        </w:tc>
        <w:tc>
          <w:tcPr>
            <w:tcW w:w="0" w:type="auto"/>
            <w:noWrap/>
            <w:vAlign w:val="center"/>
            <w:hideMark/>
          </w:tcPr>
          <w:p w14:paraId="72224C9C"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(0.052)</w:t>
            </w:r>
          </w:p>
        </w:tc>
        <w:tc>
          <w:tcPr>
            <w:tcW w:w="0" w:type="auto"/>
            <w:noWrap/>
            <w:vAlign w:val="center"/>
            <w:hideMark/>
          </w:tcPr>
          <w:p w14:paraId="28E1F54F"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(0.962)</w:t>
            </w:r>
          </w:p>
        </w:tc>
        <w:tc>
          <w:tcPr>
            <w:tcW w:w="0" w:type="auto"/>
            <w:noWrap/>
            <w:vAlign w:val="center"/>
            <w:hideMark/>
          </w:tcPr>
          <w:p w14:paraId="7F8C9C41"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(0.754)</w:t>
            </w:r>
          </w:p>
        </w:tc>
        <w:tc>
          <w:tcPr>
            <w:tcW w:w="0" w:type="auto"/>
            <w:noWrap/>
            <w:vAlign w:val="center"/>
            <w:hideMark/>
          </w:tcPr>
          <w:p w14:paraId="50537188"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(0.585)</w:t>
            </w:r>
          </w:p>
        </w:tc>
        <w:tc>
          <w:tcPr>
            <w:tcW w:w="816" w:type="dxa"/>
            <w:gridSpan w:val="2"/>
          </w:tcPr>
          <w:p w14:paraId="2C375B6E"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(0.009)</w:t>
            </w:r>
          </w:p>
        </w:tc>
      </w:tr>
      <w:tr w:rsidR="00C04397" w:rsidRPr="00F14282" w14:paraId="2FED6EF6" w14:textId="77777777" w:rsidTr="00ED6E9C">
        <w:trPr>
          <w:gridAfter w:val="1"/>
          <w:wAfter w:w="492" w:type="dxa"/>
          <w:trHeight w:val="237"/>
        </w:trPr>
        <w:tc>
          <w:tcPr>
            <w:tcW w:w="0" w:type="auto"/>
            <w:tcBorders>
              <w:top w:val="nil"/>
              <w:left w:val="nil"/>
              <w:bottom w:val="nil"/>
              <w:right w:val="single" w:sz="4" w:space="0" w:color="auto"/>
            </w:tcBorders>
            <w:noWrap/>
            <w:vAlign w:val="center"/>
            <w:hideMark/>
          </w:tcPr>
          <w:p w14:paraId="45FDAD59" w14:textId="77777777" w:rsidR="00C04397" w:rsidRPr="00F14282" w:rsidRDefault="00C04397" w:rsidP="00E33E07">
            <w:pPr>
              <w:spacing w:before="0" w:after="0" w:line="240" w:lineRule="auto"/>
              <w:jc w:val="center"/>
              <w:rPr>
                <w:rFonts w:ascii="Times New Roman" w:eastAsia="Times New Roman" w:hAnsi="Times New Roman" w:cs="Times New Roman"/>
                <w:i/>
                <w:iCs/>
                <w:color w:val="000000"/>
                <w:sz w:val="16"/>
                <w:szCs w:val="16"/>
              </w:rPr>
            </w:pPr>
            <w:r w:rsidRPr="00F14282">
              <w:rPr>
                <w:rFonts w:ascii="Times New Roman" w:eastAsia="Times New Roman" w:hAnsi="Times New Roman" w:cs="Times New Roman"/>
                <w:i/>
                <w:iCs/>
                <w:color w:val="000000"/>
                <w:sz w:val="16"/>
                <w:szCs w:val="16"/>
              </w:rPr>
              <w:t>RUSC</w:t>
            </w:r>
          </w:p>
        </w:tc>
        <w:tc>
          <w:tcPr>
            <w:tcW w:w="0" w:type="auto"/>
            <w:noWrap/>
            <w:vAlign w:val="center"/>
            <w:hideMark/>
          </w:tcPr>
          <w:p w14:paraId="2FF010BD"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-10.76*</w:t>
            </w:r>
          </w:p>
        </w:tc>
        <w:tc>
          <w:tcPr>
            <w:tcW w:w="0" w:type="auto"/>
            <w:noWrap/>
            <w:vAlign w:val="center"/>
            <w:hideMark/>
          </w:tcPr>
          <w:p w14:paraId="27BF0199"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-38.31**</w:t>
            </w:r>
          </w:p>
        </w:tc>
        <w:tc>
          <w:tcPr>
            <w:tcW w:w="0" w:type="auto"/>
            <w:noWrap/>
            <w:vAlign w:val="center"/>
            <w:hideMark/>
          </w:tcPr>
          <w:p w14:paraId="65AD0360"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-10.84***</w:t>
            </w:r>
          </w:p>
        </w:tc>
        <w:tc>
          <w:tcPr>
            <w:tcW w:w="0" w:type="auto"/>
            <w:noWrap/>
            <w:vAlign w:val="center"/>
            <w:hideMark/>
          </w:tcPr>
          <w:p w14:paraId="39676DF1"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-25.34**</w:t>
            </w:r>
          </w:p>
        </w:tc>
        <w:tc>
          <w:tcPr>
            <w:tcW w:w="0" w:type="auto"/>
            <w:noWrap/>
            <w:vAlign w:val="center"/>
            <w:hideMark/>
          </w:tcPr>
          <w:p w14:paraId="4FF177E3"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-30.78*</w:t>
            </w:r>
          </w:p>
        </w:tc>
        <w:tc>
          <w:tcPr>
            <w:tcW w:w="0" w:type="auto"/>
            <w:noWrap/>
            <w:vAlign w:val="center"/>
            <w:hideMark/>
          </w:tcPr>
          <w:p w14:paraId="7D912849"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3.46</w:t>
            </w:r>
          </w:p>
        </w:tc>
        <w:tc>
          <w:tcPr>
            <w:tcW w:w="0" w:type="auto"/>
            <w:noWrap/>
            <w:vAlign w:val="center"/>
            <w:hideMark/>
          </w:tcPr>
          <w:p w14:paraId="44C37D25"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-3.93</w:t>
            </w:r>
          </w:p>
        </w:tc>
        <w:tc>
          <w:tcPr>
            <w:tcW w:w="0" w:type="auto"/>
            <w:noWrap/>
            <w:vAlign w:val="center"/>
            <w:hideMark/>
          </w:tcPr>
          <w:p w14:paraId="1AA4BB67"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0.04</w:t>
            </w:r>
          </w:p>
        </w:tc>
        <w:tc>
          <w:tcPr>
            <w:tcW w:w="816" w:type="dxa"/>
            <w:gridSpan w:val="2"/>
          </w:tcPr>
          <w:p w14:paraId="3CB6126B" w14:textId="11785E19"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-1.03***</w:t>
            </w:r>
          </w:p>
        </w:tc>
      </w:tr>
      <w:tr w:rsidR="00C04397" w:rsidRPr="00F14282" w14:paraId="3194B340" w14:textId="77777777" w:rsidTr="00ED6E9C">
        <w:trPr>
          <w:gridAfter w:val="1"/>
          <w:wAfter w:w="492" w:type="dxa"/>
          <w:trHeight w:val="237"/>
        </w:trPr>
        <w:tc>
          <w:tcPr>
            <w:tcW w:w="0" w:type="auto"/>
            <w:tcBorders>
              <w:top w:val="nil"/>
              <w:left w:val="nil"/>
              <w:bottom w:val="single" w:sz="4" w:space="0" w:color="auto"/>
              <w:right w:val="single" w:sz="4" w:space="0" w:color="auto"/>
            </w:tcBorders>
            <w:noWrap/>
            <w:vAlign w:val="center"/>
            <w:hideMark/>
          </w:tcPr>
          <w:p w14:paraId="42C68FE9" w14:textId="77777777" w:rsidR="00C04397" w:rsidRPr="00F14282" w:rsidRDefault="00C04397" w:rsidP="00E33E07">
            <w:pPr>
              <w:spacing w:before="0" w:after="0"/>
              <w:rPr>
                <w:rFonts w:ascii="Times New Roman" w:hAnsi="Times New Roman" w:cs="Times New Roman"/>
                <w:sz w:val="16"/>
                <w:szCs w:val="16"/>
              </w:rPr>
            </w:pPr>
          </w:p>
        </w:tc>
        <w:tc>
          <w:tcPr>
            <w:tcW w:w="0" w:type="auto"/>
            <w:tcBorders>
              <w:top w:val="nil"/>
              <w:left w:val="nil"/>
              <w:bottom w:val="single" w:sz="4" w:space="0" w:color="auto"/>
              <w:right w:val="nil"/>
            </w:tcBorders>
            <w:noWrap/>
            <w:vAlign w:val="center"/>
            <w:hideMark/>
          </w:tcPr>
          <w:p w14:paraId="568BAE7E"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(0.085)</w:t>
            </w:r>
          </w:p>
        </w:tc>
        <w:tc>
          <w:tcPr>
            <w:tcW w:w="0" w:type="auto"/>
            <w:tcBorders>
              <w:top w:val="nil"/>
              <w:left w:val="nil"/>
              <w:bottom w:val="single" w:sz="4" w:space="0" w:color="auto"/>
              <w:right w:val="nil"/>
            </w:tcBorders>
            <w:noWrap/>
            <w:vAlign w:val="center"/>
            <w:hideMark/>
          </w:tcPr>
          <w:p w14:paraId="47B1F13D"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(0.011)</w:t>
            </w:r>
          </w:p>
        </w:tc>
        <w:tc>
          <w:tcPr>
            <w:tcW w:w="0" w:type="auto"/>
            <w:tcBorders>
              <w:top w:val="nil"/>
              <w:left w:val="nil"/>
              <w:bottom w:val="single" w:sz="4" w:space="0" w:color="auto"/>
              <w:right w:val="nil"/>
            </w:tcBorders>
            <w:noWrap/>
            <w:vAlign w:val="center"/>
            <w:hideMark/>
          </w:tcPr>
          <w:p w14:paraId="1080865B"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(0.002)</w:t>
            </w:r>
          </w:p>
        </w:tc>
        <w:tc>
          <w:tcPr>
            <w:tcW w:w="0" w:type="auto"/>
            <w:tcBorders>
              <w:top w:val="nil"/>
              <w:left w:val="nil"/>
              <w:bottom w:val="single" w:sz="4" w:space="0" w:color="auto"/>
              <w:right w:val="nil"/>
            </w:tcBorders>
            <w:noWrap/>
            <w:vAlign w:val="center"/>
            <w:hideMark/>
          </w:tcPr>
          <w:p w14:paraId="2DAF18B1"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(0.011)</w:t>
            </w:r>
          </w:p>
        </w:tc>
        <w:tc>
          <w:tcPr>
            <w:tcW w:w="0" w:type="auto"/>
            <w:tcBorders>
              <w:top w:val="nil"/>
              <w:left w:val="nil"/>
              <w:bottom w:val="single" w:sz="4" w:space="0" w:color="auto"/>
              <w:right w:val="nil"/>
            </w:tcBorders>
            <w:noWrap/>
            <w:vAlign w:val="center"/>
            <w:hideMark/>
          </w:tcPr>
          <w:p w14:paraId="31530AA7"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(0.074)</w:t>
            </w:r>
          </w:p>
        </w:tc>
        <w:tc>
          <w:tcPr>
            <w:tcW w:w="0" w:type="auto"/>
            <w:tcBorders>
              <w:top w:val="nil"/>
              <w:left w:val="nil"/>
              <w:bottom w:val="single" w:sz="4" w:space="0" w:color="auto"/>
              <w:right w:val="nil"/>
            </w:tcBorders>
            <w:noWrap/>
            <w:vAlign w:val="center"/>
            <w:hideMark/>
          </w:tcPr>
          <w:p w14:paraId="59CC8607"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(0.437)</w:t>
            </w:r>
          </w:p>
        </w:tc>
        <w:tc>
          <w:tcPr>
            <w:tcW w:w="0" w:type="auto"/>
            <w:tcBorders>
              <w:top w:val="nil"/>
              <w:left w:val="nil"/>
              <w:bottom w:val="single" w:sz="4" w:space="0" w:color="auto"/>
              <w:right w:val="nil"/>
            </w:tcBorders>
            <w:noWrap/>
            <w:vAlign w:val="center"/>
            <w:hideMark/>
          </w:tcPr>
          <w:p w14:paraId="163EA0D3"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(0.364)</w:t>
            </w:r>
          </w:p>
        </w:tc>
        <w:tc>
          <w:tcPr>
            <w:tcW w:w="0" w:type="auto"/>
            <w:tcBorders>
              <w:top w:val="nil"/>
              <w:left w:val="nil"/>
              <w:bottom w:val="single" w:sz="4" w:space="0" w:color="auto"/>
              <w:right w:val="nil"/>
            </w:tcBorders>
            <w:noWrap/>
            <w:vAlign w:val="center"/>
            <w:hideMark/>
          </w:tcPr>
          <w:p w14:paraId="7BAC6FCD"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(0.853)</w:t>
            </w:r>
          </w:p>
        </w:tc>
        <w:tc>
          <w:tcPr>
            <w:tcW w:w="816" w:type="dxa"/>
            <w:gridSpan w:val="2"/>
            <w:tcBorders>
              <w:top w:val="nil"/>
              <w:left w:val="nil"/>
              <w:bottom w:val="single" w:sz="4" w:space="0" w:color="auto"/>
              <w:right w:val="nil"/>
            </w:tcBorders>
          </w:tcPr>
          <w:p w14:paraId="214A11AC"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(0.001)</w:t>
            </w:r>
          </w:p>
        </w:tc>
      </w:tr>
      <w:tr w:rsidR="00C04397" w:rsidRPr="00F14282" w14:paraId="00EEAEAF" w14:textId="77777777" w:rsidTr="00ED6E9C">
        <w:trPr>
          <w:gridAfter w:val="1"/>
          <w:wAfter w:w="492" w:type="dxa"/>
          <w:trHeight w:val="237"/>
        </w:trPr>
        <w:tc>
          <w:tcPr>
            <w:tcW w:w="0" w:type="auto"/>
            <w:tcBorders>
              <w:top w:val="nil"/>
              <w:left w:val="nil"/>
              <w:bottom w:val="nil"/>
              <w:right w:val="single" w:sz="4" w:space="0" w:color="auto"/>
            </w:tcBorders>
            <w:noWrap/>
            <w:vAlign w:val="center"/>
            <w:hideMark/>
          </w:tcPr>
          <w:p w14:paraId="30AD67D5" w14:textId="77777777" w:rsidR="00C04397" w:rsidRPr="00F14282" w:rsidRDefault="00C04397" w:rsidP="00E33E07">
            <w:pPr>
              <w:spacing w:before="0" w:after="0" w:line="240" w:lineRule="auto"/>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Constant</w:t>
            </w:r>
          </w:p>
        </w:tc>
        <w:tc>
          <w:tcPr>
            <w:tcW w:w="0" w:type="auto"/>
            <w:noWrap/>
            <w:vAlign w:val="center"/>
            <w:hideMark/>
          </w:tcPr>
          <w:p w14:paraId="07751818"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7.38</w:t>
            </w:r>
          </w:p>
        </w:tc>
        <w:tc>
          <w:tcPr>
            <w:tcW w:w="0" w:type="auto"/>
            <w:noWrap/>
            <w:vAlign w:val="center"/>
            <w:hideMark/>
          </w:tcPr>
          <w:p w14:paraId="322A0FA9"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10.43</w:t>
            </w:r>
          </w:p>
        </w:tc>
        <w:tc>
          <w:tcPr>
            <w:tcW w:w="0" w:type="auto"/>
            <w:noWrap/>
            <w:vAlign w:val="center"/>
            <w:hideMark/>
          </w:tcPr>
          <w:p w14:paraId="12A7900D"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5.92</w:t>
            </w:r>
          </w:p>
        </w:tc>
        <w:tc>
          <w:tcPr>
            <w:tcW w:w="0" w:type="auto"/>
            <w:noWrap/>
            <w:vAlign w:val="center"/>
            <w:hideMark/>
          </w:tcPr>
          <w:p w14:paraId="414E0B67"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24.71</w:t>
            </w:r>
          </w:p>
        </w:tc>
        <w:tc>
          <w:tcPr>
            <w:tcW w:w="0" w:type="auto"/>
            <w:noWrap/>
            <w:vAlign w:val="center"/>
            <w:hideMark/>
          </w:tcPr>
          <w:p w14:paraId="6A184F99"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61.07*</w:t>
            </w:r>
          </w:p>
        </w:tc>
        <w:tc>
          <w:tcPr>
            <w:tcW w:w="0" w:type="auto"/>
            <w:noWrap/>
            <w:vAlign w:val="center"/>
            <w:hideMark/>
          </w:tcPr>
          <w:p w14:paraId="41B290FA"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29.43***</w:t>
            </w:r>
          </w:p>
        </w:tc>
        <w:tc>
          <w:tcPr>
            <w:tcW w:w="0" w:type="auto"/>
            <w:noWrap/>
            <w:vAlign w:val="center"/>
            <w:hideMark/>
          </w:tcPr>
          <w:p w14:paraId="7A708BFA"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25.31***</w:t>
            </w:r>
          </w:p>
        </w:tc>
        <w:tc>
          <w:tcPr>
            <w:tcW w:w="0" w:type="auto"/>
            <w:noWrap/>
            <w:vAlign w:val="center"/>
            <w:hideMark/>
          </w:tcPr>
          <w:p w14:paraId="4AB6E8C3"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4.01***</w:t>
            </w:r>
          </w:p>
        </w:tc>
        <w:tc>
          <w:tcPr>
            <w:tcW w:w="816" w:type="dxa"/>
            <w:gridSpan w:val="2"/>
          </w:tcPr>
          <w:p w14:paraId="660C4CE4"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4.991***</w:t>
            </w:r>
          </w:p>
        </w:tc>
      </w:tr>
      <w:tr w:rsidR="00C04397" w:rsidRPr="00F14282" w14:paraId="4603D9C1" w14:textId="77777777" w:rsidTr="00ED6E9C">
        <w:trPr>
          <w:gridAfter w:val="1"/>
          <w:wAfter w:w="492" w:type="dxa"/>
          <w:trHeight w:val="237"/>
        </w:trPr>
        <w:tc>
          <w:tcPr>
            <w:tcW w:w="0" w:type="auto"/>
            <w:tcBorders>
              <w:top w:val="nil"/>
              <w:left w:val="nil"/>
              <w:bottom w:val="nil"/>
              <w:right w:val="single" w:sz="4" w:space="0" w:color="auto"/>
            </w:tcBorders>
            <w:noWrap/>
            <w:vAlign w:val="center"/>
            <w:hideMark/>
          </w:tcPr>
          <w:p w14:paraId="5FB0199B" w14:textId="77777777" w:rsidR="00C04397" w:rsidRPr="00F14282" w:rsidRDefault="00C04397" w:rsidP="00E33E07">
            <w:pPr>
              <w:spacing w:before="0" w:after="0"/>
              <w:rPr>
                <w:rFonts w:ascii="Times New Roman" w:hAnsi="Times New Roman" w:cs="Times New Roman"/>
                <w:sz w:val="16"/>
                <w:szCs w:val="16"/>
              </w:rPr>
            </w:pPr>
          </w:p>
        </w:tc>
        <w:tc>
          <w:tcPr>
            <w:tcW w:w="0" w:type="auto"/>
            <w:noWrap/>
            <w:vAlign w:val="center"/>
            <w:hideMark/>
          </w:tcPr>
          <w:p w14:paraId="01D34BB2"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(0.629)</w:t>
            </w:r>
          </w:p>
        </w:tc>
        <w:tc>
          <w:tcPr>
            <w:tcW w:w="0" w:type="auto"/>
            <w:noWrap/>
            <w:vAlign w:val="center"/>
            <w:hideMark/>
          </w:tcPr>
          <w:p w14:paraId="220B9853"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(0.718)</w:t>
            </w:r>
          </w:p>
        </w:tc>
        <w:tc>
          <w:tcPr>
            <w:tcW w:w="0" w:type="auto"/>
            <w:noWrap/>
            <w:vAlign w:val="center"/>
            <w:hideMark/>
          </w:tcPr>
          <w:p w14:paraId="31DF6586"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(0.510)</w:t>
            </w:r>
          </w:p>
        </w:tc>
        <w:tc>
          <w:tcPr>
            <w:tcW w:w="0" w:type="auto"/>
            <w:noWrap/>
            <w:vAlign w:val="center"/>
            <w:hideMark/>
          </w:tcPr>
          <w:p w14:paraId="62468717"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(0.346)</w:t>
            </w:r>
          </w:p>
        </w:tc>
        <w:tc>
          <w:tcPr>
            <w:tcW w:w="0" w:type="auto"/>
            <w:noWrap/>
            <w:vAlign w:val="center"/>
            <w:hideMark/>
          </w:tcPr>
          <w:p w14:paraId="46B96D26"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(0.091)</w:t>
            </w:r>
          </w:p>
        </w:tc>
        <w:tc>
          <w:tcPr>
            <w:tcW w:w="0" w:type="auto"/>
            <w:noWrap/>
            <w:vAlign w:val="center"/>
            <w:hideMark/>
          </w:tcPr>
          <w:p w14:paraId="529D24F1"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(0.000)</w:t>
            </w:r>
          </w:p>
        </w:tc>
        <w:tc>
          <w:tcPr>
            <w:tcW w:w="0" w:type="auto"/>
            <w:noWrap/>
            <w:vAlign w:val="center"/>
            <w:hideMark/>
          </w:tcPr>
          <w:p w14:paraId="719F1F18"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(0.000)</w:t>
            </w:r>
          </w:p>
        </w:tc>
        <w:tc>
          <w:tcPr>
            <w:tcW w:w="0" w:type="auto"/>
            <w:noWrap/>
            <w:vAlign w:val="center"/>
            <w:hideMark/>
          </w:tcPr>
          <w:p w14:paraId="0078CAFE"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(0.000)</w:t>
            </w:r>
          </w:p>
        </w:tc>
        <w:tc>
          <w:tcPr>
            <w:tcW w:w="816" w:type="dxa"/>
            <w:gridSpan w:val="2"/>
          </w:tcPr>
          <w:p w14:paraId="35101BB6"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(0.000)</w:t>
            </w:r>
          </w:p>
        </w:tc>
      </w:tr>
      <w:tr w:rsidR="00C04397" w:rsidRPr="00F14282" w14:paraId="0A0E15C0" w14:textId="77777777" w:rsidTr="00ED6E9C">
        <w:trPr>
          <w:gridAfter w:val="1"/>
          <w:wAfter w:w="492" w:type="dxa"/>
          <w:trHeight w:val="237"/>
        </w:trPr>
        <w:tc>
          <w:tcPr>
            <w:tcW w:w="0" w:type="auto"/>
            <w:tcBorders>
              <w:top w:val="nil"/>
              <w:left w:val="nil"/>
              <w:bottom w:val="nil"/>
              <w:right w:val="single" w:sz="4" w:space="0" w:color="auto"/>
            </w:tcBorders>
            <w:noWrap/>
            <w:vAlign w:val="center"/>
            <w:hideMark/>
          </w:tcPr>
          <w:p w14:paraId="1CC58EC7" w14:textId="77777777" w:rsidR="00C04397" w:rsidRPr="00F14282" w:rsidRDefault="00C04397" w:rsidP="00E33E07">
            <w:pPr>
              <w:spacing w:before="0" w:after="0" w:line="240" w:lineRule="auto"/>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 xml:space="preserve">Observations </w:t>
            </w:r>
          </w:p>
        </w:tc>
        <w:tc>
          <w:tcPr>
            <w:tcW w:w="0" w:type="auto"/>
            <w:noWrap/>
            <w:vAlign w:val="center"/>
            <w:hideMark/>
          </w:tcPr>
          <w:p w14:paraId="6203395D"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2200</w:t>
            </w:r>
          </w:p>
        </w:tc>
        <w:tc>
          <w:tcPr>
            <w:tcW w:w="0" w:type="auto"/>
            <w:noWrap/>
            <w:vAlign w:val="center"/>
            <w:hideMark/>
          </w:tcPr>
          <w:p w14:paraId="30BC9328"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2200</w:t>
            </w:r>
          </w:p>
        </w:tc>
        <w:tc>
          <w:tcPr>
            <w:tcW w:w="0" w:type="auto"/>
            <w:noWrap/>
            <w:vAlign w:val="center"/>
            <w:hideMark/>
          </w:tcPr>
          <w:p w14:paraId="4D662E5C"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2200</w:t>
            </w:r>
          </w:p>
        </w:tc>
        <w:tc>
          <w:tcPr>
            <w:tcW w:w="0" w:type="auto"/>
            <w:noWrap/>
            <w:vAlign w:val="center"/>
            <w:hideMark/>
          </w:tcPr>
          <w:p w14:paraId="640D6E8A"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2200</w:t>
            </w:r>
          </w:p>
        </w:tc>
        <w:tc>
          <w:tcPr>
            <w:tcW w:w="0" w:type="auto"/>
            <w:noWrap/>
            <w:vAlign w:val="center"/>
            <w:hideMark/>
          </w:tcPr>
          <w:p w14:paraId="72568C48"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2200</w:t>
            </w:r>
          </w:p>
        </w:tc>
        <w:tc>
          <w:tcPr>
            <w:tcW w:w="0" w:type="auto"/>
            <w:noWrap/>
            <w:vAlign w:val="center"/>
            <w:hideMark/>
          </w:tcPr>
          <w:p w14:paraId="7D50926D"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2200</w:t>
            </w:r>
          </w:p>
        </w:tc>
        <w:tc>
          <w:tcPr>
            <w:tcW w:w="0" w:type="auto"/>
            <w:noWrap/>
            <w:vAlign w:val="center"/>
            <w:hideMark/>
          </w:tcPr>
          <w:p w14:paraId="170E4B92"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2200</w:t>
            </w:r>
          </w:p>
        </w:tc>
        <w:tc>
          <w:tcPr>
            <w:tcW w:w="0" w:type="auto"/>
            <w:noWrap/>
            <w:vAlign w:val="center"/>
            <w:hideMark/>
          </w:tcPr>
          <w:p w14:paraId="1A75F024"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2200</w:t>
            </w:r>
          </w:p>
        </w:tc>
        <w:tc>
          <w:tcPr>
            <w:tcW w:w="816" w:type="dxa"/>
            <w:gridSpan w:val="2"/>
          </w:tcPr>
          <w:p w14:paraId="398A4F39"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2200</w:t>
            </w:r>
          </w:p>
        </w:tc>
      </w:tr>
      <w:tr w:rsidR="00C04397" w:rsidRPr="00F14282" w14:paraId="1062FECA" w14:textId="77777777" w:rsidTr="00ED6E9C">
        <w:trPr>
          <w:gridAfter w:val="1"/>
          <w:wAfter w:w="492" w:type="dxa"/>
          <w:trHeight w:val="237"/>
        </w:trPr>
        <w:tc>
          <w:tcPr>
            <w:tcW w:w="0" w:type="auto"/>
            <w:tcBorders>
              <w:top w:val="nil"/>
              <w:left w:val="nil"/>
              <w:bottom w:val="nil"/>
              <w:right w:val="single" w:sz="4" w:space="0" w:color="auto"/>
            </w:tcBorders>
            <w:noWrap/>
            <w:vAlign w:val="center"/>
            <w:hideMark/>
          </w:tcPr>
          <w:p w14:paraId="59652AA2" w14:textId="77777777" w:rsidR="00C04397" w:rsidRPr="00F14282" w:rsidRDefault="00C04397" w:rsidP="00E33E07">
            <w:pPr>
              <w:spacing w:before="0" w:after="0" w:line="240" w:lineRule="auto"/>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Clusters groups</w:t>
            </w:r>
          </w:p>
        </w:tc>
        <w:tc>
          <w:tcPr>
            <w:tcW w:w="0" w:type="auto"/>
            <w:noWrap/>
            <w:vAlign w:val="center"/>
            <w:hideMark/>
          </w:tcPr>
          <w:p w14:paraId="1921786C"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110</w:t>
            </w:r>
          </w:p>
        </w:tc>
        <w:tc>
          <w:tcPr>
            <w:tcW w:w="0" w:type="auto"/>
            <w:noWrap/>
            <w:vAlign w:val="center"/>
            <w:hideMark/>
          </w:tcPr>
          <w:p w14:paraId="34158C78"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110</w:t>
            </w:r>
          </w:p>
        </w:tc>
        <w:tc>
          <w:tcPr>
            <w:tcW w:w="0" w:type="auto"/>
            <w:noWrap/>
            <w:vAlign w:val="center"/>
            <w:hideMark/>
          </w:tcPr>
          <w:p w14:paraId="39BAAB24"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110</w:t>
            </w:r>
          </w:p>
        </w:tc>
        <w:tc>
          <w:tcPr>
            <w:tcW w:w="0" w:type="auto"/>
            <w:noWrap/>
            <w:vAlign w:val="center"/>
            <w:hideMark/>
          </w:tcPr>
          <w:p w14:paraId="49444BDC"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110</w:t>
            </w:r>
          </w:p>
        </w:tc>
        <w:tc>
          <w:tcPr>
            <w:tcW w:w="0" w:type="auto"/>
            <w:noWrap/>
            <w:vAlign w:val="center"/>
            <w:hideMark/>
          </w:tcPr>
          <w:p w14:paraId="5C1F1136"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110</w:t>
            </w:r>
          </w:p>
        </w:tc>
        <w:tc>
          <w:tcPr>
            <w:tcW w:w="0" w:type="auto"/>
            <w:noWrap/>
            <w:vAlign w:val="center"/>
            <w:hideMark/>
          </w:tcPr>
          <w:p w14:paraId="2EE419BD"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110</w:t>
            </w:r>
          </w:p>
        </w:tc>
        <w:tc>
          <w:tcPr>
            <w:tcW w:w="0" w:type="auto"/>
            <w:noWrap/>
            <w:vAlign w:val="center"/>
            <w:hideMark/>
          </w:tcPr>
          <w:p w14:paraId="7FBC2852"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110</w:t>
            </w:r>
          </w:p>
        </w:tc>
        <w:tc>
          <w:tcPr>
            <w:tcW w:w="0" w:type="auto"/>
            <w:noWrap/>
            <w:vAlign w:val="center"/>
            <w:hideMark/>
          </w:tcPr>
          <w:p w14:paraId="7063C89F"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110</w:t>
            </w:r>
          </w:p>
        </w:tc>
        <w:tc>
          <w:tcPr>
            <w:tcW w:w="816" w:type="dxa"/>
            <w:gridSpan w:val="2"/>
          </w:tcPr>
          <w:p w14:paraId="3F147F43"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110</w:t>
            </w:r>
          </w:p>
        </w:tc>
      </w:tr>
      <w:tr w:rsidR="00C04397" w:rsidRPr="00F14282" w14:paraId="37ECD377" w14:textId="77777777" w:rsidTr="00ED6E9C">
        <w:trPr>
          <w:gridAfter w:val="1"/>
          <w:wAfter w:w="492" w:type="dxa"/>
          <w:trHeight w:val="237"/>
        </w:trPr>
        <w:tc>
          <w:tcPr>
            <w:tcW w:w="0" w:type="auto"/>
            <w:tcBorders>
              <w:top w:val="nil"/>
              <w:left w:val="nil"/>
              <w:bottom w:val="nil"/>
              <w:right w:val="single" w:sz="4" w:space="0" w:color="auto"/>
            </w:tcBorders>
            <w:noWrap/>
            <w:vAlign w:val="center"/>
            <w:hideMark/>
          </w:tcPr>
          <w:p w14:paraId="40D54FDE" w14:textId="77777777" w:rsidR="00C04397" w:rsidRPr="00F14282" w:rsidRDefault="00C04397" w:rsidP="00E33E07">
            <w:pPr>
              <w:spacing w:before="0" w:after="0" w:line="240" w:lineRule="auto"/>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F value</w:t>
            </w:r>
          </w:p>
        </w:tc>
        <w:tc>
          <w:tcPr>
            <w:tcW w:w="0" w:type="auto"/>
            <w:noWrap/>
            <w:vAlign w:val="center"/>
            <w:hideMark/>
          </w:tcPr>
          <w:p w14:paraId="5265D23C"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27.85***</w:t>
            </w:r>
          </w:p>
        </w:tc>
        <w:tc>
          <w:tcPr>
            <w:tcW w:w="0" w:type="auto"/>
            <w:noWrap/>
            <w:vAlign w:val="center"/>
            <w:hideMark/>
          </w:tcPr>
          <w:p w14:paraId="273F38CA"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68.72***</w:t>
            </w:r>
          </w:p>
        </w:tc>
        <w:tc>
          <w:tcPr>
            <w:tcW w:w="0" w:type="auto"/>
            <w:noWrap/>
            <w:vAlign w:val="center"/>
            <w:hideMark/>
          </w:tcPr>
          <w:p w14:paraId="3F7273ED"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84.99***</w:t>
            </w:r>
          </w:p>
        </w:tc>
        <w:tc>
          <w:tcPr>
            <w:tcW w:w="0" w:type="auto"/>
            <w:noWrap/>
            <w:vAlign w:val="center"/>
            <w:hideMark/>
          </w:tcPr>
          <w:p w14:paraId="24D61D12"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80.62***</w:t>
            </w:r>
          </w:p>
        </w:tc>
        <w:tc>
          <w:tcPr>
            <w:tcW w:w="0" w:type="auto"/>
            <w:noWrap/>
            <w:vAlign w:val="center"/>
            <w:hideMark/>
          </w:tcPr>
          <w:p w14:paraId="45260A70"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57.80***</w:t>
            </w:r>
          </w:p>
        </w:tc>
        <w:tc>
          <w:tcPr>
            <w:tcW w:w="0" w:type="auto"/>
            <w:noWrap/>
            <w:vAlign w:val="center"/>
            <w:hideMark/>
          </w:tcPr>
          <w:p w14:paraId="5F6B4ECA"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11.32***</w:t>
            </w:r>
          </w:p>
        </w:tc>
        <w:tc>
          <w:tcPr>
            <w:tcW w:w="0" w:type="auto"/>
            <w:noWrap/>
            <w:vAlign w:val="center"/>
            <w:hideMark/>
          </w:tcPr>
          <w:p w14:paraId="32BA8F00"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33.15***</w:t>
            </w:r>
          </w:p>
        </w:tc>
        <w:tc>
          <w:tcPr>
            <w:tcW w:w="0" w:type="auto"/>
            <w:noWrap/>
            <w:vAlign w:val="center"/>
            <w:hideMark/>
          </w:tcPr>
          <w:p w14:paraId="3A0CB0E4"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41.03***</w:t>
            </w:r>
          </w:p>
        </w:tc>
        <w:tc>
          <w:tcPr>
            <w:tcW w:w="816" w:type="dxa"/>
            <w:gridSpan w:val="2"/>
          </w:tcPr>
          <w:p w14:paraId="13EAF605"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89.80***</w:t>
            </w:r>
          </w:p>
        </w:tc>
      </w:tr>
      <w:tr w:rsidR="00C04397" w:rsidRPr="00F14282" w14:paraId="4BB4BA98" w14:textId="77777777" w:rsidTr="00ED6E9C">
        <w:trPr>
          <w:gridAfter w:val="1"/>
          <w:wAfter w:w="492" w:type="dxa"/>
          <w:trHeight w:val="237"/>
        </w:trPr>
        <w:tc>
          <w:tcPr>
            <w:tcW w:w="0" w:type="auto"/>
            <w:tcBorders>
              <w:top w:val="nil"/>
              <w:left w:val="nil"/>
              <w:bottom w:val="nil"/>
              <w:right w:val="single" w:sz="4" w:space="0" w:color="auto"/>
            </w:tcBorders>
            <w:noWrap/>
            <w:vAlign w:val="center"/>
            <w:hideMark/>
          </w:tcPr>
          <w:p w14:paraId="1379582C" w14:textId="77777777" w:rsidR="00C04397" w:rsidRPr="00F14282" w:rsidRDefault="00C04397" w:rsidP="00E33E07">
            <w:pPr>
              <w:spacing w:before="0" w:after="0"/>
              <w:rPr>
                <w:rFonts w:ascii="Times New Roman" w:hAnsi="Times New Roman" w:cs="Times New Roman"/>
                <w:sz w:val="16"/>
                <w:szCs w:val="16"/>
              </w:rPr>
            </w:pPr>
          </w:p>
        </w:tc>
        <w:tc>
          <w:tcPr>
            <w:tcW w:w="0" w:type="auto"/>
            <w:noWrap/>
            <w:vAlign w:val="center"/>
            <w:hideMark/>
          </w:tcPr>
          <w:p w14:paraId="31383E97"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(0.000)</w:t>
            </w:r>
          </w:p>
        </w:tc>
        <w:tc>
          <w:tcPr>
            <w:tcW w:w="0" w:type="auto"/>
            <w:noWrap/>
            <w:vAlign w:val="center"/>
            <w:hideMark/>
          </w:tcPr>
          <w:p w14:paraId="55C5FFF2"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(0.000)</w:t>
            </w:r>
          </w:p>
        </w:tc>
        <w:tc>
          <w:tcPr>
            <w:tcW w:w="0" w:type="auto"/>
            <w:noWrap/>
            <w:vAlign w:val="center"/>
            <w:hideMark/>
          </w:tcPr>
          <w:p w14:paraId="27F8BFA2"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(0.000)</w:t>
            </w:r>
          </w:p>
        </w:tc>
        <w:tc>
          <w:tcPr>
            <w:tcW w:w="0" w:type="auto"/>
            <w:noWrap/>
            <w:vAlign w:val="center"/>
            <w:hideMark/>
          </w:tcPr>
          <w:p w14:paraId="0CDC5FBA"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(0.000)</w:t>
            </w:r>
          </w:p>
        </w:tc>
        <w:tc>
          <w:tcPr>
            <w:tcW w:w="0" w:type="auto"/>
            <w:noWrap/>
            <w:vAlign w:val="center"/>
            <w:hideMark/>
          </w:tcPr>
          <w:p w14:paraId="7D512D0C"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(0.000)</w:t>
            </w:r>
          </w:p>
        </w:tc>
        <w:tc>
          <w:tcPr>
            <w:tcW w:w="0" w:type="auto"/>
            <w:noWrap/>
            <w:vAlign w:val="center"/>
            <w:hideMark/>
          </w:tcPr>
          <w:p w14:paraId="2E3A1454"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(0.000)</w:t>
            </w:r>
          </w:p>
        </w:tc>
        <w:tc>
          <w:tcPr>
            <w:tcW w:w="0" w:type="auto"/>
            <w:noWrap/>
            <w:vAlign w:val="center"/>
            <w:hideMark/>
          </w:tcPr>
          <w:p w14:paraId="052AB4CF"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(0.000)</w:t>
            </w:r>
          </w:p>
        </w:tc>
        <w:tc>
          <w:tcPr>
            <w:tcW w:w="0" w:type="auto"/>
            <w:noWrap/>
            <w:vAlign w:val="center"/>
            <w:hideMark/>
          </w:tcPr>
          <w:p w14:paraId="526717F4"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(0.000)</w:t>
            </w:r>
          </w:p>
        </w:tc>
        <w:tc>
          <w:tcPr>
            <w:tcW w:w="816" w:type="dxa"/>
            <w:gridSpan w:val="2"/>
          </w:tcPr>
          <w:p w14:paraId="580ED2AA"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(0.000)</w:t>
            </w:r>
          </w:p>
        </w:tc>
      </w:tr>
      <w:tr w:rsidR="00C04397" w:rsidRPr="00F14282" w14:paraId="19FE8C6D" w14:textId="77777777" w:rsidTr="00ED6E9C">
        <w:trPr>
          <w:gridAfter w:val="1"/>
          <w:wAfter w:w="492" w:type="dxa"/>
          <w:trHeight w:val="237"/>
        </w:trPr>
        <w:tc>
          <w:tcPr>
            <w:tcW w:w="0" w:type="auto"/>
            <w:tcBorders>
              <w:top w:val="nil"/>
              <w:left w:val="nil"/>
              <w:bottom w:val="nil"/>
              <w:right w:val="single" w:sz="4" w:space="0" w:color="auto"/>
            </w:tcBorders>
            <w:noWrap/>
            <w:vAlign w:val="center"/>
            <w:hideMark/>
          </w:tcPr>
          <w:p w14:paraId="6F673634" w14:textId="77777777" w:rsidR="00C04397" w:rsidRPr="00F14282" w:rsidRDefault="00C04397" w:rsidP="00E33E07">
            <w:pPr>
              <w:spacing w:before="0" w:after="0" w:line="240" w:lineRule="auto"/>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R-squared</w:t>
            </w:r>
          </w:p>
        </w:tc>
        <w:tc>
          <w:tcPr>
            <w:tcW w:w="0" w:type="auto"/>
            <w:noWrap/>
            <w:vAlign w:val="center"/>
            <w:hideMark/>
          </w:tcPr>
          <w:p w14:paraId="659752B0"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0.291</w:t>
            </w:r>
          </w:p>
        </w:tc>
        <w:tc>
          <w:tcPr>
            <w:tcW w:w="0" w:type="auto"/>
            <w:noWrap/>
            <w:vAlign w:val="center"/>
            <w:hideMark/>
          </w:tcPr>
          <w:p w14:paraId="794C160E"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0.504</w:t>
            </w:r>
          </w:p>
        </w:tc>
        <w:tc>
          <w:tcPr>
            <w:tcW w:w="0" w:type="auto"/>
            <w:noWrap/>
            <w:vAlign w:val="center"/>
            <w:hideMark/>
          </w:tcPr>
          <w:p w14:paraId="76F71B68"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0.557</w:t>
            </w:r>
          </w:p>
        </w:tc>
        <w:tc>
          <w:tcPr>
            <w:tcW w:w="0" w:type="auto"/>
            <w:noWrap/>
            <w:vAlign w:val="center"/>
            <w:hideMark/>
          </w:tcPr>
          <w:p w14:paraId="00E35C99"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0.544</w:t>
            </w:r>
          </w:p>
        </w:tc>
        <w:tc>
          <w:tcPr>
            <w:tcW w:w="0" w:type="auto"/>
            <w:noWrap/>
            <w:vAlign w:val="center"/>
            <w:hideMark/>
          </w:tcPr>
          <w:p w14:paraId="2D63F7C8"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0.461</w:t>
            </w:r>
          </w:p>
        </w:tc>
        <w:tc>
          <w:tcPr>
            <w:tcW w:w="0" w:type="auto"/>
            <w:noWrap/>
            <w:vAlign w:val="center"/>
            <w:hideMark/>
          </w:tcPr>
          <w:p w14:paraId="6F256ED9"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0.143</w:t>
            </w:r>
          </w:p>
        </w:tc>
        <w:tc>
          <w:tcPr>
            <w:tcW w:w="0" w:type="auto"/>
            <w:noWrap/>
            <w:vAlign w:val="center"/>
            <w:hideMark/>
          </w:tcPr>
          <w:p w14:paraId="0A1A7335"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0.329</w:t>
            </w:r>
          </w:p>
        </w:tc>
        <w:tc>
          <w:tcPr>
            <w:tcW w:w="0" w:type="auto"/>
            <w:noWrap/>
            <w:vAlign w:val="center"/>
            <w:hideMark/>
          </w:tcPr>
          <w:p w14:paraId="33C27792"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0.377</w:t>
            </w:r>
          </w:p>
        </w:tc>
        <w:tc>
          <w:tcPr>
            <w:tcW w:w="816" w:type="dxa"/>
            <w:gridSpan w:val="2"/>
          </w:tcPr>
          <w:p w14:paraId="4671E22C"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0.570</w:t>
            </w:r>
          </w:p>
        </w:tc>
      </w:tr>
      <w:tr w:rsidR="00C04397" w:rsidRPr="00F14282" w14:paraId="69A2AC69" w14:textId="77777777" w:rsidTr="00ED6E9C">
        <w:trPr>
          <w:gridAfter w:val="1"/>
          <w:wAfter w:w="492" w:type="dxa"/>
          <w:trHeight w:val="237"/>
        </w:trPr>
        <w:tc>
          <w:tcPr>
            <w:tcW w:w="0" w:type="auto"/>
            <w:tcBorders>
              <w:top w:val="nil"/>
              <w:left w:val="nil"/>
              <w:bottom w:val="nil"/>
              <w:right w:val="single" w:sz="4" w:space="0" w:color="auto"/>
            </w:tcBorders>
            <w:noWrap/>
            <w:vAlign w:val="center"/>
            <w:hideMark/>
          </w:tcPr>
          <w:p w14:paraId="555DEE4A" w14:textId="77777777" w:rsidR="00C04397" w:rsidRPr="00F14282" w:rsidRDefault="00C04397" w:rsidP="00E33E07">
            <w:pPr>
              <w:spacing w:before="0" w:after="0" w:line="240" w:lineRule="auto"/>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Adjusted R-squared</w:t>
            </w:r>
          </w:p>
        </w:tc>
        <w:tc>
          <w:tcPr>
            <w:tcW w:w="0" w:type="auto"/>
            <w:noWrap/>
            <w:vAlign w:val="center"/>
            <w:hideMark/>
          </w:tcPr>
          <w:p w14:paraId="0F8B6BAC"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0.281</w:t>
            </w:r>
          </w:p>
        </w:tc>
        <w:tc>
          <w:tcPr>
            <w:tcW w:w="0" w:type="auto"/>
            <w:noWrap/>
            <w:vAlign w:val="center"/>
            <w:hideMark/>
          </w:tcPr>
          <w:p w14:paraId="72AE5057"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0.496</w:t>
            </w:r>
          </w:p>
        </w:tc>
        <w:tc>
          <w:tcPr>
            <w:tcW w:w="0" w:type="auto"/>
            <w:noWrap/>
            <w:vAlign w:val="center"/>
            <w:hideMark/>
          </w:tcPr>
          <w:p w14:paraId="244D15EA"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0.550</w:t>
            </w:r>
          </w:p>
        </w:tc>
        <w:tc>
          <w:tcPr>
            <w:tcW w:w="0" w:type="auto"/>
            <w:noWrap/>
            <w:vAlign w:val="center"/>
            <w:hideMark/>
          </w:tcPr>
          <w:p w14:paraId="3C4E72AC"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0.537</w:t>
            </w:r>
          </w:p>
        </w:tc>
        <w:tc>
          <w:tcPr>
            <w:tcW w:w="0" w:type="auto"/>
            <w:noWrap/>
            <w:vAlign w:val="center"/>
            <w:hideMark/>
          </w:tcPr>
          <w:p w14:paraId="289200F6"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0.453</w:t>
            </w:r>
          </w:p>
        </w:tc>
        <w:tc>
          <w:tcPr>
            <w:tcW w:w="0" w:type="auto"/>
            <w:noWrap/>
            <w:vAlign w:val="center"/>
            <w:hideMark/>
          </w:tcPr>
          <w:p w14:paraId="043B93FE"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0.131</w:t>
            </w:r>
          </w:p>
        </w:tc>
        <w:tc>
          <w:tcPr>
            <w:tcW w:w="0" w:type="auto"/>
            <w:noWrap/>
            <w:vAlign w:val="center"/>
            <w:hideMark/>
          </w:tcPr>
          <w:p w14:paraId="7CA93AB5"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0.319</w:t>
            </w:r>
          </w:p>
        </w:tc>
        <w:tc>
          <w:tcPr>
            <w:tcW w:w="0" w:type="auto"/>
            <w:noWrap/>
            <w:vAlign w:val="center"/>
            <w:hideMark/>
          </w:tcPr>
          <w:p w14:paraId="033E1DE1"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0.368</w:t>
            </w:r>
          </w:p>
        </w:tc>
        <w:tc>
          <w:tcPr>
            <w:tcW w:w="816" w:type="dxa"/>
            <w:gridSpan w:val="2"/>
          </w:tcPr>
          <w:p w14:paraId="010CF86A"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0.563</w:t>
            </w:r>
          </w:p>
        </w:tc>
      </w:tr>
      <w:tr w:rsidR="00C04397" w:rsidRPr="00F14282" w14:paraId="021D1D5C" w14:textId="77777777" w:rsidTr="00ED6E9C">
        <w:trPr>
          <w:gridAfter w:val="1"/>
          <w:wAfter w:w="492" w:type="dxa"/>
          <w:trHeight w:val="237"/>
        </w:trPr>
        <w:tc>
          <w:tcPr>
            <w:tcW w:w="0" w:type="auto"/>
            <w:tcBorders>
              <w:top w:val="nil"/>
              <w:left w:val="nil"/>
              <w:bottom w:val="nil"/>
              <w:right w:val="single" w:sz="4" w:space="0" w:color="auto"/>
            </w:tcBorders>
            <w:noWrap/>
            <w:vAlign w:val="center"/>
            <w:hideMark/>
          </w:tcPr>
          <w:p w14:paraId="20BD27EF" w14:textId="77777777" w:rsidR="00C04397" w:rsidRPr="00F14282" w:rsidRDefault="00C04397" w:rsidP="00E33E07">
            <w:pPr>
              <w:spacing w:before="0" w:after="0" w:line="240" w:lineRule="auto"/>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Polynomials Contrasts</w:t>
            </w:r>
          </w:p>
        </w:tc>
        <w:tc>
          <w:tcPr>
            <w:tcW w:w="0" w:type="auto"/>
            <w:noWrap/>
            <w:vAlign w:val="center"/>
            <w:hideMark/>
          </w:tcPr>
          <w:p w14:paraId="13B1C2DC"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2.50***</w:t>
            </w:r>
          </w:p>
        </w:tc>
        <w:tc>
          <w:tcPr>
            <w:tcW w:w="0" w:type="auto"/>
            <w:noWrap/>
            <w:vAlign w:val="center"/>
            <w:hideMark/>
          </w:tcPr>
          <w:p w14:paraId="258D2CE4"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16.09***</w:t>
            </w:r>
          </w:p>
        </w:tc>
        <w:tc>
          <w:tcPr>
            <w:tcW w:w="0" w:type="auto"/>
            <w:noWrap/>
            <w:vAlign w:val="center"/>
            <w:hideMark/>
          </w:tcPr>
          <w:p w14:paraId="33FFFECC"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12.10***</w:t>
            </w:r>
          </w:p>
        </w:tc>
        <w:tc>
          <w:tcPr>
            <w:tcW w:w="0" w:type="auto"/>
            <w:noWrap/>
            <w:vAlign w:val="center"/>
            <w:hideMark/>
          </w:tcPr>
          <w:p w14:paraId="7EDE9506"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77.86***</w:t>
            </w:r>
          </w:p>
        </w:tc>
        <w:tc>
          <w:tcPr>
            <w:tcW w:w="0" w:type="auto"/>
            <w:noWrap/>
            <w:vAlign w:val="center"/>
            <w:hideMark/>
          </w:tcPr>
          <w:p w14:paraId="3C07FADF"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59.12***</w:t>
            </w:r>
          </w:p>
        </w:tc>
        <w:tc>
          <w:tcPr>
            <w:tcW w:w="0" w:type="auto"/>
            <w:noWrap/>
            <w:vAlign w:val="center"/>
            <w:hideMark/>
          </w:tcPr>
          <w:p w14:paraId="193001E0"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9.97***</w:t>
            </w:r>
          </w:p>
        </w:tc>
        <w:tc>
          <w:tcPr>
            <w:tcW w:w="0" w:type="auto"/>
            <w:noWrap/>
            <w:vAlign w:val="center"/>
            <w:hideMark/>
          </w:tcPr>
          <w:p w14:paraId="61C49F14"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2.75***</w:t>
            </w:r>
          </w:p>
        </w:tc>
        <w:tc>
          <w:tcPr>
            <w:tcW w:w="0" w:type="auto"/>
            <w:noWrap/>
            <w:vAlign w:val="center"/>
            <w:hideMark/>
          </w:tcPr>
          <w:p w14:paraId="4F179EA7"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7.92***</w:t>
            </w:r>
          </w:p>
        </w:tc>
        <w:tc>
          <w:tcPr>
            <w:tcW w:w="816" w:type="dxa"/>
            <w:gridSpan w:val="2"/>
          </w:tcPr>
          <w:p w14:paraId="582E4515"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14.53***</w:t>
            </w:r>
          </w:p>
        </w:tc>
      </w:tr>
      <w:tr w:rsidR="00C04397" w:rsidRPr="00F14282" w14:paraId="7ABE53A7" w14:textId="77777777" w:rsidTr="00ED6E9C">
        <w:trPr>
          <w:gridAfter w:val="1"/>
          <w:wAfter w:w="492" w:type="dxa"/>
          <w:trHeight w:val="237"/>
        </w:trPr>
        <w:tc>
          <w:tcPr>
            <w:tcW w:w="0" w:type="auto"/>
            <w:tcBorders>
              <w:top w:val="nil"/>
              <w:left w:val="nil"/>
              <w:bottom w:val="nil"/>
              <w:right w:val="single" w:sz="4" w:space="0" w:color="auto"/>
            </w:tcBorders>
            <w:noWrap/>
            <w:vAlign w:val="center"/>
            <w:hideMark/>
          </w:tcPr>
          <w:p w14:paraId="31FC0706" w14:textId="77777777" w:rsidR="00C04397" w:rsidRPr="00F14282" w:rsidRDefault="00C04397" w:rsidP="00E33E07">
            <w:pPr>
              <w:spacing w:before="0" w:after="0"/>
              <w:rPr>
                <w:rFonts w:ascii="Times New Roman" w:hAnsi="Times New Roman" w:cs="Times New Roman"/>
                <w:sz w:val="16"/>
                <w:szCs w:val="16"/>
              </w:rPr>
            </w:pPr>
          </w:p>
        </w:tc>
        <w:tc>
          <w:tcPr>
            <w:tcW w:w="0" w:type="auto"/>
            <w:noWrap/>
            <w:vAlign w:val="center"/>
            <w:hideMark/>
          </w:tcPr>
          <w:p w14:paraId="2CA6384A"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(0.000)</w:t>
            </w:r>
          </w:p>
        </w:tc>
        <w:tc>
          <w:tcPr>
            <w:tcW w:w="0" w:type="auto"/>
            <w:noWrap/>
            <w:vAlign w:val="center"/>
            <w:hideMark/>
          </w:tcPr>
          <w:p w14:paraId="7FCA47D2"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(0.000)</w:t>
            </w:r>
          </w:p>
        </w:tc>
        <w:tc>
          <w:tcPr>
            <w:tcW w:w="0" w:type="auto"/>
            <w:noWrap/>
            <w:vAlign w:val="center"/>
            <w:hideMark/>
          </w:tcPr>
          <w:p w14:paraId="0E32346F"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(0.000)</w:t>
            </w:r>
          </w:p>
        </w:tc>
        <w:tc>
          <w:tcPr>
            <w:tcW w:w="0" w:type="auto"/>
            <w:noWrap/>
            <w:vAlign w:val="center"/>
            <w:hideMark/>
          </w:tcPr>
          <w:p w14:paraId="37124497"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(0.000)</w:t>
            </w:r>
          </w:p>
        </w:tc>
        <w:tc>
          <w:tcPr>
            <w:tcW w:w="0" w:type="auto"/>
            <w:noWrap/>
            <w:vAlign w:val="center"/>
            <w:hideMark/>
          </w:tcPr>
          <w:p w14:paraId="52DE2C85"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(0.000)</w:t>
            </w:r>
          </w:p>
        </w:tc>
        <w:tc>
          <w:tcPr>
            <w:tcW w:w="0" w:type="auto"/>
            <w:noWrap/>
            <w:vAlign w:val="center"/>
            <w:hideMark/>
          </w:tcPr>
          <w:p w14:paraId="305ED816"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(0.002)</w:t>
            </w:r>
          </w:p>
        </w:tc>
        <w:tc>
          <w:tcPr>
            <w:tcW w:w="0" w:type="auto"/>
            <w:noWrap/>
            <w:vAlign w:val="center"/>
            <w:hideMark/>
          </w:tcPr>
          <w:p w14:paraId="4194A1CD"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(0.005)</w:t>
            </w:r>
          </w:p>
        </w:tc>
        <w:tc>
          <w:tcPr>
            <w:tcW w:w="0" w:type="auto"/>
            <w:noWrap/>
            <w:vAlign w:val="center"/>
            <w:hideMark/>
          </w:tcPr>
          <w:p w14:paraId="7E101F31"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(0.005)</w:t>
            </w:r>
          </w:p>
        </w:tc>
        <w:tc>
          <w:tcPr>
            <w:tcW w:w="816" w:type="dxa"/>
            <w:gridSpan w:val="2"/>
          </w:tcPr>
          <w:p w14:paraId="4B89A651"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(0.000)</w:t>
            </w:r>
          </w:p>
        </w:tc>
      </w:tr>
      <w:tr w:rsidR="00C04397" w:rsidRPr="00F14282" w14:paraId="31393F76" w14:textId="77777777" w:rsidTr="00ED6E9C">
        <w:trPr>
          <w:gridAfter w:val="1"/>
          <w:wAfter w:w="492" w:type="dxa"/>
          <w:trHeight w:val="81"/>
        </w:trPr>
        <w:tc>
          <w:tcPr>
            <w:tcW w:w="0" w:type="auto"/>
            <w:tcBorders>
              <w:top w:val="nil"/>
              <w:left w:val="nil"/>
              <w:bottom w:val="nil"/>
              <w:right w:val="single" w:sz="4" w:space="0" w:color="auto"/>
            </w:tcBorders>
            <w:noWrap/>
            <w:vAlign w:val="center"/>
            <w:hideMark/>
          </w:tcPr>
          <w:p w14:paraId="729C32E3" w14:textId="77777777" w:rsidR="00C04397" w:rsidRPr="00F14282" w:rsidRDefault="00C04397" w:rsidP="00E33E07">
            <w:pPr>
              <w:spacing w:before="0" w:after="0" w:line="240" w:lineRule="auto"/>
              <w:rPr>
                <w:rFonts w:ascii="Times New Roman" w:eastAsia="Times New Roman" w:hAnsi="Times New Roman" w:cs="Times New Roman"/>
                <w:color w:val="000000"/>
                <w:sz w:val="16"/>
                <w:szCs w:val="16"/>
              </w:rPr>
            </w:pPr>
            <w:proofErr w:type="spellStart"/>
            <w:r w:rsidRPr="00F14282">
              <w:rPr>
                <w:rFonts w:ascii="Times New Roman" w:eastAsia="Times New Roman" w:hAnsi="Times New Roman" w:cs="Times New Roman"/>
                <w:color w:val="000000"/>
                <w:sz w:val="16"/>
                <w:szCs w:val="16"/>
              </w:rPr>
              <w:t>Jarque-Bera</w:t>
            </w:r>
            <w:proofErr w:type="spellEnd"/>
            <w:r w:rsidRPr="00F14282">
              <w:rPr>
                <w:rFonts w:ascii="Times New Roman" w:eastAsia="Times New Roman" w:hAnsi="Times New Roman" w:cs="Times New Roman"/>
                <w:color w:val="000000"/>
                <w:sz w:val="16"/>
                <w:szCs w:val="16"/>
              </w:rPr>
              <w:t xml:space="preserve"> LM test</w:t>
            </w:r>
          </w:p>
        </w:tc>
        <w:tc>
          <w:tcPr>
            <w:tcW w:w="0" w:type="auto"/>
            <w:noWrap/>
            <w:vAlign w:val="center"/>
            <w:hideMark/>
          </w:tcPr>
          <w:p w14:paraId="6D592D2B"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0.146</w:t>
            </w:r>
          </w:p>
        </w:tc>
        <w:tc>
          <w:tcPr>
            <w:tcW w:w="0" w:type="auto"/>
            <w:noWrap/>
            <w:vAlign w:val="center"/>
            <w:hideMark/>
          </w:tcPr>
          <w:p w14:paraId="1126AA75"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0.241</w:t>
            </w:r>
          </w:p>
        </w:tc>
        <w:tc>
          <w:tcPr>
            <w:tcW w:w="0" w:type="auto"/>
            <w:noWrap/>
            <w:vAlign w:val="center"/>
            <w:hideMark/>
          </w:tcPr>
          <w:p w14:paraId="13660A45"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0.704</w:t>
            </w:r>
          </w:p>
        </w:tc>
        <w:tc>
          <w:tcPr>
            <w:tcW w:w="0" w:type="auto"/>
            <w:noWrap/>
            <w:vAlign w:val="center"/>
            <w:hideMark/>
          </w:tcPr>
          <w:p w14:paraId="4CA4C2A5"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0.268</w:t>
            </w:r>
          </w:p>
        </w:tc>
        <w:tc>
          <w:tcPr>
            <w:tcW w:w="0" w:type="auto"/>
            <w:noWrap/>
            <w:vAlign w:val="center"/>
            <w:hideMark/>
          </w:tcPr>
          <w:p w14:paraId="67CC1C04"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0.484</w:t>
            </w:r>
          </w:p>
        </w:tc>
        <w:tc>
          <w:tcPr>
            <w:tcW w:w="0" w:type="auto"/>
            <w:noWrap/>
            <w:vAlign w:val="center"/>
            <w:hideMark/>
          </w:tcPr>
          <w:p w14:paraId="1C5BAAC2"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0.022</w:t>
            </w:r>
          </w:p>
        </w:tc>
        <w:tc>
          <w:tcPr>
            <w:tcW w:w="0" w:type="auto"/>
            <w:noWrap/>
            <w:vAlign w:val="center"/>
            <w:hideMark/>
          </w:tcPr>
          <w:p w14:paraId="03B29E23"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0.171</w:t>
            </w:r>
          </w:p>
        </w:tc>
        <w:tc>
          <w:tcPr>
            <w:tcW w:w="0" w:type="auto"/>
            <w:noWrap/>
            <w:vAlign w:val="center"/>
            <w:hideMark/>
          </w:tcPr>
          <w:p w14:paraId="76694707"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0.393</w:t>
            </w:r>
          </w:p>
        </w:tc>
        <w:tc>
          <w:tcPr>
            <w:tcW w:w="816" w:type="dxa"/>
            <w:gridSpan w:val="2"/>
            <w:vAlign w:val="center"/>
          </w:tcPr>
          <w:p w14:paraId="3FD6DF17"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4.849***</w:t>
            </w:r>
          </w:p>
        </w:tc>
      </w:tr>
      <w:tr w:rsidR="00C04397" w:rsidRPr="00F14282" w14:paraId="263A0D0F" w14:textId="77777777" w:rsidTr="00ED6E9C">
        <w:trPr>
          <w:gridAfter w:val="1"/>
          <w:wAfter w:w="492" w:type="dxa"/>
          <w:trHeight w:val="236"/>
        </w:trPr>
        <w:tc>
          <w:tcPr>
            <w:tcW w:w="0" w:type="auto"/>
            <w:tcBorders>
              <w:top w:val="nil"/>
              <w:left w:val="nil"/>
              <w:bottom w:val="nil"/>
              <w:right w:val="single" w:sz="4" w:space="0" w:color="auto"/>
            </w:tcBorders>
            <w:noWrap/>
            <w:vAlign w:val="center"/>
            <w:hideMark/>
          </w:tcPr>
          <w:p w14:paraId="7C445DFE" w14:textId="77777777" w:rsidR="00C04397" w:rsidRPr="00F14282" w:rsidRDefault="00C04397" w:rsidP="00E33E07">
            <w:pPr>
              <w:spacing w:before="0" w:after="0"/>
              <w:rPr>
                <w:rFonts w:ascii="Times New Roman" w:hAnsi="Times New Roman" w:cs="Times New Roman"/>
                <w:sz w:val="16"/>
                <w:szCs w:val="16"/>
              </w:rPr>
            </w:pPr>
          </w:p>
        </w:tc>
        <w:tc>
          <w:tcPr>
            <w:tcW w:w="0" w:type="auto"/>
            <w:noWrap/>
            <w:vAlign w:val="center"/>
            <w:hideMark/>
          </w:tcPr>
          <w:p w14:paraId="65D6C817"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(0.929)</w:t>
            </w:r>
          </w:p>
        </w:tc>
        <w:tc>
          <w:tcPr>
            <w:tcW w:w="0" w:type="auto"/>
            <w:noWrap/>
            <w:vAlign w:val="center"/>
            <w:hideMark/>
          </w:tcPr>
          <w:p w14:paraId="7BC70D11"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(0.887)</w:t>
            </w:r>
          </w:p>
        </w:tc>
        <w:tc>
          <w:tcPr>
            <w:tcW w:w="0" w:type="auto"/>
            <w:noWrap/>
            <w:vAlign w:val="center"/>
            <w:hideMark/>
          </w:tcPr>
          <w:p w14:paraId="1E4D48E7"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(0.703)</w:t>
            </w:r>
          </w:p>
        </w:tc>
        <w:tc>
          <w:tcPr>
            <w:tcW w:w="0" w:type="auto"/>
            <w:noWrap/>
            <w:vAlign w:val="center"/>
            <w:hideMark/>
          </w:tcPr>
          <w:p w14:paraId="15F285FC"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(0.874)</w:t>
            </w:r>
          </w:p>
        </w:tc>
        <w:tc>
          <w:tcPr>
            <w:tcW w:w="0" w:type="auto"/>
            <w:noWrap/>
            <w:vAlign w:val="center"/>
            <w:hideMark/>
          </w:tcPr>
          <w:p w14:paraId="140AD3A4"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(0.785)</w:t>
            </w:r>
          </w:p>
        </w:tc>
        <w:tc>
          <w:tcPr>
            <w:tcW w:w="0" w:type="auto"/>
            <w:noWrap/>
            <w:vAlign w:val="center"/>
            <w:hideMark/>
          </w:tcPr>
          <w:p w14:paraId="7E65EBCD"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(0.989)</w:t>
            </w:r>
          </w:p>
        </w:tc>
        <w:tc>
          <w:tcPr>
            <w:tcW w:w="0" w:type="auto"/>
            <w:noWrap/>
            <w:vAlign w:val="center"/>
            <w:hideMark/>
          </w:tcPr>
          <w:p w14:paraId="271424A4"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(0.997)</w:t>
            </w:r>
          </w:p>
        </w:tc>
        <w:tc>
          <w:tcPr>
            <w:tcW w:w="0" w:type="auto"/>
            <w:noWrap/>
            <w:vAlign w:val="center"/>
            <w:hideMark/>
          </w:tcPr>
          <w:p w14:paraId="4ACE6325"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(0.822)</w:t>
            </w:r>
          </w:p>
        </w:tc>
        <w:tc>
          <w:tcPr>
            <w:tcW w:w="816" w:type="dxa"/>
            <w:gridSpan w:val="2"/>
            <w:vAlign w:val="center"/>
          </w:tcPr>
          <w:p w14:paraId="6ABE6BCA"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(0.000)</w:t>
            </w:r>
          </w:p>
        </w:tc>
      </w:tr>
      <w:tr w:rsidR="00C04397" w:rsidRPr="00F14282" w14:paraId="00D7A16A" w14:textId="77777777" w:rsidTr="00ED6E9C">
        <w:trPr>
          <w:gridAfter w:val="1"/>
          <w:wAfter w:w="492" w:type="dxa"/>
          <w:trHeight w:val="237"/>
        </w:trPr>
        <w:tc>
          <w:tcPr>
            <w:tcW w:w="0" w:type="auto"/>
            <w:tcBorders>
              <w:top w:val="nil"/>
              <w:left w:val="nil"/>
              <w:bottom w:val="nil"/>
              <w:right w:val="single" w:sz="4" w:space="0" w:color="auto"/>
            </w:tcBorders>
            <w:noWrap/>
            <w:vAlign w:val="center"/>
            <w:hideMark/>
          </w:tcPr>
          <w:p w14:paraId="1C13C8C6" w14:textId="77777777" w:rsidR="00C04397" w:rsidRPr="00F14282" w:rsidRDefault="00C04397" w:rsidP="00E33E07">
            <w:pPr>
              <w:spacing w:before="0" w:after="0" w:line="240" w:lineRule="auto"/>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 xml:space="preserve">Levin-Lin-Chu test </w:t>
            </w:r>
          </w:p>
        </w:tc>
        <w:tc>
          <w:tcPr>
            <w:tcW w:w="0" w:type="auto"/>
            <w:noWrap/>
            <w:vAlign w:val="center"/>
            <w:hideMark/>
          </w:tcPr>
          <w:p w14:paraId="3E0A22FB"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-22.66***</w:t>
            </w:r>
          </w:p>
        </w:tc>
        <w:tc>
          <w:tcPr>
            <w:tcW w:w="0" w:type="auto"/>
            <w:noWrap/>
            <w:vAlign w:val="center"/>
            <w:hideMark/>
          </w:tcPr>
          <w:p w14:paraId="25ECC2DD"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-16.06***</w:t>
            </w:r>
          </w:p>
        </w:tc>
        <w:tc>
          <w:tcPr>
            <w:tcW w:w="0" w:type="auto"/>
            <w:noWrap/>
            <w:vAlign w:val="center"/>
            <w:hideMark/>
          </w:tcPr>
          <w:p w14:paraId="06FC5D4C"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-11.10***</w:t>
            </w:r>
          </w:p>
        </w:tc>
        <w:tc>
          <w:tcPr>
            <w:tcW w:w="0" w:type="auto"/>
            <w:noWrap/>
            <w:vAlign w:val="center"/>
            <w:hideMark/>
          </w:tcPr>
          <w:p w14:paraId="1A93EB41"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-18.69***</w:t>
            </w:r>
          </w:p>
        </w:tc>
        <w:tc>
          <w:tcPr>
            <w:tcW w:w="0" w:type="auto"/>
            <w:noWrap/>
            <w:vAlign w:val="center"/>
            <w:hideMark/>
          </w:tcPr>
          <w:p w14:paraId="37B4CA65"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-8.93***</w:t>
            </w:r>
          </w:p>
        </w:tc>
        <w:tc>
          <w:tcPr>
            <w:tcW w:w="0" w:type="auto"/>
            <w:noWrap/>
            <w:vAlign w:val="center"/>
            <w:hideMark/>
          </w:tcPr>
          <w:p w14:paraId="2DC55DDC"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-7.77***</w:t>
            </w:r>
          </w:p>
        </w:tc>
        <w:tc>
          <w:tcPr>
            <w:tcW w:w="0" w:type="auto"/>
            <w:noWrap/>
            <w:vAlign w:val="center"/>
            <w:hideMark/>
          </w:tcPr>
          <w:p w14:paraId="07AE7A3F"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-7.07***</w:t>
            </w:r>
          </w:p>
        </w:tc>
        <w:tc>
          <w:tcPr>
            <w:tcW w:w="0" w:type="auto"/>
            <w:noWrap/>
            <w:vAlign w:val="center"/>
            <w:hideMark/>
          </w:tcPr>
          <w:p w14:paraId="4B9474A4"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-15.16***</w:t>
            </w:r>
          </w:p>
        </w:tc>
        <w:tc>
          <w:tcPr>
            <w:tcW w:w="816" w:type="dxa"/>
            <w:gridSpan w:val="2"/>
            <w:vAlign w:val="center"/>
          </w:tcPr>
          <w:p w14:paraId="194B826F" w14:textId="167128D3"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-10.4***</w:t>
            </w:r>
          </w:p>
        </w:tc>
      </w:tr>
      <w:tr w:rsidR="00C04397" w:rsidRPr="00F14282" w14:paraId="3A6EF59B" w14:textId="77777777" w:rsidTr="00ED6E9C">
        <w:trPr>
          <w:gridAfter w:val="1"/>
          <w:wAfter w:w="492" w:type="dxa"/>
          <w:trHeight w:val="237"/>
        </w:trPr>
        <w:tc>
          <w:tcPr>
            <w:tcW w:w="0" w:type="auto"/>
            <w:tcBorders>
              <w:top w:val="nil"/>
              <w:left w:val="nil"/>
              <w:bottom w:val="nil"/>
              <w:right w:val="single" w:sz="4" w:space="0" w:color="auto"/>
            </w:tcBorders>
            <w:noWrap/>
            <w:vAlign w:val="center"/>
            <w:hideMark/>
          </w:tcPr>
          <w:p w14:paraId="6B57FEC0" w14:textId="77777777" w:rsidR="00C04397" w:rsidRPr="00F14282" w:rsidRDefault="00C04397" w:rsidP="00E33E07">
            <w:pPr>
              <w:spacing w:before="0" w:after="0"/>
              <w:rPr>
                <w:rFonts w:ascii="Times New Roman" w:hAnsi="Times New Roman" w:cs="Times New Roman"/>
                <w:sz w:val="16"/>
                <w:szCs w:val="16"/>
              </w:rPr>
            </w:pPr>
          </w:p>
        </w:tc>
        <w:tc>
          <w:tcPr>
            <w:tcW w:w="0" w:type="auto"/>
            <w:tcBorders>
              <w:top w:val="nil"/>
              <w:left w:val="nil"/>
              <w:bottom w:val="nil"/>
              <w:right w:val="nil"/>
            </w:tcBorders>
            <w:noWrap/>
            <w:vAlign w:val="center"/>
            <w:hideMark/>
          </w:tcPr>
          <w:p w14:paraId="29D50224"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(0.000)</w:t>
            </w:r>
          </w:p>
        </w:tc>
        <w:tc>
          <w:tcPr>
            <w:tcW w:w="0" w:type="auto"/>
            <w:tcBorders>
              <w:top w:val="nil"/>
              <w:left w:val="nil"/>
              <w:bottom w:val="nil"/>
              <w:right w:val="nil"/>
            </w:tcBorders>
            <w:noWrap/>
            <w:vAlign w:val="center"/>
            <w:hideMark/>
          </w:tcPr>
          <w:p w14:paraId="6BBFDDCA"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(0.000)</w:t>
            </w:r>
          </w:p>
        </w:tc>
        <w:tc>
          <w:tcPr>
            <w:tcW w:w="0" w:type="auto"/>
            <w:tcBorders>
              <w:top w:val="nil"/>
              <w:left w:val="nil"/>
              <w:bottom w:val="nil"/>
              <w:right w:val="nil"/>
            </w:tcBorders>
            <w:noWrap/>
            <w:vAlign w:val="center"/>
            <w:hideMark/>
          </w:tcPr>
          <w:p w14:paraId="3AAC8FDC"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(0.000)</w:t>
            </w:r>
          </w:p>
        </w:tc>
        <w:tc>
          <w:tcPr>
            <w:tcW w:w="0" w:type="auto"/>
            <w:tcBorders>
              <w:top w:val="nil"/>
              <w:left w:val="nil"/>
              <w:bottom w:val="nil"/>
              <w:right w:val="nil"/>
            </w:tcBorders>
            <w:noWrap/>
            <w:vAlign w:val="center"/>
            <w:hideMark/>
          </w:tcPr>
          <w:p w14:paraId="0917BFF8"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(0.000)</w:t>
            </w:r>
          </w:p>
        </w:tc>
        <w:tc>
          <w:tcPr>
            <w:tcW w:w="0" w:type="auto"/>
            <w:tcBorders>
              <w:top w:val="nil"/>
              <w:left w:val="nil"/>
              <w:bottom w:val="nil"/>
              <w:right w:val="nil"/>
            </w:tcBorders>
            <w:noWrap/>
            <w:vAlign w:val="center"/>
            <w:hideMark/>
          </w:tcPr>
          <w:p w14:paraId="6F2C46C9"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(0.000)</w:t>
            </w:r>
          </w:p>
        </w:tc>
        <w:tc>
          <w:tcPr>
            <w:tcW w:w="0" w:type="auto"/>
            <w:tcBorders>
              <w:top w:val="nil"/>
              <w:left w:val="nil"/>
              <w:bottom w:val="nil"/>
              <w:right w:val="nil"/>
            </w:tcBorders>
            <w:noWrap/>
            <w:vAlign w:val="center"/>
            <w:hideMark/>
          </w:tcPr>
          <w:p w14:paraId="10A487FB"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(0.000)</w:t>
            </w:r>
          </w:p>
        </w:tc>
        <w:tc>
          <w:tcPr>
            <w:tcW w:w="0" w:type="auto"/>
            <w:tcBorders>
              <w:top w:val="nil"/>
              <w:left w:val="nil"/>
              <w:bottom w:val="nil"/>
              <w:right w:val="nil"/>
            </w:tcBorders>
            <w:noWrap/>
            <w:vAlign w:val="center"/>
            <w:hideMark/>
          </w:tcPr>
          <w:p w14:paraId="13015E82"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(0.000)</w:t>
            </w:r>
          </w:p>
        </w:tc>
        <w:tc>
          <w:tcPr>
            <w:tcW w:w="0" w:type="auto"/>
            <w:tcBorders>
              <w:top w:val="nil"/>
              <w:left w:val="nil"/>
              <w:bottom w:val="nil"/>
              <w:right w:val="nil"/>
            </w:tcBorders>
            <w:noWrap/>
            <w:vAlign w:val="center"/>
            <w:hideMark/>
          </w:tcPr>
          <w:p w14:paraId="36936F27"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(0.000)</w:t>
            </w:r>
          </w:p>
        </w:tc>
        <w:tc>
          <w:tcPr>
            <w:tcW w:w="816" w:type="dxa"/>
            <w:gridSpan w:val="2"/>
            <w:tcBorders>
              <w:top w:val="nil"/>
              <w:left w:val="nil"/>
              <w:bottom w:val="nil"/>
              <w:right w:val="nil"/>
            </w:tcBorders>
            <w:vAlign w:val="center"/>
          </w:tcPr>
          <w:p w14:paraId="511C0169"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(0.000)</w:t>
            </w:r>
          </w:p>
        </w:tc>
      </w:tr>
      <w:tr w:rsidR="00C04397" w:rsidRPr="00F14282" w14:paraId="286C97A9" w14:textId="77777777" w:rsidTr="00ED6E9C">
        <w:trPr>
          <w:gridAfter w:val="1"/>
          <w:wAfter w:w="492" w:type="dxa"/>
          <w:trHeight w:val="237"/>
        </w:trPr>
        <w:tc>
          <w:tcPr>
            <w:tcW w:w="0" w:type="auto"/>
            <w:tcBorders>
              <w:top w:val="nil"/>
              <w:left w:val="nil"/>
              <w:bottom w:val="nil"/>
              <w:right w:val="single" w:sz="4" w:space="0" w:color="auto"/>
            </w:tcBorders>
            <w:noWrap/>
            <w:vAlign w:val="center"/>
          </w:tcPr>
          <w:p w14:paraId="4DD11AB1" w14:textId="77777777" w:rsidR="00C04397" w:rsidRPr="00F14282" w:rsidRDefault="00C04397" w:rsidP="00E33E07">
            <w:pPr>
              <w:spacing w:before="0" w:after="0"/>
              <w:rPr>
                <w:rFonts w:ascii="Times New Roman" w:hAnsi="Times New Roman" w:cs="Times New Roman"/>
                <w:sz w:val="16"/>
                <w:szCs w:val="16"/>
              </w:rPr>
            </w:pPr>
            <w:proofErr w:type="spellStart"/>
            <w:r w:rsidRPr="00F14282">
              <w:rPr>
                <w:rFonts w:ascii="Times New Roman" w:eastAsia="Times New Roman" w:hAnsi="Times New Roman" w:cs="Times New Roman"/>
                <w:color w:val="000000"/>
                <w:sz w:val="16"/>
                <w:szCs w:val="16"/>
              </w:rPr>
              <w:t>Breitung</w:t>
            </w:r>
            <w:proofErr w:type="spellEnd"/>
            <w:r w:rsidRPr="00F14282">
              <w:rPr>
                <w:rFonts w:ascii="Times New Roman" w:eastAsia="Times New Roman" w:hAnsi="Times New Roman" w:cs="Times New Roman"/>
                <w:color w:val="000000"/>
                <w:sz w:val="16"/>
                <w:szCs w:val="16"/>
              </w:rPr>
              <w:t xml:space="preserve"> Test</w:t>
            </w:r>
          </w:p>
        </w:tc>
        <w:tc>
          <w:tcPr>
            <w:tcW w:w="0" w:type="auto"/>
            <w:tcBorders>
              <w:top w:val="nil"/>
              <w:left w:val="nil"/>
              <w:bottom w:val="nil"/>
              <w:right w:val="nil"/>
            </w:tcBorders>
            <w:noWrap/>
            <w:vAlign w:val="center"/>
          </w:tcPr>
          <w:p w14:paraId="69F9DAE7"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-17.75***</w:t>
            </w:r>
          </w:p>
        </w:tc>
        <w:tc>
          <w:tcPr>
            <w:tcW w:w="0" w:type="auto"/>
            <w:tcBorders>
              <w:top w:val="nil"/>
              <w:left w:val="nil"/>
              <w:bottom w:val="nil"/>
              <w:right w:val="nil"/>
            </w:tcBorders>
            <w:noWrap/>
            <w:vAlign w:val="center"/>
          </w:tcPr>
          <w:p w14:paraId="314FD19F"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-4.49***</w:t>
            </w:r>
          </w:p>
        </w:tc>
        <w:tc>
          <w:tcPr>
            <w:tcW w:w="0" w:type="auto"/>
            <w:tcBorders>
              <w:top w:val="nil"/>
              <w:left w:val="nil"/>
              <w:bottom w:val="nil"/>
              <w:right w:val="nil"/>
            </w:tcBorders>
            <w:noWrap/>
            <w:vAlign w:val="center"/>
          </w:tcPr>
          <w:p w14:paraId="5E298458"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-3.64***</w:t>
            </w:r>
          </w:p>
        </w:tc>
        <w:tc>
          <w:tcPr>
            <w:tcW w:w="0" w:type="auto"/>
            <w:tcBorders>
              <w:top w:val="nil"/>
              <w:left w:val="nil"/>
              <w:bottom w:val="nil"/>
              <w:right w:val="nil"/>
            </w:tcBorders>
            <w:noWrap/>
            <w:vAlign w:val="center"/>
          </w:tcPr>
          <w:p w14:paraId="79C71E06"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-11.28***</w:t>
            </w:r>
          </w:p>
        </w:tc>
        <w:tc>
          <w:tcPr>
            <w:tcW w:w="0" w:type="auto"/>
            <w:tcBorders>
              <w:top w:val="nil"/>
              <w:left w:val="nil"/>
              <w:bottom w:val="nil"/>
              <w:right w:val="nil"/>
            </w:tcBorders>
            <w:noWrap/>
            <w:vAlign w:val="center"/>
          </w:tcPr>
          <w:p w14:paraId="66D7C842"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-5.48***</w:t>
            </w:r>
          </w:p>
        </w:tc>
        <w:tc>
          <w:tcPr>
            <w:tcW w:w="0" w:type="auto"/>
            <w:tcBorders>
              <w:top w:val="nil"/>
              <w:left w:val="nil"/>
              <w:bottom w:val="nil"/>
              <w:right w:val="nil"/>
            </w:tcBorders>
            <w:noWrap/>
            <w:vAlign w:val="center"/>
          </w:tcPr>
          <w:p w14:paraId="7F2A8462"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-16.26***</w:t>
            </w:r>
          </w:p>
        </w:tc>
        <w:tc>
          <w:tcPr>
            <w:tcW w:w="0" w:type="auto"/>
            <w:tcBorders>
              <w:top w:val="nil"/>
              <w:left w:val="nil"/>
              <w:bottom w:val="nil"/>
              <w:right w:val="nil"/>
            </w:tcBorders>
            <w:noWrap/>
            <w:vAlign w:val="center"/>
          </w:tcPr>
          <w:p w14:paraId="1D259FD6"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-5.45***</w:t>
            </w:r>
          </w:p>
        </w:tc>
        <w:tc>
          <w:tcPr>
            <w:tcW w:w="0" w:type="auto"/>
            <w:tcBorders>
              <w:top w:val="nil"/>
              <w:left w:val="nil"/>
              <w:bottom w:val="nil"/>
              <w:right w:val="nil"/>
            </w:tcBorders>
            <w:noWrap/>
            <w:vAlign w:val="center"/>
          </w:tcPr>
          <w:p w14:paraId="47718E83"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-13.16***</w:t>
            </w:r>
          </w:p>
        </w:tc>
        <w:tc>
          <w:tcPr>
            <w:tcW w:w="816" w:type="dxa"/>
            <w:gridSpan w:val="2"/>
            <w:tcBorders>
              <w:top w:val="nil"/>
              <w:left w:val="nil"/>
              <w:bottom w:val="nil"/>
              <w:right w:val="nil"/>
            </w:tcBorders>
            <w:vAlign w:val="center"/>
          </w:tcPr>
          <w:p w14:paraId="6A751326" w14:textId="51BE8E9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-4.98***</w:t>
            </w:r>
          </w:p>
        </w:tc>
      </w:tr>
      <w:tr w:rsidR="00C04397" w:rsidRPr="00F14282" w14:paraId="3FDC7F15" w14:textId="77777777" w:rsidTr="00ED6E9C">
        <w:trPr>
          <w:gridAfter w:val="1"/>
          <w:wAfter w:w="492" w:type="dxa"/>
          <w:trHeight w:val="237"/>
        </w:trPr>
        <w:tc>
          <w:tcPr>
            <w:tcW w:w="0" w:type="auto"/>
            <w:tcBorders>
              <w:top w:val="nil"/>
              <w:left w:val="nil"/>
              <w:bottom w:val="single" w:sz="4" w:space="0" w:color="auto"/>
              <w:right w:val="single" w:sz="4" w:space="0" w:color="auto"/>
            </w:tcBorders>
            <w:noWrap/>
            <w:vAlign w:val="center"/>
          </w:tcPr>
          <w:p w14:paraId="6902F5B9" w14:textId="77777777" w:rsidR="00C04397" w:rsidRPr="00F14282" w:rsidRDefault="00C04397" w:rsidP="00E33E07">
            <w:pPr>
              <w:spacing w:before="0" w:after="0"/>
              <w:rPr>
                <w:rFonts w:ascii="Times New Roman" w:hAnsi="Times New Roman" w:cs="Times New Roman"/>
                <w:sz w:val="16"/>
                <w:szCs w:val="16"/>
              </w:rPr>
            </w:pPr>
          </w:p>
        </w:tc>
        <w:tc>
          <w:tcPr>
            <w:tcW w:w="0" w:type="auto"/>
            <w:tcBorders>
              <w:top w:val="nil"/>
              <w:left w:val="nil"/>
              <w:bottom w:val="single" w:sz="4" w:space="0" w:color="auto"/>
              <w:right w:val="nil"/>
            </w:tcBorders>
            <w:noWrap/>
            <w:vAlign w:val="center"/>
          </w:tcPr>
          <w:p w14:paraId="3199B76A"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(0.000)</w:t>
            </w:r>
          </w:p>
        </w:tc>
        <w:tc>
          <w:tcPr>
            <w:tcW w:w="0" w:type="auto"/>
            <w:tcBorders>
              <w:top w:val="nil"/>
              <w:left w:val="nil"/>
              <w:bottom w:val="single" w:sz="4" w:space="0" w:color="auto"/>
              <w:right w:val="nil"/>
            </w:tcBorders>
            <w:noWrap/>
            <w:vAlign w:val="center"/>
          </w:tcPr>
          <w:p w14:paraId="711E24FD"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(0.000)</w:t>
            </w:r>
          </w:p>
        </w:tc>
        <w:tc>
          <w:tcPr>
            <w:tcW w:w="0" w:type="auto"/>
            <w:tcBorders>
              <w:top w:val="nil"/>
              <w:left w:val="nil"/>
              <w:bottom w:val="single" w:sz="4" w:space="0" w:color="auto"/>
              <w:right w:val="nil"/>
            </w:tcBorders>
            <w:noWrap/>
            <w:vAlign w:val="center"/>
          </w:tcPr>
          <w:p w14:paraId="2C7DE2B1"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(0.000)</w:t>
            </w:r>
          </w:p>
        </w:tc>
        <w:tc>
          <w:tcPr>
            <w:tcW w:w="0" w:type="auto"/>
            <w:tcBorders>
              <w:top w:val="nil"/>
              <w:left w:val="nil"/>
              <w:bottom w:val="single" w:sz="4" w:space="0" w:color="auto"/>
              <w:right w:val="nil"/>
            </w:tcBorders>
            <w:noWrap/>
            <w:vAlign w:val="center"/>
          </w:tcPr>
          <w:p w14:paraId="746E5F9D"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(0.000)</w:t>
            </w:r>
          </w:p>
        </w:tc>
        <w:tc>
          <w:tcPr>
            <w:tcW w:w="0" w:type="auto"/>
            <w:tcBorders>
              <w:top w:val="nil"/>
              <w:left w:val="nil"/>
              <w:bottom w:val="single" w:sz="4" w:space="0" w:color="auto"/>
              <w:right w:val="nil"/>
            </w:tcBorders>
            <w:noWrap/>
            <w:vAlign w:val="center"/>
          </w:tcPr>
          <w:p w14:paraId="4956F688"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(0.000)</w:t>
            </w:r>
          </w:p>
        </w:tc>
        <w:tc>
          <w:tcPr>
            <w:tcW w:w="0" w:type="auto"/>
            <w:tcBorders>
              <w:top w:val="nil"/>
              <w:left w:val="nil"/>
              <w:bottom w:val="single" w:sz="4" w:space="0" w:color="auto"/>
              <w:right w:val="nil"/>
            </w:tcBorders>
            <w:noWrap/>
            <w:vAlign w:val="center"/>
          </w:tcPr>
          <w:p w14:paraId="283C99D9"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(0.000)</w:t>
            </w:r>
          </w:p>
        </w:tc>
        <w:tc>
          <w:tcPr>
            <w:tcW w:w="0" w:type="auto"/>
            <w:tcBorders>
              <w:top w:val="nil"/>
              <w:left w:val="nil"/>
              <w:bottom w:val="single" w:sz="4" w:space="0" w:color="auto"/>
              <w:right w:val="nil"/>
            </w:tcBorders>
            <w:noWrap/>
            <w:vAlign w:val="center"/>
          </w:tcPr>
          <w:p w14:paraId="37E6D686"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(0.000)</w:t>
            </w:r>
          </w:p>
        </w:tc>
        <w:tc>
          <w:tcPr>
            <w:tcW w:w="0" w:type="auto"/>
            <w:tcBorders>
              <w:top w:val="nil"/>
              <w:left w:val="nil"/>
              <w:bottom w:val="single" w:sz="4" w:space="0" w:color="auto"/>
              <w:right w:val="nil"/>
            </w:tcBorders>
            <w:noWrap/>
            <w:vAlign w:val="center"/>
          </w:tcPr>
          <w:p w14:paraId="2DC0B177"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(0.000)</w:t>
            </w:r>
          </w:p>
        </w:tc>
        <w:tc>
          <w:tcPr>
            <w:tcW w:w="816" w:type="dxa"/>
            <w:gridSpan w:val="2"/>
            <w:tcBorders>
              <w:top w:val="nil"/>
              <w:left w:val="nil"/>
              <w:bottom w:val="single" w:sz="4" w:space="0" w:color="auto"/>
              <w:right w:val="nil"/>
            </w:tcBorders>
            <w:vAlign w:val="center"/>
          </w:tcPr>
          <w:p w14:paraId="5464F374"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highlight w:val="yellow"/>
              </w:rPr>
            </w:pPr>
            <w:r w:rsidRPr="00F14282">
              <w:rPr>
                <w:rFonts w:ascii="Times New Roman" w:eastAsia="Times New Roman" w:hAnsi="Times New Roman" w:cs="Times New Roman"/>
                <w:color w:val="000000"/>
                <w:sz w:val="16"/>
                <w:szCs w:val="16"/>
              </w:rPr>
              <w:t>(0.000)</w:t>
            </w:r>
          </w:p>
        </w:tc>
      </w:tr>
    </w:tbl>
    <w:p w14:paraId="09042F96" w14:textId="3A0B15B6" w:rsidR="00C04397" w:rsidRPr="00F14282" w:rsidRDefault="00C04397" w:rsidP="00C04397">
      <w:pPr>
        <w:spacing w:before="0" w:after="0" w:line="240" w:lineRule="auto"/>
        <w:ind w:right="401"/>
        <w:rPr>
          <w:rFonts w:ascii="Times New Roman" w:hAnsi="Times New Roman" w:cs="Times New Roman"/>
          <w:sz w:val="18"/>
          <w:szCs w:val="18"/>
        </w:rPr>
      </w:pPr>
      <w:r w:rsidRPr="00F14282">
        <w:rPr>
          <w:rFonts w:ascii="Times New Roman" w:eastAsia="Times New Roman" w:hAnsi="Times New Roman" w:cs="Times New Roman"/>
          <w:b/>
          <w:bCs/>
          <w:color w:val="000000"/>
          <w:sz w:val="18"/>
          <w:szCs w:val="18"/>
        </w:rPr>
        <w:t>Note</w:t>
      </w:r>
      <w:r w:rsidRPr="00F14282">
        <w:rPr>
          <w:rFonts w:ascii="Times New Roman" w:eastAsia="Times New Roman" w:hAnsi="Times New Roman" w:cs="Times New Roman"/>
          <w:color w:val="000000"/>
          <w:sz w:val="18"/>
          <w:szCs w:val="18"/>
        </w:rPr>
        <w:t xml:space="preserve">: The variables are defined in Table 2. </w:t>
      </w:r>
      <w:r w:rsidRPr="00F14282">
        <w:rPr>
          <w:rFonts w:ascii="Times New Roman" w:hAnsi="Times New Roman" w:cs="Times New Roman"/>
          <w:sz w:val="18"/>
          <w:szCs w:val="18"/>
        </w:rPr>
        <w:t xml:space="preserve">Statistical significance level in parentheses *** p&lt;0.01, ** p&lt;0.05, * p&lt;0.1. </w:t>
      </w:r>
    </w:p>
    <w:p w14:paraId="430D260E" w14:textId="77777777" w:rsidR="00C04397" w:rsidRPr="00F14282" w:rsidRDefault="00C04397" w:rsidP="00C04397">
      <w:pPr>
        <w:rPr>
          <w:rFonts w:ascii="Times New Roman" w:hAnsi="Times New Roman" w:cs="Times New Roman"/>
          <w:sz w:val="18"/>
          <w:szCs w:val="18"/>
        </w:rPr>
      </w:pPr>
    </w:p>
    <w:p w14:paraId="5CBCEC54" w14:textId="77777777" w:rsidR="00C04397" w:rsidRPr="00F14282" w:rsidRDefault="00C04397" w:rsidP="00C04397">
      <w:pPr>
        <w:rPr>
          <w:rFonts w:ascii="Times New Roman" w:hAnsi="Times New Roman" w:cs="Times New Roman"/>
          <w:sz w:val="18"/>
          <w:szCs w:val="18"/>
        </w:rPr>
      </w:pPr>
    </w:p>
    <w:p w14:paraId="564CCC0B" w14:textId="3A579520" w:rsidR="00C04397" w:rsidRPr="00F14282" w:rsidRDefault="00C04397" w:rsidP="00C04397">
      <w:pPr>
        <w:rPr>
          <w:rFonts w:ascii="Times New Roman" w:hAnsi="Times New Roman" w:cs="Times New Roman"/>
          <w:sz w:val="18"/>
          <w:szCs w:val="18"/>
        </w:rPr>
      </w:pPr>
    </w:p>
    <w:p w14:paraId="4D00B096" w14:textId="38FCE043" w:rsidR="00C04397" w:rsidRPr="00F14282" w:rsidRDefault="00C04397" w:rsidP="00C04397">
      <w:pPr>
        <w:rPr>
          <w:rFonts w:ascii="Times New Roman" w:hAnsi="Times New Roman" w:cs="Times New Roman"/>
          <w:sz w:val="18"/>
          <w:szCs w:val="18"/>
        </w:rPr>
      </w:pPr>
    </w:p>
    <w:p w14:paraId="58343FAF" w14:textId="751D2D47" w:rsidR="00C04397" w:rsidRPr="00F14282" w:rsidRDefault="00C04397" w:rsidP="00C04397">
      <w:pPr>
        <w:rPr>
          <w:rFonts w:ascii="Times New Roman" w:hAnsi="Times New Roman" w:cs="Times New Roman"/>
          <w:sz w:val="18"/>
          <w:szCs w:val="18"/>
        </w:rPr>
      </w:pPr>
    </w:p>
    <w:p w14:paraId="7B5EE756" w14:textId="62F8605A" w:rsidR="00C04397" w:rsidRPr="00F14282" w:rsidRDefault="00C04397" w:rsidP="00C04397">
      <w:pPr>
        <w:rPr>
          <w:rFonts w:ascii="Times New Roman" w:hAnsi="Times New Roman" w:cs="Times New Roman"/>
          <w:sz w:val="18"/>
          <w:szCs w:val="18"/>
        </w:rPr>
      </w:pPr>
    </w:p>
    <w:p w14:paraId="6D955A1F" w14:textId="17B49998" w:rsidR="00C04397" w:rsidRPr="00F14282" w:rsidRDefault="00C04397" w:rsidP="00C04397">
      <w:pPr>
        <w:rPr>
          <w:rFonts w:ascii="Times New Roman" w:hAnsi="Times New Roman" w:cs="Times New Roman"/>
          <w:sz w:val="18"/>
          <w:szCs w:val="18"/>
        </w:rPr>
      </w:pPr>
    </w:p>
    <w:p w14:paraId="512D7490" w14:textId="2F8445E4" w:rsidR="00C04397" w:rsidRDefault="00C04397" w:rsidP="00C04397">
      <w:pPr>
        <w:rPr>
          <w:rFonts w:ascii="Times New Roman" w:hAnsi="Times New Roman" w:cs="Times New Roman"/>
          <w:sz w:val="18"/>
          <w:szCs w:val="18"/>
        </w:rPr>
      </w:pPr>
    </w:p>
    <w:p w14:paraId="007A003E" w14:textId="6367F7C7" w:rsidR="003222DD" w:rsidRDefault="003222DD" w:rsidP="00C04397">
      <w:pPr>
        <w:rPr>
          <w:rFonts w:ascii="Times New Roman" w:hAnsi="Times New Roman" w:cs="Times New Roman"/>
          <w:sz w:val="18"/>
          <w:szCs w:val="18"/>
        </w:rPr>
      </w:pPr>
    </w:p>
    <w:p w14:paraId="26998269" w14:textId="77777777" w:rsidR="003222DD" w:rsidRPr="00F14282" w:rsidRDefault="003222DD" w:rsidP="00C04397">
      <w:pPr>
        <w:rPr>
          <w:rFonts w:ascii="Times New Roman" w:hAnsi="Times New Roman" w:cs="Times New Roman"/>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96"/>
        <w:gridCol w:w="1675"/>
        <w:gridCol w:w="830"/>
        <w:gridCol w:w="5193"/>
        <w:gridCol w:w="19"/>
      </w:tblGrid>
      <w:tr w:rsidR="00C04397" w:rsidRPr="00F14282" w14:paraId="5CB18140" w14:textId="77777777" w:rsidTr="00ED6E9C">
        <w:tc>
          <w:tcPr>
            <w:tcW w:w="8756" w:type="dxa"/>
            <w:gridSpan w:val="5"/>
            <w:tcBorders>
              <w:bottom w:val="single" w:sz="12" w:space="0" w:color="auto"/>
            </w:tcBorders>
          </w:tcPr>
          <w:p w14:paraId="0051C9A5" w14:textId="32EE273D" w:rsidR="00C04397" w:rsidRPr="00F14282" w:rsidRDefault="00C04397" w:rsidP="00E33E07">
            <w:pPr>
              <w:rPr>
                <w:rFonts w:ascii="Times New Roman" w:hAnsi="Times New Roman" w:cs="Times New Roman"/>
                <w:sz w:val="24"/>
                <w:szCs w:val="24"/>
              </w:rPr>
            </w:pPr>
            <w:r w:rsidRPr="00F14282">
              <w:rPr>
                <w:rFonts w:ascii="Times New Roman" w:hAnsi="Times New Roman" w:cs="Times New Roman"/>
                <w:sz w:val="24"/>
                <w:szCs w:val="24"/>
              </w:rPr>
              <w:lastRenderedPageBreak/>
              <w:t xml:space="preserve">Table 8: A comparison between research </w:t>
            </w:r>
            <w:r w:rsidR="004A6988" w:rsidRPr="00F14282">
              <w:rPr>
                <w:rFonts w:ascii="Times New Roman" w:hAnsi="Times New Roman" w:cs="Times New Roman"/>
                <w:sz w:val="24"/>
                <w:szCs w:val="24"/>
              </w:rPr>
              <w:t>hypotheses and</w:t>
            </w:r>
            <w:r w:rsidRPr="00F14282">
              <w:rPr>
                <w:rFonts w:ascii="Times New Roman" w:hAnsi="Times New Roman" w:cs="Times New Roman"/>
                <w:sz w:val="24"/>
                <w:szCs w:val="24"/>
              </w:rPr>
              <w:t xml:space="preserve"> results</w:t>
            </w:r>
          </w:p>
        </w:tc>
      </w:tr>
      <w:tr w:rsidR="00BD2E56" w:rsidRPr="00F14282" w14:paraId="65B75C78" w14:textId="77777777" w:rsidTr="00ED6E9C">
        <w:trPr>
          <w:gridAfter w:val="1"/>
          <w:wAfter w:w="19" w:type="dxa"/>
        </w:trPr>
        <w:tc>
          <w:tcPr>
            <w:tcW w:w="1296" w:type="dxa"/>
            <w:tcBorders>
              <w:top w:val="single" w:sz="12" w:space="0" w:color="auto"/>
              <w:bottom w:val="single" w:sz="12" w:space="0" w:color="auto"/>
            </w:tcBorders>
          </w:tcPr>
          <w:p w14:paraId="20B86AF1" w14:textId="77777777" w:rsidR="00C04397" w:rsidRPr="00F14282" w:rsidRDefault="00C04397" w:rsidP="00E33E07">
            <w:pPr>
              <w:rPr>
                <w:rFonts w:ascii="Times New Roman" w:hAnsi="Times New Roman" w:cs="Times New Roman"/>
                <w:sz w:val="24"/>
                <w:szCs w:val="24"/>
              </w:rPr>
            </w:pPr>
            <w:r w:rsidRPr="00F14282">
              <w:rPr>
                <w:rFonts w:ascii="Times New Roman" w:hAnsi="Times New Roman" w:cs="Times New Roman"/>
                <w:sz w:val="24"/>
                <w:szCs w:val="24"/>
              </w:rPr>
              <w:t xml:space="preserve">Hypothesis </w:t>
            </w:r>
          </w:p>
        </w:tc>
        <w:tc>
          <w:tcPr>
            <w:tcW w:w="1675" w:type="dxa"/>
            <w:tcBorders>
              <w:top w:val="single" w:sz="12" w:space="0" w:color="auto"/>
              <w:bottom w:val="single" w:sz="12" w:space="0" w:color="auto"/>
            </w:tcBorders>
          </w:tcPr>
          <w:p w14:paraId="5DEB569F" w14:textId="77777777" w:rsidR="00C04397" w:rsidRPr="00F14282" w:rsidRDefault="00C04397" w:rsidP="00E33E07">
            <w:pPr>
              <w:rPr>
                <w:rFonts w:ascii="Times New Roman" w:hAnsi="Times New Roman" w:cs="Times New Roman"/>
                <w:sz w:val="24"/>
                <w:szCs w:val="24"/>
              </w:rPr>
            </w:pPr>
            <w:r w:rsidRPr="00F14282">
              <w:rPr>
                <w:rFonts w:ascii="Times New Roman" w:hAnsi="Times New Roman" w:cs="Times New Roman"/>
                <w:sz w:val="24"/>
                <w:szCs w:val="24"/>
              </w:rPr>
              <w:t xml:space="preserve">Expected sign </w:t>
            </w:r>
          </w:p>
        </w:tc>
        <w:tc>
          <w:tcPr>
            <w:tcW w:w="573" w:type="dxa"/>
            <w:tcBorders>
              <w:top w:val="single" w:sz="12" w:space="0" w:color="auto"/>
              <w:bottom w:val="single" w:sz="12" w:space="0" w:color="auto"/>
            </w:tcBorders>
          </w:tcPr>
          <w:p w14:paraId="2866FF02" w14:textId="77777777" w:rsidR="00C04397" w:rsidRPr="00F14282" w:rsidRDefault="00C04397" w:rsidP="00E33E07">
            <w:pPr>
              <w:rPr>
                <w:rFonts w:ascii="Times New Roman" w:hAnsi="Times New Roman" w:cs="Times New Roman"/>
                <w:sz w:val="24"/>
                <w:szCs w:val="24"/>
              </w:rPr>
            </w:pPr>
            <w:r w:rsidRPr="00F14282">
              <w:rPr>
                <w:rFonts w:ascii="Times New Roman" w:hAnsi="Times New Roman" w:cs="Times New Roman"/>
                <w:sz w:val="24"/>
                <w:szCs w:val="24"/>
              </w:rPr>
              <w:t xml:space="preserve">Result </w:t>
            </w:r>
          </w:p>
        </w:tc>
        <w:tc>
          <w:tcPr>
            <w:tcW w:w="5193" w:type="dxa"/>
            <w:tcBorders>
              <w:top w:val="single" w:sz="12" w:space="0" w:color="auto"/>
              <w:bottom w:val="single" w:sz="12" w:space="0" w:color="auto"/>
            </w:tcBorders>
          </w:tcPr>
          <w:p w14:paraId="1251C320" w14:textId="77777777" w:rsidR="00C04397" w:rsidRPr="00F14282" w:rsidRDefault="00C04397" w:rsidP="00E33E07">
            <w:pPr>
              <w:rPr>
                <w:rFonts w:ascii="Times New Roman" w:hAnsi="Times New Roman" w:cs="Times New Roman"/>
                <w:sz w:val="24"/>
                <w:szCs w:val="24"/>
              </w:rPr>
            </w:pPr>
            <w:r w:rsidRPr="00F14282">
              <w:rPr>
                <w:rFonts w:ascii="Times New Roman" w:hAnsi="Times New Roman" w:cs="Times New Roman"/>
                <w:sz w:val="24"/>
                <w:szCs w:val="24"/>
              </w:rPr>
              <w:t xml:space="preserve">Decision </w:t>
            </w:r>
          </w:p>
        </w:tc>
      </w:tr>
      <w:tr w:rsidR="00BD2E56" w:rsidRPr="00F14282" w14:paraId="54F1FA1F" w14:textId="77777777" w:rsidTr="00ED6E9C">
        <w:trPr>
          <w:gridAfter w:val="1"/>
          <w:wAfter w:w="19" w:type="dxa"/>
        </w:trPr>
        <w:tc>
          <w:tcPr>
            <w:tcW w:w="1296" w:type="dxa"/>
            <w:tcBorders>
              <w:top w:val="single" w:sz="12" w:space="0" w:color="auto"/>
            </w:tcBorders>
          </w:tcPr>
          <w:p w14:paraId="46634A20" w14:textId="77777777" w:rsidR="00C04397" w:rsidRPr="00F14282" w:rsidRDefault="00C04397" w:rsidP="00E33E07">
            <w:pPr>
              <w:rPr>
                <w:rFonts w:ascii="Times New Roman" w:hAnsi="Times New Roman" w:cs="Times New Roman"/>
                <w:sz w:val="24"/>
                <w:szCs w:val="24"/>
              </w:rPr>
            </w:pPr>
            <w:r w:rsidRPr="00F14282">
              <w:rPr>
                <w:rFonts w:ascii="Times New Roman" w:hAnsi="Times New Roman" w:cs="Times New Roman"/>
                <w:sz w:val="24"/>
                <w:szCs w:val="24"/>
              </w:rPr>
              <w:t>H1</w:t>
            </w:r>
          </w:p>
        </w:tc>
        <w:tc>
          <w:tcPr>
            <w:tcW w:w="1675" w:type="dxa"/>
            <w:tcBorders>
              <w:top w:val="single" w:sz="12" w:space="0" w:color="auto"/>
            </w:tcBorders>
          </w:tcPr>
          <w:p w14:paraId="6A1F81FE" w14:textId="77777777" w:rsidR="00C04397" w:rsidRPr="00F14282" w:rsidRDefault="00C04397" w:rsidP="00E33E07">
            <w:pPr>
              <w:rPr>
                <w:rFonts w:ascii="Times New Roman" w:hAnsi="Times New Roman" w:cs="Times New Roman"/>
                <w:sz w:val="24"/>
                <w:szCs w:val="24"/>
              </w:rPr>
            </w:pPr>
            <w:r w:rsidRPr="00F14282">
              <w:rPr>
                <w:rFonts w:ascii="Times New Roman" w:hAnsi="Times New Roman" w:cs="Times New Roman"/>
                <w:sz w:val="24"/>
                <w:szCs w:val="24"/>
              </w:rPr>
              <w:t>+</w:t>
            </w:r>
          </w:p>
        </w:tc>
        <w:tc>
          <w:tcPr>
            <w:tcW w:w="573" w:type="dxa"/>
            <w:tcBorders>
              <w:top w:val="single" w:sz="12" w:space="0" w:color="auto"/>
            </w:tcBorders>
          </w:tcPr>
          <w:p w14:paraId="55CADB58" w14:textId="77777777" w:rsidR="00C04397" w:rsidRPr="00F14282" w:rsidRDefault="00C04397" w:rsidP="00E33E07">
            <w:pPr>
              <w:rPr>
                <w:rFonts w:ascii="Times New Roman" w:hAnsi="Times New Roman" w:cs="Times New Roman"/>
                <w:sz w:val="24"/>
                <w:szCs w:val="24"/>
              </w:rPr>
            </w:pPr>
            <w:r w:rsidRPr="00F14282">
              <w:rPr>
                <w:rFonts w:ascii="Times New Roman" w:hAnsi="Times New Roman" w:cs="Times New Roman"/>
                <w:sz w:val="24"/>
                <w:szCs w:val="24"/>
              </w:rPr>
              <w:t>-</w:t>
            </w:r>
          </w:p>
        </w:tc>
        <w:tc>
          <w:tcPr>
            <w:tcW w:w="5193" w:type="dxa"/>
            <w:tcBorders>
              <w:top w:val="single" w:sz="12" w:space="0" w:color="auto"/>
            </w:tcBorders>
          </w:tcPr>
          <w:p w14:paraId="624D924A" w14:textId="34AB51F1" w:rsidR="00C04397" w:rsidRPr="00394007" w:rsidRDefault="00BD2E56" w:rsidP="00E33E07">
            <w:pPr>
              <w:rPr>
                <w:rFonts w:ascii="Times New Roman" w:hAnsi="Times New Roman" w:cs="Times New Roman"/>
                <w:sz w:val="24"/>
                <w:szCs w:val="24"/>
              </w:rPr>
            </w:pPr>
            <w:r w:rsidRPr="00394007">
              <w:rPr>
                <w:rFonts w:ascii="Times New Roman" w:hAnsi="Times New Roman" w:cs="Times New Roman"/>
                <w:sz w:val="24"/>
                <w:szCs w:val="24"/>
              </w:rPr>
              <w:t>The early adoption of ISA is associated with lower stock market integration.</w:t>
            </w:r>
          </w:p>
        </w:tc>
      </w:tr>
      <w:tr w:rsidR="00BD2E56" w:rsidRPr="00F14282" w14:paraId="550CD706" w14:textId="77777777" w:rsidTr="00ED6E9C">
        <w:trPr>
          <w:gridAfter w:val="1"/>
          <w:wAfter w:w="19" w:type="dxa"/>
        </w:trPr>
        <w:tc>
          <w:tcPr>
            <w:tcW w:w="1296" w:type="dxa"/>
          </w:tcPr>
          <w:p w14:paraId="62155DE9" w14:textId="77777777" w:rsidR="00C04397" w:rsidRPr="00F14282" w:rsidRDefault="00C04397" w:rsidP="00E33E07">
            <w:pPr>
              <w:rPr>
                <w:rFonts w:ascii="Times New Roman" w:hAnsi="Times New Roman" w:cs="Times New Roman"/>
                <w:sz w:val="24"/>
                <w:szCs w:val="24"/>
              </w:rPr>
            </w:pPr>
            <w:r w:rsidRPr="00F14282">
              <w:rPr>
                <w:rFonts w:ascii="Times New Roman" w:hAnsi="Times New Roman" w:cs="Times New Roman"/>
                <w:sz w:val="24"/>
                <w:szCs w:val="24"/>
              </w:rPr>
              <w:t>H2</w:t>
            </w:r>
          </w:p>
        </w:tc>
        <w:tc>
          <w:tcPr>
            <w:tcW w:w="1675" w:type="dxa"/>
          </w:tcPr>
          <w:p w14:paraId="68C0AE00" w14:textId="77777777" w:rsidR="00C04397" w:rsidRPr="00F14282" w:rsidRDefault="00C04397" w:rsidP="00E33E07">
            <w:pPr>
              <w:rPr>
                <w:rFonts w:ascii="Times New Roman" w:hAnsi="Times New Roman" w:cs="Times New Roman"/>
                <w:sz w:val="24"/>
                <w:szCs w:val="24"/>
              </w:rPr>
            </w:pPr>
            <w:r w:rsidRPr="00F14282">
              <w:rPr>
                <w:rFonts w:ascii="Times New Roman" w:hAnsi="Times New Roman" w:cs="Times New Roman"/>
                <w:sz w:val="24"/>
                <w:szCs w:val="24"/>
              </w:rPr>
              <w:t>+</w:t>
            </w:r>
          </w:p>
        </w:tc>
        <w:tc>
          <w:tcPr>
            <w:tcW w:w="573" w:type="dxa"/>
          </w:tcPr>
          <w:p w14:paraId="42E02797" w14:textId="77777777" w:rsidR="00C04397" w:rsidRPr="00F14282" w:rsidRDefault="00C04397" w:rsidP="00E33E07">
            <w:pPr>
              <w:rPr>
                <w:rFonts w:ascii="Times New Roman" w:hAnsi="Times New Roman" w:cs="Times New Roman"/>
                <w:sz w:val="24"/>
                <w:szCs w:val="24"/>
              </w:rPr>
            </w:pPr>
            <w:r w:rsidRPr="00F14282">
              <w:rPr>
                <w:rFonts w:ascii="Times New Roman" w:hAnsi="Times New Roman" w:cs="Times New Roman"/>
                <w:sz w:val="24"/>
                <w:szCs w:val="24"/>
              </w:rPr>
              <w:t>-</w:t>
            </w:r>
          </w:p>
        </w:tc>
        <w:tc>
          <w:tcPr>
            <w:tcW w:w="5193" w:type="dxa"/>
          </w:tcPr>
          <w:p w14:paraId="2C5BB3C8" w14:textId="516F0412" w:rsidR="00C04397" w:rsidRPr="00394007" w:rsidRDefault="00BD2E56" w:rsidP="00E33E07">
            <w:pPr>
              <w:rPr>
                <w:rFonts w:ascii="Times New Roman" w:hAnsi="Times New Roman" w:cs="Times New Roman"/>
                <w:sz w:val="24"/>
                <w:szCs w:val="24"/>
              </w:rPr>
            </w:pPr>
            <w:r w:rsidRPr="00394007">
              <w:rPr>
                <w:rFonts w:ascii="Times New Roman" w:hAnsi="Times New Roman" w:cs="Times New Roman"/>
                <w:sz w:val="24"/>
                <w:szCs w:val="24"/>
              </w:rPr>
              <w:t>The adoption of ISA cannot predict equity market integration.</w:t>
            </w:r>
          </w:p>
        </w:tc>
      </w:tr>
      <w:tr w:rsidR="00BD2E56" w:rsidRPr="00F14282" w14:paraId="481DF3AB" w14:textId="77777777" w:rsidTr="00ED6E9C">
        <w:trPr>
          <w:gridAfter w:val="1"/>
          <w:wAfter w:w="19" w:type="dxa"/>
        </w:trPr>
        <w:tc>
          <w:tcPr>
            <w:tcW w:w="1296" w:type="dxa"/>
          </w:tcPr>
          <w:p w14:paraId="68A1D313" w14:textId="77777777" w:rsidR="00C04397" w:rsidRPr="00F14282" w:rsidRDefault="00C04397" w:rsidP="00E33E07">
            <w:pPr>
              <w:rPr>
                <w:rFonts w:ascii="Times New Roman" w:hAnsi="Times New Roman" w:cs="Times New Roman"/>
                <w:sz w:val="24"/>
                <w:szCs w:val="24"/>
              </w:rPr>
            </w:pPr>
            <w:r w:rsidRPr="00F14282">
              <w:rPr>
                <w:rFonts w:ascii="Times New Roman" w:hAnsi="Times New Roman" w:cs="Times New Roman"/>
                <w:sz w:val="24"/>
                <w:szCs w:val="24"/>
              </w:rPr>
              <w:t>H3</w:t>
            </w:r>
          </w:p>
        </w:tc>
        <w:tc>
          <w:tcPr>
            <w:tcW w:w="1675" w:type="dxa"/>
          </w:tcPr>
          <w:p w14:paraId="232B6E33" w14:textId="77777777" w:rsidR="00C04397" w:rsidRPr="00F14282" w:rsidRDefault="00C04397" w:rsidP="00E33E07">
            <w:pPr>
              <w:rPr>
                <w:rFonts w:ascii="Times New Roman" w:hAnsi="Times New Roman" w:cs="Times New Roman"/>
                <w:sz w:val="24"/>
                <w:szCs w:val="24"/>
              </w:rPr>
            </w:pPr>
            <w:r w:rsidRPr="00F14282">
              <w:rPr>
                <w:rFonts w:ascii="Times New Roman" w:hAnsi="Times New Roman" w:cs="Times New Roman"/>
                <w:sz w:val="24"/>
                <w:szCs w:val="24"/>
              </w:rPr>
              <w:t>+</w:t>
            </w:r>
          </w:p>
        </w:tc>
        <w:tc>
          <w:tcPr>
            <w:tcW w:w="573" w:type="dxa"/>
          </w:tcPr>
          <w:p w14:paraId="542F5C63" w14:textId="77777777" w:rsidR="00C04397" w:rsidRPr="00F14282" w:rsidRDefault="00C04397" w:rsidP="00E33E07">
            <w:pPr>
              <w:rPr>
                <w:rFonts w:ascii="Times New Roman" w:hAnsi="Times New Roman" w:cs="Times New Roman"/>
                <w:sz w:val="24"/>
                <w:szCs w:val="24"/>
              </w:rPr>
            </w:pPr>
            <w:r w:rsidRPr="00F14282">
              <w:rPr>
                <w:rFonts w:ascii="Times New Roman" w:hAnsi="Times New Roman" w:cs="Times New Roman"/>
                <w:sz w:val="24"/>
                <w:szCs w:val="24"/>
              </w:rPr>
              <w:t>-</w:t>
            </w:r>
          </w:p>
        </w:tc>
        <w:tc>
          <w:tcPr>
            <w:tcW w:w="5193" w:type="dxa"/>
          </w:tcPr>
          <w:p w14:paraId="37F83535" w14:textId="7C827830" w:rsidR="00C04397" w:rsidRPr="00394007" w:rsidRDefault="00BD2E56" w:rsidP="00E33E07">
            <w:pPr>
              <w:rPr>
                <w:rFonts w:ascii="Times New Roman" w:hAnsi="Times New Roman" w:cs="Times New Roman"/>
                <w:sz w:val="24"/>
                <w:szCs w:val="24"/>
              </w:rPr>
            </w:pPr>
            <w:r w:rsidRPr="00394007">
              <w:rPr>
                <w:rFonts w:ascii="Times New Roman" w:hAnsi="Times New Roman" w:cs="Times New Roman"/>
                <w:sz w:val="24"/>
                <w:szCs w:val="24"/>
              </w:rPr>
              <w:t>ISAs adoption is negatively correlated with the total value of stock traded</w:t>
            </w:r>
          </w:p>
        </w:tc>
      </w:tr>
      <w:tr w:rsidR="00BD2E56" w:rsidRPr="00F14282" w14:paraId="502593B9" w14:textId="77777777" w:rsidTr="00ED6E9C">
        <w:trPr>
          <w:gridAfter w:val="1"/>
          <w:wAfter w:w="19" w:type="dxa"/>
        </w:trPr>
        <w:tc>
          <w:tcPr>
            <w:tcW w:w="1296" w:type="dxa"/>
          </w:tcPr>
          <w:p w14:paraId="4019B08D" w14:textId="77777777" w:rsidR="00C04397" w:rsidRPr="00F14282" w:rsidRDefault="00C04397" w:rsidP="00E33E07">
            <w:pPr>
              <w:rPr>
                <w:rFonts w:ascii="Times New Roman" w:hAnsi="Times New Roman" w:cs="Times New Roman"/>
                <w:sz w:val="24"/>
                <w:szCs w:val="24"/>
              </w:rPr>
            </w:pPr>
            <w:r w:rsidRPr="00F14282">
              <w:rPr>
                <w:rFonts w:ascii="Times New Roman" w:hAnsi="Times New Roman" w:cs="Times New Roman"/>
                <w:sz w:val="24"/>
                <w:szCs w:val="24"/>
              </w:rPr>
              <w:t>H4</w:t>
            </w:r>
          </w:p>
        </w:tc>
        <w:tc>
          <w:tcPr>
            <w:tcW w:w="1675" w:type="dxa"/>
          </w:tcPr>
          <w:p w14:paraId="3496EB5D" w14:textId="77777777" w:rsidR="00C04397" w:rsidRPr="00F14282" w:rsidRDefault="00C04397" w:rsidP="00E33E07">
            <w:pPr>
              <w:rPr>
                <w:rFonts w:ascii="Times New Roman" w:hAnsi="Times New Roman" w:cs="Times New Roman"/>
                <w:sz w:val="24"/>
                <w:szCs w:val="24"/>
              </w:rPr>
            </w:pPr>
            <w:r w:rsidRPr="00F14282">
              <w:rPr>
                <w:rFonts w:ascii="Times New Roman" w:hAnsi="Times New Roman" w:cs="Times New Roman"/>
                <w:sz w:val="24"/>
                <w:szCs w:val="24"/>
              </w:rPr>
              <w:t>+</w:t>
            </w:r>
          </w:p>
        </w:tc>
        <w:tc>
          <w:tcPr>
            <w:tcW w:w="573" w:type="dxa"/>
          </w:tcPr>
          <w:p w14:paraId="1CD015F8" w14:textId="77777777" w:rsidR="00C04397" w:rsidRPr="00F14282" w:rsidRDefault="00C04397" w:rsidP="00E33E07">
            <w:pPr>
              <w:rPr>
                <w:rFonts w:ascii="Times New Roman" w:hAnsi="Times New Roman" w:cs="Times New Roman"/>
                <w:sz w:val="24"/>
                <w:szCs w:val="24"/>
              </w:rPr>
            </w:pPr>
            <w:r w:rsidRPr="00F14282">
              <w:rPr>
                <w:rFonts w:ascii="Times New Roman" w:hAnsi="Times New Roman" w:cs="Times New Roman"/>
                <w:sz w:val="24"/>
                <w:szCs w:val="24"/>
              </w:rPr>
              <w:t>-</w:t>
            </w:r>
          </w:p>
        </w:tc>
        <w:tc>
          <w:tcPr>
            <w:tcW w:w="5193" w:type="dxa"/>
          </w:tcPr>
          <w:p w14:paraId="75E793FF" w14:textId="55147DC1" w:rsidR="00C04397" w:rsidRPr="00394007" w:rsidRDefault="00BD2E56" w:rsidP="00E33E07">
            <w:pPr>
              <w:rPr>
                <w:rFonts w:ascii="Times New Roman" w:hAnsi="Times New Roman" w:cs="Times New Roman"/>
                <w:sz w:val="24"/>
                <w:szCs w:val="24"/>
              </w:rPr>
            </w:pPr>
            <w:r w:rsidRPr="00394007">
              <w:rPr>
                <w:rFonts w:ascii="Times New Roman" w:hAnsi="Times New Roman" w:cs="Times New Roman"/>
                <w:sz w:val="24"/>
                <w:szCs w:val="24"/>
              </w:rPr>
              <w:t>Stock market turnover has significantly decreased after the early adoption of ISAs.</w:t>
            </w:r>
          </w:p>
        </w:tc>
      </w:tr>
      <w:tr w:rsidR="00BD2E56" w:rsidRPr="00F14282" w14:paraId="614DB0AD" w14:textId="77777777" w:rsidTr="00ED6E9C">
        <w:trPr>
          <w:gridAfter w:val="1"/>
          <w:wAfter w:w="19" w:type="dxa"/>
        </w:trPr>
        <w:tc>
          <w:tcPr>
            <w:tcW w:w="1296" w:type="dxa"/>
          </w:tcPr>
          <w:p w14:paraId="4CA1043C" w14:textId="77777777" w:rsidR="00C04397" w:rsidRPr="00F14282" w:rsidRDefault="00C04397" w:rsidP="00E33E07">
            <w:pPr>
              <w:rPr>
                <w:rFonts w:ascii="Times New Roman" w:hAnsi="Times New Roman" w:cs="Times New Roman"/>
                <w:sz w:val="24"/>
                <w:szCs w:val="24"/>
              </w:rPr>
            </w:pPr>
            <w:r w:rsidRPr="00F14282">
              <w:rPr>
                <w:rFonts w:ascii="Times New Roman" w:hAnsi="Times New Roman" w:cs="Times New Roman"/>
                <w:sz w:val="24"/>
                <w:szCs w:val="24"/>
              </w:rPr>
              <w:t>H5</w:t>
            </w:r>
          </w:p>
        </w:tc>
        <w:tc>
          <w:tcPr>
            <w:tcW w:w="1675" w:type="dxa"/>
          </w:tcPr>
          <w:p w14:paraId="582C5E71" w14:textId="77777777" w:rsidR="00C04397" w:rsidRPr="00F14282" w:rsidRDefault="00C04397" w:rsidP="00E33E07">
            <w:pPr>
              <w:rPr>
                <w:rFonts w:ascii="Times New Roman" w:hAnsi="Times New Roman" w:cs="Times New Roman"/>
                <w:sz w:val="24"/>
                <w:szCs w:val="24"/>
              </w:rPr>
            </w:pPr>
            <w:r w:rsidRPr="00F14282">
              <w:rPr>
                <w:rFonts w:ascii="Times New Roman" w:hAnsi="Times New Roman" w:cs="Times New Roman"/>
                <w:sz w:val="24"/>
                <w:szCs w:val="24"/>
              </w:rPr>
              <w:t>+</w:t>
            </w:r>
          </w:p>
        </w:tc>
        <w:tc>
          <w:tcPr>
            <w:tcW w:w="573" w:type="dxa"/>
          </w:tcPr>
          <w:p w14:paraId="392FFD6D" w14:textId="77777777" w:rsidR="00C04397" w:rsidRPr="00F14282" w:rsidRDefault="00C04397" w:rsidP="00E33E07">
            <w:pPr>
              <w:rPr>
                <w:rFonts w:ascii="Times New Roman" w:hAnsi="Times New Roman" w:cs="Times New Roman"/>
                <w:sz w:val="24"/>
                <w:szCs w:val="24"/>
              </w:rPr>
            </w:pPr>
            <w:r w:rsidRPr="00F14282">
              <w:rPr>
                <w:rFonts w:ascii="Times New Roman" w:hAnsi="Times New Roman" w:cs="Times New Roman"/>
                <w:sz w:val="24"/>
                <w:szCs w:val="24"/>
              </w:rPr>
              <w:t>-</w:t>
            </w:r>
          </w:p>
        </w:tc>
        <w:tc>
          <w:tcPr>
            <w:tcW w:w="5193" w:type="dxa"/>
          </w:tcPr>
          <w:p w14:paraId="011A196A" w14:textId="1551B8DE" w:rsidR="00C04397" w:rsidRPr="00394007" w:rsidRDefault="00BD2E56" w:rsidP="00E33E07">
            <w:pPr>
              <w:rPr>
                <w:rFonts w:ascii="Times New Roman" w:hAnsi="Times New Roman" w:cs="Times New Roman"/>
                <w:sz w:val="24"/>
                <w:szCs w:val="24"/>
              </w:rPr>
            </w:pPr>
            <w:r w:rsidRPr="00394007">
              <w:rPr>
                <w:rFonts w:ascii="Times New Roman" w:hAnsi="Times New Roman" w:cs="Times New Roman"/>
                <w:sz w:val="24"/>
                <w:szCs w:val="24"/>
              </w:rPr>
              <w:t xml:space="preserve">There is a </w:t>
            </w:r>
            <w:r w:rsidR="00A02EA7" w:rsidRPr="00394007">
              <w:rPr>
                <w:rFonts w:ascii="Times New Roman" w:hAnsi="Times New Roman" w:cs="Times New Roman"/>
                <w:sz w:val="24"/>
                <w:szCs w:val="24"/>
              </w:rPr>
              <w:t>significant negative</w:t>
            </w:r>
            <w:r w:rsidRPr="00394007">
              <w:rPr>
                <w:rFonts w:ascii="Times New Roman" w:hAnsi="Times New Roman" w:cs="Times New Roman"/>
                <w:sz w:val="24"/>
                <w:szCs w:val="24"/>
              </w:rPr>
              <w:t xml:space="preserve"> association between ISAs adoption and the stock market return.</w:t>
            </w:r>
          </w:p>
        </w:tc>
      </w:tr>
      <w:tr w:rsidR="00BD2E56" w:rsidRPr="00F14282" w14:paraId="02A0F000" w14:textId="77777777" w:rsidTr="00ED6E9C">
        <w:trPr>
          <w:gridAfter w:val="1"/>
          <w:wAfter w:w="19" w:type="dxa"/>
        </w:trPr>
        <w:tc>
          <w:tcPr>
            <w:tcW w:w="1296" w:type="dxa"/>
          </w:tcPr>
          <w:p w14:paraId="7C7FCD63" w14:textId="77777777" w:rsidR="00C04397" w:rsidRPr="00F14282" w:rsidRDefault="00C04397" w:rsidP="00E33E07">
            <w:pPr>
              <w:rPr>
                <w:rFonts w:ascii="Times New Roman" w:hAnsi="Times New Roman" w:cs="Times New Roman"/>
                <w:sz w:val="24"/>
                <w:szCs w:val="24"/>
              </w:rPr>
            </w:pPr>
            <w:r w:rsidRPr="00F14282">
              <w:rPr>
                <w:rFonts w:ascii="Times New Roman" w:hAnsi="Times New Roman" w:cs="Times New Roman"/>
                <w:sz w:val="24"/>
                <w:szCs w:val="24"/>
              </w:rPr>
              <w:t>H6</w:t>
            </w:r>
          </w:p>
        </w:tc>
        <w:tc>
          <w:tcPr>
            <w:tcW w:w="1675" w:type="dxa"/>
          </w:tcPr>
          <w:p w14:paraId="4DF753E3" w14:textId="77777777" w:rsidR="00C04397" w:rsidRPr="00F14282" w:rsidRDefault="00C04397" w:rsidP="00E33E07">
            <w:pPr>
              <w:rPr>
                <w:rFonts w:ascii="Times New Roman" w:hAnsi="Times New Roman" w:cs="Times New Roman"/>
                <w:sz w:val="24"/>
                <w:szCs w:val="24"/>
              </w:rPr>
            </w:pPr>
            <w:r w:rsidRPr="00F14282">
              <w:rPr>
                <w:rFonts w:ascii="Times New Roman" w:hAnsi="Times New Roman" w:cs="Times New Roman"/>
                <w:sz w:val="24"/>
                <w:szCs w:val="24"/>
              </w:rPr>
              <w:t>-</w:t>
            </w:r>
          </w:p>
        </w:tc>
        <w:tc>
          <w:tcPr>
            <w:tcW w:w="573" w:type="dxa"/>
          </w:tcPr>
          <w:p w14:paraId="245A0E4C" w14:textId="77777777" w:rsidR="00C04397" w:rsidRPr="00F14282" w:rsidRDefault="00C04397" w:rsidP="00E33E07">
            <w:pPr>
              <w:rPr>
                <w:rFonts w:ascii="Times New Roman" w:hAnsi="Times New Roman" w:cs="Times New Roman"/>
                <w:sz w:val="24"/>
                <w:szCs w:val="24"/>
              </w:rPr>
            </w:pPr>
            <w:r w:rsidRPr="00F14282">
              <w:rPr>
                <w:rFonts w:ascii="Times New Roman" w:hAnsi="Times New Roman" w:cs="Times New Roman"/>
                <w:sz w:val="24"/>
                <w:szCs w:val="24"/>
              </w:rPr>
              <w:t>-</w:t>
            </w:r>
          </w:p>
        </w:tc>
        <w:tc>
          <w:tcPr>
            <w:tcW w:w="5193" w:type="dxa"/>
          </w:tcPr>
          <w:p w14:paraId="2DE3437D" w14:textId="089FDA65" w:rsidR="00C04397" w:rsidRPr="00394007" w:rsidRDefault="00BD2E56" w:rsidP="00E33E07">
            <w:pPr>
              <w:rPr>
                <w:rFonts w:ascii="Times New Roman" w:hAnsi="Times New Roman" w:cs="Times New Roman"/>
                <w:sz w:val="24"/>
                <w:szCs w:val="24"/>
              </w:rPr>
            </w:pPr>
            <w:r w:rsidRPr="00394007">
              <w:rPr>
                <w:rFonts w:ascii="Times New Roman" w:hAnsi="Times New Roman" w:cs="Times New Roman"/>
                <w:sz w:val="24"/>
                <w:szCs w:val="24"/>
              </w:rPr>
              <w:t>The early adoption of ISA is attributed to lower stock price volatility.</w:t>
            </w:r>
          </w:p>
        </w:tc>
      </w:tr>
      <w:tr w:rsidR="00BD2E56" w:rsidRPr="00F14282" w14:paraId="2FBFBA03" w14:textId="77777777" w:rsidTr="00ED6E9C">
        <w:trPr>
          <w:gridAfter w:val="1"/>
          <w:wAfter w:w="19" w:type="dxa"/>
        </w:trPr>
        <w:tc>
          <w:tcPr>
            <w:tcW w:w="1296" w:type="dxa"/>
            <w:tcBorders>
              <w:bottom w:val="single" w:sz="12" w:space="0" w:color="auto"/>
            </w:tcBorders>
          </w:tcPr>
          <w:p w14:paraId="7323DE74" w14:textId="77777777" w:rsidR="00C04397" w:rsidRPr="00F14282" w:rsidRDefault="00C04397" w:rsidP="00E33E07">
            <w:pPr>
              <w:rPr>
                <w:rFonts w:ascii="Times New Roman" w:hAnsi="Times New Roman" w:cs="Times New Roman"/>
                <w:sz w:val="24"/>
                <w:szCs w:val="24"/>
              </w:rPr>
            </w:pPr>
            <w:r w:rsidRPr="00F14282">
              <w:rPr>
                <w:rFonts w:ascii="Times New Roman" w:hAnsi="Times New Roman" w:cs="Times New Roman"/>
                <w:sz w:val="24"/>
                <w:szCs w:val="24"/>
              </w:rPr>
              <w:t>H7</w:t>
            </w:r>
          </w:p>
        </w:tc>
        <w:tc>
          <w:tcPr>
            <w:tcW w:w="1675" w:type="dxa"/>
            <w:tcBorders>
              <w:bottom w:val="single" w:sz="12" w:space="0" w:color="auto"/>
            </w:tcBorders>
          </w:tcPr>
          <w:p w14:paraId="4219F9A9" w14:textId="77777777" w:rsidR="00C04397" w:rsidRPr="00F14282" w:rsidRDefault="00C04397" w:rsidP="00E33E07">
            <w:pPr>
              <w:rPr>
                <w:rFonts w:ascii="Times New Roman" w:hAnsi="Times New Roman" w:cs="Times New Roman"/>
                <w:sz w:val="24"/>
                <w:szCs w:val="24"/>
              </w:rPr>
            </w:pPr>
            <w:r w:rsidRPr="00F14282">
              <w:rPr>
                <w:rFonts w:ascii="Times New Roman" w:hAnsi="Times New Roman" w:cs="Times New Roman"/>
                <w:sz w:val="24"/>
                <w:szCs w:val="24"/>
              </w:rPr>
              <w:t>+</w:t>
            </w:r>
          </w:p>
        </w:tc>
        <w:tc>
          <w:tcPr>
            <w:tcW w:w="573" w:type="dxa"/>
            <w:tcBorders>
              <w:bottom w:val="single" w:sz="12" w:space="0" w:color="auto"/>
            </w:tcBorders>
          </w:tcPr>
          <w:p w14:paraId="798B99FD" w14:textId="77777777" w:rsidR="00C04397" w:rsidRPr="00F14282" w:rsidRDefault="00C04397" w:rsidP="00E33E07">
            <w:pPr>
              <w:rPr>
                <w:rFonts w:ascii="Times New Roman" w:hAnsi="Times New Roman" w:cs="Times New Roman"/>
                <w:sz w:val="24"/>
                <w:szCs w:val="24"/>
              </w:rPr>
            </w:pPr>
            <w:r w:rsidRPr="00F14282">
              <w:rPr>
                <w:rFonts w:ascii="Times New Roman" w:hAnsi="Times New Roman" w:cs="Times New Roman"/>
                <w:sz w:val="24"/>
                <w:szCs w:val="24"/>
              </w:rPr>
              <w:t>-</w:t>
            </w:r>
          </w:p>
        </w:tc>
        <w:tc>
          <w:tcPr>
            <w:tcW w:w="5193" w:type="dxa"/>
            <w:tcBorders>
              <w:bottom w:val="single" w:sz="12" w:space="0" w:color="auto"/>
            </w:tcBorders>
          </w:tcPr>
          <w:p w14:paraId="7B9F77B1" w14:textId="3E09DF34" w:rsidR="00C04397" w:rsidRPr="00ED6E9C" w:rsidRDefault="009D3F5B" w:rsidP="00E33E07">
            <w:pPr>
              <w:rPr>
                <w:rFonts w:ascii="Times New Roman" w:hAnsi="Times New Roman" w:cs="Times New Roman"/>
              </w:rPr>
            </w:pPr>
            <w:r w:rsidRPr="00ED6E9C">
              <w:rPr>
                <w:rFonts w:ascii="Times New Roman" w:hAnsi="Times New Roman" w:cs="Times New Roman"/>
              </w:rPr>
              <w:t xml:space="preserve">The level of financial market development has been significantly reduced following the early </w:t>
            </w:r>
            <w:r w:rsidR="00ED6E9C" w:rsidRPr="00ED6E9C">
              <w:rPr>
                <w:rFonts w:ascii="Times New Roman" w:hAnsi="Times New Roman" w:cs="Times New Roman"/>
              </w:rPr>
              <w:t xml:space="preserve">ISA </w:t>
            </w:r>
            <w:r w:rsidRPr="00ED6E9C">
              <w:rPr>
                <w:rFonts w:ascii="Times New Roman" w:hAnsi="Times New Roman" w:cs="Times New Roman"/>
              </w:rPr>
              <w:t>adoption.</w:t>
            </w:r>
          </w:p>
        </w:tc>
      </w:tr>
    </w:tbl>
    <w:p w14:paraId="2FC600AA" w14:textId="77777777" w:rsidR="00C04397" w:rsidRPr="00F14282" w:rsidRDefault="00C04397" w:rsidP="00C04397">
      <w:pPr>
        <w:rPr>
          <w:rFonts w:ascii="Times New Roman" w:hAnsi="Times New Roman" w:cs="Times New Roman"/>
          <w:sz w:val="18"/>
          <w:szCs w:val="18"/>
        </w:rPr>
      </w:pPr>
    </w:p>
    <w:p w14:paraId="70BA8F1A" w14:textId="14E3B05E" w:rsidR="00C04397" w:rsidRPr="00F14282" w:rsidRDefault="00C04397" w:rsidP="00C04397">
      <w:pPr>
        <w:rPr>
          <w:rFonts w:ascii="Times New Roman" w:hAnsi="Times New Roman" w:cs="Times New Roman"/>
          <w:sz w:val="18"/>
          <w:szCs w:val="18"/>
        </w:rPr>
      </w:pPr>
    </w:p>
    <w:p w14:paraId="7DF1B413" w14:textId="77777777" w:rsidR="00C04397" w:rsidRPr="00F14282" w:rsidRDefault="00C04397" w:rsidP="00C04397">
      <w:pPr>
        <w:rPr>
          <w:rFonts w:ascii="Times New Roman" w:hAnsi="Times New Roman" w:cs="Times New Roman"/>
          <w:sz w:val="18"/>
          <w:szCs w:val="18"/>
        </w:rPr>
        <w:sectPr w:rsidR="00C04397" w:rsidRPr="00F14282" w:rsidSect="00521AF5">
          <w:pgSz w:w="11906" w:h="16838"/>
          <w:pgMar w:top="1440" w:right="1440" w:bottom="1440" w:left="1440" w:header="708" w:footer="708" w:gutter="0"/>
          <w:cols w:space="708"/>
          <w:docGrid w:linePitch="360"/>
        </w:sectPr>
      </w:pPr>
    </w:p>
    <w:p w14:paraId="693097F5" w14:textId="687C2790" w:rsidR="00C04397" w:rsidRPr="003222DD" w:rsidRDefault="00C04397" w:rsidP="003222DD">
      <w:pPr>
        <w:pStyle w:val="Caption"/>
        <w:spacing w:after="0"/>
        <w:ind w:right="119"/>
        <w:rPr>
          <w:rFonts w:ascii="Times New Roman" w:eastAsia="Times New Roman" w:hAnsi="Times New Roman" w:cs="Times New Roman"/>
          <w:color w:val="000000" w:themeColor="text1"/>
          <w:sz w:val="20"/>
          <w:szCs w:val="20"/>
        </w:rPr>
      </w:pPr>
      <w:r w:rsidRPr="003222DD">
        <w:rPr>
          <w:rFonts w:ascii="Times New Roman" w:hAnsi="Times New Roman" w:cs="Times New Roman"/>
          <w:color w:val="000000" w:themeColor="text1"/>
          <w:sz w:val="20"/>
          <w:szCs w:val="20"/>
        </w:rPr>
        <w:lastRenderedPageBreak/>
        <w:t>Table 9</w:t>
      </w:r>
      <w:r w:rsidRPr="003222DD">
        <w:rPr>
          <w:rFonts w:ascii="Times New Roman" w:eastAsia="Times New Roman" w:hAnsi="Times New Roman" w:cs="Times New Roman"/>
          <w:color w:val="000000" w:themeColor="text1"/>
          <w:sz w:val="20"/>
          <w:szCs w:val="20"/>
        </w:rPr>
        <w:t>:</w:t>
      </w:r>
      <w:r w:rsidR="003222DD" w:rsidRPr="003222DD">
        <w:rPr>
          <w:rFonts w:ascii="Times New Roman" w:eastAsia="Times New Roman" w:hAnsi="Times New Roman" w:cs="Times New Roman"/>
          <w:color w:val="000000" w:themeColor="text1"/>
          <w:sz w:val="20"/>
          <w:szCs w:val="20"/>
        </w:rPr>
        <w:t xml:space="preserve"> </w:t>
      </w:r>
      <w:r w:rsidRPr="003222DD">
        <w:rPr>
          <w:rFonts w:ascii="Times New Roman" w:eastAsia="Times New Roman" w:hAnsi="Times New Roman" w:cs="Times New Roman"/>
          <w:b w:val="0"/>
          <w:color w:val="000000" w:themeColor="text1"/>
          <w:sz w:val="20"/>
          <w:szCs w:val="20"/>
        </w:rPr>
        <w:t xml:space="preserve">The results of the </w:t>
      </w:r>
      <w:r w:rsidRPr="003222DD">
        <w:rPr>
          <w:rFonts w:ascii="Times New Roman" w:eastAsia="Times New Roman" w:hAnsi="Times New Roman" w:cs="Times New Roman"/>
          <w:b w:val="0"/>
          <w:noProof/>
          <w:color w:val="000000" w:themeColor="text1"/>
          <w:sz w:val="20"/>
          <w:szCs w:val="20"/>
        </w:rPr>
        <w:t>fixed</w:t>
      </w:r>
      <w:r w:rsidR="00A02EA7" w:rsidRPr="003222DD">
        <w:rPr>
          <w:rFonts w:ascii="Times New Roman" w:eastAsia="Times New Roman" w:hAnsi="Times New Roman" w:cs="Times New Roman"/>
          <w:b w:val="0"/>
          <w:color w:val="000000" w:themeColor="text1"/>
          <w:sz w:val="20"/>
          <w:szCs w:val="20"/>
        </w:rPr>
        <w:t>-</w:t>
      </w:r>
      <w:r w:rsidRPr="003222DD">
        <w:rPr>
          <w:rFonts w:ascii="Times New Roman" w:eastAsia="Times New Roman" w:hAnsi="Times New Roman" w:cs="Times New Roman"/>
          <w:b w:val="0"/>
          <w:color w:val="000000" w:themeColor="text1"/>
          <w:sz w:val="20"/>
          <w:szCs w:val="20"/>
        </w:rPr>
        <w:t xml:space="preserve">effects model with cluster-robust standard errors for 110 countries </w:t>
      </w:r>
    </w:p>
    <w:tbl>
      <w:tblPr>
        <w:tblW w:w="9240" w:type="dxa"/>
        <w:tblLook w:val="04A0" w:firstRow="1" w:lastRow="0" w:firstColumn="1" w:lastColumn="0" w:noHBand="0" w:noVBand="1"/>
      </w:tblPr>
      <w:tblGrid>
        <w:gridCol w:w="2134"/>
        <w:gridCol w:w="870"/>
        <w:gridCol w:w="870"/>
        <w:gridCol w:w="870"/>
        <w:gridCol w:w="870"/>
        <w:gridCol w:w="816"/>
        <w:gridCol w:w="870"/>
        <w:gridCol w:w="870"/>
        <w:gridCol w:w="816"/>
        <w:gridCol w:w="449"/>
        <w:gridCol w:w="447"/>
        <w:gridCol w:w="222"/>
      </w:tblGrid>
      <w:tr w:rsidR="00C04397" w:rsidRPr="00F14282" w14:paraId="7CD88A6A" w14:textId="77777777" w:rsidTr="00ED6E9C">
        <w:trPr>
          <w:trHeight w:val="195"/>
        </w:trPr>
        <w:tc>
          <w:tcPr>
            <w:tcW w:w="0" w:type="auto"/>
            <w:tcBorders>
              <w:top w:val="single" w:sz="4" w:space="0" w:color="auto"/>
              <w:left w:val="nil"/>
              <w:bottom w:val="single" w:sz="4" w:space="0" w:color="auto"/>
              <w:right w:val="single" w:sz="4" w:space="0" w:color="auto"/>
            </w:tcBorders>
            <w:noWrap/>
            <w:vAlign w:val="center"/>
            <w:hideMark/>
          </w:tcPr>
          <w:p w14:paraId="08427B6F" w14:textId="249A3274" w:rsidR="00C04397" w:rsidRPr="00F14282" w:rsidRDefault="003222DD" w:rsidP="00E33E07">
            <w:pPr>
              <w:spacing w:before="0" w:after="0" w:line="240" w:lineRule="auto"/>
              <w:rPr>
                <w:rFonts w:ascii="Times New Roman" w:eastAsia="Times New Roman" w:hAnsi="Times New Roman" w:cs="Times New Roman"/>
                <w:b/>
                <w:bCs/>
                <w:color w:val="000000"/>
                <w:sz w:val="16"/>
                <w:szCs w:val="16"/>
              </w:rPr>
            </w:pPr>
            <w:r w:rsidRPr="00F14282">
              <w:rPr>
                <w:rFonts w:ascii="Times New Roman" w:eastAsia="Times New Roman" w:hAnsi="Times New Roman" w:cs="Times New Roman"/>
                <w:b/>
                <w:bCs/>
                <w:color w:val="000000"/>
                <w:sz w:val="16"/>
                <w:szCs w:val="16"/>
              </w:rPr>
              <w:t>Fixed cluster Effects</w:t>
            </w:r>
          </w:p>
        </w:tc>
        <w:tc>
          <w:tcPr>
            <w:tcW w:w="0" w:type="auto"/>
            <w:gridSpan w:val="9"/>
            <w:tcBorders>
              <w:top w:val="single" w:sz="4" w:space="0" w:color="auto"/>
              <w:left w:val="nil"/>
              <w:bottom w:val="single" w:sz="4" w:space="0" w:color="auto"/>
              <w:right w:val="nil"/>
            </w:tcBorders>
            <w:noWrap/>
            <w:vAlign w:val="center"/>
            <w:hideMark/>
          </w:tcPr>
          <w:p w14:paraId="7985FFB4" w14:textId="77777777" w:rsidR="00C04397" w:rsidRPr="00F14282" w:rsidRDefault="00C04397" w:rsidP="00E33E07">
            <w:pPr>
              <w:tabs>
                <w:tab w:val="left" w:pos="7681"/>
              </w:tabs>
              <w:spacing w:before="0" w:after="0" w:line="240" w:lineRule="auto"/>
              <w:contextualSpacing/>
              <w:jc w:val="center"/>
              <w:rPr>
                <w:rFonts w:ascii="Times New Roman" w:eastAsia="Times New Roman" w:hAnsi="Times New Roman" w:cs="Times New Roman"/>
                <w:b/>
                <w:bCs/>
                <w:color w:val="000000"/>
                <w:sz w:val="16"/>
                <w:szCs w:val="16"/>
              </w:rPr>
            </w:pPr>
            <w:r w:rsidRPr="00F14282">
              <w:rPr>
                <w:rFonts w:ascii="Times New Roman" w:eastAsia="Times New Roman" w:hAnsi="Times New Roman" w:cs="Times New Roman"/>
                <w:b/>
                <w:bCs/>
                <w:color w:val="000000"/>
                <w:sz w:val="16"/>
                <w:szCs w:val="16"/>
              </w:rPr>
              <w:t>Financial Consequences (dependent variables)</w:t>
            </w:r>
          </w:p>
        </w:tc>
        <w:tc>
          <w:tcPr>
            <w:tcW w:w="609" w:type="dxa"/>
            <w:gridSpan w:val="2"/>
            <w:tcBorders>
              <w:top w:val="single" w:sz="4" w:space="0" w:color="auto"/>
              <w:left w:val="nil"/>
              <w:bottom w:val="single" w:sz="4" w:space="0" w:color="auto"/>
              <w:right w:val="nil"/>
            </w:tcBorders>
          </w:tcPr>
          <w:p w14:paraId="24AF86F1" w14:textId="77777777" w:rsidR="00C04397" w:rsidRPr="00F14282" w:rsidRDefault="00C04397" w:rsidP="00E33E07">
            <w:pPr>
              <w:tabs>
                <w:tab w:val="left" w:pos="7681"/>
              </w:tabs>
              <w:spacing w:before="0" w:after="0" w:line="240" w:lineRule="auto"/>
              <w:contextualSpacing/>
              <w:jc w:val="center"/>
              <w:rPr>
                <w:rFonts w:ascii="Times New Roman" w:eastAsia="Times New Roman" w:hAnsi="Times New Roman" w:cs="Times New Roman"/>
                <w:b/>
                <w:bCs/>
                <w:color w:val="000000"/>
                <w:sz w:val="16"/>
                <w:szCs w:val="16"/>
              </w:rPr>
            </w:pPr>
          </w:p>
        </w:tc>
      </w:tr>
      <w:tr w:rsidR="00C04397" w:rsidRPr="00F14282" w14:paraId="577D70DB" w14:textId="77777777" w:rsidTr="00ED6E9C">
        <w:trPr>
          <w:gridAfter w:val="1"/>
          <w:wAfter w:w="208" w:type="dxa"/>
          <w:trHeight w:val="270"/>
        </w:trPr>
        <w:tc>
          <w:tcPr>
            <w:tcW w:w="0" w:type="auto"/>
            <w:noWrap/>
            <w:vAlign w:val="center"/>
            <w:hideMark/>
          </w:tcPr>
          <w:p w14:paraId="1A42ED8F" w14:textId="1E81FFBB" w:rsidR="00C04397" w:rsidRPr="00F14282" w:rsidRDefault="003222DD" w:rsidP="00E33E07">
            <w:pPr>
              <w:spacing w:before="0" w:after="0" w:line="240" w:lineRule="auto"/>
              <w:rPr>
                <w:rFonts w:ascii="Times New Roman" w:eastAsia="Times New Roman" w:hAnsi="Times New Roman" w:cs="Times New Roman"/>
                <w:b/>
                <w:bCs/>
                <w:color w:val="000000"/>
                <w:sz w:val="16"/>
                <w:szCs w:val="16"/>
              </w:rPr>
            </w:pPr>
            <w:r>
              <w:rPr>
                <w:rFonts w:ascii="Times New Roman" w:eastAsia="Times New Roman" w:hAnsi="Times New Roman" w:cs="Times New Roman"/>
                <w:b/>
                <w:bCs/>
                <w:color w:val="000000"/>
                <w:sz w:val="16"/>
                <w:szCs w:val="16"/>
              </w:rPr>
              <w:t>D</w:t>
            </w:r>
            <w:r w:rsidRPr="00F14282">
              <w:rPr>
                <w:rFonts w:ascii="Times New Roman" w:eastAsia="Times New Roman" w:hAnsi="Times New Roman" w:cs="Times New Roman"/>
                <w:b/>
                <w:bCs/>
                <w:color w:val="000000"/>
                <w:sz w:val="16"/>
                <w:szCs w:val="16"/>
              </w:rPr>
              <w:t>ependent variables</w:t>
            </w:r>
          </w:p>
        </w:tc>
        <w:tc>
          <w:tcPr>
            <w:tcW w:w="0" w:type="auto"/>
            <w:tcBorders>
              <w:top w:val="nil"/>
              <w:left w:val="single" w:sz="4" w:space="0" w:color="auto"/>
              <w:bottom w:val="single" w:sz="4" w:space="0" w:color="auto"/>
              <w:right w:val="nil"/>
            </w:tcBorders>
            <w:noWrap/>
            <w:vAlign w:val="center"/>
            <w:hideMark/>
          </w:tcPr>
          <w:p w14:paraId="14A053E7" w14:textId="77777777" w:rsidR="00C04397" w:rsidRPr="00F14282" w:rsidRDefault="00C04397" w:rsidP="00E33E07">
            <w:pPr>
              <w:spacing w:before="0" w:after="0" w:line="240" w:lineRule="auto"/>
              <w:jc w:val="center"/>
              <w:rPr>
                <w:rFonts w:ascii="Times New Roman" w:eastAsia="Times New Roman" w:hAnsi="Times New Roman" w:cs="Times New Roman"/>
                <w:b/>
                <w:bCs/>
                <w:i/>
                <w:iCs/>
                <w:sz w:val="16"/>
                <w:szCs w:val="16"/>
              </w:rPr>
            </w:pPr>
            <w:r w:rsidRPr="00F14282">
              <w:rPr>
                <w:rFonts w:ascii="Times New Roman" w:eastAsia="Times New Roman" w:hAnsi="Times New Roman" w:cs="Times New Roman"/>
                <w:b/>
                <w:bCs/>
                <w:i/>
                <w:iCs/>
                <w:sz w:val="16"/>
                <w:szCs w:val="16"/>
              </w:rPr>
              <w:t>IFNI</w:t>
            </w:r>
          </w:p>
        </w:tc>
        <w:tc>
          <w:tcPr>
            <w:tcW w:w="0" w:type="auto"/>
            <w:tcBorders>
              <w:top w:val="nil"/>
              <w:left w:val="nil"/>
              <w:bottom w:val="single" w:sz="4" w:space="0" w:color="auto"/>
              <w:right w:val="nil"/>
            </w:tcBorders>
            <w:noWrap/>
            <w:vAlign w:val="center"/>
            <w:hideMark/>
          </w:tcPr>
          <w:p w14:paraId="65BF8D4C" w14:textId="77777777" w:rsidR="00C04397" w:rsidRPr="00F14282" w:rsidRDefault="00C04397" w:rsidP="00E33E07">
            <w:pPr>
              <w:spacing w:before="0" w:after="0" w:line="240" w:lineRule="auto"/>
              <w:jc w:val="center"/>
              <w:rPr>
                <w:rFonts w:ascii="Times New Roman" w:eastAsia="Times New Roman" w:hAnsi="Times New Roman" w:cs="Times New Roman"/>
                <w:b/>
                <w:bCs/>
                <w:i/>
                <w:iCs/>
                <w:sz w:val="16"/>
                <w:szCs w:val="16"/>
              </w:rPr>
            </w:pPr>
            <w:r w:rsidRPr="00F14282">
              <w:rPr>
                <w:rFonts w:ascii="Times New Roman" w:eastAsia="Times New Roman" w:hAnsi="Times New Roman" w:cs="Times New Roman"/>
                <w:b/>
                <w:bCs/>
                <w:i/>
                <w:iCs/>
                <w:sz w:val="16"/>
                <w:szCs w:val="16"/>
              </w:rPr>
              <w:t>MCPL</w:t>
            </w:r>
          </w:p>
        </w:tc>
        <w:tc>
          <w:tcPr>
            <w:tcW w:w="0" w:type="auto"/>
            <w:tcBorders>
              <w:top w:val="nil"/>
              <w:left w:val="nil"/>
              <w:bottom w:val="single" w:sz="4" w:space="0" w:color="auto"/>
              <w:right w:val="nil"/>
            </w:tcBorders>
            <w:noWrap/>
            <w:vAlign w:val="center"/>
            <w:hideMark/>
          </w:tcPr>
          <w:p w14:paraId="009C8849" w14:textId="77777777" w:rsidR="00C04397" w:rsidRPr="00F14282" w:rsidRDefault="00C04397" w:rsidP="00E33E07">
            <w:pPr>
              <w:spacing w:before="0" w:after="0" w:line="240" w:lineRule="auto"/>
              <w:jc w:val="center"/>
              <w:rPr>
                <w:rFonts w:ascii="Times New Roman" w:eastAsia="Times New Roman" w:hAnsi="Times New Roman" w:cs="Times New Roman"/>
                <w:b/>
                <w:bCs/>
                <w:i/>
                <w:iCs/>
                <w:sz w:val="16"/>
                <w:szCs w:val="16"/>
              </w:rPr>
            </w:pPr>
            <w:r w:rsidRPr="00F14282">
              <w:rPr>
                <w:rFonts w:ascii="Times New Roman" w:eastAsia="Times New Roman" w:hAnsi="Times New Roman" w:cs="Times New Roman"/>
                <w:b/>
                <w:bCs/>
                <w:i/>
                <w:iCs/>
                <w:sz w:val="16"/>
                <w:szCs w:val="16"/>
              </w:rPr>
              <w:t>SMCP</w:t>
            </w:r>
          </w:p>
        </w:tc>
        <w:tc>
          <w:tcPr>
            <w:tcW w:w="0" w:type="auto"/>
            <w:tcBorders>
              <w:top w:val="nil"/>
              <w:left w:val="nil"/>
              <w:bottom w:val="single" w:sz="4" w:space="0" w:color="auto"/>
              <w:right w:val="nil"/>
            </w:tcBorders>
            <w:noWrap/>
            <w:vAlign w:val="center"/>
            <w:hideMark/>
          </w:tcPr>
          <w:p w14:paraId="10250CAC" w14:textId="77777777" w:rsidR="00C04397" w:rsidRPr="00F14282" w:rsidRDefault="00C04397" w:rsidP="00E33E07">
            <w:pPr>
              <w:spacing w:before="0" w:after="0" w:line="240" w:lineRule="auto"/>
              <w:jc w:val="center"/>
              <w:rPr>
                <w:rFonts w:ascii="Times New Roman" w:eastAsia="Times New Roman" w:hAnsi="Times New Roman" w:cs="Times New Roman"/>
                <w:b/>
                <w:bCs/>
                <w:i/>
                <w:iCs/>
                <w:sz w:val="16"/>
                <w:szCs w:val="16"/>
              </w:rPr>
            </w:pPr>
            <w:r w:rsidRPr="00F14282">
              <w:rPr>
                <w:rFonts w:ascii="Times New Roman" w:eastAsia="Times New Roman" w:hAnsi="Times New Roman" w:cs="Times New Roman"/>
                <w:b/>
                <w:bCs/>
                <w:i/>
                <w:iCs/>
                <w:sz w:val="16"/>
                <w:szCs w:val="16"/>
              </w:rPr>
              <w:t>SMTD</w:t>
            </w:r>
          </w:p>
        </w:tc>
        <w:tc>
          <w:tcPr>
            <w:tcW w:w="0" w:type="auto"/>
            <w:tcBorders>
              <w:top w:val="nil"/>
              <w:left w:val="nil"/>
              <w:bottom w:val="single" w:sz="4" w:space="0" w:color="auto"/>
              <w:right w:val="nil"/>
            </w:tcBorders>
            <w:noWrap/>
            <w:vAlign w:val="center"/>
            <w:hideMark/>
          </w:tcPr>
          <w:p w14:paraId="7863E625" w14:textId="77777777" w:rsidR="00C04397" w:rsidRPr="00F14282" w:rsidRDefault="00C04397" w:rsidP="00E33E07">
            <w:pPr>
              <w:spacing w:before="0" w:after="0" w:line="240" w:lineRule="auto"/>
              <w:jc w:val="center"/>
              <w:rPr>
                <w:rFonts w:ascii="Times New Roman" w:eastAsia="Times New Roman" w:hAnsi="Times New Roman" w:cs="Times New Roman"/>
                <w:b/>
                <w:bCs/>
                <w:i/>
                <w:iCs/>
                <w:sz w:val="16"/>
                <w:szCs w:val="16"/>
              </w:rPr>
            </w:pPr>
            <w:r w:rsidRPr="00F14282">
              <w:rPr>
                <w:rFonts w:ascii="Times New Roman" w:eastAsia="Times New Roman" w:hAnsi="Times New Roman" w:cs="Times New Roman"/>
                <w:b/>
                <w:bCs/>
                <w:i/>
                <w:iCs/>
                <w:sz w:val="16"/>
                <w:szCs w:val="16"/>
              </w:rPr>
              <w:t>SMTO</w:t>
            </w:r>
          </w:p>
        </w:tc>
        <w:tc>
          <w:tcPr>
            <w:tcW w:w="0" w:type="auto"/>
            <w:tcBorders>
              <w:top w:val="nil"/>
              <w:left w:val="nil"/>
              <w:bottom w:val="single" w:sz="4" w:space="0" w:color="auto"/>
              <w:right w:val="nil"/>
            </w:tcBorders>
            <w:noWrap/>
            <w:vAlign w:val="center"/>
            <w:hideMark/>
          </w:tcPr>
          <w:p w14:paraId="2B80FF9C" w14:textId="77777777" w:rsidR="00C04397" w:rsidRPr="00F14282" w:rsidRDefault="00C04397" w:rsidP="00E33E07">
            <w:pPr>
              <w:spacing w:before="0" w:after="0" w:line="240" w:lineRule="auto"/>
              <w:jc w:val="center"/>
              <w:rPr>
                <w:rFonts w:ascii="Times New Roman" w:eastAsia="Times New Roman" w:hAnsi="Times New Roman" w:cs="Times New Roman"/>
                <w:b/>
                <w:bCs/>
                <w:i/>
                <w:iCs/>
                <w:sz w:val="16"/>
                <w:szCs w:val="16"/>
              </w:rPr>
            </w:pPr>
            <w:r w:rsidRPr="00F14282">
              <w:rPr>
                <w:rFonts w:ascii="Times New Roman" w:eastAsia="Times New Roman" w:hAnsi="Times New Roman" w:cs="Times New Roman"/>
                <w:b/>
                <w:bCs/>
                <w:i/>
                <w:iCs/>
                <w:sz w:val="16"/>
                <w:szCs w:val="16"/>
              </w:rPr>
              <w:t>SMRT</w:t>
            </w:r>
          </w:p>
        </w:tc>
        <w:tc>
          <w:tcPr>
            <w:tcW w:w="0" w:type="auto"/>
            <w:tcBorders>
              <w:top w:val="nil"/>
              <w:left w:val="nil"/>
              <w:bottom w:val="single" w:sz="4" w:space="0" w:color="auto"/>
              <w:right w:val="nil"/>
            </w:tcBorders>
            <w:noWrap/>
            <w:vAlign w:val="center"/>
            <w:hideMark/>
          </w:tcPr>
          <w:p w14:paraId="0EDABD98" w14:textId="77777777" w:rsidR="00C04397" w:rsidRPr="00F14282" w:rsidRDefault="00C04397" w:rsidP="00E33E07">
            <w:pPr>
              <w:spacing w:before="0" w:after="0" w:line="240" w:lineRule="auto"/>
              <w:jc w:val="center"/>
              <w:rPr>
                <w:rFonts w:ascii="Times New Roman" w:eastAsia="Times New Roman" w:hAnsi="Times New Roman" w:cs="Times New Roman"/>
                <w:b/>
                <w:bCs/>
                <w:i/>
                <w:iCs/>
                <w:color w:val="000000"/>
                <w:sz w:val="16"/>
                <w:szCs w:val="16"/>
              </w:rPr>
            </w:pPr>
            <w:r w:rsidRPr="00F14282">
              <w:rPr>
                <w:rFonts w:ascii="Times New Roman" w:eastAsia="Times New Roman" w:hAnsi="Times New Roman" w:cs="Times New Roman"/>
                <w:b/>
                <w:bCs/>
                <w:i/>
                <w:iCs/>
                <w:color w:val="000000"/>
                <w:sz w:val="16"/>
                <w:szCs w:val="16"/>
              </w:rPr>
              <w:t>SPVO</w:t>
            </w:r>
          </w:p>
        </w:tc>
        <w:tc>
          <w:tcPr>
            <w:tcW w:w="0" w:type="auto"/>
            <w:tcBorders>
              <w:top w:val="nil"/>
              <w:left w:val="nil"/>
              <w:bottom w:val="single" w:sz="4" w:space="0" w:color="auto"/>
              <w:right w:val="nil"/>
            </w:tcBorders>
            <w:noWrap/>
            <w:vAlign w:val="center"/>
            <w:hideMark/>
          </w:tcPr>
          <w:p w14:paraId="78A8335A" w14:textId="77777777" w:rsidR="00C04397" w:rsidRPr="00F14282" w:rsidRDefault="00C04397" w:rsidP="00E33E07">
            <w:pPr>
              <w:spacing w:before="0" w:after="0" w:line="240" w:lineRule="auto"/>
              <w:jc w:val="center"/>
              <w:rPr>
                <w:rFonts w:ascii="Times New Roman" w:eastAsia="Times New Roman" w:hAnsi="Times New Roman" w:cs="Times New Roman"/>
                <w:b/>
                <w:bCs/>
                <w:i/>
                <w:iCs/>
                <w:color w:val="000000"/>
                <w:sz w:val="16"/>
                <w:szCs w:val="16"/>
              </w:rPr>
            </w:pPr>
            <w:r w:rsidRPr="00F14282">
              <w:rPr>
                <w:rFonts w:ascii="Times New Roman" w:eastAsia="Times New Roman" w:hAnsi="Times New Roman" w:cs="Times New Roman"/>
                <w:b/>
                <w:bCs/>
                <w:i/>
                <w:iCs/>
                <w:color w:val="000000"/>
                <w:sz w:val="16"/>
                <w:szCs w:val="16"/>
              </w:rPr>
              <w:t>FMKD</w:t>
            </w:r>
          </w:p>
        </w:tc>
        <w:tc>
          <w:tcPr>
            <w:tcW w:w="819" w:type="dxa"/>
            <w:gridSpan w:val="2"/>
            <w:tcBorders>
              <w:top w:val="nil"/>
              <w:left w:val="nil"/>
              <w:bottom w:val="single" w:sz="4" w:space="0" w:color="auto"/>
              <w:right w:val="nil"/>
            </w:tcBorders>
          </w:tcPr>
          <w:p w14:paraId="67C6FA4E" w14:textId="77777777" w:rsidR="00C04397" w:rsidRPr="00F14282" w:rsidRDefault="00C04397" w:rsidP="00E33E07">
            <w:pPr>
              <w:spacing w:before="0" w:after="0" w:line="240" w:lineRule="auto"/>
              <w:jc w:val="center"/>
              <w:rPr>
                <w:rFonts w:ascii="Times New Roman" w:eastAsia="Times New Roman" w:hAnsi="Times New Roman" w:cs="Times New Roman"/>
                <w:b/>
                <w:bCs/>
                <w:i/>
                <w:iCs/>
                <w:color w:val="000000"/>
                <w:sz w:val="16"/>
                <w:szCs w:val="16"/>
                <w:highlight w:val="yellow"/>
              </w:rPr>
            </w:pPr>
            <w:r w:rsidRPr="00F14282">
              <w:rPr>
                <w:rFonts w:ascii="Times New Roman" w:eastAsia="Times New Roman" w:hAnsi="Times New Roman" w:cs="Times New Roman"/>
                <w:b/>
                <w:bCs/>
                <w:i/>
                <w:iCs/>
                <w:color w:val="000000"/>
                <w:sz w:val="16"/>
                <w:szCs w:val="16"/>
              </w:rPr>
              <w:t>Average</w:t>
            </w:r>
          </w:p>
        </w:tc>
      </w:tr>
      <w:tr w:rsidR="00C04397" w:rsidRPr="00F14282" w14:paraId="0D0AFACC" w14:textId="77777777" w:rsidTr="00ED6E9C">
        <w:trPr>
          <w:gridAfter w:val="1"/>
          <w:wAfter w:w="208" w:type="dxa"/>
          <w:trHeight w:val="272"/>
        </w:trPr>
        <w:tc>
          <w:tcPr>
            <w:tcW w:w="0" w:type="auto"/>
            <w:tcBorders>
              <w:top w:val="single" w:sz="4" w:space="0" w:color="auto"/>
              <w:left w:val="nil"/>
              <w:bottom w:val="nil"/>
              <w:right w:val="single" w:sz="4" w:space="0" w:color="auto"/>
            </w:tcBorders>
            <w:noWrap/>
            <w:vAlign w:val="center"/>
            <w:hideMark/>
          </w:tcPr>
          <w:p w14:paraId="025F5854" w14:textId="77777777" w:rsidR="00C04397" w:rsidRPr="00F14282" w:rsidRDefault="00C04397" w:rsidP="00E33E07">
            <w:pPr>
              <w:spacing w:before="0" w:after="0" w:line="240" w:lineRule="auto"/>
              <w:rPr>
                <w:rFonts w:ascii="Times New Roman" w:eastAsia="Times New Roman" w:hAnsi="Times New Roman" w:cs="Times New Roman"/>
                <w:b/>
                <w:bCs/>
                <w:color w:val="000000"/>
                <w:sz w:val="16"/>
                <w:szCs w:val="16"/>
              </w:rPr>
            </w:pPr>
            <w:r w:rsidRPr="00F14282">
              <w:rPr>
                <w:rFonts w:ascii="Times New Roman" w:eastAsia="Times New Roman" w:hAnsi="Times New Roman" w:cs="Times New Roman"/>
                <w:b/>
                <w:bCs/>
                <w:color w:val="000000"/>
                <w:sz w:val="16"/>
                <w:szCs w:val="16"/>
              </w:rPr>
              <w:t>Independent variables</w:t>
            </w:r>
          </w:p>
        </w:tc>
        <w:tc>
          <w:tcPr>
            <w:tcW w:w="0" w:type="auto"/>
            <w:tcBorders>
              <w:top w:val="nil"/>
              <w:left w:val="nil"/>
              <w:bottom w:val="single" w:sz="4" w:space="0" w:color="auto"/>
              <w:right w:val="nil"/>
            </w:tcBorders>
            <w:noWrap/>
            <w:vAlign w:val="center"/>
            <w:hideMark/>
          </w:tcPr>
          <w:p w14:paraId="1ECC4F08" w14:textId="77777777" w:rsidR="00C04397" w:rsidRPr="00F14282" w:rsidRDefault="00C04397" w:rsidP="00E33E07">
            <w:pPr>
              <w:spacing w:before="0" w:after="0" w:line="240" w:lineRule="auto"/>
              <w:jc w:val="center"/>
              <w:rPr>
                <w:rFonts w:ascii="Times New Roman" w:eastAsia="Times New Roman" w:hAnsi="Times New Roman" w:cs="Times New Roman"/>
                <w:b/>
                <w:bCs/>
                <w:color w:val="000000"/>
                <w:sz w:val="16"/>
                <w:szCs w:val="16"/>
              </w:rPr>
            </w:pPr>
            <w:r w:rsidRPr="00F14282">
              <w:rPr>
                <w:rFonts w:ascii="Times New Roman" w:eastAsia="Times New Roman" w:hAnsi="Times New Roman" w:cs="Times New Roman"/>
                <w:b/>
                <w:bCs/>
                <w:color w:val="000000"/>
                <w:sz w:val="16"/>
                <w:szCs w:val="16"/>
              </w:rPr>
              <w:t>Coef.</w:t>
            </w:r>
          </w:p>
        </w:tc>
        <w:tc>
          <w:tcPr>
            <w:tcW w:w="0" w:type="auto"/>
            <w:tcBorders>
              <w:top w:val="nil"/>
              <w:left w:val="nil"/>
              <w:bottom w:val="single" w:sz="4" w:space="0" w:color="auto"/>
              <w:right w:val="nil"/>
            </w:tcBorders>
            <w:noWrap/>
            <w:vAlign w:val="center"/>
            <w:hideMark/>
          </w:tcPr>
          <w:p w14:paraId="1F00A872" w14:textId="77777777" w:rsidR="00C04397" w:rsidRPr="00F14282" w:rsidRDefault="00C04397" w:rsidP="00E33E07">
            <w:pPr>
              <w:spacing w:before="0" w:after="0" w:line="240" w:lineRule="auto"/>
              <w:jc w:val="center"/>
              <w:rPr>
                <w:rFonts w:ascii="Times New Roman" w:eastAsia="Times New Roman" w:hAnsi="Times New Roman" w:cs="Times New Roman"/>
                <w:b/>
                <w:bCs/>
                <w:color w:val="000000"/>
                <w:sz w:val="16"/>
                <w:szCs w:val="16"/>
              </w:rPr>
            </w:pPr>
            <w:r w:rsidRPr="00F14282">
              <w:rPr>
                <w:rFonts w:ascii="Times New Roman" w:eastAsia="Times New Roman" w:hAnsi="Times New Roman" w:cs="Times New Roman"/>
                <w:b/>
                <w:bCs/>
                <w:color w:val="000000"/>
                <w:sz w:val="16"/>
                <w:szCs w:val="16"/>
              </w:rPr>
              <w:t>Coef.</w:t>
            </w:r>
          </w:p>
        </w:tc>
        <w:tc>
          <w:tcPr>
            <w:tcW w:w="0" w:type="auto"/>
            <w:tcBorders>
              <w:top w:val="nil"/>
              <w:left w:val="nil"/>
              <w:bottom w:val="single" w:sz="4" w:space="0" w:color="auto"/>
              <w:right w:val="nil"/>
            </w:tcBorders>
            <w:noWrap/>
            <w:vAlign w:val="center"/>
            <w:hideMark/>
          </w:tcPr>
          <w:p w14:paraId="774AF347" w14:textId="77777777" w:rsidR="00C04397" w:rsidRPr="00F14282" w:rsidRDefault="00C04397" w:rsidP="00E33E07">
            <w:pPr>
              <w:spacing w:before="0" w:after="0" w:line="240" w:lineRule="auto"/>
              <w:jc w:val="center"/>
              <w:rPr>
                <w:rFonts w:ascii="Times New Roman" w:eastAsia="Times New Roman" w:hAnsi="Times New Roman" w:cs="Times New Roman"/>
                <w:b/>
                <w:bCs/>
                <w:color w:val="000000"/>
                <w:sz w:val="16"/>
                <w:szCs w:val="16"/>
              </w:rPr>
            </w:pPr>
            <w:r w:rsidRPr="00F14282">
              <w:rPr>
                <w:rFonts w:ascii="Times New Roman" w:eastAsia="Times New Roman" w:hAnsi="Times New Roman" w:cs="Times New Roman"/>
                <w:b/>
                <w:bCs/>
                <w:color w:val="000000"/>
                <w:sz w:val="16"/>
                <w:szCs w:val="16"/>
              </w:rPr>
              <w:t>Coef.</w:t>
            </w:r>
          </w:p>
        </w:tc>
        <w:tc>
          <w:tcPr>
            <w:tcW w:w="0" w:type="auto"/>
            <w:tcBorders>
              <w:top w:val="nil"/>
              <w:left w:val="nil"/>
              <w:bottom w:val="single" w:sz="4" w:space="0" w:color="auto"/>
              <w:right w:val="nil"/>
            </w:tcBorders>
            <w:noWrap/>
            <w:vAlign w:val="center"/>
            <w:hideMark/>
          </w:tcPr>
          <w:p w14:paraId="1163F124" w14:textId="77777777" w:rsidR="00C04397" w:rsidRPr="00F14282" w:rsidRDefault="00C04397" w:rsidP="00E33E07">
            <w:pPr>
              <w:spacing w:before="0" w:after="0" w:line="240" w:lineRule="auto"/>
              <w:jc w:val="center"/>
              <w:rPr>
                <w:rFonts w:ascii="Times New Roman" w:eastAsia="Times New Roman" w:hAnsi="Times New Roman" w:cs="Times New Roman"/>
                <w:b/>
                <w:bCs/>
                <w:color w:val="000000"/>
                <w:sz w:val="16"/>
                <w:szCs w:val="16"/>
              </w:rPr>
            </w:pPr>
            <w:r w:rsidRPr="00F14282">
              <w:rPr>
                <w:rFonts w:ascii="Times New Roman" w:eastAsia="Times New Roman" w:hAnsi="Times New Roman" w:cs="Times New Roman"/>
                <w:b/>
                <w:bCs/>
                <w:color w:val="000000"/>
                <w:sz w:val="16"/>
                <w:szCs w:val="16"/>
              </w:rPr>
              <w:t>Coef.</w:t>
            </w:r>
          </w:p>
        </w:tc>
        <w:tc>
          <w:tcPr>
            <w:tcW w:w="0" w:type="auto"/>
            <w:tcBorders>
              <w:top w:val="nil"/>
              <w:left w:val="nil"/>
              <w:bottom w:val="single" w:sz="4" w:space="0" w:color="auto"/>
              <w:right w:val="nil"/>
            </w:tcBorders>
            <w:noWrap/>
            <w:vAlign w:val="center"/>
            <w:hideMark/>
          </w:tcPr>
          <w:p w14:paraId="4226BFC7" w14:textId="77777777" w:rsidR="00C04397" w:rsidRPr="00F14282" w:rsidRDefault="00C04397" w:rsidP="00E33E07">
            <w:pPr>
              <w:spacing w:before="0" w:after="0" w:line="240" w:lineRule="auto"/>
              <w:jc w:val="center"/>
              <w:rPr>
                <w:rFonts w:ascii="Times New Roman" w:eastAsia="Times New Roman" w:hAnsi="Times New Roman" w:cs="Times New Roman"/>
                <w:b/>
                <w:bCs/>
                <w:color w:val="000000"/>
                <w:sz w:val="16"/>
                <w:szCs w:val="16"/>
              </w:rPr>
            </w:pPr>
            <w:r w:rsidRPr="00F14282">
              <w:rPr>
                <w:rFonts w:ascii="Times New Roman" w:eastAsia="Times New Roman" w:hAnsi="Times New Roman" w:cs="Times New Roman"/>
                <w:b/>
                <w:bCs/>
                <w:color w:val="000000"/>
                <w:sz w:val="16"/>
                <w:szCs w:val="16"/>
              </w:rPr>
              <w:t>Coef.</w:t>
            </w:r>
          </w:p>
        </w:tc>
        <w:tc>
          <w:tcPr>
            <w:tcW w:w="0" w:type="auto"/>
            <w:tcBorders>
              <w:top w:val="nil"/>
              <w:left w:val="nil"/>
              <w:bottom w:val="single" w:sz="4" w:space="0" w:color="auto"/>
              <w:right w:val="nil"/>
            </w:tcBorders>
            <w:noWrap/>
            <w:vAlign w:val="center"/>
            <w:hideMark/>
          </w:tcPr>
          <w:p w14:paraId="63981CFE" w14:textId="77777777" w:rsidR="00C04397" w:rsidRPr="00F14282" w:rsidRDefault="00C04397" w:rsidP="00E33E07">
            <w:pPr>
              <w:spacing w:before="0" w:after="0" w:line="240" w:lineRule="auto"/>
              <w:jc w:val="center"/>
              <w:rPr>
                <w:rFonts w:ascii="Times New Roman" w:eastAsia="Times New Roman" w:hAnsi="Times New Roman" w:cs="Times New Roman"/>
                <w:b/>
                <w:bCs/>
                <w:color w:val="000000"/>
                <w:sz w:val="16"/>
                <w:szCs w:val="16"/>
              </w:rPr>
            </w:pPr>
            <w:r w:rsidRPr="00F14282">
              <w:rPr>
                <w:rFonts w:ascii="Times New Roman" w:eastAsia="Times New Roman" w:hAnsi="Times New Roman" w:cs="Times New Roman"/>
                <w:b/>
                <w:bCs/>
                <w:color w:val="000000"/>
                <w:sz w:val="16"/>
                <w:szCs w:val="16"/>
              </w:rPr>
              <w:t>Coef.</w:t>
            </w:r>
          </w:p>
        </w:tc>
        <w:tc>
          <w:tcPr>
            <w:tcW w:w="0" w:type="auto"/>
            <w:tcBorders>
              <w:top w:val="nil"/>
              <w:left w:val="nil"/>
              <w:bottom w:val="single" w:sz="4" w:space="0" w:color="auto"/>
              <w:right w:val="nil"/>
            </w:tcBorders>
            <w:noWrap/>
            <w:vAlign w:val="center"/>
            <w:hideMark/>
          </w:tcPr>
          <w:p w14:paraId="5D9D2519" w14:textId="77777777" w:rsidR="00C04397" w:rsidRPr="00F14282" w:rsidRDefault="00C04397" w:rsidP="00E33E07">
            <w:pPr>
              <w:spacing w:before="0" w:after="0" w:line="240" w:lineRule="auto"/>
              <w:jc w:val="center"/>
              <w:rPr>
                <w:rFonts w:ascii="Times New Roman" w:eastAsia="Times New Roman" w:hAnsi="Times New Roman" w:cs="Times New Roman"/>
                <w:b/>
                <w:bCs/>
                <w:color w:val="000000"/>
                <w:sz w:val="16"/>
                <w:szCs w:val="16"/>
              </w:rPr>
            </w:pPr>
            <w:r w:rsidRPr="00F14282">
              <w:rPr>
                <w:rFonts w:ascii="Times New Roman" w:eastAsia="Times New Roman" w:hAnsi="Times New Roman" w:cs="Times New Roman"/>
                <w:b/>
                <w:bCs/>
                <w:color w:val="000000"/>
                <w:sz w:val="16"/>
                <w:szCs w:val="16"/>
              </w:rPr>
              <w:t>Coef.</w:t>
            </w:r>
          </w:p>
        </w:tc>
        <w:tc>
          <w:tcPr>
            <w:tcW w:w="0" w:type="auto"/>
            <w:tcBorders>
              <w:top w:val="nil"/>
              <w:left w:val="nil"/>
              <w:bottom w:val="single" w:sz="4" w:space="0" w:color="auto"/>
              <w:right w:val="nil"/>
            </w:tcBorders>
            <w:noWrap/>
            <w:vAlign w:val="center"/>
            <w:hideMark/>
          </w:tcPr>
          <w:p w14:paraId="70A50E57" w14:textId="77777777" w:rsidR="00C04397" w:rsidRPr="00F14282" w:rsidRDefault="00C04397" w:rsidP="00E33E07">
            <w:pPr>
              <w:spacing w:before="0" w:after="0" w:line="240" w:lineRule="auto"/>
              <w:jc w:val="center"/>
              <w:rPr>
                <w:rFonts w:ascii="Times New Roman" w:eastAsia="Times New Roman" w:hAnsi="Times New Roman" w:cs="Times New Roman"/>
                <w:b/>
                <w:bCs/>
                <w:color w:val="000000"/>
                <w:sz w:val="16"/>
                <w:szCs w:val="16"/>
              </w:rPr>
            </w:pPr>
            <w:r w:rsidRPr="00F14282">
              <w:rPr>
                <w:rFonts w:ascii="Times New Roman" w:eastAsia="Times New Roman" w:hAnsi="Times New Roman" w:cs="Times New Roman"/>
                <w:b/>
                <w:bCs/>
                <w:color w:val="000000"/>
                <w:sz w:val="16"/>
                <w:szCs w:val="16"/>
              </w:rPr>
              <w:t>Coef.</w:t>
            </w:r>
          </w:p>
        </w:tc>
        <w:tc>
          <w:tcPr>
            <w:tcW w:w="819" w:type="dxa"/>
            <w:gridSpan w:val="2"/>
            <w:tcBorders>
              <w:top w:val="nil"/>
              <w:left w:val="nil"/>
              <w:bottom w:val="single" w:sz="4" w:space="0" w:color="auto"/>
              <w:right w:val="nil"/>
            </w:tcBorders>
          </w:tcPr>
          <w:p w14:paraId="07240CC8" w14:textId="77777777" w:rsidR="00C04397" w:rsidRPr="00F14282" w:rsidRDefault="00C04397" w:rsidP="00E33E07">
            <w:pPr>
              <w:spacing w:before="0" w:after="0" w:line="240" w:lineRule="auto"/>
              <w:jc w:val="center"/>
              <w:rPr>
                <w:rFonts w:ascii="Times New Roman" w:eastAsia="Times New Roman" w:hAnsi="Times New Roman" w:cs="Times New Roman"/>
                <w:b/>
                <w:bCs/>
                <w:color w:val="000000"/>
                <w:sz w:val="16"/>
                <w:szCs w:val="16"/>
              </w:rPr>
            </w:pPr>
            <w:r w:rsidRPr="00F14282">
              <w:rPr>
                <w:rFonts w:ascii="Times New Roman" w:eastAsia="Times New Roman" w:hAnsi="Times New Roman" w:cs="Times New Roman"/>
                <w:b/>
                <w:bCs/>
                <w:color w:val="000000"/>
                <w:sz w:val="16"/>
                <w:szCs w:val="16"/>
              </w:rPr>
              <w:t>Coef.</w:t>
            </w:r>
          </w:p>
        </w:tc>
      </w:tr>
      <w:tr w:rsidR="00C04397" w:rsidRPr="00F14282" w14:paraId="3D1D4197" w14:textId="77777777" w:rsidTr="00ED6E9C">
        <w:trPr>
          <w:gridAfter w:val="1"/>
          <w:wAfter w:w="208" w:type="dxa"/>
          <w:trHeight w:val="229"/>
        </w:trPr>
        <w:tc>
          <w:tcPr>
            <w:tcW w:w="0" w:type="auto"/>
            <w:tcBorders>
              <w:top w:val="single" w:sz="4" w:space="0" w:color="auto"/>
              <w:left w:val="nil"/>
              <w:bottom w:val="nil"/>
              <w:right w:val="single" w:sz="4" w:space="0" w:color="auto"/>
            </w:tcBorders>
            <w:noWrap/>
            <w:vAlign w:val="center"/>
            <w:hideMark/>
          </w:tcPr>
          <w:p w14:paraId="25F8EA1D" w14:textId="77777777" w:rsidR="00C04397" w:rsidRPr="00F14282" w:rsidRDefault="00C04397" w:rsidP="00E33E07">
            <w:pPr>
              <w:spacing w:before="0" w:after="0" w:line="240" w:lineRule="auto"/>
              <w:jc w:val="center"/>
              <w:rPr>
                <w:rFonts w:ascii="Times New Roman" w:eastAsia="Times New Roman" w:hAnsi="Times New Roman" w:cs="Times New Roman"/>
                <w:b/>
                <w:bCs/>
                <w:color w:val="000000"/>
                <w:sz w:val="16"/>
                <w:szCs w:val="16"/>
              </w:rPr>
            </w:pPr>
            <w:r w:rsidRPr="00F14282">
              <w:rPr>
                <w:rFonts w:ascii="Times New Roman" w:eastAsia="Times New Roman" w:hAnsi="Times New Roman" w:cs="Times New Roman"/>
                <w:b/>
                <w:bCs/>
                <w:color w:val="000000"/>
                <w:sz w:val="16"/>
                <w:szCs w:val="16"/>
              </w:rPr>
              <w:t>The ISAs Adopters</w:t>
            </w:r>
          </w:p>
          <w:p w14:paraId="7944290A" w14:textId="61A2D9E8" w:rsidR="00F458FA" w:rsidRPr="00F14282" w:rsidRDefault="00F458FA" w:rsidP="00E33E07">
            <w:pPr>
              <w:spacing w:before="0" w:after="0" w:line="240" w:lineRule="auto"/>
              <w:jc w:val="center"/>
              <w:rPr>
                <w:rFonts w:ascii="Times New Roman" w:eastAsia="Times New Roman" w:hAnsi="Times New Roman" w:cs="Times New Roman"/>
                <w:b/>
                <w:bCs/>
                <w:i/>
                <w:iCs/>
                <w:color w:val="000000"/>
                <w:sz w:val="16"/>
                <w:szCs w:val="16"/>
              </w:rPr>
            </w:pPr>
            <w:r w:rsidRPr="00F14282">
              <w:rPr>
                <w:rFonts w:ascii="Times New Roman" w:eastAsia="Times New Roman" w:hAnsi="Times New Roman" w:cs="Times New Roman"/>
                <w:b/>
                <w:bCs/>
                <w:color w:val="000000"/>
                <w:sz w:val="17"/>
                <w:szCs w:val="17"/>
              </w:rPr>
              <w:t>DOI Theory Classification</w:t>
            </w:r>
          </w:p>
        </w:tc>
        <w:tc>
          <w:tcPr>
            <w:tcW w:w="0" w:type="auto"/>
            <w:noWrap/>
            <w:vAlign w:val="bottom"/>
            <w:hideMark/>
          </w:tcPr>
          <w:p w14:paraId="46E76908" w14:textId="77777777" w:rsidR="00C04397" w:rsidRPr="00F14282" w:rsidRDefault="00C04397" w:rsidP="00E33E07">
            <w:pPr>
              <w:spacing w:before="0" w:after="0"/>
              <w:rPr>
                <w:rFonts w:ascii="Times New Roman" w:hAnsi="Times New Roman" w:cs="Times New Roman"/>
                <w:sz w:val="16"/>
                <w:szCs w:val="16"/>
              </w:rPr>
            </w:pPr>
          </w:p>
        </w:tc>
        <w:tc>
          <w:tcPr>
            <w:tcW w:w="0" w:type="auto"/>
            <w:noWrap/>
            <w:vAlign w:val="bottom"/>
            <w:hideMark/>
          </w:tcPr>
          <w:p w14:paraId="36B5303F" w14:textId="77777777" w:rsidR="00C04397" w:rsidRPr="00F14282" w:rsidRDefault="00C04397" w:rsidP="00E33E07">
            <w:pPr>
              <w:spacing w:before="0" w:after="0"/>
              <w:rPr>
                <w:rFonts w:ascii="Times New Roman" w:hAnsi="Times New Roman" w:cs="Times New Roman"/>
                <w:sz w:val="16"/>
                <w:szCs w:val="16"/>
              </w:rPr>
            </w:pPr>
          </w:p>
        </w:tc>
        <w:tc>
          <w:tcPr>
            <w:tcW w:w="0" w:type="auto"/>
            <w:noWrap/>
            <w:vAlign w:val="bottom"/>
            <w:hideMark/>
          </w:tcPr>
          <w:p w14:paraId="6008C0A5" w14:textId="77777777" w:rsidR="00C04397" w:rsidRPr="00F14282" w:rsidRDefault="00C04397" w:rsidP="00E33E07">
            <w:pPr>
              <w:spacing w:before="0" w:after="0"/>
              <w:rPr>
                <w:rFonts w:ascii="Times New Roman" w:hAnsi="Times New Roman" w:cs="Times New Roman"/>
                <w:sz w:val="16"/>
                <w:szCs w:val="16"/>
              </w:rPr>
            </w:pPr>
          </w:p>
        </w:tc>
        <w:tc>
          <w:tcPr>
            <w:tcW w:w="0" w:type="auto"/>
            <w:noWrap/>
            <w:vAlign w:val="bottom"/>
          </w:tcPr>
          <w:p w14:paraId="4AD35906" w14:textId="77777777" w:rsidR="00C04397" w:rsidRPr="00F14282" w:rsidRDefault="00C04397" w:rsidP="00E33E07">
            <w:pPr>
              <w:spacing w:before="0" w:after="0" w:line="240" w:lineRule="auto"/>
              <w:rPr>
                <w:rFonts w:ascii="Times New Roman" w:eastAsia="Times New Roman" w:hAnsi="Times New Roman" w:cs="Times New Roman"/>
                <w:color w:val="000000"/>
                <w:sz w:val="16"/>
                <w:szCs w:val="16"/>
              </w:rPr>
            </w:pPr>
          </w:p>
        </w:tc>
        <w:tc>
          <w:tcPr>
            <w:tcW w:w="0" w:type="auto"/>
            <w:noWrap/>
            <w:vAlign w:val="bottom"/>
          </w:tcPr>
          <w:p w14:paraId="290B2847" w14:textId="77777777" w:rsidR="00C04397" w:rsidRPr="00F14282" w:rsidRDefault="00C04397" w:rsidP="00E33E07">
            <w:pPr>
              <w:spacing w:before="0" w:after="0" w:line="240" w:lineRule="auto"/>
              <w:rPr>
                <w:rFonts w:ascii="Times New Roman" w:eastAsia="Times New Roman" w:hAnsi="Times New Roman" w:cs="Times New Roman"/>
                <w:color w:val="000000"/>
                <w:sz w:val="16"/>
                <w:szCs w:val="16"/>
              </w:rPr>
            </w:pPr>
          </w:p>
        </w:tc>
        <w:tc>
          <w:tcPr>
            <w:tcW w:w="0" w:type="auto"/>
            <w:noWrap/>
            <w:vAlign w:val="bottom"/>
          </w:tcPr>
          <w:p w14:paraId="2C14F141" w14:textId="77777777" w:rsidR="00C04397" w:rsidRPr="00F14282" w:rsidRDefault="00C04397" w:rsidP="00E33E07">
            <w:pPr>
              <w:spacing w:before="0" w:after="0" w:line="240" w:lineRule="auto"/>
              <w:rPr>
                <w:rFonts w:ascii="Times New Roman" w:eastAsia="Times New Roman" w:hAnsi="Times New Roman" w:cs="Times New Roman"/>
                <w:color w:val="000000"/>
                <w:sz w:val="16"/>
                <w:szCs w:val="16"/>
              </w:rPr>
            </w:pPr>
          </w:p>
        </w:tc>
        <w:tc>
          <w:tcPr>
            <w:tcW w:w="0" w:type="auto"/>
            <w:noWrap/>
            <w:vAlign w:val="bottom"/>
          </w:tcPr>
          <w:p w14:paraId="3A780CB3" w14:textId="77777777" w:rsidR="00C04397" w:rsidRPr="00F14282" w:rsidRDefault="00C04397" w:rsidP="00E33E07">
            <w:pPr>
              <w:spacing w:before="0" w:after="0" w:line="240" w:lineRule="auto"/>
              <w:rPr>
                <w:rFonts w:ascii="Times New Roman" w:eastAsia="Times New Roman" w:hAnsi="Times New Roman" w:cs="Times New Roman"/>
                <w:color w:val="000000"/>
                <w:sz w:val="16"/>
                <w:szCs w:val="16"/>
              </w:rPr>
            </w:pPr>
          </w:p>
        </w:tc>
        <w:tc>
          <w:tcPr>
            <w:tcW w:w="0" w:type="auto"/>
            <w:noWrap/>
            <w:vAlign w:val="bottom"/>
          </w:tcPr>
          <w:p w14:paraId="2A8C10CF" w14:textId="77777777" w:rsidR="00C04397" w:rsidRPr="00F14282" w:rsidRDefault="00C04397" w:rsidP="00E33E07">
            <w:pPr>
              <w:spacing w:before="0" w:after="0" w:line="240" w:lineRule="auto"/>
              <w:rPr>
                <w:rFonts w:ascii="Times New Roman" w:eastAsia="Times New Roman" w:hAnsi="Times New Roman" w:cs="Times New Roman"/>
                <w:color w:val="000000"/>
                <w:sz w:val="16"/>
                <w:szCs w:val="16"/>
              </w:rPr>
            </w:pPr>
          </w:p>
        </w:tc>
        <w:tc>
          <w:tcPr>
            <w:tcW w:w="819" w:type="dxa"/>
            <w:gridSpan w:val="2"/>
          </w:tcPr>
          <w:p w14:paraId="5A6DB09C" w14:textId="77777777" w:rsidR="00C04397" w:rsidRPr="00F14282" w:rsidRDefault="00C04397" w:rsidP="00E33E07">
            <w:pPr>
              <w:spacing w:before="0" w:after="0" w:line="240" w:lineRule="auto"/>
              <w:rPr>
                <w:rFonts w:ascii="Times New Roman" w:eastAsia="Times New Roman" w:hAnsi="Times New Roman" w:cs="Times New Roman"/>
                <w:color w:val="000000"/>
                <w:sz w:val="16"/>
                <w:szCs w:val="16"/>
              </w:rPr>
            </w:pPr>
          </w:p>
        </w:tc>
      </w:tr>
      <w:tr w:rsidR="00C04397" w:rsidRPr="00F14282" w14:paraId="22F1F708" w14:textId="77777777" w:rsidTr="00ED6E9C">
        <w:trPr>
          <w:gridAfter w:val="1"/>
          <w:wAfter w:w="208" w:type="dxa"/>
          <w:trHeight w:val="229"/>
        </w:trPr>
        <w:tc>
          <w:tcPr>
            <w:tcW w:w="0" w:type="auto"/>
            <w:tcBorders>
              <w:top w:val="nil"/>
              <w:left w:val="nil"/>
              <w:bottom w:val="nil"/>
              <w:right w:val="single" w:sz="4" w:space="0" w:color="auto"/>
            </w:tcBorders>
            <w:noWrap/>
            <w:vAlign w:val="center"/>
            <w:hideMark/>
          </w:tcPr>
          <w:p w14:paraId="266A0D6E" w14:textId="77777777" w:rsidR="00C04397" w:rsidRPr="00F14282" w:rsidRDefault="00C04397" w:rsidP="00E33E07">
            <w:pPr>
              <w:spacing w:before="0" w:after="0" w:line="240" w:lineRule="auto"/>
              <w:jc w:val="center"/>
              <w:rPr>
                <w:rFonts w:ascii="Times New Roman" w:eastAsia="Times New Roman" w:hAnsi="Times New Roman" w:cs="Times New Roman"/>
                <w:i/>
                <w:iCs/>
                <w:color w:val="000000"/>
                <w:sz w:val="16"/>
                <w:szCs w:val="16"/>
              </w:rPr>
            </w:pPr>
            <w:r w:rsidRPr="00F14282">
              <w:rPr>
                <w:rFonts w:ascii="Times New Roman" w:eastAsia="Times New Roman" w:hAnsi="Times New Roman" w:cs="Times New Roman"/>
                <w:i/>
                <w:iCs/>
                <w:color w:val="000000"/>
                <w:sz w:val="16"/>
                <w:szCs w:val="16"/>
              </w:rPr>
              <w:t>EXPRA</w:t>
            </w:r>
          </w:p>
        </w:tc>
        <w:tc>
          <w:tcPr>
            <w:tcW w:w="0" w:type="auto"/>
            <w:noWrap/>
            <w:vAlign w:val="center"/>
            <w:hideMark/>
          </w:tcPr>
          <w:p w14:paraId="4D920B0E"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-16.44</w:t>
            </w:r>
          </w:p>
        </w:tc>
        <w:tc>
          <w:tcPr>
            <w:tcW w:w="0" w:type="auto"/>
            <w:noWrap/>
            <w:vAlign w:val="center"/>
            <w:hideMark/>
          </w:tcPr>
          <w:p w14:paraId="76BEE69C"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17.29</w:t>
            </w:r>
          </w:p>
        </w:tc>
        <w:tc>
          <w:tcPr>
            <w:tcW w:w="0" w:type="auto"/>
            <w:noWrap/>
            <w:vAlign w:val="center"/>
            <w:hideMark/>
          </w:tcPr>
          <w:p w14:paraId="14A1D64D"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-13.71*</w:t>
            </w:r>
          </w:p>
        </w:tc>
        <w:tc>
          <w:tcPr>
            <w:tcW w:w="0" w:type="auto"/>
            <w:noWrap/>
            <w:vAlign w:val="center"/>
            <w:hideMark/>
          </w:tcPr>
          <w:p w14:paraId="1FA7038B"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-30.05</w:t>
            </w:r>
          </w:p>
        </w:tc>
        <w:tc>
          <w:tcPr>
            <w:tcW w:w="0" w:type="auto"/>
            <w:noWrap/>
            <w:vAlign w:val="center"/>
            <w:hideMark/>
          </w:tcPr>
          <w:p w14:paraId="653FAE7B"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-64.71**</w:t>
            </w:r>
          </w:p>
        </w:tc>
        <w:tc>
          <w:tcPr>
            <w:tcW w:w="0" w:type="auto"/>
            <w:noWrap/>
            <w:vAlign w:val="center"/>
            <w:hideMark/>
          </w:tcPr>
          <w:p w14:paraId="57158D5B"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-13.05***</w:t>
            </w:r>
          </w:p>
        </w:tc>
        <w:tc>
          <w:tcPr>
            <w:tcW w:w="0" w:type="auto"/>
            <w:noWrap/>
            <w:vAlign w:val="center"/>
            <w:hideMark/>
          </w:tcPr>
          <w:p w14:paraId="70DCD2BE"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-5.82</w:t>
            </w:r>
          </w:p>
        </w:tc>
        <w:tc>
          <w:tcPr>
            <w:tcW w:w="0" w:type="auto"/>
            <w:noWrap/>
            <w:vAlign w:val="center"/>
            <w:hideMark/>
          </w:tcPr>
          <w:p w14:paraId="628DB86F"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-0.19</w:t>
            </w:r>
          </w:p>
        </w:tc>
        <w:tc>
          <w:tcPr>
            <w:tcW w:w="819" w:type="dxa"/>
            <w:gridSpan w:val="2"/>
          </w:tcPr>
          <w:p w14:paraId="71E96C70"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-1.230*</w:t>
            </w:r>
          </w:p>
        </w:tc>
      </w:tr>
      <w:tr w:rsidR="00C04397" w:rsidRPr="00F14282" w14:paraId="5354E29F" w14:textId="77777777" w:rsidTr="00ED6E9C">
        <w:trPr>
          <w:gridAfter w:val="1"/>
          <w:wAfter w:w="208" w:type="dxa"/>
          <w:trHeight w:val="229"/>
        </w:trPr>
        <w:tc>
          <w:tcPr>
            <w:tcW w:w="0" w:type="auto"/>
            <w:tcBorders>
              <w:top w:val="nil"/>
              <w:left w:val="nil"/>
              <w:bottom w:val="nil"/>
              <w:right w:val="single" w:sz="4" w:space="0" w:color="auto"/>
            </w:tcBorders>
            <w:noWrap/>
            <w:vAlign w:val="center"/>
            <w:hideMark/>
          </w:tcPr>
          <w:p w14:paraId="379EA893" w14:textId="77777777" w:rsidR="00C04397" w:rsidRPr="00F14282" w:rsidRDefault="00C04397" w:rsidP="00E33E07">
            <w:pPr>
              <w:spacing w:before="0" w:after="0" w:line="240" w:lineRule="auto"/>
              <w:jc w:val="center"/>
              <w:rPr>
                <w:rFonts w:ascii="Times New Roman" w:eastAsia="Times New Roman" w:hAnsi="Times New Roman" w:cs="Times New Roman"/>
                <w:i/>
                <w:iCs/>
                <w:color w:val="000000"/>
                <w:sz w:val="16"/>
                <w:szCs w:val="16"/>
              </w:rPr>
            </w:pPr>
          </w:p>
        </w:tc>
        <w:tc>
          <w:tcPr>
            <w:tcW w:w="0" w:type="auto"/>
            <w:noWrap/>
            <w:vAlign w:val="center"/>
            <w:hideMark/>
          </w:tcPr>
          <w:p w14:paraId="5CB5F1DB"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(0.142)</w:t>
            </w:r>
          </w:p>
        </w:tc>
        <w:tc>
          <w:tcPr>
            <w:tcW w:w="0" w:type="auto"/>
            <w:noWrap/>
            <w:vAlign w:val="center"/>
            <w:hideMark/>
          </w:tcPr>
          <w:p w14:paraId="4B0C5253"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(0.343)</w:t>
            </w:r>
          </w:p>
        </w:tc>
        <w:tc>
          <w:tcPr>
            <w:tcW w:w="0" w:type="auto"/>
            <w:noWrap/>
            <w:vAlign w:val="center"/>
            <w:hideMark/>
          </w:tcPr>
          <w:p w14:paraId="32BF05FB"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(0.092)</w:t>
            </w:r>
          </w:p>
        </w:tc>
        <w:tc>
          <w:tcPr>
            <w:tcW w:w="0" w:type="auto"/>
            <w:noWrap/>
            <w:vAlign w:val="center"/>
            <w:hideMark/>
          </w:tcPr>
          <w:p w14:paraId="65554121"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(0.170)</w:t>
            </w:r>
          </w:p>
        </w:tc>
        <w:tc>
          <w:tcPr>
            <w:tcW w:w="0" w:type="auto"/>
            <w:noWrap/>
            <w:vAlign w:val="center"/>
            <w:hideMark/>
          </w:tcPr>
          <w:p w14:paraId="12B06BC1"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(0.041)</w:t>
            </w:r>
          </w:p>
        </w:tc>
        <w:tc>
          <w:tcPr>
            <w:tcW w:w="0" w:type="auto"/>
            <w:noWrap/>
            <w:vAlign w:val="center"/>
            <w:hideMark/>
          </w:tcPr>
          <w:p w14:paraId="152279A6"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(0.007)</w:t>
            </w:r>
          </w:p>
        </w:tc>
        <w:tc>
          <w:tcPr>
            <w:tcW w:w="0" w:type="auto"/>
            <w:noWrap/>
            <w:vAlign w:val="center"/>
            <w:hideMark/>
          </w:tcPr>
          <w:p w14:paraId="66A18110"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(0.145)</w:t>
            </w:r>
          </w:p>
        </w:tc>
        <w:tc>
          <w:tcPr>
            <w:tcW w:w="0" w:type="auto"/>
            <w:noWrap/>
            <w:vAlign w:val="center"/>
            <w:hideMark/>
          </w:tcPr>
          <w:p w14:paraId="5CE11FA6"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(0.453)</w:t>
            </w:r>
          </w:p>
        </w:tc>
        <w:tc>
          <w:tcPr>
            <w:tcW w:w="819" w:type="dxa"/>
            <w:gridSpan w:val="2"/>
          </w:tcPr>
          <w:p w14:paraId="4387FF2B"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(0.069)</w:t>
            </w:r>
          </w:p>
        </w:tc>
      </w:tr>
      <w:tr w:rsidR="00C04397" w:rsidRPr="00F14282" w14:paraId="2338C1F3" w14:textId="77777777" w:rsidTr="00ED6E9C">
        <w:trPr>
          <w:gridAfter w:val="1"/>
          <w:wAfter w:w="208" w:type="dxa"/>
          <w:trHeight w:val="229"/>
        </w:trPr>
        <w:tc>
          <w:tcPr>
            <w:tcW w:w="0" w:type="auto"/>
            <w:tcBorders>
              <w:top w:val="nil"/>
              <w:left w:val="nil"/>
              <w:bottom w:val="nil"/>
              <w:right w:val="single" w:sz="4" w:space="0" w:color="auto"/>
            </w:tcBorders>
            <w:noWrap/>
            <w:vAlign w:val="center"/>
            <w:hideMark/>
          </w:tcPr>
          <w:p w14:paraId="7A86CAF8" w14:textId="77777777" w:rsidR="00C04397" w:rsidRPr="00F14282" w:rsidRDefault="00C04397" w:rsidP="00E33E07">
            <w:pPr>
              <w:spacing w:before="0" w:after="0" w:line="240" w:lineRule="auto"/>
              <w:jc w:val="center"/>
              <w:rPr>
                <w:rFonts w:ascii="Times New Roman" w:eastAsia="Times New Roman" w:hAnsi="Times New Roman" w:cs="Times New Roman"/>
                <w:i/>
                <w:iCs/>
                <w:color w:val="000000"/>
                <w:sz w:val="16"/>
                <w:szCs w:val="16"/>
              </w:rPr>
            </w:pPr>
            <w:r w:rsidRPr="00F14282">
              <w:rPr>
                <w:rFonts w:ascii="Times New Roman" w:eastAsia="Times New Roman" w:hAnsi="Times New Roman" w:cs="Times New Roman"/>
                <w:i/>
                <w:iCs/>
                <w:color w:val="000000"/>
                <w:sz w:val="16"/>
                <w:szCs w:val="16"/>
              </w:rPr>
              <w:t>ERADA</w:t>
            </w:r>
          </w:p>
        </w:tc>
        <w:tc>
          <w:tcPr>
            <w:tcW w:w="0" w:type="auto"/>
            <w:noWrap/>
            <w:vAlign w:val="center"/>
            <w:hideMark/>
          </w:tcPr>
          <w:p w14:paraId="20258ACD"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-19.71*</w:t>
            </w:r>
          </w:p>
        </w:tc>
        <w:tc>
          <w:tcPr>
            <w:tcW w:w="0" w:type="auto"/>
            <w:noWrap/>
            <w:vAlign w:val="center"/>
            <w:hideMark/>
          </w:tcPr>
          <w:p w14:paraId="5B4A93F1"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-60.93***</w:t>
            </w:r>
          </w:p>
        </w:tc>
        <w:tc>
          <w:tcPr>
            <w:tcW w:w="0" w:type="auto"/>
            <w:noWrap/>
            <w:vAlign w:val="center"/>
            <w:hideMark/>
          </w:tcPr>
          <w:p w14:paraId="571A6A9A"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-23.89***</w:t>
            </w:r>
          </w:p>
        </w:tc>
        <w:tc>
          <w:tcPr>
            <w:tcW w:w="0" w:type="auto"/>
            <w:noWrap/>
            <w:vAlign w:val="center"/>
            <w:hideMark/>
          </w:tcPr>
          <w:p w14:paraId="2B787EEC"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-66.86***</w:t>
            </w:r>
          </w:p>
        </w:tc>
        <w:tc>
          <w:tcPr>
            <w:tcW w:w="0" w:type="auto"/>
            <w:noWrap/>
            <w:vAlign w:val="center"/>
            <w:hideMark/>
          </w:tcPr>
          <w:p w14:paraId="48A9E991"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-67.94**</w:t>
            </w:r>
          </w:p>
        </w:tc>
        <w:tc>
          <w:tcPr>
            <w:tcW w:w="0" w:type="auto"/>
            <w:noWrap/>
            <w:vAlign w:val="center"/>
            <w:hideMark/>
          </w:tcPr>
          <w:p w14:paraId="3972449B"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-18.01***</w:t>
            </w:r>
          </w:p>
        </w:tc>
        <w:tc>
          <w:tcPr>
            <w:tcW w:w="0" w:type="auto"/>
            <w:noWrap/>
            <w:vAlign w:val="center"/>
            <w:hideMark/>
          </w:tcPr>
          <w:p w14:paraId="6FBEBB7B"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-11.43***</w:t>
            </w:r>
          </w:p>
        </w:tc>
        <w:tc>
          <w:tcPr>
            <w:tcW w:w="0" w:type="auto"/>
            <w:noWrap/>
            <w:vAlign w:val="center"/>
            <w:hideMark/>
          </w:tcPr>
          <w:p w14:paraId="032B6156"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-0.50***</w:t>
            </w:r>
          </w:p>
        </w:tc>
        <w:tc>
          <w:tcPr>
            <w:tcW w:w="819" w:type="dxa"/>
            <w:gridSpan w:val="2"/>
          </w:tcPr>
          <w:p w14:paraId="3241D944"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-2.276***</w:t>
            </w:r>
          </w:p>
        </w:tc>
      </w:tr>
      <w:tr w:rsidR="00C04397" w:rsidRPr="00F14282" w14:paraId="4AAC4801" w14:textId="77777777" w:rsidTr="00ED6E9C">
        <w:trPr>
          <w:gridAfter w:val="1"/>
          <w:wAfter w:w="208" w:type="dxa"/>
          <w:trHeight w:val="229"/>
        </w:trPr>
        <w:tc>
          <w:tcPr>
            <w:tcW w:w="0" w:type="auto"/>
            <w:tcBorders>
              <w:top w:val="nil"/>
              <w:left w:val="nil"/>
              <w:bottom w:val="nil"/>
              <w:right w:val="single" w:sz="4" w:space="0" w:color="auto"/>
            </w:tcBorders>
            <w:noWrap/>
            <w:vAlign w:val="center"/>
            <w:hideMark/>
          </w:tcPr>
          <w:p w14:paraId="53755341" w14:textId="77777777" w:rsidR="00C04397" w:rsidRPr="00F14282" w:rsidRDefault="00C04397" w:rsidP="00E33E07">
            <w:pPr>
              <w:spacing w:before="0" w:after="0" w:line="240" w:lineRule="auto"/>
              <w:jc w:val="center"/>
              <w:rPr>
                <w:rFonts w:ascii="Times New Roman" w:eastAsia="Times New Roman" w:hAnsi="Times New Roman" w:cs="Times New Roman"/>
                <w:i/>
                <w:iCs/>
                <w:color w:val="000000"/>
                <w:sz w:val="16"/>
                <w:szCs w:val="16"/>
              </w:rPr>
            </w:pPr>
          </w:p>
        </w:tc>
        <w:tc>
          <w:tcPr>
            <w:tcW w:w="0" w:type="auto"/>
            <w:noWrap/>
            <w:vAlign w:val="center"/>
            <w:hideMark/>
          </w:tcPr>
          <w:p w14:paraId="5707C57F"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(0.053)</w:t>
            </w:r>
          </w:p>
        </w:tc>
        <w:tc>
          <w:tcPr>
            <w:tcW w:w="0" w:type="auto"/>
            <w:noWrap/>
            <w:vAlign w:val="center"/>
            <w:hideMark/>
          </w:tcPr>
          <w:p w14:paraId="60306DA7"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(0.000)</w:t>
            </w:r>
          </w:p>
        </w:tc>
        <w:tc>
          <w:tcPr>
            <w:tcW w:w="0" w:type="auto"/>
            <w:noWrap/>
            <w:vAlign w:val="center"/>
            <w:hideMark/>
          </w:tcPr>
          <w:p w14:paraId="3CEB9BAD"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(0.003)</w:t>
            </w:r>
          </w:p>
        </w:tc>
        <w:tc>
          <w:tcPr>
            <w:tcW w:w="0" w:type="auto"/>
            <w:noWrap/>
            <w:vAlign w:val="center"/>
            <w:hideMark/>
          </w:tcPr>
          <w:p w14:paraId="35C006ED"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(0.002)</w:t>
            </w:r>
          </w:p>
        </w:tc>
        <w:tc>
          <w:tcPr>
            <w:tcW w:w="0" w:type="auto"/>
            <w:noWrap/>
            <w:vAlign w:val="center"/>
            <w:hideMark/>
          </w:tcPr>
          <w:p w14:paraId="22D68C17"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(0.023)</w:t>
            </w:r>
          </w:p>
        </w:tc>
        <w:tc>
          <w:tcPr>
            <w:tcW w:w="0" w:type="auto"/>
            <w:noWrap/>
            <w:vAlign w:val="center"/>
            <w:hideMark/>
          </w:tcPr>
          <w:p w14:paraId="1BC9079A"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(0.000)</w:t>
            </w:r>
          </w:p>
        </w:tc>
        <w:tc>
          <w:tcPr>
            <w:tcW w:w="0" w:type="auto"/>
            <w:noWrap/>
            <w:vAlign w:val="center"/>
            <w:hideMark/>
          </w:tcPr>
          <w:p w14:paraId="0A357019"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(0.001)</w:t>
            </w:r>
          </w:p>
        </w:tc>
        <w:tc>
          <w:tcPr>
            <w:tcW w:w="0" w:type="auto"/>
            <w:noWrap/>
            <w:vAlign w:val="center"/>
            <w:hideMark/>
          </w:tcPr>
          <w:p w14:paraId="3F1A17B2"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(0.007)</w:t>
            </w:r>
          </w:p>
        </w:tc>
        <w:tc>
          <w:tcPr>
            <w:tcW w:w="819" w:type="dxa"/>
            <w:gridSpan w:val="2"/>
          </w:tcPr>
          <w:p w14:paraId="670BCC5F"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(0.000)</w:t>
            </w:r>
          </w:p>
        </w:tc>
      </w:tr>
      <w:tr w:rsidR="00C04397" w:rsidRPr="00F14282" w14:paraId="03AA350E" w14:textId="77777777" w:rsidTr="00ED6E9C">
        <w:trPr>
          <w:gridAfter w:val="1"/>
          <w:wAfter w:w="208" w:type="dxa"/>
          <w:trHeight w:val="229"/>
        </w:trPr>
        <w:tc>
          <w:tcPr>
            <w:tcW w:w="0" w:type="auto"/>
            <w:tcBorders>
              <w:top w:val="nil"/>
              <w:left w:val="nil"/>
              <w:bottom w:val="nil"/>
              <w:right w:val="single" w:sz="4" w:space="0" w:color="auto"/>
            </w:tcBorders>
            <w:noWrap/>
            <w:vAlign w:val="center"/>
            <w:hideMark/>
          </w:tcPr>
          <w:p w14:paraId="4E5332FE" w14:textId="77777777" w:rsidR="00C04397" w:rsidRPr="00F14282" w:rsidRDefault="00C04397" w:rsidP="00E33E07">
            <w:pPr>
              <w:spacing w:before="0" w:after="0" w:line="240" w:lineRule="auto"/>
              <w:jc w:val="center"/>
              <w:rPr>
                <w:rFonts w:ascii="Times New Roman" w:eastAsia="Times New Roman" w:hAnsi="Times New Roman" w:cs="Times New Roman"/>
                <w:i/>
                <w:iCs/>
                <w:color w:val="000000"/>
                <w:sz w:val="16"/>
                <w:szCs w:val="16"/>
              </w:rPr>
            </w:pPr>
            <w:r w:rsidRPr="00F14282">
              <w:rPr>
                <w:rFonts w:ascii="Times New Roman" w:eastAsia="Times New Roman" w:hAnsi="Times New Roman" w:cs="Times New Roman"/>
                <w:i/>
                <w:iCs/>
                <w:color w:val="000000"/>
                <w:sz w:val="16"/>
                <w:szCs w:val="16"/>
              </w:rPr>
              <w:t>ERMJA</w:t>
            </w:r>
          </w:p>
        </w:tc>
        <w:tc>
          <w:tcPr>
            <w:tcW w:w="0" w:type="auto"/>
            <w:noWrap/>
            <w:vAlign w:val="center"/>
            <w:hideMark/>
          </w:tcPr>
          <w:p w14:paraId="68D811F0"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-14.96</w:t>
            </w:r>
          </w:p>
        </w:tc>
        <w:tc>
          <w:tcPr>
            <w:tcW w:w="0" w:type="auto"/>
            <w:noWrap/>
            <w:vAlign w:val="center"/>
            <w:hideMark/>
          </w:tcPr>
          <w:p w14:paraId="443511F5"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-3.53</w:t>
            </w:r>
          </w:p>
        </w:tc>
        <w:tc>
          <w:tcPr>
            <w:tcW w:w="0" w:type="auto"/>
            <w:noWrap/>
            <w:vAlign w:val="center"/>
            <w:hideMark/>
          </w:tcPr>
          <w:p w14:paraId="42FEC1D0"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-14.62*</w:t>
            </w:r>
          </w:p>
        </w:tc>
        <w:tc>
          <w:tcPr>
            <w:tcW w:w="0" w:type="auto"/>
            <w:noWrap/>
            <w:vAlign w:val="center"/>
            <w:hideMark/>
          </w:tcPr>
          <w:p w14:paraId="425E3249"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-39.09*</w:t>
            </w:r>
          </w:p>
        </w:tc>
        <w:tc>
          <w:tcPr>
            <w:tcW w:w="0" w:type="auto"/>
            <w:noWrap/>
            <w:vAlign w:val="center"/>
            <w:hideMark/>
          </w:tcPr>
          <w:p w14:paraId="32BBFFAD"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-56.90*</w:t>
            </w:r>
          </w:p>
        </w:tc>
        <w:tc>
          <w:tcPr>
            <w:tcW w:w="0" w:type="auto"/>
            <w:noWrap/>
            <w:vAlign w:val="center"/>
            <w:hideMark/>
          </w:tcPr>
          <w:p w14:paraId="714C4B90"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-14.27***</w:t>
            </w:r>
          </w:p>
        </w:tc>
        <w:tc>
          <w:tcPr>
            <w:tcW w:w="0" w:type="auto"/>
            <w:noWrap/>
            <w:vAlign w:val="center"/>
            <w:hideMark/>
          </w:tcPr>
          <w:p w14:paraId="16FBCA9A"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-6.47**</w:t>
            </w:r>
          </w:p>
        </w:tc>
        <w:tc>
          <w:tcPr>
            <w:tcW w:w="0" w:type="auto"/>
            <w:noWrap/>
            <w:vAlign w:val="center"/>
            <w:hideMark/>
          </w:tcPr>
          <w:p w14:paraId="54983004"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-0.17</w:t>
            </w:r>
          </w:p>
        </w:tc>
        <w:tc>
          <w:tcPr>
            <w:tcW w:w="819" w:type="dxa"/>
            <w:gridSpan w:val="2"/>
          </w:tcPr>
          <w:p w14:paraId="6D76DA86"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-1.329**</w:t>
            </w:r>
          </w:p>
        </w:tc>
      </w:tr>
      <w:tr w:rsidR="00C04397" w:rsidRPr="00F14282" w14:paraId="74B1FA28" w14:textId="77777777" w:rsidTr="00ED6E9C">
        <w:trPr>
          <w:gridAfter w:val="1"/>
          <w:wAfter w:w="208" w:type="dxa"/>
          <w:trHeight w:val="229"/>
        </w:trPr>
        <w:tc>
          <w:tcPr>
            <w:tcW w:w="0" w:type="auto"/>
            <w:tcBorders>
              <w:top w:val="nil"/>
              <w:left w:val="nil"/>
              <w:bottom w:val="nil"/>
              <w:right w:val="single" w:sz="4" w:space="0" w:color="auto"/>
            </w:tcBorders>
            <w:noWrap/>
            <w:vAlign w:val="center"/>
            <w:hideMark/>
          </w:tcPr>
          <w:p w14:paraId="33C1FCA1" w14:textId="77777777" w:rsidR="00C04397" w:rsidRPr="00F14282" w:rsidRDefault="00C04397" w:rsidP="00E33E07">
            <w:pPr>
              <w:spacing w:before="0" w:after="0" w:line="240" w:lineRule="auto"/>
              <w:jc w:val="center"/>
              <w:rPr>
                <w:rFonts w:ascii="Times New Roman" w:eastAsia="Times New Roman" w:hAnsi="Times New Roman" w:cs="Times New Roman"/>
                <w:i/>
                <w:iCs/>
                <w:color w:val="000000"/>
                <w:sz w:val="16"/>
                <w:szCs w:val="16"/>
              </w:rPr>
            </w:pPr>
          </w:p>
        </w:tc>
        <w:tc>
          <w:tcPr>
            <w:tcW w:w="0" w:type="auto"/>
            <w:noWrap/>
            <w:vAlign w:val="center"/>
            <w:hideMark/>
          </w:tcPr>
          <w:p w14:paraId="34057C37"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(0.120)</w:t>
            </w:r>
          </w:p>
        </w:tc>
        <w:tc>
          <w:tcPr>
            <w:tcW w:w="0" w:type="auto"/>
            <w:noWrap/>
            <w:vAlign w:val="center"/>
            <w:hideMark/>
          </w:tcPr>
          <w:p w14:paraId="517B07A5"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(0.833)</w:t>
            </w:r>
          </w:p>
        </w:tc>
        <w:tc>
          <w:tcPr>
            <w:tcW w:w="0" w:type="auto"/>
            <w:noWrap/>
            <w:vAlign w:val="center"/>
            <w:hideMark/>
          </w:tcPr>
          <w:p w14:paraId="77E13196"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(0.068)</w:t>
            </w:r>
          </w:p>
        </w:tc>
        <w:tc>
          <w:tcPr>
            <w:tcW w:w="0" w:type="auto"/>
            <w:noWrap/>
            <w:vAlign w:val="center"/>
            <w:hideMark/>
          </w:tcPr>
          <w:p w14:paraId="15382FDF"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(0.069)</w:t>
            </w:r>
          </w:p>
        </w:tc>
        <w:tc>
          <w:tcPr>
            <w:tcW w:w="0" w:type="auto"/>
            <w:noWrap/>
            <w:vAlign w:val="center"/>
            <w:hideMark/>
          </w:tcPr>
          <w:p w14:paraId="2791328A"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(0.057)</w:t>
            </w:r>
          </w:p>
        </w:tc>
        <w:tc>
          <w:tcPr>
            <w:tcW w:w="0" w:type="auto"/>
            <w:noWrap/>
            <w:vAlign w:val="center"/>
            <w:hideMark/>
          </w:tcPr>
          <w:p w14:paraId="084C9846"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(0.000)</w:t>
            </w:r>
          </w:p>
        </w:tc>
        <w:tc>
          <w:tcPr>
            <w:tcW w:w="0" w:type="auto"/>
            <w:noWrap/>
            <w:vAlign w:val="center"/>
            <w:hideMark/>
          </w:tcPr>
          <w:p w14:paraId="7D7A7B7C"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(0.035)</w:t>
            </w:r>
          </w:p>
        </w:tc>
        <w:tc>
          <w:tcPr>
            <w:tcW w:w="0" w:type="auto"/>
            <w:noWrap/>
            <w:vAlign w:val="center"/>
            <w:hideMark/>
          </w:tcPr>
          <w:p w14:paraId="5EE03DE1"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(0.341)</w:t>
            </w:r>
          </w:p>
        </w:tc>
        <w:tc>
          <w:tcPr>
            <w:tcW w:w="819" w:type="dxa"/>
            <w:gridSpan w:val="2"/>
          </w:tcPr>
          <w:p w14:paraId="5BB2C810"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(0.036)</w:t>
            </w:r>
          </w:p>
        </w:tc>
      </w:tr>
      <w:tr w:rsidR="00C04397" w:rsidRPr="00F14282" w14:paraId="65090AFF" w14:textId="77777777" w:rsidTr="00ED6E9C">
        <w:trPr>
          <w:gridAfter w:val="1"/>
          <w:wAfter w:w="208" w:type="dxa"/>
          <w:trHeight w:val="229"/>
        </w:trPr>
        <w:tc>
          <w:tcPr>
            <w:tcW w:w="0" w:type="auto"/>
            <w:tcBorders>
              <w:top w:val="nil"/>
              <w:left w:val="nil"/>
              <w:bottom w:val="nil"/>
              <w:right w:val="single" w:sz="4" w:space="0" w:color="auto"/>
            </w:tcBorders>
            <w:noWrap/>
            <w:vAlign w:val="center"/>
            <w:hideMark/>
          </w:tcPr>
          <w:p w14:paraId="6AD6C365" w14:textId="77777777" w:rsidR="00C04397" w:rsidRPr="00F14282" w:rsidRDefault="00C04397" w:rsidP="00E33E07">
            <w:pPr>
              <w:spacing w:before="0" w:after="0" w:line="240" w:lineRule="auto"/>
              <w:jc w:val="center"/>
              <w:rPr>
                <w:rFonts w:ascii="Times New Roman" w:eastAsia="Times New Roman" w:hAnsi="Times New Roman" w:cs="Times New Roman"/>
                <w:i/>
                <w:iCs/>
                <w:color w:val="000000"/>
                <w:sz w:val="16"/>
                <w:szCs w:val="16"/>
              </w:rPr>
            </w:pPr>
            <w:r w:rsidRPr="00F14282">
              <w:rPr>
                <w:rFonts w:ascii="Times New Roman" w:eastAsia="Times New Roman" w:hAnsi="Times New Roman" w:cs="Times New Roman"/>
                <w:i/>
                <w:iCs/>
                <w:color w:val="000000"/>
                <w:sz w:val="16"/>
                <w:szCs w:val="16"/>
              </w:rPr>
              <w:t>LTMJA</w:t>
            </w:r>
          </w:p>
        </w:tc>
        <w:tc>
          <w:tcPr>
            <w:tcW w:w="0" w:type="auto"/>
            <w:noWrap/>
            <w:vAlign w:val="center"/>
            <w:hideMark/>
          </w:tcPr>
          <w:p w14:paraId="4C12E510"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-14.39</w:t>
            </w:r>
          </w:p>
        </w:tc>
        <w:tc>
          <w:tcPr>
            <w:tcW w:w="0" w:type="auto"/>
            <w:noWrap/>
            <w:vAlign w:val="center"/>
            <w:hideMark/>
          </w:tcPr>
          <w:p w14:paraId="0BEA7BE5"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-10.65</w:t>
            </w:r>
          </w:p>
        </w:tc>
        <w:tc>
          <w:tcPr>
            <w:tcW w:w="0" w:type="auto"/>
            <w:noWrap/>
            <w:vAlign w:val="center"/>
            <w:hideMark/>
          </w:tcPr>
          <w:p w14:paraId="3D9FB4F1"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-12.84</w:t>
            </w:r>
          </w:p>
        </w:tc>
        <w:tc>
          <w:tcPr>
            <w:tcW w:w="0" w:type="auto"/>
            <w:noWrap/>
            <w:vAlign w:val="center"/>
            <w:hideMark/>
          </w:tcPr>
          <w:p w14:paraId="32ED5698"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-28.99</w:t>
            </w:r>
          </w:p>
        </w:tc>
        <w:tc>
          <w:tcPr>
            <w:tcW w:w="0" w:type="auto"/>
            <w:noWrap/>
            <w:vAlign w:val="center"/>
            <w:hideMark/>
          </w:tcPr>
          <w:p w14:paraId="561FE547"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-41.60</w:t>
            </w:r>
          </w:p>
        </w:tc>
        <w:tc>
          <w:tcPr>
            <w:tcW w:w="0" w:type="auto"/>
            <w:noWrap/>
            <w:vAlign w:val="center"/>
            <w:hideMark/>
          </w:tcPr>
          <w:p w14:paraId="20ABA964"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-10.34</w:t>
            </w:r>
          </w:p>
        </w:tc>
        <w:tc>
          <w:tcPr>
            <w:tcW w:w="0" w:type="auto"/>
            <w:noWrap/>
            <w:vAlign w:val="center"/>
            <w:hideMark/>
          </w:tcPr>
          <w:p w14:paraId="748E1793"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-3.95</w:t>
            </w:r>
          </w:p>
        </w:tc>
        <w:tc>
          <w:tcPr>
            <w:tcW w:w="0" w:type="auto"/>
            <w:noWrap/>
            <w:vAlign w:val="center"/>
            <w:hideMark/>
          </w:tcPr>
          <w:p w14:paraId="0A2B4FBA"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-0.41**</w:t>
            </w:r>
          </w:p>
        </w:tc>
        <w:tc>
          <w:tcPr>
            <w:tcW w:w="819" w:type="dxa"/>
            <w:gridSpan w:val="2"/>
          </w:tcPr>
          <w:p w14:paraId="3A9E46A5"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-1.022*</w:t>
            </w:r>
          </w:p>
        </w:tc>
      </w:tr>
      <w:tr w:rsidR="00C04397" w:rsidRPr="00F14282" w14:paraId="40523F48" w14:textId="77777777" w:rsidTr="00ED6E9C">
        <w:trPr>
          <w:gridAfter w:val="1"/>
          <w:wAfter w:w="208" w:type="dxa"/>
          <w:trHeight w:val="229"/>
        </w:trPr>
        <w:tc>
          <w:tcPr>
            <w:tcW w:w="0" w:type="auto"/>
            <w:tcBorders>
              <w:top w:val="nil"/>
              <w:left w:val="nil"/>
              <w:bottom w:val="nil"/>
              <w:right w:val="single" w:sz="4" w:space="0" w:color="auto"/>
            </w:tcBorders>
            <w:noWrap/>
            <w:vAlign w:val="center"/>
            <w:hideMark/>
          </w:tcPr>
          <w:p w14:paraId="26F7B76C" w14:textId="77777777" w:rsidR="00C04397" w:rsidRPr="00F14282" w:rsidRDefault="00C04397" w:rsidP="00E33E07">
            <w:pPr>
              <w:spacing w:before="0" w:after="0" w:line="240" w:lineRule="auto"/>
              <w:jc w:val="center"/>
              <w:rPr>
                <w:rFonts w:ascii="Times New Roman" w:eastAsia="Times New Roman" w:hAnsi="Times New Roman" w:cs="Times New Roman"/>
                <w:i/>
                <w:iCs/>
                <w:color w:val="000000"/>
                <w:sz w:val="16"/>
                <w:szCs w:val="16"/>
              </w:rPr>
            </w:pPr>
          </w:p>
        </w:tc>
        <w:tc>
          <w:tcPr>
            <w:tcW w:w="0" w:type="auto"/>
            <w:noWrap/>
            <w:vAlign w:val="center"/>
            <w:hideMark/>
          </w:tcPr>
          <w:p w14:paraId="08447B76"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(0.136)</w:t>
            </w:r>
          </w:p>
        </w:tc>
        <w:tc>
          <w:tcPr>
            <w:tcW w:w="0" w:type="auto"/>
            <w:noWrap/>
            <w:vAlign w:val="center"/>
            <w:hideMark/>
          </w:tcPr>
          <w:p w14:paraId="46410D72"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(0.440)</w:t>
            </w:r>
          </w:p>
        </w:tc>
        <w:tc>
          <w:tcPr>
            <w:tcW w:w="0" w:type="auto"/>
            <w:noWrap/>
            <w:vAlign w:val="center"/>
            <w:hideMark/>
          </w:tcPr>
          <w:p w14:paraId="48ADB55E"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(0.110)</w:t>
            </w:r>
          </w:p>
        </w:tc>
        <w:tc>
          <w:tcPr>
            <w:tcW w:w="0" w:type="auto"/>
            <w:noWrap/>
            <w:vAlign w:val="center"/>
            <w:hideMark/>
          </w:tcPr>
          <w:p w14:paraId="4B13A0A7"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(0.151)</w:t>
            </w:r>
          </w:p>
        </w:tc>
        <w:tc>
          <w:tcPr>
            <w:tcW w:w="0" w:type="auto"/>
            <w:noWrap/>
            <w:vAlign w:val="center"/>
            <w:hideMark/>
          </w:tcPr>
          <w:p w14:paraId="4B0707C6"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(0.149)</w:t>
            </w:r>
          </w:p>
        </w:tc>
        <w:tc>
          <w:tcPr>
            <w:tcW w:w="0" w:type="auto"/>
            <w:noWrap/>
            <w:vAlign w:val="center"/>
            <w:hideMark/>
          </w:tcPr>
          <w:p w14:paraId="67C2205A"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(0.106)</w:t>
            </w:r>
          </w:p>
        </w:tc>
        <w:tc>
          <w:tcPr>
            <w:tcW w:w="0" w:type="auto"/>
            <w:noWrap/>
            <w:vAlign w:val="center"/>
            <w:hideMark/>
          </w:tcPr>
          <w:p w14:paraId="1D600C57"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(0.213)</w:t>
            </w:r>
          </w:p>
        </w:tc>
        <w:tc>
          <w:tcPr>
            <w:tcW w:w="0" w:type="auto"/>
            <w:noWrap/>
            <w:vAlign w:val="center"/>
            <w:hideMark/>
          </w:tcPr>
          <w:p w14:paraId="08C631D0"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(0.017)</w:t>
            </w:r>
          </w:p>
        </w:tc>
        <w:tc>
          <w:tcPr>
            <w:tcW w:w="819" w:type="dxa"/>
            <w:gridSpan w:val="2"/>
          </w:tcPr>
          <w:p w14:paraId="3671A1A0"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(0.090)</w:t>
            </w:r>
          </w:p>
        </w:tc>
      </w:tr>
      <w:tr w:rsidR="00C04397" w:rsidRPr="00F14282" w14:paraId="5BD534EA" w14:textId="77777777" w:rsidTr="00ED6E9C">
        <w:trPr>
          <w:gridAfter w:val="1"/>
          <w:wAfter w:w="208" w:type="dxa"/>
          <w:trHeight w:val="229"/>
        </w:trPr>
        <w:tc>
          <w:tcPr>
            <w:tcW w:w="0" w:type="auto"/>
            <w:tcBorders>
              <w:top w:val="nil"/>
              <w:left w:val="nil"/>
              <w:bottom w:val="nil"/>
              <w:right w:val="single" w:sz="4" w:space="0" w:color="auto"/>
            </w:tcBorders>
            <w:noWrap/>
            <w:vAlign w:val="center"/>
            <w:hideMark/>
          </w:tcPr>
          <w:p w14:paraId="38B15FA3" w14:textId="77777777" w:rsidR="00C04397" w:rsidRPr="00F14282" w:rsidRDefault="00C04397" w:rsidP="00E33E07">
            <w:pPr>
              <w:spacing w:before="0" w:after="0" w:line="240" w:lineRule="auto"/>
              <w:jc w:val="center"/>
              <w:rPr>
                <w:rFonts w:ascii="Times New Roman" w:eastAsia="Times New Roman" w:hAnsi="Times New Roman" w:cs="Times New Roman"/>
                <w:b/>
                <w:bCs/>
                <w:color w:val="000000"/>
                <w:sz w:val="16"/>
                <w:szCs w:val="16"/>
              </w:rPr>
            </w:pPr>
            <w:r w:rsidRPr="00F14282">
              <w:rPr>
                <w:rFonts w:ascii="Times New Roman" w:eastAsia="Times New Roman" w:hAnsi="Times New Roman" w:cs="Times New Roman"/>
                <w:b/>
                <w:bCs/>
                <w:color w:val="000000"/>
                <w:sz w:val="16"/>
                <w:szCs w:val="16"/>
              </w:rPr>
              <w:t xml:space="preserve">The </w:t>
            </w:r>
            <w:r w:rsidRPr="00F14282">
              <w:rPr>
                <w:rFonts w:ascii="Times New Roman" w:eastAsia="Times New Roman" w:hAnsi="Times New Roman" w:cs="Times New Roman"/>
                <w:b/>
                <w:bCs/>
                <w:noProof/>
                <w:color w:val="000000"/>
                <w:sz w:val="16"/>
                <w:szCs w:val="16"/>
              </w:rPr>
              <w:t>ISAs</w:t>
            </w:r>
            <w:r w:rsidRPr="00F14282">
              <w:rPr>
                <w:rFonts w:ascii="Times New Roman" w:eastAsia="Times New Roman" w:hAnsi="Times New Roman" w:cs="Times New Roman"/>
                <w:b/>
                <w:bCs/>
                <w:color w:val="000000"/>
                <w:sz w:val="16"/>
                <w:szCs w:val="16"/>
              </w:rPr>
              <w:t xml:space="preserve"> Status</w:t>
            </w:r>
          </w:p>
          <w:p w14:paraId="2E5283ED" w14:textId="394D608D" w:rsidR="00F458FA" w:rsidRPr="00F14282" w:rsidRDefault="00F458FA" w:rsidP="00E33E07">
            <w:pPr>
              <w:spacing w:before="0" w:after="0" w:line="240" w:lineRule="auto"/>
              <w:jc w:val="center"/>
              <w:rPr>
                <w:rFonts w:ascii="Times New Roman" w:eastAsia="Times New Roman" w:hAnsi="Times New Roman" w:cs="Times New Roman"/>
                <w:b/>
                <w:bCs/>
                <w:i/>
                <w:iCs/>
                <w:color w:val="000000"/>
                <w:sz w:val="16"/>
                <w:szCs w:val="16"/>
              </w:rPr>
            </w:pPr>
            <w:r w:rsidRPr="00F14282">
              <w:rPr>
                <w:rFonts w:ascii="Times New Roman" w:eastAsia="Times New Roman" w:hAnsi="Times New Roman" w:cs="Times New Roman"/>
                <w:b/>
                <w:bCs/>
                <w:color w:val="000000"/>
                <w:sz w:val="16"/>
                <w:szCs w:val="16"/>
              </w:rPr>
              <w:t>Classical Classification</w:t>
            </w:r>
          </w:p>
        </w:tc>
        <w:tc>
          <w:tcPr>
            <w:tcW w:w="0" w:type="auto"/>
            <w:noWrap/>
            <w:vAlign w:val="center"/>
            <w:hideMark/>
          </w:tcPr>
          <w:p w14:paraId="2E9BDB9D" w14:textId="77777777" w:rsidR="00C04397" w:rsidRPr="00F14282" w:rsidRDefault="00C04397" w:rsidP="00E33E07">
            <w:pPr>
              <w:spacing w:before="0" w:after="0"/>
              <w:rPr>
                <w:rFonts w:ascii="Times New Roman" w:hAnsi="Times New Roman" w:cs="Times New Roman"/>
                <w:sz w:val="16"/>
                <w:szCs w:val="16"/>
                <w:highlight w:val="yellow"/>
              </w:rPr>
            </w:pPr>
          </w:p>
        </w:tc>
        <w:tc>
          <w:tcPr>
            <w:tcW w:w="0" w:type="auto"/>
            <w:noWrap/>
            <w:vAlign w:val="center"/>
            <w:hideMark/>
          </w:tcPr>
          <w:p w14:paraId="2C44D893" w14:textId="77777777" w:rsidR="00C04397" w:rsidRPr="00F14282" w:rsidRDefault="00C04397" w:rsidP="00E33E07">
            <w:pPr>
              <w:spacing w:before="0" w:after="0"/>
              <w:rPr>
                <w:rFonts w:ascii="Times New Roman" w:hAnsi="Times New Roman" w:cs="Times New Roman"/>
                <w:sz w:val="16"/>
                <w:szCs w:val="16"/>
                <w:highlight w:val="yellow"/>
              </w:rPr>
            </w:pPr>
          </w:p>
        </w:tc>
        <w:tc>
          <w:tcPr>
            <w:tcW w:w="0" w:type="auto"/>
            <w:noWrap/>
            <w:vAlign w:val="center"/>
            <w:hideMark/>
          </w:tcPr>
          <w:p w14:paraId="68353E44" w14:textId="77777777" w:rsidR="00C04397" w:rsidRPr="00F14282" w:rsidRDefault="00C04397" w:rsidP="00E33E07">
            <w:pPr>
              <w:spacing w:before="0" w:after="0"/>
              <w:rPr>
                <w:rFonts w:ascii="Times New Roman" w:hAnsi="Times New Roman" w:cs="Times New Roman"/>
                <w:sz w:val="16"/>
                <w:szCs w:val="16"/>
                <w:highlight w:val="yellow"/>
              </w:rPr>
            </w:pPr>
          </w:p>
        </w:tc>
        <w:tc>
          <w:tcPr>
            <w:tcW w:w="0" w:type="auto"/>
            <w:noWrap/>
            <w:vAlign w:val="center"/>
          </w:tcPr>
          <w:p w14:paraId="5DA29FC0"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highlight w:val="yellow"/>
              </w:rPr>
            </w:pPr>
          </w:p>
        </w:tc>
        <w:tc>
          <w:tcPr>
            <w:tcW w:w="0" w:type="auto"/>
            <w:noWrap/>
            <w:vAlign w:val="center"/>
          </w:tcPr>
          <w:p w14:paraId="42D77BEA"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highlight w:val="yellow"/>
              </w:rPr>
            </w:pPr>
          </w:p>
        </w:tc>
        <w:tc>
          <w:tcPr>
            <w:tcW w:w="0" w:type="auto"/>
            <w:noWrap/>
            <w:vAlign w:val="center"/>
          </w:tcPr>
          <w:p w14:paraId="5FB9A0D0"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highlight w:val="yellow"/>
              </w:rPr>
            </w:pPr>
          </w:p>
        </w:tc>
        <w:tc>
          <w:tcPr>
            <w:tcW w:w="0" w:type="auto"/>
            <w:noWrap/>
            <w:vAlign w:val="center"/>
          </w:tcPr>
          <w:p w14:paraId="6F5B3F79"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highlight w:val="yellow"/>
              </w:rPr>
            </w:pPr>
          </w:p>
        </w:tc>
        <w:tc>
          <w:tcPr>
            <w:tcW w:w="0" w:type="auto"/>
            <w:noWrap/>
            <w:vAlign w:val="center"/>
          </w:tcPr>
          <w:p w14:paraId="1A9F0516"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highlight w:val="yellow"/>
              </w:rPr>
            </w:pPr>
          </w:p>
        </w:tc>
        <w:tc>
          <w:tcPr>
            <w:tcW w:w="819" w:type="dxa"/>
            <w:gridSpan w:val="2"/>
          </w:tcPr>
          <w:p w14:paraId="6192E7D8"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p>
        </w:tc>
      </w:tr>
      <w:tr w:rsidR="00C04397" w:rsidRPr="00F14282" w14:paraId="0E706F61" w14:textId="77777777" w:rsidTr="00ED6E9C">
        <w:trPr>
          <w:gridAfter w:val="1"/>
          <w:wAfter w:w="208" w:type="dxa"/>
          <w:trHeight w:val="229"/>
        </w:trPr>
        <w:tc>
          <w:tcPr>
            <w:tcW w:w="0" w:type="auto"/>
            <w:tcBorders>
              <w:top w:val="nil"/>
              <w:left w:val="nil"/>
              <w:bottom w:val="nil"/>
              <w:right w:val="single" w:sz="4" w:space="0" w:color="auto"/>
            </w:tcBorders>
            <w:noWrap/>
            <w:vAlign w:val="center"/>
            <w:hideMark/>
          </w:tcPr>
          <w:p w14:paraId="1D5BE0FB" w14:textId="77777777" w:rsidR="00C04397" w:rsidRPr="00F14282" w:rsidRDefault="00C04397" w:rsidP="00E33E07">
            <w:pPr>
              <w:spacing w:before="0" w:after="0" w:line="240" w:lineRule="auto"/>
              <w:jc w:val="center"/>
              <w:rPr>
                <w:rFonts w:ascii="Times New Roman" w:eastAsia="Times New Roman" w:hAnsi="Times New Roman" w:cs="Times New Roman"/>
                <w:i/>
                <w:iCs/>
                <w:color w:val="000000"/>
                <w:sz w:val="16"/>
                <w:szCs w:val="16"/>
              </w:rPr>
            </w:pPr>
            <w:r w:rsidRPr="00F14282">
              <w:rPr>
                <w:rFonts w:ascii="Times New Roman" w:eastAsia="Times New Roman" w:hAnsi="Times New Roman" w:cs="Times New Roman"/>
                <w:i/>
                <w:iCs/>
                <w:color w:val="000000"/>
                <w:sz w:val="16"/>
                <w:szCs w:val="16"/>
              </w:rPr>
              <w:t>WIAM</w:t>
            </w:r>
          </w:p>
        </w:tc>
        <w:tc>
          <w:tcPr>
            <w:tcW w:w="0" w:type="auto"/>
            <w:noWrap/>
            <w:vAlign w:val="center"/>
            <w:hideMark/>
          </w:tcPr>
          <w:p w14:paraId="68D2CD34"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13.59***</w:t>
            </w:r>
          </w:p>
        </w:tc>
        <w:tc>
          <w:tcPr>
            <w:tcW w:w="0" w:type="auto"/>
            <w:noWrap/>
            <w:vAlign w:val="center"/>
            <w:hideMark/>
          </w:tcPr>
          <w:p w14:paraId="7A1743CA"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-18.71**</w:t>
            </w:r>
          </w:p>
        </w:tc>
        <w:tc>
          <w:tcPr>
            <w:tcW w:w="0" w:type="auto"/>
            <w:noWrap/>
            <w:vAlign w:val="center"/>
            <w:hideMark/>
          </w:tcPr>
          <w:p w14:paraId="69909EE8"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-3.48*</w:t>
            </w:r>
          </w:p>
        </w:tc>
        <w:tc>
          <w:tcPr>
            <w:tcW w:w="0" w:type="auto"/>
            <w:noWrap/>
            <w:vAlign w:val="center"/>
            <w:hideMark/>
          </w:tcPr>
          <w:p w14:paraId="6C2D144D"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-10.83</w:t>
            </w:r>
          </w:p>
        </w:tc>
        <w:tc>
          <w:tcPr>
            <w:tcW w:w="0" w:type="auto"/>
            <w:noWrap/>
            <w:vAlign w:val="center"/>
            <w:hideMark/>
          </w:tcPr>
          <w:p w14:paraId="1870CF00"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-12.93</w:t>
            </w:r>
          </w:p>
        </w:tc>
        <w:tc>
          <w:tcPr>
            <w:tcW w:w="0" w:type="auto"/>
            <w:noWrap/>
            <w:vAlign w:val="center"/>
            <w:hideMark/>
          </w:tcPr>
          <w:p w14:paraId="3AC204BF"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4.35**</w:t>
            </w:r>
          </w:p>
        </w:tc>
        <w:tc>
          <w:tcPr>
            <w:tcW w:w="0" w:type="auto"/>
            <w:noWrap/>
            <w:vAlign w:val="center"/>
            <w:hideMark/>
          </w:tcPr>
          <w:p w14:paraId="403CF3BF"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-0.27</w:t>
            </w:r>
          </w:p>
        </w:tc>
        <w:tc>
          <w:tcPr>
            <w:tcW w:w="0" w:type="auto"/>
            <w:noWrap/>
            <w:vAlign w:val="center"/>
            <w:hideMark/>
          </w:tcPr>
          <w:p w14:paraId="7D5FB07D"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-0.12</w:t>
            </w:r>
          </w:p>
        </w:tc>
        <w:tc>
          <w:tcPr>
            <w:tcW w:w="819" w:type="dxa"/>
            <w:gridSpan w:val="2"/>
          </w:tcPr>
          <w:p w14:paraId="5B029DE6"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-0.291</w:t>
            </w:r>
          </w:p>
        </w:tc>
      </w:tr>
      <w:tr w:rsidR="00C04397" w:rsidRPr="00F14282" w14:paraId="0928823D" w14:textId="77777777" w:rsidTr="00ED6E9C">
        <w:trPr>
          <w:gridAfter w:val="1"/>
          <w:wAfter w:w="208" w:type="dxa"/>
          <w:trHeight w:val="229"/>
        </w:trPr>
        <w:tc>
          <w:tcPr>
            <w:tcW w:w="0" w:type="auto"/>
            <w:tcBorders>
              <w:top w:val="nil"/>
              <w:left w:val="nil"/>
              <w:bottom w:val="nil"/>
              <w:right w:val="single" w:sz="4" w:space="0" w:color="auto"/>
            </w:tcBorders>
            <w:noWrap/>
            <w:vAlign w:val="center"/>
            <w:hideMark/>
          </w:tcPr>
          <w:p w14:paraId="0A6D8228" w14:textId="77777777" w:rsidR="00C04397" w:rsidRPr="00F14282" w:rsidRDefault="00C04397" w:rsidP="00E33E07">
            <w:pPr>
              <w:spacing w:before="0" w:after="0" w:line="240" w:lineRule="auto"/>
              <w:jc w:val="center"/>
              <w:rPr>
                <w:rFonts w:ascii="Times New Roman" w:eastAsia="Times New Roman" w:hAnsi="Times New Roman" w:cs="Times New Roman"/>
                <w:i/>
                <w:iCs/>
                <w:color w:val="000000"/>
                <w:sz w:val="16"/>
                <w:szCs w:val="16"/>
              </w:rPr>
            </w:pPr>
          </w:p>
        </w:tc>
        <w:tc>
          <w:tcPr>
            <w:tcW w:w="0" w:type="auto"/>
            <w:noWrap/>
            <w:vAlign w:val="center"/>
            <w:hideMark/>
          </w:tcPr>
          <w:p w14:paraId="2626E890"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(0.000)</w:t>
            </w:r>
          </w:p>
        </w:tc>
        <w:tc>
          <w:tcPr>
            <w:tcW w:w="0" w:type="auto"/>
            <w:noWrap/>
            <w:vAlign w:val="center"/>
            <w:hideMark/>
          </w:tcPr>
          <w:p w14:paraId="3DB4A059"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(0.037)</w:t>
            </w:r>
          </w:p>
        </w:tc>
        <w:tc>
          <w:tcPr>
            <w:tcW w:w="0" w:type="auto"/>
            <w:noWrap/>
            <w:vAlign w:val="center"/>
            <w:hideMark/>
          </w:tcPr>
          <w:p w14:paraId="55784D79"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(0.064)</w:t>
            </w:r>
          </w:p>
        </w:tc>
        <w:tc>
          <w:tcPr>
            <w:tcW w:w="0" w:type="auto"/>
            <w:noWrap/>
            <w:vAlign w:val="center"/>
            <w:hideMark/>
          </w:tcPr>
          <w:p w14:paraId="0340FE51"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(0.113)</w:t>
            </w:r>
          </w:p>
        </w:tc>
        <w:tc>
          <w:tcPr>
            <w:tcW w:w="0" w:type="auto"/>
            <w:noWrap/>
            <w:vAlign w:val="center"/>
            <w:hideMark/>
          </w:tcPr>
          <w:p w14:paraId="6F69175B"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(0.192)</w:t>
            </w:r>
          </w:p>
        </w:tc>
        <w:tc>
          <w:tcPr>
            <w:tcW w:w="0" w:type="auto"/>
            <w:noWrap/>
            <w:vAlign w:val="center"/>
            <w:hideMark/>
          </w:tcPr>
          <w:p w14:paraId="2DB1E52A"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(0.039)</w:t>
            </w:r>
          </w:p>
        </w:tc>
        <w:tc>
          <w:tcPr>
            <w:tcW w:w="0" w:type="auto"/>
            <w:noWrap/>
            <w:vAlign w:val="center"/>
            <w:hideMark/>
          </w:tcPr>
          <w:p w14:paraId="1CB1446B"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(0.864)</w:t>
            </w:r>
          </w:p>
        </w:tc>
        <w:tc>
          <w:tcPr>
            <w:tcW w:w="0" w:type="auto"/>
            <w:noWrap/>
            <w:vAlign w:val="center"/>
            <w:hideMark/>
          </w:tcPr>
          <w:p w14:paraId="579A6D46"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(0.237)</w:t>
            </w:r>
          </w:p>
        </w:tc>
        <w:tc>
          <w:tcPr>
            <w:tcW w:w="819" w:type="dxa"/>
            <w:gridSpan w:val="2"/>
          </w:tcPr>
          <w:p w14:paraId="5A5EFD4E"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(0.162)</w:t>
            </w:r>
          </w:p>
        </w:tc>
      </w:tr>
      <w:tr w:rsidR="00C04397" w:rsidRPr="00F14282" w14:paraId="69A7EFB8" w14:textId="77777777" w:rsidTr="00ED6E9C">
        <w:trPr>
          <w:gridAfter w:val="1"/>
          <w:wAfter w:w="208" w:type="dxa"/>
          <w:trHeight w:val="229"/>
        </w:trPr>
        <w:tc>
          <w:tcPr>
            <w:tcW w:w="0" w:type="auto"/>
            <w:tcBorders>
              <w:top w:val="nil"/>
              <w:left w:val="nil"/>
              <w:bottom w:val="nil"/>
              <w:right w:val="single" w:sz="4" w:space="0" w:color="auto"/>
            </w:tcBorders>
            <w:noWrap/>
            <w:vAlign w:val="center"/>
            <w:hideMark/>
          </w:tcPr>
          <w:p w14:paraId="72191D06" w14:textId="77777777" w:rsidR="00C04397" w:rsidRPr="00F14282" w:rsidRDefault="00C04397" w:rsidP="00E33E07">
            <w:pPr>
              <w:spacing w:before="0" w:after="0" w:line="240" w:lineRule="auto"/>
              <w:jc w:val="center"/>
              <w:rPr>
                <w:rFonts w:ascii="Times New Roman" w:eastAsia="Times New Roman" w:hAnsi="Times New Roman" w:cs="Times New Roman"/>
                <w:i/>
                <w:iCs/>
                <w:color w:val="000000"/>
                <w:sz w:val="16"/>
                <w:szCs w:val="16"/>
              </w:rPr>
            </w:pPr>
            <w:r w:rsidRPr="00F14282">
              <w:rPr>
                <w:rFonts w:ascii="Times New Roman" w:eastAsia="Times New Roman" w:hAnsi="Times New Roman" w:cs="Times New Roman"/>
                <w:i/>
                <w:iCs/>
                <w:color w:val="000000"/>
                <w:sz w:val="16"/>
                <w:szCs w:val="16"/>
              </w:rPr>
              <w:t>WOAM</w:t>
            </w:r>
          </w:p>
        </w:tc>
        <w:tc>
          <w:tcPr>
            <w:tcW w:w="0" w:type="auto"/>
            <w:noWrap/>
            <w:vAlign w:val="center"/>
            <w:hideMark/>
          </w:tcPr>
          <w:p w14:paraId="487B583B"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6.07</w:t>
            </w:r>
          </w:p>
        </w:tc>
        <w:tc>
          <w:tcPr>
            <w:tcW w:w="0" w:type="auto"/>
            <w:noWrap/>
            <w:vAlign w:val="center"/>
            <w:hideMark/>
          </w:tcPr>
          <w:p w14:paraId="3EF49C63"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20.30</w:t>
            </w:r>
          </w:p>
        </w:tc>
        <w:tc>
          <w:tcPr>
            <w:tcW w:w="0" w:type="auto"/>
            <w:noWrap/>
            <w:vAlign w:val="center"/>
            <w:hideMark/>
          </w:tcPr>
          <w:p w14:paraId="49204A58"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5.88**</w:t>
            </w:r>
          </w:p>
        </w:tc>
        <w:tc>
          <w:tcPr>
            <w:tcW w:w="0" w:type="auto"/>
            <w:noWrap/>
            <w:vAlign w:val="center"/>
            <w:hideMark/>
          </w:tcPr>
          <w:p w14:paraId="76D0FDA3"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26.10**</w:t>
            </w:r>
          </w:p>
        </w:tc>
        <w:tc>
          <w:tcPr>
            <w:tcW w:w="0" w:type="auto"/>
            <w:noWrap/>
            <w:vAlign w:val="center"/>
            <w:hideMark/>
          </w:tcPr>
          <w:p w14:paraId="4A9F5717"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32.67***</w:t>
            </w:r>
          </w:p>
        </w:tc>
        <w:tc>
          <w:tcPr>
            <w:tcW w:w="0" w:type="auto"/>
            <w:noWrap/>
            <w:vAlign w:val="center"/>
            <w:hideMark/>
          </w:tcPr>
          <w:p w14:paraId="5DDCF761"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2.69</w:t>
            </w:r>
          </w:p>
        </w:tc>
        <w:tc>
          <w:tcPr>
            <w:tcW w:w="0" w:type="auto"/>
            <w:noWrap/>
            <w:vAlign w:val="center"/>
            <w:hideMark/>
          </w:tcPr>
          <w:p w14:paraId="010B1EE8"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2.75</w:t>
            </w:r>
          </w:p>
        </w:tc>
        <w:tc>
          <w:tcPr>
            <w:tcW w:w="0" w:type="auto"/>
            <w:noWrap/>
            <w:vAlign w:val="center"/>
            <w:hideMark/>
          </w:tcPr>
          <w:p w14:paraId="22AD5584"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0.26</w:t>
            </w:r>
          </w:p>
        </w:tc>
        <w:tc>
          <w:tcPr>
            <w:tcW w:w="819" w:type="dxa"/>
            <w:gridSpan w:val="2"/>
          </w:tcPr>
          <w:p w14:paraId="6EB67B5F"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0.760***</w:t>
            </w:r>
          </w:p>
        </w:tc>
      </w:tr>
      <w:tr w:rsidR="00C04397" w:rsidRPr="00F14282" w14:paraId="6EDECDA7" w14:textId="77777777" w:rsidTr="00ED6E9C">
        <w:trPr>
          <w:gridAfter w:val="1"/>
          <w:wAfter w:w="208" w:type="dxa"/>
          <w:trHeight w:val="229"/>
        </w:trPr>
        <w:tc>
          <w:tcPr>
            <w:tcW w:w="0" w:type="auto"/>
            <w:tcBorders>
              <w:top w:val="nil"/>
              <w:left w:val="nil"/>
              <w:bottom w:val="nil"/>
              <w:right w:val="single" w:sz="4" w:space="0" w:color="auto"/>
            </w:tcBorders>
            <w:noWrap/>
            <w:vAlign w:val="center"/>
            <w:hideMark/>
          </w:tcPr>
          <w:p w14:paraId="6AA46658" w14:textId="77777777" w:rsidR="00C04397" w:rsidRPr="00F14282" w:rsidRDefault="00C04397" w:rsidP="00E33E07">
            <w:pPr>
              <w:spacing w:before="0" w:after="0" w:line="240" w:lineRule="auto"/>
              <w:jc w:val="center"/>
              <w:rPr>
                <w:rFonts w:ascii="Times New Roman" w:eastAsia="Times New Roman" w:hAnsi="Times New Roman" w:cs="Times New Roman"/>
                <w:i/>
                <w:iCs/>
                <w:color w:val="000000"/>
                <w:sz w:val="16"/>
                <w:szCs w:val="16"/>
              </w:rPr>
            </w:pPr>
          </w:p>
        </w:tc>
        <w:tc>
          <w:tcPr>
            <w:tcW w:w="0" w:type="auto"/>
            <w:noWrap/>
            <w:vAlign w:val="center"/>
            <w:hideMark/>
          </w:tcPr>
          <w:p w14:paraId="3FF72B84"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(0.321)</w:t>
            </w:r>
          </w:p>
        </w:tc>
        <w:tc>
          <w:tcPr>
            <w:tcW w:w="0" w:type="auto"/>
            <w:noWrap/>
            <w:vAlign w:val="center"/>
            <w:hideMark/>
          </w:tcPr>
          <w:p w14:paraId="084D2FDD"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(0.278)</w:t>
            </w:r>
          </w:p>
        </w:tc>
        <w:tc>
          <w:tcPr>
            <w:tcW w:w="0" w:type="auto"/>
            <w:noWrap/>
            <w:vAlign w:val="center"/>
            <w:hideMark/>
          </w:tcPr>
          <w:p w14:paraId="1431DAA6"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(0.018)</w:t>
            </w:r>
          </w:p>
        </w:tc>
        <w:tc>
          <w:tcPr>
            <w:tcW w:w="0" w:type="auto"/>
            <w:noWrap/>
            <w:vAlign w:val="center"/>
            <w:hideMark/>
          </w:tcPr>
          <w:p w14:paraId="579DCFF8"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(0.010)</w:t>
            </w:r>
          </w:p>
        </w:tc>
        <w:tc>
          <w:tcPr>
            <w:tcW w:w="0" w:type="auto"/>
            <w:noWrap/>
            <w:vAlign w:val="center"/>
            <w:hideMark/>
          </w:tcPr>
          <w:p w14:paraId="5C4049BD"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(0.003)</w:t>
            </w:r>
          </w:p>
        </w:tc>
        <w:tc>
          <w:tcPr>
            <w:tcW w:w="0" w:type="auto"/>
            <w:noWrap/>
            <w:vAlign w:val="center"/>
            <w:hideMark/>
          </w:tcPr>
          <w:p w14:paraId="2959C009"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(0.313)</w:t>
            </w:r>
          </w:p>
        </w:tc>
        <w:tc>
          <w:tcPr>
            <w:tcW w:w="0" w:type="auto"/>
            <w:noWrap/>
            <w:vAlign w:val="center"/>
            <w:hideMark/>
          </w:tcPr>
          <w:p w14:paraId="7328F414"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(0.263)</w:t>
            </w:r>
          </w:p>
        </w:tc>
        <w:tc>
          <w:tcPr>
            <w:tcW w:w="0" w:type="auto"/>
            <w:noWrap/>
            <w:vAlign w:val="center"/>
            <w:hideMark/>
          </w:tcPr>
          <w:p w14:paraId="0528A92B"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(0.120)</w:t>
            </w:r>
          </w:p>
        </w:tc>
        <w:tc>
          <w:tcPr>
            <w:tcW w:w="819" w:type="dxa"/>
            <w:gridSpan w:val="2"/>
          </w:tcPr>
          <w:p w14:paraId="03EE7A84"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(0.003)</w:t>
            </w:r>
          </w:p>
        </w:tc>
      </w:tr>
      <w:tr w:rsidR="00C04397" w:rsidRPr="00F14282" w14:paraId="6E6B4EBF" w14:textId="77777777" w:rsidTr="00ED6E9C">
        <w:trPr>
          <w:gridAfter w:val="1"/>
          <w:wAfter w:w="208" w:type="dxa"/>
          <w:trHeight w:val="229"/>
        </w:trPr>
        <w:tc>
          <w:tcPr>
            <w:tcW w:w="0" w:type="auto"/>
            <w:tcBorders>
              <w:top w:val="nil"/>
              <w:left w:val="nil"/>
              <w:bottom w:val="nil"/>
              <w:right w:val="single" w:sz="4" w:space="0" w:color="auto"/>
            </w:tcBorders>
            <w:noWrap/>
            <w:vAlign w:val="center"/>
            <w:hideMark/>
          </w:tcPr>
          <w:p w14:paraId="7484663E" w14:textId="77777777" w:rsidR="00C04397" w:rsidRPr="00F14282" w:rsidRDefault="00C04397" w:rsidP="00E33E07">
            <w:pPr>
              <w:spacing w:before="0" w:after="0" w:line="240" w:lineRule="auto"/>
              <w:jc w:val="center"/>
              <w:rPr>
                <w:rFonts w:ascii="Times New Roman" w:eastAsia="Times New Roman" w:hAnsi="Times New Roman" w:cs="Times New Roman"/>
                <w:i/>
                <w:iCs/>
                <w:color w:val="000000"/>
                <w:sz w:val="16"/>
                <w:szCs w:val="16"/>
              </w:rPr>
            </w:pPr>
            <w:r w:rsidRPr="00F14282">
              <w:rPr>
                <w:rFonts w:ascii="Times New Roman" w:eastAsia="Times New Roman" w:hAnsi="Times New Roman" w:cs="Times New Roman"/>
                <w:i/>
                <w:iCs/>
                <w:color w:val="000000"/>
                <w:sz w:val="16"/>
                <w:szCs w:val="16"/>
              </w:rPr>
              <w:t>WITR</w:t>
            </w:r>
          </w:p>
        </w:tc>
        <w:tc>
          <w:tcPr>
            <w:tcW w:w="0" w:type="auto"/>
            <w:noWrap/>
            <w:vAlign w:val="center"/>
            <w:hideMark/>
          </w:tcPr>
          <w:p w14:paraId="16534BFE"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14.55***</w:t>
            </w:r>
          </w:p>
        </w:tc>
        <w:tc>
          <w:tcPr>
            <w:tcW w:w="0" w:type="auto"/>
            <w:noWrap/>
            <w:vAlign w:val="center"/>
            <w:hideMark/>
          </w:tcPr>
          <w:p w14:paraId="1496FF4E"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6.21</w:t>
            </w:r>
          </w:p>
        </w:tc>
        <w:tc>
          <w:tcPr>
            <w:tcW w:w="0" w:type="auto"/>
            <w:noWrap/>
            <w:vAlign w:val="center"/>
            <w:hideMark/>
          </w:tcPr>
          <w:p w14:paraId="7FCD175E"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0.03</w:t>
            </w:r>
          </w:p>
        </w:tc>
        <w:tc>
          <w:tcPr>
            <w:tcW w:w="0" w:type="auto"/>
            <w:noWrap/>
            <w:vAlign w:val="center"/>
            <w:hideMark/>
          </w:tcPr>
          <w:p w14:paraId="7A066EA6"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1.37</w:t>
            </w:r>
          </w:p>
        </w:tc>
        <w:tc>
          <w:tcPr>
            <w:tcW w:w="0" w:type="auto"/>
            <w:noWrap/>
            <w:vAlign w:val="center"/>
            <w:hideMark/>
          </w:tcPr>
          <w:p w14:paraId="63CFE019"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-0.29</w:t>
            </w:r>
          </w:p>
        </w:tc>
        <w:tc>
          <w:tcPr>
            <w:tcW w:w="0" w:type="auto"/>
            <w:noWrap/>
            <w:vAlign w:val="center"/>
            <w:hideMark/>
          </w:tcPr>
          <w:p w14:paraId="38D4FA6C"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0.39</w:t>
            </w:r>
          </w:p>
        </w:tc>
        <w:tc>
          <w:tcPr>
            <w:tcW w:w="0" w:type="auto"/>
            <w:noWrap/>
            <w:vAlign w:val="center"/>
            <w:hideMark/>
          </w:tcPr>
          <w:p w14:paraId="5D97C4D1"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4.30**</w:t>
            </w:r>
          </w:p>
        </w:tc>
        <w:tc>
          <w:tcPr>
            <w:tcW w:w="0" w:type="auto"/>
            <w:noWrap/>
            <w:vAlign w:val="center"/>
            <w:hideMark/>
          </w:tcPr>
          <w:p w14:paraId="22667FFC"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-0.14</w:t>
            </w:r>
          </w:p>
        </w:tc>
        <w:tc>
          <w:tcPr>
            <w:tcW w:w="819" w:type="dxa"/>
            <w:gridSpan w:val="2"/>
          </w:tcPr>
          <w:p w14:paraId="5148BC44"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0.104</w:t>
            </w:r>
          </w:p>
        </w:tc>
      </w:tr>
      <w:tr w:rsidR="00C04397" w:rsidRPr="00F14282" w14:paraId="59FAE69E" w14:textId="77777777" w:rsidTr="00ED6E9C">
        <w:trPr>
          <w:gridAfter w:val="1"/>
          <w:wAfter w:w="208" w:type="dxa"/>
          <w:trHeight w:val="229"/>
        </w:trPr>
        <w:tc>
          <w:tcPr>
            <w:tcW w:w="0" w:type="auto"/>
            <w:tcBorders>
              <w:top w:val="nil"/>
              <w:left w:val="nil"/>
              <w:bottom w:val="nil"/>
              <w:right w:val="single" w:sz="4" w:space="0" w:color="auto"/>
            </w:tcBorders>
            <w:noWrap/>
            <w:vAlign w:val="center"/>
            <w:hideMark/>
          </w:tcPr>
          <w:p w14:paraId="25B8F19F" w14:textId="77777777" w:rsidR="00C04397" w:rsidRPr="00F14282" w:rsidRDefault="00C04397" w:rsidP="00E33E07">
            <w:pPr>
              <w:spacing w:before="0" w:after="0" w:line="240" w:lineRule="auto"/>
              <w:jc w:val="center"/>
              <w:rPr>
                <w:rFonts w:ascii="Times New Roman" w:eastAsia="Times New Roman" w:hAnsi="Times New Roman" w:cs="Times New Roman"/>
                <w:i/>
                <w:iCs/>
                <w:color w:val="000000"/>
                <w:sz w:val="16"/>
                <w:szCs w:val="16"/>
              </w:rPr>
            </w:pPr>
          </w:p>
        </w:tc>
        <w:tc>
          <w:tcPr>
            <w:tcW w:w="0" w:type="auto"/>
            <w:noWrap/>
            <w:vAlign w:val="center"/>
            <w:hideMark/>
          </w:tcPr>
          <w:p w14:paraId="431A1A88"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(0.000)</w:t>
            </w:r>
          </w:p>
        </w:tc>
        <w:tc>
          <w:tcPr>
            <w:tcW w:w="0" w:type="auto"/>
            <w:noWrap/>
            <w:vAlign w:val="center"/>
            <w:hideMark/>
          </w:tcPr>
          <w:p w14:paraId="5B78AEF8"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(0.518)</w:t>
            </w:r>
          </w:p>
        </w:tc>
        <w:tc>
          <w:tcPr>
            <w:tcW w:w="0" w:type="auto"/>
            <w:noWrap/>
            <w:vAlign w:val="center"/>
            <w:hideMark/>
          </w:tcPr>
          <w:p w14:paraId="3FDD3896"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(0.991)</w:t>
            </w:r>
          </w:p>
        </w:tc>
        <w:tc>
          <w:tcPr>
            <w:tcW w:w="0" w:type="auto"/>
            <w:noWrap/>
            <w:vAlign w:val="center"/>
            <w:hideMark/>
          </w:tcPr>
          <w:p w14:paraId="24D099D3"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(0.829)</w:t>
            </w:r>
          </w:p>
        </w:tc>
        <w:tc>
          <w:tcPr>
            <w:tcW w:w="0" w:type="auto"/>
            <w:noWrap/>
            <w:vAlign w:val="center"/>
            <w:hideMark/>
          </w:tcPr>
          <w:p w14:paraId="71AA0A7E"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(0.974)</w:t>
            </w:r>
          </w:p>
        </w:tc>
        <w:tc>
          <w:tcPr>
            <w:tcW w:w="0" w:type="auto"/>
            <w:noWrap/>
            <w:vAlign w:val="center"/>
            <w:hideMark/>
          </w:tcPr>
          <w:p w14:paraId="2361719F"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(0.891)</w:t>
            </w:r>
          </w:p>
        </w:tc>
        <w:tc>
          <w:tcPr>
            <w:tcW w:w="0" w:type="auto"/>
            <w:noWrap/>
            <w:vAlign w:val="center"/>
            <w:hideMark/>
          </w:tcPr>
          <w:p w14:paraId="6C509F53"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(0.025)</w:t>
            </w:r>
          </w:p>
        </w:tc>
        <w:tc>
          <w:tcPr>
            <w:tcW w:w="0" w:type="auto"/>
            <w:noWrap/>
            <w:vAlign w:val="center"/>
            <w:hideMark/>
          </w:tcPr>
          <w:p w14:paraId="6BFD26B0"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(0.173)</w:t>
            </w:r>
          </w:p>
        </w:tc>
        <w:tc>
          <w:tcPr>
            <w:tcW w:w="819" w:type="dxa"/>
            <w:gridSpan w:val="2"/>
          </w:tcPr>
          <w:p w14:paraId="69C231BC"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(0.575)</w:t>
            </w:r>
          </w:p>
        </w:tc>
      </w:tr>
      <w:tr w:rsidR="00C04397" w:rsidRPr="00F14282" w14:paraId="135EDCB7" w14:textId="77777777" w:rsidTr="00ED6E9C">
        <w:trPr>
          <w:gridAfter w:val="1"/>
          <w:wAfter w:w="208" w:type="dxa"/>
          <w:trHeight w:val="229"/>
        </w:trPr>
        <w:tc>
          <w:tcPr>
            <w:tcW w:w="0" w:type="auto"/>
            <w:tcBorders>
              <w:top w:val="nil"/>
              <w:left w:val="nil"/>
              <w:bottom w:val="nil"/>
              <w:right w:val="single" w:sz="4" w:space="0" w:color="auto"/>
            </w:tcBorders>
            <w:noWrap/>
            <w:vAlign w:val="center"/>
            <w:hideMark/>
          </w:tcPr>
          <w:p w14:paraId="096E15C4" w14:textId="77777777" w:rsidR="00C04397" w:rsidRPr="00F14282" w:rsidRDefault="00C04397" w:rsidP="00E33E07">
            <w:pPr>
              <w:spacing w:before="0" w:after="0" w:line="240" w:lineRule="auto"/>
              <w:jc w:val="center"/>
              <w:rPr>
                <w:rFonts w:ascii="Times New Roman" w:eastAsia="Times New Roman" w:hAnsi="Times New Roman" w:cs="Times New Roman"/>
                <w:i/>
                <w:iCs/>
                <w:color w:val="000000"/>
                <w:sz w:val="16"/>
                <w:szCs w:val="16"/>
              </w:rPr>
            </w:pPr>
            <w:r w:rsidRPr="00F14282">
              <w:rPr>
                <w:rFonts w:ascii="Times New Roman" w:eastAsia="Times New Roman" w:hAnsi="Times New Roman" w:cs="Times New Roman"/>
                <w:i/>
                <w:iCs/>
                <w:color w:val="000000"/>
                <w:sz w:val="16"/>
                <w:szCs w:val="16"/>
              </w:rPr>
              <w:t>WOTR</w:t>
            </w:r>
          </w:p>
        </w:tc>
        <w:tc>
          <w:tcPr>
            <w:tcW w:w="0" w:type="auto"/>
            <w:noWrap/>
            <w:vAlign w:val="center"/>
            <w:hideMark/>
          </w:tcPr>
          <w:p w14:paraId="5F45B5ED"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1.35*</w:t>
            </w:r>
          </w:p>
        </w:tc>
        <w:tc>
          <w:tcPr>
            <w:tcW w:w="0" w:type="auto"/>
            <w:noWrap/>
            <w:vAlign w:val="center"/>
            <w:hideMark/>
          </w:tcPr>
          <w:p w14:paraId="10612802"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-22.19</w:t>
            </w:r>
          </w:p>
        </w:tc>
        <w:tc>
          <w:tcPr>
            <w:tcW w:w="0" w:type="auto"/>
            <w:noWrap/>
            <w:vAlign w:val="center"/>
            <w:hideMark/>
          </w:tcPr>
          <w:p w14:paraId="7A487F35"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-9.35**</w:t>
            </w:r>
          </w:p>
        </w:tc>
        <w:tc>
          <w:tcPr>
            <w:tcW w:w="0" w:type="auto"/>
            <w:noWrap/>
            <w:vAlign w:val="center"/>
            <w:hideMark/>
          </w:tcPr>
          <w:p w14:paraId="4A451415"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-48.97***</w:t>
            </w:r>
          </w:p>
        </w:tc>
        <w:tc>
          <w:tcPr>
            <w:tcW w:w="0" w:type="auto"/>
            <w:noWrap/>
            <w:vAlign w:val="center"/>
            <w:hideMark/>
          </w:tcPr>
          <w:p w14:paraId="57203EF9"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-65.80**</w:t>
            </w:r>
          </w:p>
        </w:tc>
        <w:tc>
          <w:tcPr>
            <w:tcW w:w="0" w:type="auto"/>
            <w:noWrap/>
            <w:vAlign w:val="center"/>
            <w:hideMark/>
          </w:tcPr>
          <w:p w14:paraId="0B1CAC07"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-6.18</w:t>
            </w:r>
          </w:p>
        </w:tc>
        <w:tc>
          <w:tcPr>
            <w:tcW w:w="0" w:type="auto"/>
            <w:noWrap/>
            <w:vAlign w:val="center"/>
            <w:hideMark/>
          </w:tcPr>
          <w:p w14:paraId="66004CA7"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-9.97</w:t>
            </w:r>
          </w:p>
        </w:tc>
        <w:tc>
          <w:tcPr>
            <w:tcW w:w="0" w:type="auto"/>
            <w:noWrap/>
            <w:vAlign w:val="center"/>
            <w:hideMark/>
          </w:tcPr>
          <w:p w14:paraId="348980C7"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-0.15</w:t>
            </w:r>
          </w:p>
        </w:tc>
        <w:tc>
          <w:tcPr>
            <w:tcW w:w="819" w:type="dxa"/>
            <w:gridSpan w:val="2"/>
          </w:tcPr>
          <w:p w14:paraId="1A1E3188"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-1.319***</w:t>
            </w:r>
          </w:p>
        </w:tc>
      </w:tr>
      <w:tr w:rsidR="00C04397" w:rsidRPr="00F14282" w14:paraId="7F950410" w14:textId="77777777" w:rsidTr="00ED6E9C">
        <w:trPr>
          <w:gridAfter w:val="1"/>
          <w:wAfter w:w="208" w:type="dxa"/>
          <w:trHeight w:val="229"/>
        </w:trPr>
        <w:tc>
          <w:tcPr>
            <w:tcW w:w="0" w:type="auto"/>
            <w:tcBorders>
              <w:top w:val="nil"/>
              <w:left w:val="nil"/>
              <w:bottom w:val="nil"/>
              <w:right w:val="single" w:sz="4" w:space="0" w:color="auto"/>
            </w:tcBorders>
            <w:noWrap/>
            <w:vAlign w:val="center"/>
            <w:hideMark/>
          </w:tcPr>
          <w:p w14:paraId="394615B3" w14:textId="77777777" w:rsidR="00C04397" w:rsidRPr="00F14282" w:rsidRDefault="00C04397" w:rsidP="00E33E07">
            <w:pPr>
              <w:spacing w:before="0" w:after="0" w:line="240" w:lineRule="auto"/>
              <w:jc w:val="center"/>
              <w:rPr>
                <w:rFonts w:ascii="Times New Roman" w:eastAsia="Times New Roman" w:hAnsi="Times New Roman" w:cs="Times New Roman"/>
                <w:i/>
                <w:iCs/>
                <w:color w:val="000000"/>
                <w:sz w:val="16"/>
                <w:szCs w:val="16"/>
              </w:rPr>
            </w:pPr>
          </w:p>
        </w:tc>
        <w:tc>
          <w:tcPr>
            <w:tcW w:w="0" w:type="auto"/>
            <w:noWrap/>
            <w:vAlign w:val="center"/>
            <w:hideMark/>
          </w:tcPr>
          <w:p w14:paraId="50BB36DD"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(0.084)</w:t>
            </w:r>
          </w:p>
        </w:tc>
        <w:tc>
          <w:tcPr>
            <w:tcW w:w="0" w:type="auto"/>
            <w:noWrap/>
            <w:vAlign w:val="center"/>
            <w:hideMark/>
          </w:tcPr>
          <w:p w14:paraId="39349706"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(0.223)</w:t>
            </w:r>
          </w:p>
        </w:tc>
        <w:tc>
          <w:tcPr>
            <w:tcW w:w="0" w:type="auto"/>
            <w:noWrap/>
            <w:vAlign w:val="center"/>
            <w:hideMark/>
          </w:tcPr>
          <w:p w14:paraId="319299BF"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(0.010)</w:t>
            </w:r>
          </w:p>
        </w:tc>
        <w:tc>
          <w:tcPr>
            <w:tcW w:w="0" w:type="auto"/>
            <w:noWrap/>
            <w:vAlign w:val="center"/>
            <w:hideMark/>
          </w:tcPr>
          <w:p w14:paraId="602102AF"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(0.000)</w:t>
            </w:r>
          </w:p>
        </w:tc>
        <w:tc>
          <w:tcPr>
            <w:tcW w:w="0" w:type="auto"/>
            <w:noWrap/>
            <w:vAlign w:val="center"/>
            <w:hideMark/>
          </w:tcPr>
          <w:p w14:paraId="6D70ECA8"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(0.017)</w:t>
            </w:r>
          </w:p>
        </w:tc>
        <w:tc>
          <w:tcPr>
            <w:tcW w:w="0" w:type="auto"/>
            <w:noWrap/>
            <w:vAlign w:val="center"/>
            <w:hideMark/>
          </w:tcPr>
          <w:p w14:paraId="2033D741"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(0.171)</w:t>
            </w:r>
          </w:p>
        </w:tc>
        <w:tc>
          <w:tcPr>
            <w:tcW w:w="0" w:type="auto"/>
            <w:noWrap/>
            <w:vAlign w:val="center"/>
            <w:hideMark/>
          </w:tcPr>
          <w:p w14:paraId="7FD59394"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(0.124)</w:t>
            </w:r>
          </w:p>
        </w:tc>
        <w:tc>
          <w:tcPr>
            <w:tcW w:w="0" w:type="auto"/>
            <w:noWrap/>
            <w:vAlign w:val="center"/>
            <w:hideMark/>
          </w:tcPr>
          <w:p w14:paraId="3F8B9318"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(0.424)</w:t>
            </w:r>
          </w:p>
        </w:tc>
        <w:tc>
          <w:tcPr>
            <w:tcW w:w="819" w:type="dxa"/>
            <w:gridSpan w:val="2"/>
          </w:tcPr>
          <w:p w14:paraId="6896E325"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(0.001)</w:t>
            </w:r>
          </w:p>
        </w:tc>
      </w:tr>
      <w:tr w:rsidR="00C04397" w:rsidRPr="00F14282" w14:paraId="52B49112" w14:textId="77777777" w:rsidTr="00ED6E9C">
        <w:trPr>
          <w:gridAfter w:val="1"/>
          <w:wAfter w:w="208" w:type="dxa"/>
          <w:trHeight w:val="229"/>
        </w:trPr>
        <w:tc>
          <w:tcPr>
            <w:tcW w:w="0" w:type="auto"/>
            <w:tcBorders>
              <w:top w:val="nil"/>
              <w:left w:val="nil"/>
              <w:bottom w:val="nil"/>
              <w:right w:val="single" w:sz="4" w:space="0" w:color="auto"/>
            </w:tcBorders>
            <w:noWrap/>
            <w:vAlign w:val="center"/>
            <w:hideMark/>
          </w:tcPr>
          <w:p w14:paraId="12C9E329" w14:textId="77777777" w:rsidR="00C04397" w:rsidRPr="00F14282" w:rsidRDefault="00C04397" w:rsidP="00E33E07">
            <w:pPr>
              <w:spacing w:before="0" w:after="0" w:line="240" w:lineRule="auto"/>
              <w:jc w:val="center"/>
              <w:rPr>
                <w:rFonts w:ascii="Times New Roman" w:eastAsia="Times New Roman" w:hAnsi="Times New Roman" w:cs="Times New Roman"/>
                <w:i/>
                <w:iCs/>
                <w:color w:val="000000"/>
                <w:sz w:val="16"/>
                <w:szCs w:val="16"/>
              </w:rPr>
            </w:pPr>
            <w:r w:rsidRPr="00F14282">
              <w:rPr>
                <w:rFonts w:ascii="Times New Roman" w:eastAsia="Times New Roman" w:hAnsi="Times New Roman" w:cs="Times New Roman"/>
                <w:i/>
                <w:iCs/>
                <w:color w:val="000000"/>
                <w:sz w:val="16"/>
                <w:szCs w:val="16"/>
              </w:rPr>
              <w:t>WAMT</w:t>
            </w:r>
          </w:p>
        </w:tc>
        <w:tc>
          <w:tcPr>
            <w:tcW w:w="0" w:type="auto"/>
            <w:noWrap/>
            <w:vAlign w:val="center"/>
            <w:hideMark/>
          </w:tcPr>
          <w:p w14:paraId="661C4D6C"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6.19</w:t>
            </w:r>
          </w:p>
        </w:tc>
        <w:tc>
          <w:tcPr>
            <w:tcW w:w="0" w:type="auto"/>
            <w:noWrap/>
            <w:vAlign w:val="center"/>
            <w:hideMark/>
          </w:tcPr>
          <w:p w14:paraId="66D3048B"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1.29</w:t>
            </w:r>
          </w:p>
        </w:tc>
        <w:tc>
          <w:tcPr>
            <w:tcW w:w="0" w:type="auto"/>
            <w:noWrap/>
            <w:vAlign w:val="center"/>
            <w:hideMark/>
          </w:tcPr>
          <w:p w14:paraId="4862404E"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-1.48</w:t>
            </w:r>
          </w:p>
        </w:tc>
        <w:tc>
          <w:tcPr>
            <w:tcW w:w="0" w:type="auto"/>
            <w:noWrap/>
            <w:vAlign w:val="center"/>
            <w:hideMark/>
          </w:tcPr>
          <w:p w14:paraId="7C49DB2E"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16.93***</w:t>
            </w:r>
          </w:p>
        </w:tc>
        <w:tc>
          <w:tcPr>
            <w:tcW w:w="0" w:type="auto"/>
            <w:noWrap/>
            <w:vAlign w:val="center"/>
            <w:hideMark/>
          </w:tcPr>
          <w:p w14:paraId="386A74AA"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33.45***</w:t>
            </w:r>
          </w:p>
        </w:tc>
        <w:tc>
          <w:tcPr>
            <w:tcW w:w="0" w:type="auto"/>
            <w:noWrap/>
            <w:vAlign w:val="center"/>
            <w:hideMark/>
          </w:tcPr>
          <w:p w14:paraId="670A6876"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-5.51***</w:t>
            </w:r>
          </w:p>
        </w:tc>
        <w:tc>
          <w:tcPr>
            <w:tcW w:w="0" w:type="auto"/>
            <w:noWrap/>
            <w:vAlign w:val="center"/>
            <w:hideMark/>
          </w:tcPr>
          <w:p w14:paraId="15565461"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-3.74</w:t>
            </w:r>
          </w:p>
        </w:tc>
        <w:tc>
          <w:tcPr>
            <w:tcW w:w="0" w:type="auto"/>
            <w:noWrap/>
            <w:vAlign w:val="center"/>
            <w:hideMark/>
          </w:tcPr>
          <w:p w14:paraId="2BEFDB17"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-0.07</w:t>
            </w:r>
          </w:p>
        </w:tc>
        <w:tc>
          <w:tcPr>
            <w:tcW w:w="819" w:type="dxa"/>
            <w:gridSpan w:val="2"/>
          </w:tcPr>
          <w:p w14:paraId="2BB4D0A2"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0.178</w:t>
            </w:r>
          </w:p>
        </w:tc>
      </w:tr>
      <w:tr w:rsidR="00C04397" w:rsidRPr="00F14282" w14:paraId="3E420CC0" w14:textId="77777777" w:rsidTr="00ED6E9C">
        <w:trPr>
          <w:gridAfter w:val="1"/>
          <w:wAfter w:w="208" w:type="dxa"/>
          <w:trHeight w:val="229"/>
        </w:trPr>
        <w:tc>
          <w:tcPr>
            <w:tcW w:w="0" w:type="auto"/>
            <w:tcBorders>
              <w:top w:val="nil"/>
              <w:left w:val="nil"/>
              <w:bottom w:val="nil"/>
              <w:right w:val="single" w:sz="4" w:space="0" w:color="auto"/>
            </w:tcBorders>
            <w:noWrap/>
            <w:vAlign w:val="center"/>
            <w:hideMark/>
          </w:tcPr>
          <w:p w14:paraId="742E3E8C" w14:textId="77777777" w:rsidR="00C04397" w:rsidRPr="00F14282" w:rsidRDefault="00C04397" w:rsidP="00E33E07">
            <w:pPr>
              <w:spacing w:before="0" w:after="0" w:line="240" w:lineRule="auto"/>
              <w:jc w:val="center"/>
              <w:rPr>
                <w:rFonts w:ascii="Times New Roman" w:eastAsia="Times New Roman" w:hAnsi="Times New Roman" w:cs="Times New Roman"/>
                <w:i/>
                <w:iCs/>
                <w:color w:val="000000"/>
                <w:sz w:val="16"/>
                <w:szCs w:val="16"/>
              </w:rPr>
            </w:pPr>
          </w:p>
        </w:tc>
        <w:tc>
          <w:tcPr>
            <w:tcW w:w="0" w:type="auto"/>
            <w:noWrap/>
            <w:vAlign w:val="center"/>
            <w:hideMark/>
          </w:tcPr>
          <w:p w14:paraId="2D2266FD"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(0.459)</w:t>
            </w:r>
          </w:p>
        </w:tc>
        <w:tc>
          <w:tcPr>
            <w:tcW w:w="0" w:type="auto"/>
            <w:noWrap/>
            <w:vAlign w:val="center"/>
            <w:hideMark/>
          </w:tcPr>
          <w:p w14:paraId="1BD5C191"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(0.917)</w:t>
            </w:r>
          </w:p>
        </w:tc>
        <w:tc>
          <w:tcPr>
            <w:tcW w:w="0" w:type="auto"/>
            <w:noWrap/>
            <w:vAlign w:val="center"/>
            <w:hideMark/>
          </w:tcPr>
          <w:p w14:paraId="726FA05A"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(0.550)</w:t>
            </w:r>
          </w:p>
        </w:tc>
        <w:tc>
          <w:tcPr>
            <w:tcW w:w="0" w:type="auto"/>
            <w:noWrap/>
            <w:vAlign w:val="center"/>
            <w:hideMark/>
          </w:tcPr>
          <w:p w14:paraId="3F67A43E"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(0.004)</w:t>
            </w:r>
          </w:p>
        </w:tc>
        <w:tc>
          <w:tcPr>
            <w:tcW w:w="0" w:type="auto"/>
            <w:noWrap/>
            <w:vAlign w:val="center"/>
            <w:hideMark/>
          </w:tcPr>
          <w:p w14:paraId="0614A8A2"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(0.006)</w:t>
            </w:r>
          </w:p>
        </w:tc>
        <w:tc>
          <w:tcPr>
            <w:tcW w:w="0" w:type="auto"/>
            <w:noWrap/>
            <w:vAlign w:val="center"/>
            <w:hideMark/>
          </w:tcPr>
          <w:p w14:paraId="6195F49D"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(0.006)</w:t>
            </w:r>
          </w:p>
        </w:tc>
        <w:tc>
          <w:tcPr>
            <w:tcW w:w="0" w:type="auto"/>
            <w:noWrap/>
            <w:vAlign w:val="center"/>
            <w:hideMark/>
          </w:tcPr>
          <w:p w14:paraId="50D619DA"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(0.171)</w:t>
            </w:r>
          </w:p>
        </w:tc>
        <w:tc>
          <w:tcPr>
            <w:tcW w:w="0" w:type="auto"/>
            <w:noWrap/>
            <w:vAlign w:val="center"/>
            <w:hideMark/>
          </w:tcPr>
          <w:p w14:paraId="40AAB2D6"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(0.642)</w:t>
            </w:r>
          </w:p>
        </w:tc>
        <w:tc>
          <w:tcPr>
            <w:tcW w:w="819" w:type="dxa"/>
            <w:gridSpan w:val="2"/>
          </w:tcPr>
          <w:p w14:paraId="6F9B9222"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(0.353)</w:t>
            </w:r>
          </w:p>
        </w:tc>
      </w:tr>
      <w:tr w:rsidR="00C04397" w:rsidRPr="00F14282" w14:paraId="18B78F75" w14:textId="77777777" w:rsidTr="00ED6E9C">
        <w:trPr>
          <w:gridAfter w:val="1"/>
          <w:wAfter w:w="208" w:type="dxa"/>
          <w:trHeight w:val="229"/>
        </w:trPr>
        <w:tc>
          <w:tcPr>
            <w:tcW w:w="0" w:type="auto"/>
            <w:tcBorders>
              <w:top w:val="nil"/>
              <w:left w:val="nil"/>
              <w:bottom w:val="nil"/>
              <w:right w:val="single" w:sz="4" w:space="0" w:color="auto"/>
            </w:tcBorders>
            <w:noWrap/>
            <w:vAlign w:val="center"/>
            <w:hideMark/>
          </w:tcPr>
          <w:p w14:paraId="06EFF8E5" w14:textId="77777777" w:rsidR="00C04397" w:rsidRPr="00F14282" w:rsidRDefault="00C04397" w:rsidP="00E33E07">
            <w:pPr>
              <w:spacing w:before="0" w:after="0" w:line="240" w:lineRule="auto"/>
              <w:jc w:val="center"/>
              <w:rPr>
                <w:rFonts w:ascii="Times New Roman" w:eastAsia="Times New Roman" w:hAnsi="Times New Roman" w:cs="Times New Roman"/>
                <w:i/>
                <w:iCs/>
                <w:color w:val="000000"/>
                <w:sz w:val="16"/>
                <w:szCs w:val="16"/>
              </w:rPr>
            </w:pPr>
            <w:r w:rsidRPr="00F14282">
              <w:rPr>
                <w:rFonts w:ascii="Times New Roman" w:eastAsia="Times New Roman" w:hAnsi="Times New Roman" w:cs="Times New Roman"/>
                <w:i/>
                <w:iCs/>
                <w:color w:val="000000"/>
                <w:sz w:val="16"/>
                <w:szCs w:val="16"/>
              </w:rPr>
              <w:t>BLAW</w:t>
            </w:r>
          </w:p>
        </w:tc>
        <w:tc>
          <w:tcPr>
            <w:tcW w:w="0" w:type="auto"/>
            <w:noWrap/>
            <w:vAlign w:val="center"/>
            <w:hideMark/>
          </w:tcPr>
          <w:p w14:paraId="3F2C262F"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7.25**</w:t>
            </w:r>
          </w:p>
        </w:tc>
        <w:tc>
          <w:tcPr>
            <w:tcW w:w="0" w:type="auto"/>
            <w:noWrap/>
            <w:vAlign w:val="center"/>
            <w:hideMark/>
          </w:tcPr>
          <w:p w14:paraId="1BC1AD5F"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-35.62**</w:t>
            </w:r>
          </w:p>
        </w:tc>
        <w:tc>
          <w:tcPr>
            <w:tcW w:w="0" w:type="auto"/>
            <w:noWrap/>
            <w:vAlign w:val="center"/>
            <w:hideMark/>
          </w:tcPr>
          <w:p w14:paraId="7024D63F"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-5.43**</w:t>
            </w:r>
          </w:p>
        </w:tc>
        <w:tc>
          <w:tcPr>
            <w:tcW w:w="0" w:type="auto"/>
            <w:noWrap/>
            <w:vAlign w:val="center"/>
            <w:hideMark/>
          </w:tcPr>
          <w:p w14:paraId="503C2CB1"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-15.43*</w:t>
            </w:r>
          </w:p>
        </w:tc>
        <w:tc>
          <w:tcPr>
            <w:tcW w:w="0" w:type="auto"/>
            <w:noWrap/>
            <w:vAlign w:val="center"/>
            <w:hideMark/>
          </w:tcPr>
          <w:p w14:paraId="2F8B5B3E"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-16.04</w:t>
            </w:r>
          </w:p>
        </w:tc>
        <w:tc>
          <w:tcPr>
            <w:tcW w:w="0" w:type="auto"/>
            <w:noWrap/>
            <w:vAlign w:val="center"/>
            <w:hideMark/>
          </w:tcPr>
          <w:p w14:paraId="1038244E"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0.27</w:t>
            </w:r>
          </w:p>
        </w:tc>
        <w:tc>
          <w:tcPr>
            <w:tcW w:w="0" w:type="auto"/>
            <w:noWrap/>
            <w:vAlign w:val="center"/>
            <w:hideMark/>
          </w:tcPr>
          <w:p w14:paraId="54D58273"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-0.58</w:t>
            </w:r>
          </w:p>
        </w:tc>
        <w:tc>
          <w:tcPr>
            <w:tcW w:w="0" w:type="auto"/>
            <w:noWrap/>
            <w:vAlign w:val="center"/>
            <w:hideMark/>
          </w:tcPr>
          <w:p w14:paraId="1DFA65DF"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-0.01</w:t>
            </w:r>
          </w:p>
        </w:tc>
        <w:tc>
          <w:tcPr>
            <w:tcW w:w="819" w:type="dxa"/>
            <w:gridSpan w:val="2"/>
          </w:tcPr>
          <w:p w14:paraId="2A22EBAA"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-0.456</w:t>
            </w:r>
          </w:p>
        </w:tc>
      </w:tr>
      <w:tr w:rsidR="00C04397" w:rsidRPr="00F14282" w14:paraId="3B991489" w14:textId="77777777" w:rsidTr="00ED6E9C">
        <w:trPr>
          <w:gridAfter w:val="1"/>
          <w:wAfter w:w="208" w:type="dxa"/>
          <w:trHeight w:val="229"/>
        </w:trPr>
        <w:tc>
          <w:tcPr>
            <w:tcW w:w="0" w:type="auto"/>
            <w:tcBorders>
              <w:top w:val="nil"/>
              <w:left w:val="nil"/>
              <w:bottom w:val="nil"/>
              <w:right w:val="single" w:sz="4" w:space="0" w:color="auto"/>
            </w:tcBorders>
            <w:noWrap/>
            <w:vAlign w:val="center"/>
            <w:hideMark/>
          </w:tcPr>
          <w:p w14:paraId="550745E8" w14:textId="77777777" w:rsidR="00C04397" w:rsidRPr="00F14282" w:rsidRDefault="00C04397" w:rsidP="00E33E07">
            <w:pPr>
              <w:spacing w:before="0" w:after="0" w:line="240" w:lineRule="auto"/>
              <w:jc w:val="center"/>
              <w:rPr>
                <w:rFonts w:ascii="Times New Roman" w:eastAsia="Times New Roman" w:hAnsi="Times New Roman" w:cs="Times New Roman"/>
                <w:i/>
                <w:iCs/>
                <w:color w:val="000000"/>
                <w:sz w:val="16"/>
                <w:szCs w:val="16"/>
              </w:rPr>
            </w:pPr>
          </w:p>
        </w:tc>
        <w:tc>
          <w:tcPr>
            <w:tcW w:w="0" w:type="auto"/>
            <w:noWrap/>
            <w:vAlign w:val="center"/>
            <w:hideMark/>
          </w:tcPr>
          <w:p w14:paraId="1311BD49"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(0.032)</w:t>
            </w:r>
          </w:p>
        </w:tc>
        <w:tc>
          <w:tcPr>
            <w:tcW w:w="0" w:type="auto"/>
            <w:noWrap/>
            <w:vAlign w:val="center"/>
            <w:hideMark/>
          </w:tcPr>
          <w:p w14:paraId="2A97517E"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(0.013)</w:t>
            </w:r>
          </w:p>
        </w:tc>
        <w:tc>
          <w:tcPr>
            <w:tcW w:w="0" w:type="auto"/>
            <w:noWrap/>
            <w:vAlign w:val="center"/>
            <w:hideMark/>
          </w:tcPr>
          <w:p w14:paraId="0A1E1C8D"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(0.043)</w:t>
            </w:r>
          </w:p>
        </w:tc>
        <w:tc>
          <w:tcPr>
            <w:tcW w:w="0" w:type="auto"/>
            <w:noWrap/>
            <w:vAlign w:val="center"/>
            <w:hideMark/>
          </w:tcPr>
          <w:p w14:paraId="403A1587"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(0.064)</w:t>
            </w:r>
          </w:p>
        </w:tc>
        <w:tc>
          <w:tcPr>
            <w:tcW w:w="0" w:type="auto"/>
            <w:noWrap/>
            <w:vAlign w:val="center"/>
            <w:hideMark/>
          </w:tcPr>
          <w:p w14:paraId="0F58C0C0"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(0.157)</w:t>
            </w:r>
          </w:p>
        </w:tc>
        <w:tc>
          <w:tcPr>
            <w:tcW w:w="0" w:type="auto"/>
            <w:noWrap/>
            <w:vAlign w:val="center"/>
            <w:hideMark/>
          </w:tcPr>
          <w:p w14:paraId="5AE73E05"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(0.946)</w:t>
            </w:r>
          </w:p>
        </w:tc>
        <w:tc>
          <w:tcPr>
            <w:tcW w:w="0" w:type="auto"/>
            <w:noWrap/>
            <w:vAlign w:val="center"/>
            <w:hideMark/>
          </w:tcPr>
          <w:p w14:paraId="74432F76"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(0.828)</w:t>
            </w:r>
          </w:p>
        </w:tc>
        <w:tc>
          <w:tcPr>
            <w:tcW w:w="0" w:type="auto"/>
            <w:noWrap/>
            <w:vAlign w:val="center"/>
            <w:hideMark/>
          </w:tcPr>
          <w:p w14:paraId="5080C66A"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(0.926)</w:t>
            </w:r>
          </w:p>
        </w:tc>
        <w:tc>
          <w:tcPr>
            <w:tcW w:w="819" w:type="dxa"/>
            <w:gridSpan w:val="2"/>
          </w:tcPr>
          <w:p w14:paraId="7748B6C8"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(0.101)</w:t>
            </w:r>
          </w:p>
        </w:tc>
      </w:tr>
      <w:tr w:rsidR="00C04397" w:rsidRPr="00F14282" w14:paraId="35C4022F" w14:textId="77777777" w:rsidTr="00ED6E9C">
        <w:trPr>
          <w:gridAfter w:val="1"/>
          <w:wAfter w:w="208" w:type="dxa"/>
          <w:trHeight w:val="229"/>
        </w:trPr>
        <w:tc>
          <w:tcPr>
            <w:tcW w:w="0" w:type="auto"/>
            <w:tcBorders>
              <w:top w:val="nil"/>
              <w:left w:val="nil"/>
              <w:bottom w:val="nil"/>
              <w:right w:val="single" w:sz="4" w:space="0" w:color="auto"/>
            </w:tcBorders>
            <w:noWrap/>
            <w:vAlign w:val="center"/>
            <w:hideMark/>
          </w:tcPr>
          <w:p w14:paraId="7AB5AB99" w14:textId="77777777" w:rsidR="00C04397" w:rsidRPr="00F14282" w:rsidRDefault="00C04397" w:rsidP="00E33E07">
            <w:pPr>
              <w:spacing w:before="0" w:after="0" w:line="240" w:lineRule="auto"/>
              <w:jc w:val="center"/>
              <w:rPr>
                <w:rFonts w:ascii="Times New Roman" w:eastAsia="Times New Roman" w:hAnsi="Times New Roman" w:cs="Times New Roman"/>
                <w:i/>
                <w:iCs/>
                <w:color w:val="000000"/>
                <w:sz w:val="16"/>
                <w:szCs w:val="16"/>
              </w:rPr>
            </w:pPr>
            <w:r w:rsidRPr="00F14282">
              <w:rPr>
                <w:rFonts w:ascii="Times New Roman" w:eastAsia="Times New Roman" w:hAnsi="Times New Roman" w:cs="Times New Roman"/>
                <w:i/>
                <w:iCs/>
                <w:color w:val="000000"/>
                <w:sz w:val="16"/>
                <w:szCs w:val="16"/>
              </w:rPr>
              <w:t>GMAT</w:t>
            </w:r>
          </w:p>
        </w:tc>
        <w:tc>
          <w:tcPr>
            <w:tcW w:w="0" w:type="auto"/>
            <w:noWrap/>
            <w:vAlign w:val="center"/>
            <w:hideMark/>
          </w:tcPr>
          <w:p w14:paraId="26851900"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16.45***</w:t>
            </w:r>
          </w:p>
        </w:tc>
        <w:tc>
          <w:tcPr>
            <w:tcW w:w="0" w:type="auto"/>
            <w:noWrap/>
            <w:vAlign w:val="center"/>
            <w:hideMark/>
          </w:tcPr>
          <w:p w14:paraId="5B1CD7C3"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-37.48**</w:t>
            </w:r>
          </w:p>
        </w:tc>
        <w:tc>
          <w:tcPr>
            <w:tcW w:w="0" w:type="auto"/>
            <w:noWrap/>
            <w:vAlign w:val="center"/>
            <w:hideMark/>
          </w:tcPr>
          <w:p w14:paraId="7C8E279B"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4.54</w:t>
            </w:r>
          </w:p>
        </w:tc>
        <w:tc>
          <w:tcPr>
            <w:tcW w:w="0" w:type="auto"/>
            <w:noWrap/>
            <w:vAlign w:val="center"/>
            <w:hideMark/>
          </w:tcPr>
          <w:p w14:paraId="7492685B"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-7.50</w:t>
            </w:r>
          </w:p>
        </w:tc>
        <w:tc>
          <w:tcPr>
            <w:tcW w:w="0" w:type="auto"/>
            <w:noWrap/>
            <w:vAlign w:val="center"/>
            <w:hideMark/>
          </w:tcPr>
          <w:p w14:paraId="2FBA5F6C"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15.91</w:t>
            </w:r>
          </w:p>
        </w:tc>
        <w:tc>
          <w:tcPr>
            <w:tcW w:w="0" w:type="auto"/>
            <w:noWrap/>
            <w:vAlign w:val="center"/>
            <w:hideMark/>
          </w:tcPr>
          <w:p w14:paraId="1BEB8F86"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-4.12</w:t>
            </w:r>
          </w:p>
        </w:tc>
        <w:tc>
          <w:tcPr>
            <w:tcW w:w="0" w:type="auto"/>
            <w:noWrap/>
            <w:vAlign w:val="center"/>
            <w:hideMark/>
          </w:tcPr>
          <w:p w14:paraId="36EDC0A0"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3.51</w:t>
            </w:r>
          </w:p>
        </w:tc>
        <w:tc>
          <w:tcPr>
            <w:tcW w:w="0" w:type="auto"/>
            <w:noWrap/>
            <w:vAlign w:val="center"/>
            <w:hideMark/>
          </w:tcPr>
          <w:p w14:paraId="5A0395C3"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0.06</w:t>
            </w:r>
          </w:p>
        </w:tc>
        <w:tc>
          <w:tcPr>
            <w:tcW w:w="819" w:type="dxa"/>
            <w:gridSpan w:val="2"/>
          </w:tcPr>
          <w:p w14:paraId="5695394C"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0.158</w:t>
            </w:r>
          </w:p>
        </w:tc>
      </w:tr>
      <w:tr w:rsidR="00C04397" w:rsidRPr="00F14282" w14:paraId="078916E7" w14:textId="77777777" w:rsidTr="00ED6E9C">
        <w:trPr>
          <w:gridAfter w:val="1"/>
          <w:wAfter w:w="208" w:type="dxa"/>
          <w:trHeight w:val="229"/>
        </w:trPr>
        <w:tc>
          <w:tcPr>
            <w:tcW w:w="0" w:type="auto"/>
            <w:tcBorders>
              <w:top w:val="nil"/>
              <w:left w:val="nil"/>
              <w:bottom w:val="nil"/>
              <w:right w:val="single" w:sz="4" w:space="0" w:color="auto"/>
            </w:tcBorders>
            <w:noWrap/>
            <w:vAlign w:val="center"/>
            <w:hideMark/>
          </w:tcPr>
          <w:p w14:paraId="3B949C4B" w14:textId="77777777" w:rsidR="00C04397" w:rsidRPr="00F14282" w:rsidRDefault="00C04397" w:rsidP="00E33E07">
            <w:pPr>
              <w:spacing w:before="0" w:after="0" w:line="240" w:lineRule="auto"/>
              <w:jc w:val="center"/>
              <w:rPr>
                <w:rFonts w:ascii="Times New Roman" w:eastAsia="Times New Roman" w:hAnsi="Times New Roman" w:cs="Times New Roman"/>
                <w:i/>
                <w:iCs/>
                <w:color w:val="000000"/>
                <w:sz w:val="16"/>
                <w:szCs w:val="16"/>
              </w:rPr>
            </w:pPr>
          </w:p>
        </w:tc>
        <w:tc>
          <w:tcPr>
            <w:tcW w:w="0" w:type="auto"/>
            <w:noWrap/>
            <w:vAlign w:val="center"/>
            <w:hideMark/>
          </w:tcPr>
          <w:p w14:paraId="4F3CAD35"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(0.000)</w:t>
            </w:r>
          </w:p>
        </w:tc>
        <w:tc>
          <w:tcPr>
            <w:tcW w:w="0" w:type="auto"/>
            <w:noWrap/>
            <w:vAlign w:val="center"/>
            <w:hideMark/>
          </w:tcPr>
          <w:p w14:paraId="65CD9A6D"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(0.037)</w:t>
            </w:r>
          </w:p>
        </w:tc>
        <w:tc>
          <w:tcPr>
            <w:tcW w:w="0" w:type="auto"/>
            <w:noWrap/>
            <w:vAlign w:val="center"/>
            <w:hideMark/>
          </w:tcPr>
          <w:p w14:paraId="1BAA2F13"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(0.287)</w:t>
            </w:r>
          </w:p>
        </w:tc>
        <w:tc>
          <w:tcPr>
            <w:tcW w:w="0" w:type="auto"/>
            <w:noWrap/>
            <w:vAlign w:val="center"/>
            <w:hideMark/>
          </w:tcPr>
          <w:p w14:paraId="6ADCBFD2"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(0.465)</w:t>
            </w:r>
          </w:p>
        </w:tc>
        <w:tc>
          <w:tcPr>
            <w:tcW w:w="0" w:type="auto"/>
            <w:noWrap/>
            <w:vAlign w:val="center"/>
            <w:hideMark/>
          </w:tcPr>
          <w:p w14:paraId="31B7C5EA"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(0.145)</w:t>
            </w:r>
          </w:p>
        </w:tc>
        <w:tc>
          <w:tcPr>
            <w:tcW w:w="0" w:type="auto"/>
            <w:noWrap/>
            <w:vAlign w:val="center"/>
            <w:hideMark/>
          </w:tcPr>
          <w:p w14:paraId="723067C3"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(0.284)</w:t>
            </w:r>
          </w:p>
        </w:tc>
        <w:tc>
          <w:tcPr>
            <w:tcW w:w="0" w:type="auto"/>
            <w:noWrap/>
            <w:vAlign w:val="center"/>
            <w:hideMark/>
          </w:tcPr>
          <w:p w14:paraId="4609A82A"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(0.606)</w:t>
            </w:r>
          </w:p>
        </w:tc>
        <w:tc>
          <w:tcPr>
            <w:tcW w:w="0" w:type="auto"/>
            <w:noWrap/>
            <w:vAlign w:val="center"/>
            <w:hideMark/>
          </w:tcPr>
          <w:p w14:paraId="7B8524B4"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(0.670)</w:t>
            </w:r>
          </w:p>
        </w:tc>
        <w:tc>
          <w:tcPr>
            <w:tcW w:w="819" w:type="dxa"/>
            <w:gridSpan w:val="2"/>
          </w:tcPr>
          <w:p w14:paraId="3DDDF83D"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(0.527)</w:t>
            </w:r>
          </w:p>
        </w:tc>
      </w:tr>
      <w:tr w:rsidR="00C04397" w:rsidRPr="00F14282" w14:paraId="6F5AB71D" w14:textId="77777777" w:rsidTr="00ED6E9C">
        <w:trPr>
          <w:gridAfter w:val="1"/>
          <w:wAfter w:w="208" w:type="dxa"/>
          <w:trHeight w:val="229"/>
        </w:trPr>
        <w:tc>
          <w:tcPr>
            <w:tcW w:w="0" w:type="auto"/>
            <w:tcBorders>
              <w:top w:val="nil"/>
              <w:left w:val="nil"/>
              <w:bottom w:val="nil"/>
              <w:right w:val="single" w:sz="4" w:space="0" w:color="auto"/>
            </w:tcBorders>
            <w:noWrap/>
            <w:vAlign w:val="center"/>
            <w:hideMark/>
          </w:tcPr>
          <w:p w14:paraId="31404E1F" w14:textId="77777777" w:rsidR="00C04397" w:rsidRPr="00F14282" w:rsidRDefault="00C04397" w:rsidP="00E33E07">
            <w:pPr>
              <w:spacing w:before="0" w:after="0" w:line="240" w:lineRule="auto"/>
              <w:jc w:val="center"/>
              <w:rPr>
                <w:rFonts w:ascii="Times New Roman" w:eastAsia="Times New Roman" w:hAnsi="Times New Roman" w:cs="Times New Roman"/>
                <w:i/>
                <w:iCs/>
                <w:color w:val="000000"/>
                <w:sz w:val="16"/>
                <w:szCs w:val="16"/>
              </w:rPr>
            </w:pPr>
            <w:r w:rsidRPr="00F14282">
              <w:rPr>
                <w:rFonts w:ascii="Times New Roman" w:eastAsia="Times New Roman" w:hAnsi="Times New Roman" w:cs="Times New Roman"/>
                <w:i/>
                <w:iCs/>
                <w:color w:val="000000"/>
                <w:sz w:val="16"/>
                <w:szCs w:val="16"/>
              </w:rPr>
              <w:t>IFRSS</w:t>
            </w:r>
          </w:p>
        </w:tc>
        <w:tc>
          <w:tcPr>
            <w:tcW w:w="0" w:type="auto"/>
            <w:noWrap/>
            <w:vAlign w:val="center"/>
            <w:hideMark/>
          </w:tcPr>
          <w:p w14:paraId="0B01C991"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18.61***</w:t>
            </w:r>
          </w:p>
        </w:tc>
        <w:tc>
          <w:tcPr>
            <w:tcW w:w="0" w:type="auto"/>
            <w:noWrap/>
            <w:vAlign w:val="center"/>
            <w:hideMark/>
          </w:tcPr>
          <w:p w14:paraId="5E9E6C08"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-43.81**</w:t>
            </w:r>
          </w:p>
        </w:tc>
        <w:tc>
          <w:tcPr>
            <w:tcW w:w="0" w:type="auto"/>
            <w:noWrap/>
            <w:vAlign w:val="center"/>
            <w:hideMark/>
          </w:tcPr>
          <w:p w14:paraId="7EA35D1F"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2.39</w:t>
            </w:r>
          </w:p>
        </w:tc>
        <w:tc>
          <w:tcPr>
            <w:tcW w:w="0" w:type="auto"/>
            <w:noWrap/>
            <w:vAlign w:val="center"/>
            <w:hideMark/>
          </w:tcPr>
          <w:p w14:paraId="5C3875E1"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-3.45</w:t>
            </w:r>
          </w:p>
        </w:tc>
        <w:tc>
          <w:tcPr>
            <w:tcW w:w="0" w:type="auto"/>
            <w:noWrap/>
            <w:vAlign w:val="center"/>
            <w:hideMark/>
          </w:tcPr>
          <w:p w14:paraId="7D0F303F"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-4.59</w:t>
            </w:r>
          </w:p>
        </w:tc>
        <w:tc>
          <w:tcPr>
            <w:tcW w:w="0" w:type="auto"/>
            <w:noWrap/>
            <w:vAlign w:val="center"/>
            <w:hideMark/>
          </w:tcPr>
          <w:p w14:paraId="4ABAD639"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47.50***</w:t>
            </w:r>
          </w:p>
        </w:tc>
        <w:tc>
          <w:tcPr>
            <w:tcW w:w="0" w:type="auto"/>
            <w:noWrap/>
            <w:vAlign w:val="center"/>
            <w:hideMark/>
          </w:tcPr>
          <w:p w14:paraId="7CB933ED"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19.68***</w:t>
            </w:r>
          </w:p>
        </w:tc>
        <w:tc>
          <w:tcPr>
            <w:tcW w:w="0" w:type="auto"/>
            <w:noWrap/>
            <w:vAlign w:val="center"/>
            <w:hideMark/>
          </w:tcPr>
          <w:p w14:paraId="680A0887"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-0.93***</w:t>
            </w:r>
          </w:p>
        </w:tc>
        <w:tc>
          <w:tcPr>
            <w:tcW w:w="819" w:type="dxa"/>
            <w:gridSpan w:val="2"/>
          </w:tcPr>
          <w:p w14:paraId="63F5FF94"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0.370</w:t>
            </w:r>
          </w:p>
        </w:tc>
      </w:tr>
      <w:tr w:rsidR="00C04397" w:rsidRPr="00F14282" w14:paraId="528D6B06" w14:textId="77777777" w:rsidTr="00ED6E9C">
        <w:trPr>
          <w:gridAfter w:val="1"/>
          <w:wAfter w:w="208" w:type="dxa"/>
          <w:trHeight w:val="229"/>
        </w:trPr>
        <w:tc>
          <w:tcPr>
            <w:tcW w:w="0" w:type="auto"/>
            <w:tcBorders>
              <w:top w:val="nil"/>
              <w:left w:val="nil"/>
              <w:bottom w:val="nil"/>
              <w:right w:val="single" w:sz="4" w:space="0" w:color="auto"/>
            </w:tcBorders>
            <w:noWrap/>
            <w:vAlign w:val="center"/>
            <w:hideMark/>
          </w:tcPr>
          <w:p w14:paraId="062FD863" w14:textId="77777777" w:rsidR="00C04397" w:rsidRPr="00F14282" w:rsidRDefault="00C04397" w:rsidP="00E33E07">
            <w:pPr>
              <w:spacing w:before="0" w:after="0" w:line="240" w:lineRule="auto"/>
              <w:jc w:val="center"/>
              <w:rPr>
                <w:rFonts w:ascii="Times New Roman" w:eastAsia="Times New Roman" w:hAnsi="Times New Roman" w:cs="Times New Roman"/>
                <w:i/>
                <w:iCs/>
                <w:color w:val="000000"/>
                <w:sz w:val="16"/>
                <w:szCs w:val="16"/>
                <w:highlight w:val="yellow"/>
              </w:rPr>
            </w:pPr>
          </w:p>
        </w:tc>
        <w:tc>
          <w:tcPr>
            <w:tcW w:w="0" w:type="auto"/>
            <w:noWrap/>
            <w:vAlign w:val="center"/>
            <w:hideMark/>
          </w:tcPr>
          <w:p w14:paraId="748D0363"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(0.000)</w:t>
            </w:r>
          </w:p>
        </w:tc>
        <w:tc>
          <w:tcPr>
            <w:tcW w:w="0" w:type="auto"/>
            <w:noWrap/>
            <w:vAlign w:val="center"/>
            <w:hideMark/>
          </w:tcPr>
          <w:p w14:paraId="60C7DA5C"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(0.010)</w:t>
            </w:r>
          </w:p>
        </w:tc>
        <w:tc>
          <w:tcPr>
            <w:tcW w:w="0" w:type="auto"/>
            <w:noWrap/>
            <w:vAlign w:val="center"/>
            <w:hideMark/>
          </w:tcPr>
          <w:p w14:paraId="6E10DCC0"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(0.449)</w:t>
            </w:r>
          </w:p>
        </w:tc>
        <w:tc>
          <w:tcPr>
            <w:tcW w:w="0" w:type="auto"/>
            <w:noWrap/>
            <w:vAlign w:val="center"/>
            <w:hideMark/>
          </w:tcPr>
          <w:p w14:paraId="17F1B015"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(0.731)</w:t>
            </w:r>
          </w:p>
        </w:tc>
        <w:tc>
          <w:tcPr>
            <w:tcW w:w="0" w:type="auto"/>
            <w:noWrap/>
            <w:vAlign w:val="center"/>
            <w:hideMark/>
          </w:tcPr>
          <w:p w14:paraId="2DFCD2B2"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(0.721)</w:t>
            </w:r>
          </w:p>
        </w:tc>
        <w:tc>
          <w:tcPr>
            <w:tcW w:w="0" w:type="auto"/>
            <w:noWrap/>
            <w:vAlign w:val="center"/>
            <w:hideMark/>
          </w:tcPr>
          <w:p w14:paraId="572BD1ED"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(0.000)</w:t>
            </w:r>
          </w:p>
        </w:tc>
        <w:tc>
          <w:tcPr>
            <w:tcW w:w="0" w:type="auto"/>
            <w:noWrap/>
            <w:vAlign w:val="center"/>
            <w:hideMark/>
          </w:tcPr>
          <w:p w14:paraId="47215414"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(0.000)</w:t>
            </w:r>
          </w:p>
        </w:tc>
        <w:tc>
          <w:tcPr>
            <w:tcW w:w="0" w:type="auto"/>
            <w:noWrap/>
            <w:vAlign w:val="center"/>
            <w:hideMark/>
          </w:tcPr>
          <w:p w14:paraId="64A35B14"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(0.000)</w:t>
            </w:r>
          </w:p>
        </w:tc>
        <w:tc>
          <w:tcPr>
            <w:tcW w:w="819" w:type="dxa"/>
            <w:gridSpan w:val="2"/>
          </w:tcPr>
          <w:p w14:paraId="69EA09F8"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(0.272)</w:t>
            </w:r>
          </w:p>
        </w:tc>
      </w:tr>
      <w:tr w:rsidR="00C04397" w:rsidRPr="00F14282" w14:paraId="005DFC14" w14:textId="77777777" w:rsidTr="00ED6E9C">
        <w:trPr>
          <w:gridAfter w:val="1"/>
          <w:wAfter w:w="208" w:type="dxa"/>
          <w:trHeight w:val="229"/>
        </w:trPr>
        <w:tc>
          <w:tcPr>
            <w:tcW w:w="0" w:type="auto"/>
            <w:tcBorders>
              <w:top w:val="nil"/>
              <w:left w:val="nil"/>
              <w:bottom w:val="nil"/>
              <w:right w:val="single" w:sz="4" w:space="0" w:color="auto"/>
            </w:tcBorders>
            <w:noWrap/>
            <w:vAlign w:val="center"/>
            <w:hideMark/>
          </w:tcPr>
          <w:p w14:paraId="164FAFA8" w14:textId="77777777" w:rsidR="00C04397" w:rsidRPr="00F14282" w:rsidRDefault="00C04397" w:rsidP="00E33E07">
            <w:pPr>
              <w:spacing w:before="0" w:after="0" w:line="240" w:lineRule="auto"/>
              <w:jc w:val="center"/>
              <w:rPr>
                <w:rFonts w:ascii="Times New Roman" w:eastAsia="Times New Roman" w:hAnsi="Times New Roman" w:cs="Times New Roman"/>
                <w:b/>
                <w:bCs/>
                <w:color w:val="000000"/>
                <w:sz w:val="16"/>
                <w:szCs w:val="16"/>
              </w:rPr>
            </w:pPr>
            <w:r w:rsidRPr="00F14282">
              <w:rPr>
                <w:rFonts w:ascii="Times New Roman" w:eastAsia="Times New Roman" w:hAnsi="Times New Roman" w:cs="Times New Roman"/>
                <w:b/>
                <w:bCs/>
                <w:color w:val="000000"/>
                <w:sz w:val="16"/>
                <w:szCs w:val="16"/>
              </w:rPr>
              <w:t>Dummy 08-09</w:t>
            </w:r>
          </w:p>
        </w:tc>
        <w:tc>
          <w:tcPr>
            <w:tcW w:w="0" w:type="auto"/>
            <w:noWrap/>
            <w:vAlign w:val="center"/>
            <w:hideMark/>
          </w:tcPr>
          <w:p w14:paraId="0A1277C8" w14:textId="77777777" w:rsidR="00C04397" w:rsidRPr="00F14282" w:rsidRDefault="00C04397" w:rsidP="00E33E07">
            <w:pPr>
              <w:spacing w:before="0" w:after="0"/>
              <w:rPr>
                <w:rFonts w:ascii="Times New Roman" w:hAnsi="Times New Roman" w:cs="Times New Roman"/>
                <w:sz w:val="16"/>
                <w:szCs w:val="16"/>
              </w:rPr>
            </w:pPr>
          </w:p>
        </w:tc>
        <w:tc>
          <w:tcPr>
            <w:tcW w:w="0" w:type="auto"/>
            <w:noWrap/>
            <w:vAlign w:val="center"/>
            <w:hideMark/>
          </w:tcPr>
          <w:p w14:paraId="0189EC88" w14:textId="77777777" w:rsidR="00C04397" w:rsidRPr="00F14282" w:rsidRDefault="00C04397" w:rsidP="00E33E07">
            <w:pPr>
              <w:spacing w:before="0" w:after="0"/>
              <w:rPr>
                <w:rFonts w:ascii="Times New Roman" w:hAnsi="Times New Roman" w:cs="Times New Roman"/>
                <w:sz w:val="16"/>
                <w:szCs w:val="16"/>
              </w:rPr>
            </w:pPr>
          </w:p>
        </w:tc>
        <w:tc>
          <w:tcPr>
            <w:tcW w:w="0" w:type="auto"/>
            <w:noWrap/>
            <w:vAlign w:val="center"/>
            <w:hideMark/>
          </w:tcPr>
          <w:p w14:paraId="2343CBB7" w14:textId="77777777" w:rsidR="00C04397" w:rsidRPr="00F14282" w:rsidRDefault="00C04397" w:rsidP="00E33E07">
            <w:pPr>
              <w:spacing w:before="0" w:after="0"/>
              <w:rPr>
                <w:rFonts w:ascii="Times New Roman" w:hAnsi="Times New Roman" w:cs="Times New Roman"/>
                <w:sz w:val="16"/>
                <w:szCs w:val="16"/>
              </w:rPr>
            </w:pPr>
          </w:p>
        </w:tc>
        <w:tc>
          <w:tcPr>
            <w:tcW w:w="0" w:type="auto"/>
            <w:noWrap/>
            <w:vAlign w:val="center"/>
          </w:tcPr>
          <w:p w14:paraId="7AEAE8B2"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p>
        </w:tc>
        <w:tc>
          <w:tcPr>
            <w:tcW w:w="0" w:type="auto"/>
            <w:noWrap/>
            <w:vAlign w:val="center"/>
          </w:tcPr>
          <w:p w14:paraId="20EDE95E"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p>
        </w:tc>
        <w:tc>
          <w:tcPr>
            <w:tcW w:w="0" w:type="auto"/>
            <w:noWrap/>
            <w:vAlign w:val="center"/>
          </w:tcPr>
          <w:p w14:paraId="621E7E35"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p>
        </w:tc>
        <w:tc>
          <w:tcPr>
            <w:tcW w:w="0" w:type="auto"/>
            <w:noWrap/>
            <w:vAlign w:val="center"/>
          </w:tcPr>
          <w:p w14:paraId="46DCA6E6"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p>
        </w:tc>
        <w:tc>
          <w:tcPr>
            <w:tcW w:w="0" w:type="auto"/>
            <w:noWrap/>
            <w:vAlign w:val="center"/>
          </w:tcPr>
          <w:p w14:paraId="19FB91C2"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p>
        </w:tc>
        <w:tc>
          <w:tcPr>
            <w:tcW w:w="819" w:type="dxa"/>
            <w:gridSpan w:val="2"/>
          </w:tcPr>
          <w:p w14:paraId="63138EE6"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p>
        </w:tc>
      </w:tr>
      <w:tr w:rsidR="00C04397" w:rsidRPr="00F14282" w14:paraId="3E56FE83" w14:textId="77777777" w:rsidTr="00ED6E9C">
        <w:trPr>
          <w:gridAfter w:val="1"/>
          <w:wAfter w:w="208" w:type="dxa"/>
          <w:trHeight w:val="229"/>
        </w:trPr>
        <w:tc>
          <w:tcPr>
            <w:tcW w:w="0" w:type="auto"/>
            <w:tcBorders>
              <w:top w:val="nil"/>
              <w:left w:val="nil"/>
              <w:bottom w:val="nil"/>
              <w:right w:val="single" w:sz="4" w:space="0" w:color="auto"/>
            </w:tcBorders>
            <w:noWrap/>
            <w:vAlign w:val="center"/>
            <w:hideMark/>
          </w:tcPr>
          <w:p w14:paraId="309C3BAC"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D08-09</w:t>
            </w:r>
          </w:p>
        </w:tc>
        <w:tc>
          <w:tcPr>
            <w:tcW w:w="0" w:type="auto"/>
            <w:noWrap/>
            <w:vAlign w:val="center"/>
            <w:hideMark/>
          </w:tcPr>
          <w:p w14:paraId="74A9F5FF"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1.63</w:t>
            </w:r>
          </w:p>
        </w:tc>
        <w:tc>
          <w:tcPr>
            <w:tcW w:w="0" w:type="auto"/>
            <w:noWrap/>
            <w:vAlign w:val="center"/>
            <w:hideMark/>
          </w:tcPr>
          <w:p w14:paraId="374F2EEC"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59.21***</w:t>
            </w:r>
          </w:p>
        </w:tc>
        <w:tc>
          <w:tcPr>
            <w:tcW w:w="0" w:type="auto"/>
            <w:noWrap/>
            <w:vAlign w:val="center"/>
            <w:hideMark/>
          </w:tcPr>
          <w:p w14:paraId="73C7F42A"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11.15***</w:t>
            </w:r>
          </w:p>
        </w:tc>
        <w:tc>
          <w:tcPr>
            <w:tcW w:w="0" w:type="auto"/>
            <w:noWrap/>
            <w:vAlign w:val="center"/>
            <w:hideMark/>
          </w:tcPr>
          <w:p w14:paraId="58EEE6B1"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33.28***</w:t>
            </w:r>
          </w:p>
        </w:tc>
        <w:tc>
          <w:tcPr>
            <w:tcW w:w="0" w:type="auto"/>
            <w:noWrap/>
            <w:vAlign w:val="center"/>
            <w:hideMark/>
          </w:tcPr>
          <w:p w14:paraId="601502D2"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10.88</w:t>
            </w:r>
          </w:p>
        </w:tc>
        <w:tc>
          <w:tcPr>
            <w:tcW w:w="0" w:type="auto"/>
            <w:noWrap/>
            <w:vAlign w:val="center"/>
            <w:hideMark/>
          </w:tcPr>
          <w:p w14:paraId="211A090F"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-35.53***</w:t>
            </w:r>
          </w:p>
        </w:tc>
        <w:tc>
          <w:tcPr>
            <w:tcW w:w="0" w:type="auto"/>
            <w:noWrap/>
            <w:vAlign w:val="center"/>
            <w:hideMark/>
          </w:tcPr>
          <w:p w14:paraId="7EDA44F5"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7.29***</w:t>
            </w:r>
          </w:p>
        </w:tc>
        <w:tc>
          <w:tcPr>
            <w:tcW w:w="0" w:type="auto"/>
            <w:noWrap/>
            <w:vAlign w:val="center"/>
            <w:hideMark/>
          </w:tcPr>
          <w:p w14:paraId="16947A45"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0.10**</w:t>
            </w:r>
          </w:p>
        </w:tc>
        <w:tc>
          <w:tcPr>
            <w:tcW w:w="819" w:type="dxa"/>
            <w:gridSpan w:val="2"/>
          </w:tcPr>
          <w:p w14:paraId="592367EE"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0.822***</w:t>
            </w:r>
          </w:p>
        </w:tc>
      </w:tr>
      <w:tr w:rsidR="00C04397" w:rsidRPr="00F14282" w14:paraId="0239F8F7" w14:textId="77777777" w:rsidTr="00ED6E9C">
        <w:trPr>
          <w:gridAfter w:val="1"/>
          <w:wAfter w:w="208" w:type="dxa"/>
          <w:trHeight w:val="229"/>
        </w:trPr>
        <w:tc>
          <w:tcPr>
            <w:tcW w:w="0" w:type="auto"/>
            <w:tcBorders>
              <w:top w:val="nil"/>
              <w:left w:val="nil"/>
              <w:bottom w:val="nil"/>
              <w:right w:val="single" w:sz="4" w:space="0" w:color="auto"/>
            </w:tcBorders>
            <w:noWrap/>
            <w:vAlign w:val="center"/>
            <w:hideMark/>
          </w:tcPr>
          <w:p w14:paraId="2A6EB465"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p>
        </w:tc>
        <w:tc>
          <w:tcPr>
            <w:tcW w:w="0" w:type="auto"/>
            <w:noWrap/>
            <w:vAlign w:val="center"/>
            <w:hideMark/>
          </w:tcPr>
          <w:p w14:paraId="740B4122"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(0.225)</w:t>
            </w:r>
          </w:p>
        </w:tc>
        <w:tc>
          <w:tcPr>
            <w:tcW w:w="0" w:type="auto"/>
            <w:noWrap/>
            <w:vAlign w:val="center"/>
            <w:hideMark/>
          </w:tcPr>
          <w:p w14:paraId="6ECEA943"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(0.000)</w:t>
            </w:r>
          </w:p>
        </w:tc>
        <w:tc>
          <w:tcPr>
            <w:tcW w:w="0" w:type="auto"/>
            <w:noWrap/>
            <w:vAlign w:val="center"/>
            <w:hideMark/>
          </w:tcPr>
          <w:p w14:paraId="09406F8C"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(0.000)</w:t>
            </w:r>
          </w:p>
        </w:tc>
        <w:tc>
          <w:tcPr>
            <w:tcW w:w="0" w:type="auto"/>
            <w:noWrap/>
            <w:vAlign w:val="center"/>
            <w:hideMark/>
          </w:tcPr>
          <w:p w14:paraId="0803F93F"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(0.000)</w:t>
            </w:r>
          </w:p>
        </w:tc>
        <w:tc>
          <w:tcPr>
            <w:tcW w:w="0" w:type="auto"/>
            <w:noWrap/>
            <w:vAlign w:val="center"/>
            <w:hideMark/>
          </w:tcPr>
          <w:p w14:paraId="1B7D9FE2"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(0.153)</w:t>
            </w:r>
          </w:p>
        </w:tc>
        <w:tc>
          <w:tcPr>
            <w:tcW w:w="0" w:type="auto"/>
            <w:noWrap/>
            <w:vAlign w:val="center"/>
            <w:hideMark/>
          </w:tcPr>
          <w:p w14:paraId="3D6B6B35"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(0.000)</w:t>
            </w:r>
          </w:p>
        </w:tc>
        <w:tc>
          <w:tcPr>
            <w:tcW w:w="0" w:type="auto"/>
            <w:noWrap/>
            <w:vAlign w:val="center"/>
            <w:hideMark/>
          </w:tcPr>
          <w:p w14:paraId="5CFC9C61"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(0.000)</w:t>
            </w:r>
          </w:p>
        </w:tc>
        <w:tc>
          <w:tcPr>
            <w:tcW w:w="0" w:type="auto"/>
            <w:noWrap/>
            <w:vAlign w:val="center"/>
            <w:hideMark/>
          </w:tcPr>
          <w:p w14:paraId="6208240E"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(0.028)</w:t>
            </w:r>
          </w:p>
        </w:tc>
        <w:tc>
          <w:tcPr>
            <w:tcW w:w="819" w:type="dxa"/>
            <w:gridSpan w:val="2"/>
          </w:tcPr>
          <w:p w14:paraId="6D5C1FB9"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(0.000)</w:t>
            </w:r>
          </w:p>
        </w:tc>
      </w:tr>
      <w:tr w:rsidR="00C04397" w:rsidRPr="00F14282" w14:paraId="14E2A50B" w14:textId="77777777" w:rsidTr="00ED6E9C">
        <w:trPr>
          <w:gridAfter w:val="1"/>
          <w:wAfter w:w="208" w:type="dxa"/>
          <w:trHeight w:val="229"/>
        </w:trPr>
        <w:tc>
          <w:tcPr>
            <w:tcW w:w="0" w:type="auto"/>
            <w:tcBorders>
              <w:top w:val="nil"/>
              <w:left w:val="nil"/>
              <w:bottom w:val="nil"/>
              <w:right w:val="single" w:sz="4" w:space="0" w:color="auto"/>
            </w:tcBorders>
            <w:noWrap/>
            <w:vAlign w:val="center"/>
            <w:hideMark/>
          </w:tcPr>
          <w:p w14:paraId="0510DFD8" w14:textId="77777777" w:rsidR="00C04397" w:rsidRPr="00F14282" w:rsidRDefault="00C04397" w:rsidP="00E33E07">
            <w:pPr>
              <w:spacing w:before="0" w:after="0" w:line="240" w:lineRule="auto"/>
              <w:rPr>
                <w:rFonts w:ascii="Times New Roman" w:eastAsia="Times New Roman" w:hAnsi="Times New Roman" w:cs="Times New Roman"/>
                <w:b/>
                <w:bCs/>
                <w:color w:val="000000"/>
                <w:sz w:val="16"/>
                <w:szCs w:val="16"/>
              </w:rPr>
            </w:pPr>
            <w:r w:rsidRPr="00F14282">
              <w:rPr>
                <w:rFonts w:ascii="Times New Roman" w:eastAsia="Times New Roman" w:hAnsi="Times New Roman" w:cs="Times New Roman"/>
                <w:b/>
                <w:bCs/>
                <w:color w:val="000000"/>
                <w:sz w:val="16"/>
                <w:szCs w:val="16"/>
              </w:rPr>
              <w:t>Control Variables</w:t>
            </w:r>
          </w:p>
        </w:tc>
        <w:tc>
          <w:tcPr>
            <w:tcW w:w="0" w:type="auto"/>
            <w:noWrap/>
            <w:vAlign w:val="center"/>
            <w:hideMark/>
          </w:tcPr>
          <w:p w14:paraId="73681937" w14:textId="77777777" w:rsidR="00C04397" w:rsidRPr="00F14282" w:rsidRDefault="00C04397" w:rsidP="00E33E07">
            <w:pPr>
              <w:spacing w:before="0" w:after="0"/>
              <w:rPr>
                <w:rFonts w:ascii="Times New Roman" w:hAnsi="Times New Roman" w:cs="Times New Roman"/>
                <w:sz w:val="16"/>
                <w:szCs w:val="16"/>
              </w:rPr>
            </w:pPr>
          </w:p>
        </w:tc>
        <w:tc>
          <w:tcPr>
            <w:tcW w:w="0" w:type="auto"/>
            <w:noWrap/>
            <w:vAlign w:val="center"/>
            <w:hideMark/>
          </w:tcPr>
          <w:p w14:paraId="7B9C4934" w14:textId="77777777" w:rsidR="00C04397" w:rsidRPr="00F14282" w:rsidRDefault="00C04397" w:rsidP="00E33E07">
            <w:pPr>
              <w:spacing w:before="0" w:after="0"/>
              <w:rPr>
                <w:rFonts w:ascii="Times New Roman" w:hAnsi="Times New Roman" w:cs="Times New Roman"/>
                <w:sz w:val="16"/>
                <w:szCs w:val="16"/>
              </w:rPr>
            </w:pPr>
          </w:p>
        </w:tc>
        <w:tc>
          <w:tcPr>
            <w:tcW w:w="0" w:type="auto"/>
            <w:noWrap/>
            <w:vAlign w:val="center"/>
            <w:hideMark/>
          </w:tcPr>
          <w:p w14:paraId="35B15916" w14:textId="77777777" w:rsidR="00C04397" w:rsidRPr="00F14282" w:rsidRDefault="00C04397" w:rsidP="00E33E07">
            <w:pPr>
              <w:spacing w:before="0" w:after="0"/>
              <w:rPr>
                <w:rFonts w:ascii="Times New Roman" w:hAnsi="Times New Roman" w:cs="Times New Roman"/>
                <w:sz w:val="16"/>
                <w:szCs w:val="16"/>
              </w:rPr>
            </w:pPr>
          </w:p>
        </w:tc>
        <w:tc>
          <w:tcPr>
            <w:tcW w:w="0" w:type="auto"/>
            <w:noWrap/>
            <w:vAlign w:val="center"/>
          </w:tcPr>
          <w:p w14:paraId="6FB36AF2"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p>
        </w:tc>
        <w:tc>
          <w:tcPr>
            <w:tcW w:w="0" w:type="auto"/>
            <w:noWrap/>
            <w:vAlign w:val="center"/>
          </w:tcPr>
          <w:p w14:paraId="511AAA78"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p>
        </w:tc>
        <w:tc>
          <w:tcPr>
            <w:tcW w:w="0" w:type="auto"/>
            <w:noWrap/>
            <w:vAlign w:val="center"/>
          </w:tcPr>
          <w:p w14:paraId="070A8E72"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p>
        </w:tc>
        <w:tc>
          <w:tcPr>
            <w:tcW w:w="0" w:type="auto"/>
            <w:noWrap/>
            <w:vAlign w:val="center"/>
          </w:tcPr>
          <w:p w14:paraId="3B075E84"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p>
        </w:tc>
        <w:tc>
          <w:tcPr>
            <w:tcW w:w="0" w:type="auto"/>
            <w:noWrap/>
            <w:vAlign w:val="center"/>
          </w:tcPr>
          <w:p w14:paraId="24C1C326"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p>
        </w:tc>
        <w:tc>
          <w:tcPr>
            <w:tcW w:w="819" w:type="dxa"/>
            <w:gridSpan w:val="2"/>
          </w:tcPr>
          <w:p w14:paraId="38685070"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p>
        </w:tc>
      </w:tr>
      <w:tr w:rsidR="00C04397" w:rsidRPr="00F14282" w14:paraId="677287F0" w14:textId="77777777" w:rsidTr="00ED6E9C">
        <w:trPr>
          <w:gridAfter w:val="1"/>
          <w:wAfter w:w="208" w:type="dxa"/>
          <w:trHeight w:val="229"/>
        </w:trPr>
        <w:tc>
          <w:tcPr>
            <w:tcW w:w="0" w:type="auto"/>
            <w:tcBorders>
              <w:top w:val="nil"/>
              <w:left w:val="nil"/>
              <w:bottom w:val="nil"/>
              <w:right w:val="single" w:sz="4" w:space="0" w:color="auto"/>
            </w:tcBorders>
            <w:noWrap/>
            <w:vAlign w:val="center"/>
            <w:hideMark/>
          </w:tcPr>
          <w:p w14:paraId="55E24DFE" w14:textId="77777777" w:rsidR="00C04397" w:rsidRPr="00F14282" w:rsidRDefault="00C04397" w:rsidP="00E33E07">
            <w:pPr>
              <w:spacing w:before="0" w:after="0" w:line="240" w:lineRule="auto"/>
              <w:jc w:val="center"/>
              <w:rPr>
                <w:rFonts w:ascii="Times New Roman" w:eastAsia="Times New Roman" w:hAnsi="Times New Roman" w:cs="Times New Roman"/>
                <w:b/>
                <w:bCs/>
                <w:i/>
                <w:iCs/>
                <w:color w:val="000000"/>
                <w:sz w:val="16"/>
                <w:szCs w:val="16"/>
              </w:rPr>
            </w:pPr>
            <w:r w:rsidRPr="00F14282">
              <w:rPr>
                <w:rFonts w:ascii="Times New Roman" w:eastAsia="Times New Roman" w:hAnsi="Times New Roman" w:cs="Times New Roman"/>
                <w:b/>
                <w:bCs/>
                <w:color w:val="000000"/>
                <w:sz w:val="16"/>
                <w:szCs w:val="16"/>
              </w:rPr>
              <w:t>Geographical region</w:t>
            </w:r>
          </w:p>
        </w:tc>
        <w:tc>
          <w:tcPr>
            <w:tcW w:w="0" w:type="auto"/>
            <w:noWrap/>
            <w:vAlign w:val="center"/>
            <w:hideMark/>
          </w:tcPr>
          <w:p w14:paraId="65D6EF8C" w14:textId="77777777" w:rsidR="00C04397" w:rsidRPr="00F14282" w:rsidRDefault="00C04397" w:rsidP="00E33E07">
            <w:pPr>
              <w:spacing w:before="0" w:after="0"/>
              <w:rPr>
                <w:rFonts w:ascii="Times New Roman" w:hAnsi="Times New Roman" w:cs="Times New Roman"/>
                <w:sz w:val="16"/>
                <w:szCs w:val="16"/>
              </w:rPr>
            </w:pPr>
          </w:p>
        </w:tc>
        <w:tc>
          <w:tcPr>
            <w:tcW w:w="0" w:type="auto"/>
            <w:noWrap/>
            <w:vAlign w:val="center"/>
            <w:hideMark/>
          </w:tcPr>
          <w:p w14:paraId="01B0CBBE" w14:textId="77777777" w:rsidR="00C04397" w:rsidRPr="00F14282" w:rsidRDefault="00C04397" w:rsidP="00E33E07">
            <w:pPr>
              <w:spacing w:before="0" w:after="0"/>
              <w:rPr>
                <w:rFonts w:ascii="Times New Roman" w:hAnsi="Times New Roman" w:cs="Times New Roman"/>
                <w:sz w:val="16"/>
                <w:szCs w:val="16"/>
              </w:rPr>
            </w:pPr>
          </w:p>
        </w:tc>
        <w:tc>
          <w:tcPr>
            <w:tcW w:w="0" w:type="auto"/>
            <w:noWrap/>
            <w:vAlign w:val="center"/>
            <w:hideMark/>
          </w:tcPr>
          <w:p w14:paraId="7684F17E" w14:textId="77777777" w:rsidR="00C04397" w:rsidRPr="00F14282" w:rsidRDefault="00C04397" w:rsidP="00E33E07">
            <w:pPr>
              <w:spacing w:before="0" w:after="0"/>
              <w:rPr>
                <w:rFonts w:ascii="Times New Roman" w:hAnsi="Times New Roman" w:cs="Times New Roman"/>
                <w:sz w:val="16"/>
                <w:szCs w:val="16"/>
              </w:rPr>
            </w:pPr>
          </w:p>
        </w:tc>
        <w:tc>
          <w:tcPr>
            <w:tcW w:w="0" w:type="auto"/>
            <w:noWrap/>
            <w:vAlign w:val="center"/>
          </w:tcPr>
          <w:p w14:paraId="653154D4"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p>
        </w:tc>
        <w:tc>
          <w:tcPr>
            <w:tcW w:w="0" w:type="auto"/>
            <w:noWrap/>
            <w:vAlign w:val="center"/>
          </w:tcPr>
          <w:p w14:paraId="309022B5"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p>
        </w:tc>
        <w:tc>
          <w:tcPr>
            <w:tcW w:w="0" w:type="auto"/>
            <w:noWrap/>
            <w:vAlign w:val="center"/>
          </w:tcPr>
          <w:p w14:paraId="24903D7E"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p>
        </w:tc>
        <w:tc>
          <w:tcPr>
            <w:tcW w:w="0" w:type="auto"/>
            <w:noWrap/>
            <w:vAlign w:val="center"/>
          </w:tcPr>
          <w:p w14:paraId="4C93C60B"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p>
        </w:tc>
        <w:tc>
          <w:tcPr>
            <w:tcW w:w="0" w:type="auto"/>
            <w:noWrap/>
            <w:vAlign w:val="center"/>
          </w:tcPr>
          <w:p w14:paraId="5C216178"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p>
        </w:tc>
        <w:tc>
          <w:tcPr>
            <w:tcW w:w="819" w:type="dxa"/>
            <w:gridSpan w:val="2"/>
          </w:tcPr>
          <w:p w14:paraId="07A531C2"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p>
        </w:tc>
      </w:tr>
      <w:tr w:rsidR="00C04397" w:rsidRPr="00F14282" w14:paraId="607CCB41" w14:textId="77777777" w:rsidTr="00ED6E9C">
        <w:trPr>
          <w:gridAfter w:val="1"/>
          <w:wAfter w:w="208" w:type="dxa"/>
          <w:trHeight w:val="229"/>
        </w:trPr>
        <w:tc>
          <w:tcPr>
            <w:tcW w:w="0" w:type="auto"/>
            <w:tcBorders>
              <w:top w:val="nil"/>
              <w:left w:val="nil"/>
              <w:bottom w:val="nil"/>
              <w:right w:val="single" w:sz="4" w:space="0" w:color="auto"/>
            </w:tcBorders>
            <w:noWrap/>
            <w:vAlign w:val="center"/>
            <w:hideMark/>
          </w:tcPr>
          <w:p w14:paraId="2FD5DF53" w14:textId="77777777" w:rsidR="00C04397" w:rsidRPr="00F14282" w:rsidRDefault="00C04397" w:rsidP="00E33E07">
            <w:pPr>
              <w:spacing w:before="0" w:after="0" w:line="240" w:lineRule="auto"/>
              <w:jc w:val="center"/>
              <w:rPr>
                <w:rFonts w:ascii="Times New Roman" w:eastAsia="Times New Roman" w:hAnsi="Times New Roman" w:cs="Times New Roman"/>
                <w:i/>
                <w:iCs/>
                <w:color w:val="000000"/>
                <w:sz w:val="16"/>
                <w:szCs w:val="16"/>
              </w:rPr>
            </w:pPr>
            <w:r w:rsidRPr="00F14282">
              <w:rPr>
                <w:rFonts w:ascii="Times New Roman" w:eastAsia="Times New Roman" w:hAnsi="Times New Roman" w:cs="Times New Roman"/>
                <w:i/>
                <w:iCs/>
                <w:color w:val="000000"/>
                <w:sz w:val="16"/>
                <w:szCs w:val="16"/>
              </w:rPr>
              <w:t>EURO</w:t>
            </w:r>
          </w:p>
        </w:tc>
        <w:tc>
          <w:tcPr>
            <w:tcW w:w="0" w:type="auto"/>
            <w:noWrap/>
            <w:vAlign w:val="center"/>
            <w:hideMark/>
          </w:tcPr>
          <w:p w14:paraId="3AE54486"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0.12</w:t>
            </w:r>
          </w:p>
        </w:tc>
        <w:tc>
          <w:tcPr>
            <w:tcW w:w="0" w:type="auto"/>
            <w:noWrap/>
            <w:vAlign w:val="center"/>
            <w:hideMark/>
          </w:tcPr>
          <w:p w14:paraId="0882AC90"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65.26**</w:t>
            </w:r>
          </w:p>
        </w:tc>
        <w:tc>
          <w:tcPr>
            <w:tcW w:w="0" w:type="auto"/>
            <w:noWrap/>
            <w:vAlign w:val="center"/>
            <w:hideMark/>
          </w:tcPr>
          <w:p w14:paraId="1822C8A9"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12.61***</w:t>
            </w:r>
          </w:p>
        </w:tc>
        <w:tc>
          <w:tcPr>
            <w:tcW w:w="0" w:type="auto"/>
            <w:noWrap/>
            <w:vAlign w:val="center"/>
            <w:hideMark/>
          </w:tcPr>
          <w:p w14:paraId="0978C5A7"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42.94***</w:t>
            </w:r>
          </w:p>
        </w:tc>
        <w:tc>
          <w:tcPr>
            <w:tcW w:w="0" w:type="auto"/>
            <w:noWrap/>
            <w:vAlign w:val="center"/>
            <w:hideMark/>
          </w:tcPr>
          <w:p w14:paraId="79434B5E"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56.67***</w:t>
            </w:r>
          </w:p>
        </w:tc>
        <w:tc>
          <w:tcPr>
            <w:tcW w:w="0" w:type="auto"/>
            <w:noWrap/>
            <w:vAlign w:val="center"/>
            <w:hideMark/>
          </w:tcPr>
          <w:p w14:paraId="25AF3BBA"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-3.04</w:t>
            </w:r>
          </w:p>
        </w:tc>
        <w:tc>
          <w:tcPr>
            <w:tcW w:w="0" w:type="auto"/>
            <w:noWrap/>
            <w:vAlign w:val="center"/>
            <w:hideMark/>
          </w:tcPr>
          <w:p w14:paraId="4E931BAC"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3.16</w:t>
            </w:r>
          </w:p>
        </w:tc>
        <w:tc>
          <w:tcPr>
            <w:tcW w:w="0" w:type="auto"/>
            <w:noWrap/>
            <w:vAlign w:val="center"/>
            <w:hideMark/>
          </w:tcPr>
          <w:p w14:paraId="7C996BCC"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0.56**</w:t>
            </w:r>
          </w:p>
        </w:tc>
        <w:tc>
          <w:tcPr>
            <w:tcW w:w="819" w:type="dxa"/>
            <w:gridSpan w:val="2"/>
          </w:tcPr>
          <w:p w14:paraId="24C97AE8"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1.442***</w:t>
            </w:r>
          </w:p>
        </w:tc>
      </w:tr>
      <w:tr w:rsidR="00C04397" w:rsidRPr="00F14282" w14:paraId="3E1A5C7A" w14:textId="77777777" w:rsidTr="00ED6E9C">
        <w:trPr>
          <w:gridAfter w:val="1"/>
          <w:wAfter w:w="208" w:type="dxa"/>
          <w:trHeight w:val="229"/>
        </w:trPr>
        <w:tc>
          <w:tcPr>
            <w:tcW w:w="0" w:type="auto"/>
            <w:tcBorders>
              <w:top w:val="nil"/>
              <w:left w:val="nil"/>
              <w:bottom w:val="nil"/>
              <w:right w:val="single" w:sz="4" w:space="0" w:color="auto"/>
            </w:tcBorders>
            <w:noWrap/>
            <w:vAlign w:val="center"/>
            <w:hideMark/>
          </w:tcPr>
          <w:p w14:paraId="2E8E6690" w14:textId="77777777" w:rsidR="00C04397" w:rsidRPr="00F14282" w:rsidRDefault="00C04397" w:rsidP="00E33E07">
            <w:pPr>
              <w:spacing w:before="0" w:after="0" w:line="240" w:lineRule="auto"/>
              <w:jc w:val="center"/>
              <w:rPr>
                <w:rFonts w:ascii="Times New Roman" w:eastAsia="Times New Roman" w:hAnsi="Times New Roman" w:cs="Times New Roman"/>
                <w:i/>
                <w:iCs/>
                <w:color w:val="000000"/>
                <w:sz w:val="16"/>
                <w:szCs w:val="16"/>
              </w:rPr>
            </w:pPr>
          </w:p>
        </w:tc>
        <w:tc>
          <w:tcPr>
            <w:tcW w:w="0" w:type="auto"/>
            <w:noWrap/>
            <w:vAlign w:val="center"/>
            <w:hideMark/>
          </w:tcPr>
          <w:p w14:paraId="28017602"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(0.990)</w:t>
            </w:r>
          </w:p>
        </w:tc>
        <w:tc>
          <w:tcPr>
            <w:tcW w:w="0" w:type="auto"/>
            <w:noWrap/>
            <w:vAlign w:val="center"/>
            <w:hideMark/>
          </w:tcPr>
          <w:p w14:paraId="5B190071"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(0.010)</w:t>
            </w:r>
          </w:p>
        </w:tc>
        <w:tc>
          <w:tcPr>
            <w:tcW w:w="0" w:type="auto"/>
            <w:noWrap/>
            <w:vAlign w:val="center"/>
            <w:hideMark/>
          </w:tcPr>
          <w:p w14:paraId="6932E775"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(0.005)</w:t>
            </w:r>
          </w:p>
        </w:tc>
        <w:tc>
          <w:tcPr>
            <w:tcW w:w="0" w:type="auto"/>
            <w:noWrap/>
            <w:vAlign w:val="center"/>
            <w:hideMark/>
          </w:tcPr>
          <w:p w14:paraId="60E66FBC"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(0.006)</w:t>
            </w:r>
          </w:p>
        </w:tc>
        <w:tc>
          <w:tcPr>
            <w:tcW w:w="0" w:type="auto"/>
            <w:noWrap/>
            <w:vAlign w:val="center"/>
            <w:hideMark/>
          </w:tcPr>
          <w:p w14:paraId="03595F49"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(0.006)</w:t>
            </w:r>
          </w:p>
        </w:tc>
        <w:tc>
          <w:tcPr>
            <w:tcW w:w="0" w:type="auto"/>
            <w:noWrap/>
            <w:vAlign w:val="center"/>
            <w:hideMark/>
          </w:tcPr>
          <w:p w14:paraId="16A91AC9"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(0.489)</w:t>
            </w:r>
          </w:p>
        </w:tc>
        <w:tc>
          <w:tcPr>
            <w:tcW w:w="0" w:type="auto"/>
            <w:noWrap/>
            <w:vAlign w:val="center"/>
            <w:hideMark/>
          </w:tcPr>
          <w:p w14:paraId="70754B63"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(0.486)</w:t>
            </w:r>
          </w:p>
        </w:tc>
        <w:tc>
          <w:tcPr>
            <w:tcW w:w="0" w:type="auto"/>
            <w:noWrap/>
            <w:vAlign w:val="center"/>
            <w:hideMark/>
          </w:tcPr>
          <w:p w14:paraId="5EDA01E9"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(0.011)</w:t>
            </w:r>
          </w:p>
        </w:tc>
        <w:tc>
          <w:tcPr>
            <w:tcW w:w="819" w:type="dxa"/>
            <w:gridSpan w:val="2"/>
          </w:tcPr>
          <w:p w14:paraId="6C8825AD"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(0.004)</w:t>
            </w:r>
          </w:p>
        </w:tc>
      </w:tr>
      <w:tr w:rsidR="00C04397" w:rsidRPr="00F14282" w14:paraId="5A2A7DCC" w14:textId="77777777" w:rsidTr="00ED6E9C">
        <w:trPr>
          <w:gridAfter w:val="1"/>
          <w:wAfter w:w="208" w:type="dxa"/>
          <w:trHeight w:val="229"/>
        </w:trPr>
        <w:tc>
          <w:tcPr>
            <w:tcW w:w="0" w:type="auto"/>
            <w:tcBorders>
              <w:top w:val="nil"/>
              <w:left w:val="nil"/>
              <w:bottom w:val="nil"/>
              <w:right w:val="single" w:sz="4" w:space="0" w:color="auto"/>
            </w:tcBorders>
            <w:noWrap/>
            <w:vAlign w:val="center"/>
            <w:hideMark/>
          </w:tcPr>
          <w:p w14:paraId="145A8D43" w14:textId="77777777" w:rsidR="00C04397" w:rsidRPr="00F14282" w:rsidRDefault="00C04397" w:rsidP="00E33E07">
            <w:pPr>
              <w:spacing w:before="0" w:after="0" w:line="240" w:lineRule="auto"/>
              <w:jc w:val="center"/>
              <w:rPr>
                <w:rFonts w:ascii="Times New Roman" w:eastAsia="Times New Roman" w:hAnsi="Times New Roman" w:cs="Times New Roman"/>
                <w:i/>
                <w:iCs/>
                <w:color w:val="000000"/>
                <w:sz w:val="16"/>
                <w:szCs w:val="16"/>
              </w:rPr>
            </w:pPr>
            <w:r w:rsidRPr="00F14282">
              <w:rPr>
                <w:rFonts w:ascii="Times New Roman" w:eastAsia="Times New Roman" w:hAnsi="Times New Roman" w:cs="Times New Roman"/>
                <w:i/>
                <w:iCs/>
                <w:color w:val="000000"/>
                <w:sz w:val="16"/>
                <w:szCs w:val="16"/>
              </w:rPr>
              <w:t>LNAM</w:t>
            </w:r>
          </w:p>
        </w:tc>
        <w:tc>
          <w:tcPr>
            <w:tcW w:w="0" w:type="auto"/>
            <w:noWrap/>
            <w:vAlign w:val="center"/>
            <w:hideMark/>
          </w:tcPr>
          <w:p w14:paraId="70EA0E1E"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-1.48</w:t>
            </w:r>
          </w:p>
        </w:tc>
        <w:tc>
          <w:tcPr>
            <w:tcW w:w="0" w:type="auto"/>
            <w:noWrap/>
            <w:vAlign w:val="center"/>
            <w:hideMark/>
          </w:tcPr>
          <w:p w14:paraId="5E2C7960"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81.68***</w:t>
            </w:r>
          </w:p>
        </w:tc>
        <w:tc>
          <w:tcPr>
            <w:tcW w:w="0" w:type="auto"/>
            <w:noWrap/>
            <w:vAlign w:val="center"/>
            <w:hideMark/>
          </w:tcPr>
          <w:p w14:paraId="6B39480A"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11.91</w:t>
            </w:r>
          </w:p>
        </w:tc>
        <w:tc>
          <w:tcPr>
            <w:tcW w:w="0" w:type="auto"/>
            <w:noWrap/>
            <w:vAlign w:val="center"/>
            <w:hideMark/>
          </w:tcPr>
          <w:p w14:paraId="0F8DA49E"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29.08</w:t>
            </w:r>
          </w:p>
        </w:tc>
        <w:tc>
          <w:tcPr>
            <w:tcW w:w="0" w:type="auto"/>
            <w:noWrap/>
            <w:vAlign w:val="center"/>
            <w:hideMark/>
          </w:tcPr>
          <w:p w14:paraId="47F0F3FA"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19.01</w:t>
            </w:r>
          </w:p>
        </w:tc>
        <w:tc>
          <w:tcPr>
            <w:tcW w:w="0" w:type="auto"/>
            <w:noWrap/>
            <w:vAlign w:val="center"/>
            <w:hideMark/>
          </w:tcPr>
          <w:p w14:paraId="01CC889A"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-5.72</w:t>
            </w:r>
          </w:p>
        </w:tc>
        <w:tc>
          <w:tcPr>
            <w:tcW w:w="0" w:type="auto"/>
            <w:noWrap/>
            <w:vAlign w:val="center"/>
            <w:hideMark/>
          </w:tcPr>
          <w:p w14:paraId="1EA13A10"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0.59</w:t>
            </w:r>
          </w:p>
        </w:tc>
        <w:tc>
          <w:tcPr>
            <w:tcW w:w="0" w:type="auto"/>
            <w:noWrap/>
            <w:vAlign w:val="center"/>
            <w:hideMark/>
          </w:tcPr>
          <w:p w14:paraId="2A3D418C"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0.05</w:t>
            </w:r>
          </w:p>
        </w:tc>
        <w:tc>
          <w:tcPr>
            <w:tcW w:w="819" w:type="dxa"/>
            <w:gridSpan w:val="2"/>
          </w:tcPr>
          <w:p w14:paraId="0B085827"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0.874</w:t>
            </w:r>
          </w:p>
        </w:tc>
      </w:tr>
      <w:tr w:rsidR="00C04397" w:rsidRPr="00F14282" w14:paraId="02628275" w14:textId="77777777" w:rsidTr="00ED6E9C">
        <w:trPr>
          <w:gridAfter w:val="1"/>
          <w:wAfter w:w="208" w:type="dxa"/>
          <w:trHeight w:val="229"/>
        </w:trPr>
        <w:tc>
          <w:tcPr>
            <w:tcW w:w="0" w:type="auto"/>
            <w:tcBorders>
              <w:top w:val="nil"/>
              <w:left w:val="nil"/>
              <w:bottom w:val="nil"/>
              <w:right w:val="single" w:sz="4" w:space="0" w:color="auto"/>
            </w:tcBorders>
            <w:noWrap/>
            <w:vAlign w:val="center"/>
            <w:hideMark/>
          </w:tcPr>
          <w:p w14:paraId="2B28ECB4" w14:textId="77777777" w:rsidR="00C04397" w:rsidRPr="00F14282" w:rsidRDefault="00C04397" w:rsidP="00E33E07">
            <w:pPr>
              <w:spacing w:before="0" w:after="0" w:line="240" w:lineRule="auto"/>
              <w:jc w:val="center"/>
              <w:rPr>
                <w:rFonts w:ascii="Times New Roman" w:eastAsia="Times New Roman" w:hAnsi="Times New Roman" w:cs="Times New Roman"/>
                <w:i/>
                <w:iCs/>
                <w:color w:val="000000"/>
                <w:sz w:val="16"/>
                <w:szCs w:val="16"/>
              </w:rPr>
            </w:pPr>
          </w:p>
        </w:tc>
        <w:tc>
          <w:tcPr>
            <w:tcW w:w="0" w:type="auto"/>
            <w:noWrap/>
            <w:vAlign w:val="center"/>
            <w:hideMark/>
          </w:tcPr>
          <w:p w14:paraId="5C0D76F4"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(0.788)</w:t>
            </w:r>
          </w:p>
        </w:tc>
        <w:tc>
          <w:tcPr>
            <w:tcW w:w="0" w:type="auto"/>
            <w:noWrap/>
            <w:vAlign w:val="center"/>
            <w:hideMark/>
          </w:tcPr>
          <w:p w14:paraId="0B994603"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(0.004)</w:t>
            </w:r>
          </w:p>
        </w:tc>
        <w:tc>
          <w:tcPr>
            <w:tcW w:w="0" w:type="auto"/>
            <w:noWrap/>
            <w:vAlign w:val="center"/>
            <w:hideMark/>
          </w:tcPr>
          <w:p w14:paraId="121F8CA0"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(0.116)</w:t>
            </w:r>
          </w:p>
        </w:tc>
        <w:tc>
          <w:tcPr>
            <w:tcW w:w="0" w:type="auto"/>
            <w:noWrap/>
            <w:vAlign w:val="center"/>
            <w:hideMark/>
          </w:tcPr>
          <w:p w14:paraId="5F629E0E"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(0.233)</w:t>
            </w:r>
          </w:p>
        </w:tc>
        <w:tc>
          <w:tcPr>
            <w:tcW w:w="0" w:type="auto"/>
            <w:noWrap/>
            <w:vAlign w:val="center"/>
            <w:hideMark/>
          </w:tcPr>
          <w:p w14:paraId="6556674F"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(0.490)</w:t>
            </w:r>
          </w:p>
        </w:tc>
        <w:tc>
          <w:tcPr>
            <w:tcW w:w="0" w:type="auto"/>
            <w:noWrap/>
            <w:vAlign w:val="center"/>
            <w:hideMark/>
          </w:tcPr>
          <w:p w14:paraId="3EC634F0"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(0.148)</w:t>
            </w:r>
          </w:p>
        </w:tc>
        <w:tc>
          <w:tcPr>
            <w:tcW w:w="0" w:type="auto"/>
            <w:noWrap/>
            <w:vAlign w:val="center"/>
            <w:hideMark/>
          </w:tcPr>
          <w:p w14:paraId="54E9C2F6"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(0.872)</w:t>
            </w:r>
          </w:p>
        </w:tc>
        <w:tc>
          <w:tcPr>
            <w:tcW w:w="0" w:type="auto"/>
            <w:noWrap/>
            <w:vAlign w:val="center"/>
            <w:hideMark/>
          </w:tcPr>
          <w:p w14:paraId="26E94729"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(0.881)</w:t>
            </w:r>
          </w:p>
        </w:tc>
        <w:tc>
          <w:tcPr>
            <w:tcW w:w="819" w:type="dxa"/>
            <w:gridSpan w:val="2"/>
          </w:tcPr>
          <w:p w14:paraId="5E5BCA08"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(0.249)</w:t>
            </w:r>
          </w:p>
        </w:tc>
      </w:tr>
      <w:tr w:rsidR="00C04397" w:rsidRPr="00F14282" w14:paraId="27203A18" w14:textId="77777777" w:rsidTr="00ED6E9C">
        <w:trPr>
          <w:gridAfter w:val="1"/>
          <w:wAfter w:w="208" w:type="dxa"/>
          <w:trHeight w:val="229"/>
        </w:trPr>
        <w:tc>
          <w:tcPr>
            <w:tcW w:w="0" w:type="auto"/>
            <w:tcBorders>
              <w:top w:val="nil"/>
              <w:left w:val="nil"/>
              <w:bottom w:val="nil"/>
              <w:right w:val="single" w:sz="4" w:space="0" w:color="auto"/>
            </w:tcBorders>
            <w:noWrap/>
            <w:vAlign w:val="center"/>
            <w:hideMark/>
          </w:tcPr>
          <w:p w14:paraId="1833650C" w14:textId="77777777" w:rsidR="00C04397" w:rsidRPr="00F14282" w:rsidRDefault="00C04397" w:rsidP="00E33E07">
            <w:pPr>
              <w:spacing w:before="0" w:after="0" w:line="240" w:lineRule="auto"/>
              <w:jc w:val="center"/>
              <w:rPr>
                <w:rFonts w:ascii="Times New Roman" w:eastAsia="Times New Roman" w:hAnsi="Times New Roman" w:cs="Times New Roman"/>
                <w:i/>
                <w:iCs/>
                <w:color w:val="000000"/>
                <w:sz w:val="16"/>
                <w:szCs w:val="16"/>
              </w:rPr>
            </w:pPr>
            <w:r w:rsidRPr="00F14282">
              <w:rPr>
                <w:rFonts w:ascii="Times New Roman" w:eastAsia="Times New Roman" w:hAnsi="Times New Roman" w:cs="Times New Roman"/>
                <w:i/>
                <w:iCs/>
                <w:color w:val="000000"/>
                <w:sz w:val="16"/>
                <w:szCs w:val="16"/>
              </w:rPr>
              <w:t>CSAS</w:t>
            </w:r>
          </w:p>
        </w:tc>
        <w:tc>
          <w:tcPr>
            <w:tcW w:w="0" w:type="auto"/>
            <w:noWrap/>
            <w:vAlign w:val="center"/>
            <w:hideMark/>
          </w:tcPr>
          <w:p w14:paraId="06B84D17"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4.64</w:t>
            </w:r>
          </w:p>
        </w:tc>
        <w:tc>
          <w:tcPr>
            <w:tcW w:w="0" w:type="auto"/>
            <w:noWrap/>
            <w:vAlign w:val="center"/>
            <w:hideMark/>
          </w:tcPr>
          <w:p w14:paraId="677219A9"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22.46</w:t>
            </w:r>
          </w:p>
        </w:tc>
        <w:tc>
          <w:tcPr>
            <w:tcW w:w="0" w:type="auto"/>
            <w:noWrap/>
            <w:vAlign w:val="center"/>
            <w:hideMark/>
          </w:tcPr>
          <w:p w14:paraId="1F4F4BFA"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8.62*</w:t>
            </w:r>
          </w:p>
        </w:tc>
        <w:tc>
          <w:tcPr>
            <w:tcW w:w="0" w:type="auto"/>
            <w:noWrap/>
            <w:vAlign w:val="center"/>
            <w:hideMark/>
          </w:tcPr>
          <w:p w14:paraId="402278A8"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32.72**</w:t>
            </w:r>
          </w:p>
        </w:tc>
        <w:tc>
          <w:tcPr>
            <w:tcW w:w="0" w:type="auto"/>
            <w:noWrap/>
            <w:vAlign w:val="center"/>
            <w:hideMark/>
          </w:tcPr>
          <w:p w14:paraId="057B9FC6"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70.03***</w:t>
            </w:r>
          </w:p>
        </w:tc>
        <w:tc>
          <w:tcPr>
            <w:tcW w:w="0" w:type="auto"/>
            <w:noWrap/>
            <w:vAlign w:val="center"/>
            <w:hideMark/>
          </w:tcPr>
          <w:p w14:paraId="72AD2121"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-0.15</w:t>
            </w:r>
          </w:p>
        </w:tc>
        <w:tc>
          <w:tcPr>
            <w:tcW w:w="0" w:type="auto"/>
            <w:noWrap/>
            <w:vAlign w:val="center"/>
            <w:hideMark/>
          </w:tcPr>
          <w:p w14:paraId="76DCE3A6"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0.12</w:t>
            </w:r>
          </w:p>
        </w:tc>
        <w:tc>
          <w:tcPr>
            <w:tcW w:w="0" w:type="auto"/>
            <w:noWrap/>
            <w:vAlign w:val="center"/>
            <w:hideMark/>
          </w:tcPr>
          <w:p w14:paraId="13165078"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0.10</w:t>
            </w:r>
          </w:p>
        </w:tc>
        <w:tc>
          <w:tcPr>
            <w:tcW w:w="819" w:type="dxa"/>
            <w:gridSpan w:val="2"/>
          </w:tcPr>
          <w:p w14:paraId="5A19B421"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1.017*</w:t>
            </w:r>
          </w:p>
        </w:tc>
      </w:tr>
      <w:tr w:rsidR="00C04397" w:rsidRPr="00F14282" w14:paraId="73ABFD74" w14:textId="77777777" w:rsidTr="00ED6E9C">
        <w:trPr>
          <w:gridAfter w:val="1"/>
          <w:wAfter w:w="208" w:type="dxa"/>
          <w:trHeight w:val="229"/>
        </w:trPr>
        <w:tc>
          <w:tcPr>
            <w:tcW w:w="0" w:type="auto"/>
            <w:tcBorders>
              <w:top w:val="nil"/>
              <w:left w:val="nil"/>
              <w:bottom w:val="nil"/>
              <w:right w:val="single" w:sz="4" w:space="0" w:color="auto"/>
            </w:tcBorders>
            <w:noWrap/>
            <w:vAlign w:val="center"/>
            <w:hideMark/>
          </w:tcPr>
          <w:p w14:paraId="1A6177F9" w14:textId="77777777" w:rsidR="00C04397" w:rsidRPr="00F14282" w:rsidRDefault="00C04397" w:rsidP="00E33E07">
            <w:pPr>
              <w:spacing w:before="0" w:after="0" w:line="240" w:lineRule="auto"/>
              <w:jc w:val="center"/>
              <w:rPr>
                <w:rFonts w:ascii="Times New Roman" w:eastAsia="Times New Roman" w:hAnsi="Times New Roman" w:cs="Times New Roman"/>
                <w:i/>
                <w:iCs/>
                <w:color w:val="000000"/>
                <w:sz w:val="16"/>
                <w:szCs w:val="16"/>
              </w:rPr>
            </w:pPr>
          </w:p>
        </w:tc>
        <w:tc>
          <w:tcPr>
            <w:tcW w:w="0" w:type="auto"/>
            <w:noWrap/>
            <w:vAlign w:val="center"/>
            <w:hideMark/>
          </w:tcPr>
          <w:p w14:paraId="28444959"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(0.675)</w:t>
            </w:r>
          </w:p>
        </w:tc>
        <w:tc>
          <w:tcPr>
            <w:tcW w:w="0" w:type="auto"/>
            <w:noWrap/>
            <w:vAlign w:val="center"/>
            <w:hideMark/>
          </w:tcPr>
          <w:p w14:paraId="5EBEB685"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(0.327)</w:t>
            </w:r>
          </w:p>
        </w:tc>
        <w:tc>
          <w:tcPr>
            <w:tcW w:w="0" w:type="auto"/>
            <w:noWrap/>
            <w:vAlign w:val="center"/>
            <w:hideMark/>
          </w:tcPr>
          <w:p w14:paraId="556CE854"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(0.058)</w:t>
            </w:r>
          </w:p>
        </w:tc>
        <w:tc>
          <w:tcPr>
            <w:tcW w:w="0" w:type="auto"/>
            <w:noWrap/>
            <w:vAlign w:val="center"/>
            <w:hideMark/>
          </w:tcPr>
          <w:p w14:paraId="4E19BA74"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(0.031)</w:t>
            </w:r>
          </w:p>
        </w:tc>
        <w:tc>
          <w:tcPr>
            <w:tcW w:w="0" w:type="auto"/>
            <w:noWrap/>
            <w:vAlign w:val="center"/>
            <w:hideMark/>
          </w:tcPr>
          <w:p w14:paraId="4C12C91C"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(0.009)</w:t>
            </w:r>
          </w:p>
        </w:tc>
        <w:tc>
          <w:tcPr>
            <w:tcW w:w="0" w:type="auto"/>
            <w:noWrap/>
            <w:vAlign w:val="center"/>
            <w:hideMark/>
          </w:tcPr>
          <w:p w14:paraId="07BA1044"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(0.982)</w:t>
            </w:r>
          </w:p>
        </w:tc>
        <w:tc>
          <w:tcPr>
            <w:tcW w:w="0" w:type="auto"/>
            <w:noWrap/>
            <w:vAlign w:val="center"/>
            <w:hideMark/>
          </w:tcPr>
          <w:p w14:paraId="080EB30F"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(0.986)</w:t>
            </w:r>
          </w:p>
        </w:tc>
        <w:tc>
          <w:tcPr>
            <w:tcW w:w="0" w:type="auto"/>
            <w:noWrap/>
            <w:vAlign w:val="center"/>
            <w:hideMark/>
          </w:tcPr>
          <w:p w14:paraId="36F7FC53"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(0.594)</w:t>
            </w:r>
          </w:p>
        </w:tc>
        <w:tc>
          <w:tcPr>
            <w:tcW w:w="819" w:type="dxa"/>
            <w:gridSpan w:val="2"/>
          </w:tcPr>
          <w:p w14:paraId="6297C6A1"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(0.051)</w:t>
            </w:r>
          </w:p>
        </w:tc>
      </w:tr>
      <w:tr w:rsidR="00C04397" w:rsidRPr="00F14282" w14:paraId="049B371F" w14:textId="77777777" w:rsidTr="00ED6E9C">
        <w:trPr>
          <w:gridAfter w:val="1"/>
          <w:wAfter w:w="208" w:type="dxa"/>
          <w:trHeight w:val="229"/>
        </w:trPr>
        <w:tc>
          <w:tcPr>
            <w:tcW w:w="0" w:type="auto"/>
            <w:tcBorders>
              <w:top w:val="nil"/>
              <w:left w:val="nil"/>
              <w:bottom w:val="nil"/>
              <w:right w:val="single" w:sz="4" w:space="0" w:color="auto"/>
            </w:tcBorders>
            <w:noWrap/>
            <w:vAlign w:val="center"/>
            <w:hideMark/>
          </w:tcPr>
          <w:p w14:paraId="28274BB8" w14:textId="77777777" w:rsidR="00C04397" w:rsidRPr="00F14282" w:rsidRDefault="00C04397" w:rsidP="00E33E07">
            <w:pPr>
              <w:spacing w:before="0" w:after="0" w:line="240" w:lineRule="auto"/>
              <w:jc w:val="center"/>
              <w:rPr>
                <w:rFonts w:ascii="Times New Roman" w:eastAsia="Times New Roman" w:hAnsi="Times New Roman" w:cs="Times New Roman"/>
                <w:i/>
                <w:iCs/>
                <w:color w:val="000000"/>
                <w:sz w:val="16"/>
                <w:szCs w:val="16"/>
              </w:rPr>
            </w:pPr>
            <w:r w:rsidRPr="00F14282">
              <w:rPr>
                <w:rFonts w:ascii="Times New Roman" w:eastAsia="Times New Roman" w:hAnsi="Times New Roman" w:cs="Times New Roman"/>
                <w:i/>
                <w:iCs/>
                <w:color w:val="000000"/>
                <w:sz w:val="16"/>
                <w:szCs w:val="16"/>
              </w:rPr>
              <w:t>EASP</w:t>
            </w:r>
          </w:p>
        </w:tc>
        <w:tc>
          <w:tcPr>
            <w:tcW w:w="0" w:type="auto"/>
            <w:noWrap/>
            <w:vAlign w:val="center"/>
            <w:hideMark/>
          </w:tcPr>
          <w:p w14:paraId="06909FFF"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15.56</w:t>
            </w:r>
          </w:p>
        </w:tc>
        <w:tc>
          <w:tcPr>
            <w:tcW w:w="0" w:type="auto"/>
            <w:noWrap/>
            <w:vAlign w:val="center"/>
            <w:hideMark/>
          </w:tcPr>
          <w:p w14:paraId="7556BE6B"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87.58***</w:t>
            </w:r>
          </w:p>
        </w:tc>
        <w:tc>
          <w:tcPr>
            <w:tcW w:w="0" w:type="auto"/>
            <w:noWrap/>
            <w:vAlign w:val="center"/>
            <w:hideMark/>
          </w:tcPr>
          <w:p w14:paraId="1BD40556"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15.88***</w:t>
            </w:r>
          </w:p>
        </w:tc>
        <w:tc>
          <w:tcPr>
            <w:tcW w:w="0" w:type="auto"/>
            <w:noWrap/>
            <w:vAlign w:val="center"/>
            <w:hideMark/>
          </w:tcPr>
          <w:p w14:paraId="2FDD6E76"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59.90***</w:t>
            </w:r>
          </w:p>
        </w:tc>
        <w:tc>
          <w:tcPr>
            <w:tcW w:w="0" w:type="auto"/>
            <w:noWrap/>
            <w:vAlign w:val="center"/>
            <w:hideMark/>
          </w:tcPr>
          <w:p w14:paraId="5CE383E0"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66.57***</w:t>
            </w:r>
          </w:p>
        </w:tc>
        <w:tc>
          <w:tcPr>
            <w:tcW w:w="0" w:type="auto"/>
            <w:noWrap/>
            <w:vAlign w:val="center"/>
            <w:hideMark/>
          </w:tcPr>
          <w:p w14:paraId="1F470E81"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-4.32</w:t>
            </w:r>
          </w:p>
        </w:tc>
        <w:tc>
          <w:tcPr>
            <w:tcW w:w="0" w:type="auto"/>
            <w:noWrap/>
            <w:vAlign w:val="center"/>
            <w:hideMark/>
          </w:tcPr>
          <w:p w14:paraId="04043472"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6.32*</w:t>
            </w:r>
          </w:p>
        </w:tc>
        <w:tc>
          <w:tcPr>
            <w:tcW w:w="0" w:type="auto"/>
            <w:noWrap/>
            <w:vAlign w:val="center"/>
            <w:hideMark/>
          </w:tcPr>
          <w:p w14:paraId="305CBB21"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0.52**</w:t>
            </w:r>
          </w:p>
        </w:tc>
        <w:tc>
          <w:tcPr>
            <w:tcW w:w="819" w:type="dxa"/>
            <w:gridSpan w:val="2"/>
          </w:tcPr>
          <w:p w14:paraId="70839FED"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1.795***</w:t>
            </w:r>
          </w:p>
        </w:tc>
      </w:tr>
      <w:tr w:rsidR="00C04397" w:rsidRPr="00F14282" w14:paraId="098CC4F6" w14:textId="77777777" w:rsidTr="00ED6E9C">
        <w:trPr>
          <w:gridAfter w:val="1"/>
          <w:wAfter w:w="208" w:type="dxa"/>
          <w:trHeight w:val="229"/>
        </w:trPr>
        <w:tc>
          <w:tcPr>
            <w:tcW w:w="0" w:type="auto"/>
            <w:tcBorders>
              <w:top w:val="nil"/>
              <w:left w:val="nil"/>
              <w:bottom w:val="nil"/>
              <w:right w:val="single" w:sz="4" w:space="0" w:color="auto"/>
            </w:tcBorders>
            <w:noWrap/>
            <w:vAlign w:val="center"/>
            <w:hideMark/>
          </w:tcPr>
          <w:p w14:paraId="519E42A7" w14:textId="77777777" w:rsidR="00C04397" w:rsidRPr="00F14282" w:rsidRDefault="00C04397" w:rsidP="00E33E07">
            <w:pPr>
              <w:spacing w:before="0" w:after="0" w:line="240" w:lineRule="auto"/>
              <w:jc w:val="center"/>
              <w:rPr>
                <w:rFonts w:ascii="Times New Roman" w:eastAsia="Times New Roman" w:hAnsi="Times New Roman" w:cs="Times New Roman"/>
                <w:i/>
                <w:iCs/>
                <w:color w:val="000000"/>
                <w:sz w:val="16"/>
                <w:szCs w:val="16"/>
              </w:rPr>
            </w:pPr>
          </w:p>
        </w:tc>
        <w:tc>
          <w:tcPr>
            <w:tcW w:w="0" w:type="auto"/>
            <w:noWrap/>
            <w:vAlign w:val="center"/>
            <w:hideMark/>
          </w:tcPr>
          <w:p w14:paraId="3F6FE8D2"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(0.214)</w:t>
            </w:r>
          </w:p>
        </w:tc>
        <w:tc>
          <w:tcPr>
            <w:tcW w:w="0" w:type="auto"/>
            <w:noWrap/>
            <w:vAlign w:val="center"/>
            <w:hideMark/>
          </w:tcPr>
          <w:p w14:paraId="43438633"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(0.003)</w:t>
            </w:r>
          </w:p>
        </w:tc>
        <w:tc>
          <w:tcPr>
            <w:tcW w:w="0" w:type="auto"/>
            <w:noWrap/>
            <w:vAlign w:val="center"/>
            <w:hideMark/>
          </w:tcPr>
          <w:p w14:paraId="10801810"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(0.000)</w:t>
            </w:r>
          </w:p>
        </w:tc>
        <w:tc>
          <w:tcPr>
            <w:tcW w:w="0" w:type="auto"/>
            <w:noWrap/>
            <w:vAlign w:val="center"/>
            <w:hideMark/>
          </w:tcPr>
          <w:p w14:paraId="1D27E6DF"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(0.000)</w:t>
            </w:r>
          </w:p>
        </w:tc>
        <w:tc>
          <w:tcPr>
            <w:tcW w:w="0" w:type="auto"/>
            <w:noWrap/>
            <w:vAlign w:val="center"/>
            <w:hideMark/>
          </w:tcPr>
          <w:p w14:paraId="1ED0B050"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(0.001)</w:t>
            </w:r>
          </w:p>
        </w:tc>
        <w:tc>
          <w:tcPr>
            <w:tcW w:w="0" w:type="auto"/>
            <w:noWrap/>
            <w:vAlign w:val="center"/>
            <w:hideMark/>
          </w:tcPr>
          <w:p w14:paraId="4708A27C"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(0.249)</w:t>
            </w:r>
          </w:p>
        </w:tc>
        <w:tc>
          <w:tcPr>
            <w:tcW w:w="0" w:type="auto"/>
            <w:noWrap/>
            <w:vAlign w:val="center"/>
            <w:hideMark/>
          </w:tcPr>
          <w:p w14:paraId="314E5C72"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(0.079)</w:t>
            </w:r>
          </w:p>
        </w:tc>
        <w:tc>
          <w:tcPr>
            <w:tcW w:w="0" w:type="auto"/>
            <w:noWrap/>
            <w:vAlign w:val="center"/>
            <w:hideMark/>
          </w:tcPr>
          <w:p w14:paraId="263D3C62"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(0.049)</w:t>
            </w:r>
          </w:p>
        </w:tc>
        <w:tc>
          <w:tcPr>
            <w:tcW w:w="819" w:type="dxa"/>
            <w:gridSpan w:val="2"/>
          </w:tcPr>
          <w:p w14:paraId="16425392"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(0.000)</w:t>
            </w:r>
          </w:p>
        </w:tc>
      </w:tr>
      <w:tr w:rsidR="00C04397" w:rsidRPr="00F14282" w14:paraId="078CFC05" w14:textId="77777777" w:rsidTr="00ED6E9C">
        <w:trPr>
          <w:gridAfter w:val="1"/>
          <w:wAfter w:w="208" w:type="dxa"/>
          <w:trHeight w:val="229"/>
        </w:trPr>
        <w:tc>
          <w:tcPr>
            <w:tcW w:w="0" w:type="auto"/>
            <w:tcBorders>
              <w:top w:val="nil"/>
              <w:left w:val="nil"/>
              <w:bottom w:val="nil"/>
              <w:right w:val="single" w:sz="4" w:space="0" w:color="auto"/>
            </w:tcBorders>
            <w:noWrap/>
            <w:vAlign w:val="center"/>
            <w:hideMark/>
          </w:tcPr>
          <w:p w14:paraId="786CB854" w14:textId="77777777" w:rsidR="00C04397" w:rsidRPr="00F14282" w:rsidRDefault="00C04397" w:rsidP="00E33E07">
            <w:pPr>
              <w:spacing w:before="0" w:after="0" w:line="240" w:lineRule="auto"/>
              <w:jc w:val="center"/>
              <w:rPr>
                <w:rFonts w:ascii="Times New Roman" w:eastAsia="Times New Roman" w:hAnsi="Times New Roman" w:cs="Times New Roman"/>
                <w:i/>
                <w:iCs/>
                <w:color w:val="000000"/>
                <w:sz w:val="16"/>
                <w:szCs w:val="16"/>
              </w:rPr>
            </w:pPr>
            <w:r w:rsidRPr="00F14282">
              <w:rPr>
                <w:rFonts w:ascii="Times New Roman" w:eastAsia="Times New Roman" w:hAnsi="Times New Roman" w:cs="Times New Roman"/>
                <w:i/>
                <w:iCs/>
                <w:color w:val="000000"/>
                <w:sz w:val="16"/>
                <w:szCs w:val="16"/>
              </w:rPr>
              <w:t>MENA</w:t>
            </w:r>
          </w:p>
        </w:tc>
        <w:tc>
          <w:tcPr>
            <w:tcW w:w="0" w:type="auto"/>
            <w:noWrap/>
            <w:vAlign w:val="center"/>
            <w:hideMark/>
          </w:tcPr>
          <w:p w14:paraId="7DE859BC"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14.23</w:t>
            </w:r>
          </w:p>
        </w:tc>
        <w:tc>
          <w:tcPr>
            <w:tcW w:w="0" w:type="auto"/>
            <w:noWrap/>
            <w:vAlign w:val="center"/>
            <w:hideMark/>
          </w:tcPr>
          <w:p w14:paraId="55C77ECD"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51.87*</w:t>
            </w:r>
          </w:p>
        </w:tc>
        <w:tc>
          <w:tcPr>
            <w:tcW w:w="0" w:type="auto"/>
            <w:noWrap/>
            <w:vAlign w:val="center"/>
            <w:hideMark/>
          </w:tcPr>
          <w:p w14:paraId="615861E7"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9.18</w:t>
            </w:r>
          </w:p>
        </w:tc>
        <w:tc>
          <w:tcPr>
            <w:tcW w:w="0" w:type="auto"/>
            <w:noWrap/>
            <w:vAlign w:val="center"/>
            <w:hideMark/>
          </w:tcPr>
          <w:p w14:paraId="16B0B62F"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18.87</w:t>
            </w:r>
          </w:p>
        </w:tc>
        <w:tc>
          <w:tcPr>
            <w:tcW w:w="0" w:type="auto"/>
            <w:noWrap/>
            <w:vAlign w:val="center"/>
            <w:hideMark/>
          </w:tcPr>
          <w:p w14:paraId="1449E5B2"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14.43</w:t>
            </w:r>
          </w:p>
        </w:tc>
        <w:tc>
          <w:tcPr>
            <w:tcW w:w="0" w:type="auto"/>
            <w:noWrap/>
            <w:vAlign w:val="center"/>
            <w:hideMark/>
          </w:tcPr>
          <w:p w14:paraId="71FD8F1D"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-10.08*</w:t>
            </w:r>
          </w:p>
        </w:tc>
        <w:tc>
          <w:tcPr>
            <w:tcW w:w="0" w:type="auto"/>
            <w:noWrap/>
            <w:vAlign w:val="center"/>
            <w:hideMark/>
          </w:tcPr>
          <w:p w14:paraId="2768473E"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-11.99</w:t>
            </w:r>
          </w:p>
        </w:tc>
        <w:tc>
          <w:tcPr>
            <w:tcW w:w="0" w:type="auto"/>
            <w:noWrap/>
            <w:vAlign w:val="center"/>
            <w:hideMark/>
          </w:tcPr>
          <w:p w14:paraId="6681EB2A"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0.28</w:t>
            </w:r>
          </w:p>
        </w:tc>
        <w:tc>
          <w:tcPr>
            <w:tcW w:w="819" w:type="dxa"/>
            <w:gridSpan w:val="2"/>
          </w:tcPr>
          <w:p w14:paraId="21279BB4"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0.695</w:t>
            </w:r>
          </w:p>
        </w:tc>
      </w:tr>
      <w:tr w:rsidR="00C04397" w:rsidRPr="00F14282" w14:paraId="220550EB" w14:textId="77777777" w:rsidTr="00ED6E9C">
        <w:trPr>
          <w:gridAfter w:val="1"/>
          <w:wAfter w:w="208" w:type="dxa"/>
          <w:trHeight w:val="229"/>
        </w:trPr>
        <w:tc>
          <w:tcPr>
            <w:tcW w:w="0" w:type="auto"/>
            <w:tcBorders>
              <w:top w:val="nil"/>
              <w:left w:val="nil"/>
              <w:bottom w:val="nil"/>
              <w:right w:val="single" w:sz="4" w:space="0" w:color="auto"/>
            </w:tcBorders>
            <w:noWrap/>
            <w:vAlign w:val="center"/>
            <w:hideMark/>
          </w:tcPr>
          <w:p w14:paraId="46AD0510" w14:textId="77777777" w:rsidR="00C04397" w:rsidRPr="00F14282" w:rsidRDefault="00C04397" w:rsidP="00E33E07">
            <w:pPr>
              <w:spacing w:before="0" w:after="0" w:line="240" w:lineRule="auto"/>
              <w:jc w:val="center"/>
              <w:rPr>
                <w:rFonts w:ascii="Times New Roman" w:eastAsia="Times New Roman" w:hAnsi="Times New Roman" w:cs="Times New Roman"/>
                <w:i/>
                <w:iCs/>
                <w:color w:val="000000"/>
                <w:sz w:val="16"/>
                <w:szCs w:val="16"/>
              </w:rPr>
            </w:pPr>
          </w:p>
        </w:tc>
        <w:tc>
          <w:tcPr>
            <w:tcW w:w="0" w:type="auto"/>
            <w:noWrap/>
            <w:vAlign w:val="center"/>
            <w:hideMark/>
          </w:tcPr>
          <w:p w14:paraId="76A807F5"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(0.215)</w:t>
            </w:r>
          </w:p>
        </w:tc>
        <w:tc>
          <w:tcPr>
            <w:tcW w:w="0" w:type="auto"/>
            <w:noWrap/>
            <w:vAlign w:val="center"/>
            <w:hideMark/>
          </w:tcPr>
          <w:p w14:paraId="27463758"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(0.061)</w:t>
            </w:r>
          </w:p>
        </w:tc>
        <w:tc>
          <w:tcPr>
            <w:tcW w:w="0" w:type="auto"/>
            <w:noWrap/>
            <w:vAlign w:val="center"/>
            <w:hideMark/>
          </w:tcPr>
          <w:p w14:paraId="4BC5EFD4"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(0.133)</w:t>
            </w:r>
          </w:p>
        </w:tc>
        <w:tc>
          <w:tcPr>
            <w:tcW w:w="0" w:type="auto"/>
            <w:noWrap/>
            <w:vAlign w:val="center"/>
            <w:hideMark/>
          </w:tcPr>
          <w:p w14:paraId="038E6F16"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(0.241)</w:t>
            </w:r>
          </w:p>
        </w:tc>
        <w:tc>
          <w:tcPr>
            <w:tcW w:w="0" w:type="auto"/>
            <w:noWrap/>
            <w:vAlign w:val="center"/>
            <w:hideMark/>
          </w:tcPr>
          <w:p w14:paraId="0A485505"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(0.499)</w:t>
            </w:r>
          </w:p>
        </w:tc>
        <w:tc>
          <w:tcPr>
            <w:tcW w:w="0" w:type="auto"/>
            <w:noWrap/>
            <w:vAlign w:val="center"/>
            <w:hideMark/>
          </w:tcPr>
          <w:p w14:paraId="13F252DF"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(0.097)</w:t>
            </w:r>
          </w:p>
        </w:tc>
        <w:tc>
          <w:tcPr>
            <w:tcW w:w="0" w:type="auto"/>
            <w:noWrap/>
            <w:vAlign w:val="center"/>
            <w:hideMark/>
          </w:tcPr>
          <w:p w14:paraId="5261F560"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(0.109)</w:t>
            </w:r>
          </w:p>
        </w:tc>
        <w:tc>
          <w:tcPr>
            <w:tcW w:w="0" w:type="auto"/>
            <w:noWrap/>
            <w:vAlign w:val="center"/>
            <w:hideMark/>
          </w:tcPr>
          <w:p w14:paraId="130F3ED7"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(0.666)</w:t>
            </w:r>
          </w:p>
        </w:tc>
        <w:tc>
          <w:tcPr>
            <w:tcW w:w="819" w:type="dxa"/>
            <w:gridSpan w:val="2"/>
          </w:tcPr>
          <w:p w14:paraId="4AEA8536"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(0.162)</w:t>
            </w:r>
          </w:p>
        </w:tc>
      </w:tr>
      <w:tr w:rsidR="00C04397" w:rsidRPr="00F14282" w14:paraId="1B79087F" w14:textId="77777777" w:rsidTr="00ED6E9C">
        <w:trPr>
          <w:gridAfter w:val="1"/>
          <w:wAfter w:w="208" w:type="dxa"/>
          <w:trHeight w:val="229"/>
        </w:trPr>
        <w:tc>
          <w:tcPr>
            <w:tcW w:w="0" w:type="auto"/>
            <w:tcBorders>
              <w:top w:val="nil"/>
              <w:left w:val="nil"/>
              <w:bottom w:val="nil"/>
              <w:right w:val="single" w:sz="4" w:space="0" w:color="auto"/>
            </w:tcBorders>
            <w:noWrap/>
            <w:vAlign w:val="center"/>
            <w:hideMark/>
          </w:tcPr>
          <w:p w14:paraId="40FE1B37" w14:textId="77777777" w:rsidR="00C04397" w:rsidRPr="00F14282" w:rsidRDefault="00C04397" w:rsidP="00E33E07">
            <w:pPr>
              <w:spacing w:before="0" w:after="0" w:line="240" w:lineRule="auto"/>
              <w:jc w:val="center"/>
              <w:rPr>
                <w:rFonts w:ascii="Times New Roman" w:eastAsia="Times New Roman" w:hAnsi="Times New Roman" w:cs="Times New Roman"/>
                <w:b/>
                <w:bCs/>
                <w:i/>
                <w:iCs/>
                <w:color w:val="000000"/>
                <w:sz w:val="16"/>
                <w:szCs w:val="16"/>
              </w:rPr>
            </w:pPr>
            <w:r w:rsidRPr="00F14282">
              <w:rPr>
                <w:rFonts w:ascii="Times New Roman" w:eastAsia="Times New Roman" w:hAnsi="Times New Roman" w:cs="Times New Roman"/>
                <w:b/>
                <w:bCs/>
                <w:color w:val="000000"/>
                <w:sz w:val="16"/>
                <w:szCs w:val="16"/>
              </w:rPr>
              <w:t>Official language</w:t>
            </w:r>
          </w:p>
        </w:tc>
        <w:tc>
          <w:tcPr>
            <w:tcW w:w="0" w:type="auto"/>
            <w:tcBorders>
              <w:top w:val="nil"/>
              <w:left w:val="single" w:sz="4" w:space="0" w:color="auto"/>
              <w:bottom w:val="nil"/>
              <w:right w:val="nil"/>
            </w:tcBorders>
            <w:noWrap/>
            <w:vAlign w:val="center"/>
            <w:hideMark/>
          </w:tcPr>
          <w:p w14:paraId="6F66F0A2" w14:textId="77777777" w:rsidR="00C04397" w:rsidRPr="00F14282" w:rsidRDefault="00C04397" w:rsidP="00E33E07">
            <w:pPr>
              <w:spacing w:before="0" w:after="0"/>
              <w:rPr>
                <w:rFonts w:ascii="Times New Roman" w:hAnsi="Times New Roman" w:cs="Times New Roman"/>
                <w:sz w:val="16"/>
                <w:szCs w:val="16"/>
              </w:rPr>
            </w:pPr>
          </w:p>
        </w:tc>
        <w:tc>
          <w:tcPr>
            <w:tcW w:w="0" w:type="auto"/>
            <w:noWrap/>
            <w:vAlign w:val="center"/>
            <w:hideMark/>
          </w:tcPr>
          <w:p w14:paraId="5B2A6705" w14:textId="77777777" w:rsidR="00C04397" w:rsidRPr="00F14282" w:rsidRDefault="00C04397" w:rsidP="00E33E07">
            <w:pPr>
              <w:spacing w:before="0" w:after="0"/>
              <w:rPr>
                <w:rFonts w:ascii="Times New Roman" w:hAnsi="Times New Roman" w:cs="Times New Roman"/>
                <w:sz w:val="16"/>
                <w:szCs w:val="16"/>
              </w:rPr>
            </w:pPr>
          </w:p>
        </w:tc>
        <w:tc>
          <w:tcPr>
            <w:tcW w:w="0" w:type="auto"/>
            <w:noWrap/>
            <w:vAlign w:val="center"/>
            <w:hideMark/>
          </w:tcPr>
          <w:p w14:paraId="04BF0183" w14:textId="77777777" w:rsidR="00C04397" w:rsidRPr="00F14282" w:rsidRDefault="00C04397" w:rsidP="00E33E07">
            <w:pPr>
              <w:spacing w:before="0" w:after="0"/>
              <w:rPr>
                <w:rFonts w:ascii="Times New Roman" w:hAnsi="Times New Roman" w:cs="Times New Roman"/>
                <w:sz w:val="16"/>
                <w:szCs w:val="16"/>
              </w:rPr>
            </w:pPr>
          </w:p>
        </w:tc>
        <w:tc>
          <w:tcPr>
            <w:tcW w:w="0" w:type="auto"/>
            <w:noWrap/>
            <w:vAlign w:val="center"/>
          </w:tcPr>
          <w:p w14:paraId="2EA9B823"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p>
        </w:tc>
        <w:tc>
          <w:tcPr>
            <w:tcW w:w="0" w:type="auto"/>
            <w:noWrap/>
            <w:vAlign w:val="center"/>
          </w:tcPr>
          <w:p w14:paraId="4009DD5F"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p>
        </w:tc>
        <w:tc>
          <w:tcPr>
            <w:tcW w:w="0" w:type="auto"/>
            <w:noWrap/>
            <w:vAlign w:val="center"/>
          </w:tcPr>
          <w:p w14:paraId="557E6A5D"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p>
        </w:tc>
        <w:tc>
          <w:tcPr>
            <w:tcW w:w="0" w:type="auto"/>
            <w:noWrap/>
            <w:vAlign w:val="center"/>
          </w:tcPr>
          <w:p w14:paraId="6DC35E5B"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p>
        </w:tc>
        <w:tc>
          <w:tcPr>
            <w:tcW w:w="0" w:type="auto"/>
            <w:noWrap/>
            <w:vAlign w:val="center"/>
          </w:tcPr>
          <w:p w14:paraId="7B07AA76"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p>
        </w:tc>
        <w:tc>
          <w:tcPr>
            <w:tcW w:w="819" w:type="dxa"/>
            <w:gridSpan w:val="2"/>
          </w:tcPr>
          <w:p w14:paraId="70237629"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p>
        </w:tc>
      </w:tr>
      <w:tr w:rsidR="00C04397" w:rsidRPr="00F14282" w14:paraId="3A6BF710" w14:textId="77777777" w:rsidTr="00ED6E9C">
        <w:trPr>
          <w:gridAfter w:val="1"/>
          <w:wAfter w:w="208" w:type="dxa"/>
          <w:trHeight w:val="229"/>
        </w:trPr>
        <w:tc>
          <w:tcPr>
            <w:tcW w:w="0" w:type="auto"/>
            <w:tcBorders>
              <w:top w:val="nil"/>
              <w:left w:val="nil"/>
              <w:bottom w:val="nil"/>
              <w:right w:val="single" w:sz="4" w:space="0" w:color="auto"/>
            </w:tcBorders>
            <w:noWrap/>
            <w:vAlign w:val="center"/>
            <w:hideMark/>
          </w:tcPr>
          <w:p w14:paraId="0D479E85" w14:textId="77777777" w:rsidR="00C04397" w:rsidRPr="00F14282" w:rsidRDefault="00C04397" w:rsidP="00E33E07">
            <w:pPr>
              <w:spacing w:before="0" w:after="0" w:line="240" w:lineRule="auto"/>
              <w:jc w:val="center"/>
              <w:rPr>
                <w:rFonts w:ascii="Times New Roman" w:eastAsia="Times New Roman" w:hAnsi="Times New Roman" w:cs="Times New Roman"/>
                <w:i/>
                <w:iCs/>
                <w:color w:val="000000"/>
                <w:sz w:val="16"/>
                <w:szCs w:val="16"/>
              </w:rPr>
            </w:pPr>
            <w:r w:rsidRPr="00F14282">
              <w:rPr>
                <w:rFonts w:ascii="Times New Roman" w:eastAsia="Times New Roman" w:hAnsi="Times New Roman" w:cs="Times New Roman"/>
                <w:i/>
                <w:iCs/>
                <w:color w:val="000000"/>
                <w:sz w:val="16"/>
                <w:szCs w:val="16"/>
              </w:rPr>
              <w:t>ENGL</w:t>
            </w:r>
          </w:p>
        </w:tc>
        <w:tc>
          <w:tcPr>
            <w:tcW w:w="0" w:type="auto"/>
            <w:noWrap/>
            <w:vAlign w:val="center"/>
            <w:hideMark/>
          </w:tcPr>
          <w:p w14:paraId="0F991881"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-0.73</w:t>
            </w:r>
          </w:p>
        </w:tc>
        <w:tc>
          <w:tcPr>
            <w:tcW w:w="0" w:type="auto"/>
            <w:noWrap/>
            <w:vAlign w:val="center"/>
            <w:hideMark/>
          </w:tcPr>
          <w:p w14:paraId="7F4DCB93"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49.06**</w:t>
            </w:r>
          </w:p>
        </w:tc>
        <w:tc>
          <w:tcPr>
            <w:tcW w:w="0" w:type="auto"/>
            <w:noWrap/>
            <w:vAlign w:val="center"/>
            <w:hideMark/>
          </w:tcPr>
          <w:p w14:paraId="6687C7E0"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3.59</w:t>
            </w:r>
          </w:p>
        </w:tc>
        <w:tc>
          <w:tcPr>
            <w:tcW w:w="0" w:type="auto"/>
            <w:noWrap/>
            <w:vAlign w:val="center"/>
            <w:hideMark/>
          </w:tcPr>
          <w:p w14:paraId="020BD7C9"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11.08</w:t>
            </w:r>
          </w:p>
        </w:tc>
        <w:tc>
          <w:tcPr>
            <w:tcW w:w="0" w:type="auto"/>
            <w:noWrap/>
            <w:vAlign w:val="center"/>
            <w:hideMark/>
          </w:tcPr>
          <w:p w14:paraId="1B61F3B8"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-10.62</w:t>
            </w:r>
          </w:p>
        </w:tc>
        <w:tc>
          <w:tcPr>
            <w:tcW w:w="0" w:type="auto"/>
            <w:noWrap/>
            <w:vAlign w:val="center"/>
            <w:hideMark/>
          </w:tcPr>
          <w:p w14:paraId="17CF8814"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-3.35</w:t>
            </w:r>
          </w:p>
        </w:tc>
        <w:tc>
          <w:tcPr>
            <w:tcW w:w="0" w:type="auto"/>
            <w:noWrap/>
            <w:vAlign w:val="center"/>
            <w:hideMark/>
          </w:tcPr>
          <w:p w14:paraId="0FA43485"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-6.48*</w:t>
            </w:r>
          </w:p>
        </w:tc>
        <w:tc>
          <w:tcPr>
            <w:tcW w:w="0" w:type="auto"/>
            <w:noWrap/>
            <w:vAlign w:val="center"/>
            <w:hideMark/>
          </w:tcPr>
          <w:p w14:paraId="297F9035"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0.19</w:t>
            </w:r>
          </w:p>
        </w:tc>
        <w:tc>
          <w:tcPr>
            <w:tcW w:w="819" w:type="dxa"/>
            <w:gridSpan w:val="2"/>
          </w:tcPr>
          <w:p w14:paraId="1DCC1C72"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0.113</w:t>
            </w:r>
          </w:p>
        </w:tc>
      </w:tr>
      <w:tr w:rsidR="00C04397" w:rsidRPr="00F14282" w14:paraId="15DAA7B6" w14:textId="77777777" w:rsidTr="00ED6E9C">
        <w:trPr>
          <w:gridAfter w:val="1"/>
          <w:wAfter w:w="208" w:type="dxa"/>
          <w:trHeight w:val="229"/>
        </w:trPr>
        <w:tc>
          <w:tcPr>
            <w:tcW w:w="0" w:type="auto"/>
            <w:tcBorders>
              <w:top w:val="nil"/>
              <w:left w:val="nil"/>
              <w:bottom w:val="nil"/>
              <w:right w:val="single" w:sz="4" w:space="0" w:color="auto"/>
            </w:tcBorders>
            <w:noWrap/>
            <w:vAlign w:val="center"/>
            <w:hideMark/>
          </w:tcPr>
          <w:p w14:paraId="5AF1FCC0" w14:textId="77777777" w:rsidR="00C04397" w:rsidRPr="00F14282" w:rsidRDefault="00C04397" w:rsidP="00E33E07">
            <w:pPr>
              <w:spacing w:before="0" w:after="0" w:line="240" w:lineRule="auto"/>
              <w:jc w:val="center"/>
              <w:rPr>
                <w:rFonts w:ascii="Times New Roman" w:eastAsia="Times New Roman" w:hAnsi="Times New Roman" w:cs="Times New Roman"/>
                <w:i/>
                <w:iCs/>
                <w:color w:val="000000"/>
                <w:sz w:val="16"/>
                <w:szCs w:val="16"/>
              </w:rPr>
            </w:pPr>
          </w:p>
        </w:tc>
        <w:tc>
          <w:tcPr>
            <w:tcW w:w="0" w:type="auto"/>
            <w:noWrap/>
            <w:vAlign w:val="center"/>
            <w:hideMark/>
          </w:tcPr>
          <w:p w14:paraId="107A26B9"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(0.929)</w:t>
            </w:r>
          </w:p>
        </w:tc>
        <w:tc>
          <w:tcPr>
            <w:tcW w:w="0" w:type="auto"/>
            <w:noWrap/>
            <w:vAlign w:val="center"/>
            <w:hideMark/>
          </w:tcPr>
          <w:p w14:paraId="392C39EF"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(0.013)</w:t>
            </w:r>
          </w:p>
        </w:tc>
        <w:tc>
          <w:tcPr>
            <w:tcW w:w="0" w:type="auto"/>
            <w:noWrap/>
            <w:vAlign w:val="center"/>
            <w:hideMark/>
          </w:tcPr>
          <w:p w14:paraId="70B75E89"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(0.266)</w:t>
            </w:r>
          </w:p>
        </w:tc>
        <w:tc>
          <w:tcPr>
            <w:tcW w:w="0" w:type="auto"/>
            <w:noWrap/>
            <w:vAlign w:val="center"/>
            <w:hideMark/>
          </w:tcPr>
          <w:p w14:paraId="45B2B05F"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(0.231)</w:t>
            </w:r>
          </w:p>
        </w:tc>
        <w:tc>
          <w:tcPr>
            <w:tcW w:w="0" w:type="auto"/>
            <w:noWrap/>
            <w:vAlign w:val="center"/>
            <w:hideMark/>
          </w:tcPr>
          <w:p w14:paraId="7324F710"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(0.388)</w:t>
            </w:r>
          </w:p>
        </w:tc>
        <w:tc>
          <w:tcPr>
            <w:tcW w:w="0" w:type="auto"/>
            <w:noWrap/>
            <w:vAlign w:val="center"/>
            <w:hideMark/>
          </w:tcPr>
          <w:p w14:paraId="6C2716BF"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(0.350)</w:t>
            </w:r>
          </w:p>
        </w:tc>
        <w:tc>
          <w:tcPr>
            <w:tcW w:w="0" w:type="auto"/>
            <w:noWrap/>
            <w:vAlign w:val="center"/>
            <w:hideMark/>
          </w:tcPr>
          <w:p w14:paraId="32A099FE"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(0.069)</w:t>
            </w:r>
          </w:p>
        </w:tc>
        <w:tc>
          <w:tcPr>
            <w:tcW w:w="0" w:type="auto"/>
            <w:noWrap/>
            <w:vAlign w:val="center"/>
            <w:hideMark/>
          </w:tcPr>
          <w:p w14:paraId="564081CF"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(0.323)</w:t>
            </w:r>
          </w:p>
        </w:tc>
        <w:tc>
          <w:tcPr>
            <w:tcW w:w="819" w:type="dxa"/>
            <w:gridSpan w:val="2"/>
          </w:tcPr>
          <w:p w14:paraId="03C0C88E"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(0.689)</w:t>
            </w:r>
          </w:p>
        </w:tc>
      </w:tr>
      <w:tr w:rsidR="00C04397" w:rsidRPr="00F14282" w14:paraId="21E3DCCF" w14:textId="77777777" w:rsidTr="00ED6E9C">
        <w:trPr>
          <w:gridAfter w:val="1"/>
          <w:wAfter w:w="208" w:type="dxa"/>
          <w:trHeight w:val="229"/>
        </w:trPr>
        <w:tc>
          <w:tcPr>
            <w:tcW w:w="0" w:type="auto"/>
            <w:tcBorders>
              <w:top w:val="nil"/>
              <w:left w:val="nil"/>
              <w:bottom w:val="nil"/>
              <w:right w:val="single" w:sz="4" w:space="0" w:color="auto"/>
            </w:tcBorders>
            <w:noWrap/>
            <w:vAlign w:val="center"/>
            <w:hideMark/>
          </w:tcPr>
          <w:p w14:paraId="0060A678" w14:textId="77777777" w:rsidR="00C04397" w:rsidRPr="00F14282" w:rsidRDefault="00C04397" w:rsidP="00E33E07">
            <w:pPr>
              <w:spacing w:before="0" w:after="0" w:line="240" w:lineRule="auto"/>
              <w:jc w:val="center"/>
              <w:rPr>
                <w:rFonts w:ascii="Times New Roman" w:eastAsia="Times New Roman" w:hAnsi="Times New Roman" w:cs="Times New Roman"/>
                <w:i/>
                <w:iCs/>
                <w:color w:val="000000"/>
                <w:sz w:val="16"/>
                <w:szCs w:val="16"/>
              </w:rPr>
            </w:pPr>
            <w:r w:rsidRPr="00F14282">
              <w:rPr>
                <w:rFonts w:ascii="Times New Roman" w:eastAsia="Times New Roman" w:hAnsi="Times New Roman" w:cs="Times New Roman"/>
                <w:i/>
                <w:iCs/>
                <w:color w:val="000000"/>
                <w:sz w:val="16"/>
                <w:szCs w:val="16"/>
              </w:rPr>
              <w:t>FRNL</w:t>
            </w:r>
          </w:p>
        </w:tc>
        <w:tc>
          <w:tcPr>
            <w:tcW w:w="0" w:type="auto"/>
            <w:noWrap/>
            <w:vAlign w:val="center"/>
            <w:hideMark/>
          </w:tcPr>
          <w:p w14:paraId="16DF09A9"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19.94</w:t>
            </w:r>
          </w:p>
        </w:tc>
        <w:tc>
          <w:tcPr>
            <w:tcW w:w="0" w:type="auto"/>
            <w:noWrap/>
            <w:vAlign w:val="center"/>
            <w:hideMark/>
          </w:tcPr>
          <w:p w14:paraId="0582577D"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58.68**</w:t>
            </w:r>
          </w:p>
        </w:tc>
        <w:tc>
          <w:tcPr>
            <w:tcW w:w="0" w:type="auto"/>
            <w:noWrap/>
            <w:vAlign w:val="center"/>
            <w:hideMark/>
          </w:tcPr>
          <w:p w14:paraId="74631601"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13.01***</w:t>
            </w:r>
          </w:p>
        </w:tc>
        <w:tc>
          <w:tcPr>
            <w:tcW w:w="0" w:type="auto"/>
            <w:noWrap/>
            <w:vAlign w:val="center"/>
            <w:hideMark/>
          </w:tcPr>
          <w:p w14:paraId="18500E39"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24.52**</w:t>
            </w:r>
          </w:p>
        </w:tc>
        <w:tc>
          <w:tcPr>
            <w:tcW w:w="0" w:type="auto"/>
            <w:noWrap/>
            <w:vAlign w:val="center"/>
            <w:hideMark/>
          </w:tcPr>
          <w:p w14:paraId="523E4EF0"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-2.59</w:t>
            </w:r>
          </w:p>
        </w:tc>
        <w:tc>
          <w:tcPr>
            <w:tcW w:w="0" w:type="auto"/>
            <w:noWrap/>
            <w:vAlign w:val="center"/>
            <w:hideMark/>
          </w:tcPr>
          <w:p w14:paraId="3B6729CD"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-1.08</w:t>
            </w:r>
          </w:p>
        </w:tc>
        <w:tc>
          <w:tcPr>
            <w:tcW w:w="0" w:type="auto"/>
            <w:noWrap/>
            <w:vAlign w:val="center"/>
            <w:hideMark/>
          </w:tcPr>
          <w:p w14:paraId="7FBB646D"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1.31**</w:t>
            </w:r>
          </w:p>
        </w:tc>
        <w:tc>
          <w:tcPr>
            <w:tcW w:w="0" w:type="auto"/>
            <w:noWrap/>
            <w:vAlign w:val="center"/>
            <w:hideMark/>
          </w:tcPr>
          <w:p w14:paraId="5308AA53"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0.28</w:t>
            </w:r>
          </w:p>
        </w:tc>
        <w:tc>
          <w:tcPr>
            <w:tcW w:w="819" w:type="dxa"/>
            <w:gridSpan w:val="2"/>
          </w:tcPr>
          <w:p w14:paraId="0E7B0E64"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0.894**</w:t>
            </w:r>
          </w:p>
        </w:tc>
      </w:tr>
      <w:tr w:rsidR="00C04397" w:rsidRPr="00F14282" w14:paraId="56B8C586" w14:textId="77777777" w:rsidTr="00ED6E9C">
        <w:trPr>
          <w:gridAfter w:val="1"/>
          <w:wAfter w:w="208" w:type="dxa"/>
          <w:trHeight w:val="229"/>
        </w:trPr>
        <w:tc>
          <w:tcPr>
            <w:tcW w:w="0" w:type="auto"/>
            <w:tcBorders>
              <w:top w:val="nil"/>
              <w:left w:val="nil"/>
              <w:bottom w:val="nil"/>
              <w:right w:val="single" w:sz="4" w:space="0" w:color="auto"/>
            </w:tcBorders>
            <w:noWrap/>
            <w:vAlign w:val="center"/>
            <w:hideMark/>
          </w:tcPr>
          <w:p w14:paraId="3D9AB9CE" w14:textId="77777777" w:rsidR="00C04397" w:rsidRPr="00F14282" w:rsidRDefault="00C04397" w:rsidP="00E33E07">
            <w:pPr>
              <w:spacing w:before="0" w:after="0" w:line="240" w:lineRule="auto"/>
              <w:jc w:val="center"/>
              <w:rPr>
                <w:rFonts w:ascii="Times New Roman" w:eastAsia="Times New Roman" w:hAnsi="Times New Roman" w:cs="Times New Roman"/>
                <w:i/>
                <w:iCs/>
                <w:color w:val="000000"/>
                <w:sz w:val="16"/>
                <w:szCs w:val="16"/>
              </w:rPr>
            </w:pPr>
          </w:p>
        </w:tc>
        <w:tc>
          <w:tcPr>
            <w:tcW w:w="0" w:type="auto"/>
            <w:noWrap/>
            <w:vAlign w:val="center"/>
            <w:hideMark/>
          </w:tcPr>
          <w:p w14:paraId="73D6EE0C"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(0.131)</w:t>
            </w:r>
          </w:p>
        </w:tc>
        <w:tc>
          <w:tcPr>
            <w:tcW w:w="0" w:type="auto"/>
            <w:noWrap/>
            <w:vAlign w:val="center"/>
            <w:hideMark/>
          </w:tcPr>
          <w:p w14:paraId="177736E0"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(0.012)</w:t>
            </w:r>
          </w:p>
        </w:tc>
        <w:tc>
          <w:tcPr>
            <w:tcW w:w="0" w:type="auto"/>
            <w:noWrap/>
            <w:vAlign w:val="center"/>
            <w:hideMark/>
          </w:tcPr>
          <w:p w14:paraId="5380F43C"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(0.005)</w:t>
            </w:r>
          </w:p>
        </w:tc>
        <w:tc>
          <w:tcPr>
            <w:tcW w:w="0" w:type="auto"/>
            <w:noWrap/>
            <w:vAlign w:val="center"/>
            <w:hideMark/>
          </w:tcPr>
          <w:p w14:paraId="152678DE"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(0.015)</w:t>
            </w:r>
          </w:p>
        </w:tc>
        <w:tc>
          <w:tcPr>
            <w:tcW w:w="0" w:type="auto"/>
            <w:noWrap/>
            <w:vAlign w:val="center"/>
            <w:hideMark/>
          </w:tcPr>
          <w:p w14:paraId="7FF792AB"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(0.892)</w:t>
            </w:r>
          </w:p>
        </w:tc>
        <w:tc>
          <w:tcPr>
            <w:tcW w:w="0" w:type="auto"/>
            <w:noWrap/>
            <w:vAlign w:val="center"/>
            <w:hideMark/>
          </w:tcPr>
          <w:p w14:paraId="57C2A8E6"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(0.795)</w:t>
            </w:r>
          </w:p>
        </w:tc>
        <w:tc>
          <w:tcPr>
            <w:tcW w:w="0" w:type="auto"/>
            <w:noWrap/>
            <w:vAlign w:val="center"/>
            <w:hideMark/>
          </w:tcPr>
          <w:p w14:paraId="61D66648"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(0.753)</w:t>
            </w:r>
          </w:p>
        </w:tc>
        <w:tc>
          <w:tcPr>
            <w:tcW w:w="0" w:type="auto"/>
            <w:noWrap/>
            <w:vAlign w:val="center"/>
            <w:hideMark/>
          </w:tcPr>
          <w:p w14:paraId="791EB31E"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(0.128)</w:t>
            </w:r>
          </w:p>
        </w:tc>
        <w:tc>
          <w:tcPr>
            <w:tcW w:w="819" w:type="dxa"/>
            <w:gridSpan w:val="2"/>
          </w:tcPr>
          <w:p w14:paraId="29CA735F"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(0.022)</w:t>
            </w:r>
          </w:p>
        </w:tc>
      </w:tr>
      <w:tr w:rsidR="00C04397" w:rsidRPr="00F14282" w14:paraId="1C245C78" w14:textId="77777777" w:rsidTr="00ED6E9C">
        <w:trPr>
          <w:gridAfter w:val="1"/>
          <w:wAfter w:w="208" w:type="dxa"/>
          <w:trHeight w:val="229"/>
        </w:trPr>
        <w:tc>
          <w:tcPr>
            <w:tcW w:w="0" w:type="auto"/>
            <w:tcBorders>
              <w:top w:val="nil"/>
              <w:left w:val="nil"/>
              <w:bottom w:val="nil"/>
              <w:right w:val="single" w:sz="4" w:space="0" w:color="auto"/>
            </w:tcBorders>
            <w:noWrap/>
            <w:vAlign w:val="center"/>
            <w:hideMark/>
          </w:tcPr>
          <w:p w14:paraId="097E807F" w14:textId="77777777" w:rsidR="00C04397" w:rsidRPr="00F14282" w:rsidRDefault="00C04397" w:rsidP="00E33E07">
            <w:pPr>
              <w:spacing w:before="0" w:after="0" w:line="240" w:lineRule="auto"/>
              <w:jc w:val="center"/>
              <w:rPr>
                <w:rFonts w:ascii="Times New Roman" w:eastAsia="Times New Roman" w:hAnsi="Times New Roman" w:cs="Times New Roman"/>
                <w:i/>
                <w:iCs/>
                <w:color w:val="000000"/>
                <w:sz w:val="16"/>
                <w:szCs w:val="16"/>
              </w:rPr>
            </w:pPr>
            <w:r w:rsidRPr="00F14282">
              <w:rPr>
                <w:rFonts w:ascii="Times New Roman" w:eastAsia="Times New Roman" w:hAnsi="Times New Roman" w:cs="Times New Roman"/>
                <w:i/>
                <w:iCs/>
                <w:color w:val="000000"/>
                <w:sz w:val="16"/>
                <w:szCs w:val="16"/>
              </w:rPr>
              <w:t>SPNL</w:t>
            </w:r>
          </w:p>
        </w:tc>
        <w:tc>
          <w:tcPr>
            <w:tcW w:w="0" w:type="auto"/>
            <w:noWrap/>
            <w:vAlign w:val="center"/>
            <w:hideMark/>
          </w:tcPr>
          <w:p w14:paraId="5514414E"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-33.15***</w:t>
            </w:r>
          </w:p>
        </w:tc>
        <w:tc>
          <w:tcPr>
            <w:tcW w:w="0" w:type="auto"/>
            <w:noWrap/>
            <w:vAlign w:val="center"/>
            <w:hideMark/>
          </w:tcPr>
          <w:p w14:paraId="051A3DE2"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39.74***</w:t>
            </w:r>
          </w:p>
        </w:tc>
        <w:tc>
          <w:tcPr>
            <w:tcW w:w="0" w:type="auto"/>
            <w:noWrap/>
            <w:vAlign w:val="center"/>
            <w:hideMark/>
          </w:tcPr>
          <w:p w14:paraId="5AC4B3D5"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3.57</w:t>
            </w:r>
          </w:p>
        </w:tc>
        <w:tc>
          <w:tcPr>
            <w:tcW w:w="0" w:type="auto"/>
            <w:noWrap/>
            <w:vAlign w:val="center"/>
            <w:hideMark/>
          </w:tcPr>
          <w:p w14:paraId="4733DD14"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16.03*</w:t>
            </w:r>
          </w:p>
        </w:tc>
        <w:tc>
          <w:tcPr>
            <w:tcW w:w="0" w:type="auto"/>
            <w:noWrap/>
            <w:vAlign w:val="center"/>
            <w:hideMark/>
          </w:tcPr>
          <w:p w14:paraId="2BB514EB"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28.09**</w:t>
            </w:r>
          </w:p>
        </w:tc>
        <w:tc>
          <w:tcPr>
            <w:tcW w:w="0" w:type="auto"/>
            <w:noWrap/>
            <w:vAlign w:val="center"/>
            <w:hideMark/>
          </w:tcPr>
          <w:p w14:paraId="5CF04E3E"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-5.16*</w:t>
            </w:r>
          </w:p>
        </w:tc>
        <w:tc>
          <w:tcPr>
            <w:tcW w:w="0" w:type="auto"/>
            <w:noWrap/>
            <w:vAlign w:val="center"/>
            <w:hideMark/>
          </w:tcPr>
          <w:p w14:paraId="09F67652"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-1.94</w:t>
            </w:r>
          </w:p>
        </w:tc>
        <w:tc>
          <w:tcPr>
            <w:tcW w:w="0" w:type="auto"/>
            <w:noWrap/>
            <w:vAlign w:val="center"/>
            <w:hideMark/>
          </w:tcPr>
          <w:p w14:paraId="4F25DA71"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-0.26</w:t>
            </w:r>
          </w:p>
        </w:tc>
        <w:tc>
          <w:tcPr>
            <w:tcW w:w="819" w:type="dxa"/>
            <w:gridSpan w:val="2"/>
          </w:tcPr>
          <w:p w14:paraId="7A39F2CB"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0.231</w:t>
            </w:r>
          </w:p>
        </w:tc>
      </w:tr>
      <w:tr w:rsidR="00C04397" w:rsidRPr="00F14282" w14:paraId="38CC6FFE" w14:textId="77777777" w:rsidTr="00ED6E9C">
        <w:trPr>
          <w:gridAfter w:val="1"/>
          <w:wAfter w:w="208" w:type="dxa"/>
          <w:trHeight w:val="229"/>
        </w:trPr>
        <w:tc>
          <w:tcPr>
            <w:tcW w:w="0" w:type="auto"/>
            <w:tcBorders>
              <w:top w:val="nil"/>
              <w:left w:val="nil"/>
              <w:bottom w:val="nil"/>
              <w:right w:val="single" w:sz="4" w:space="0" w:color="auto"/>
            </w:tcBorders>
            <w:noWrap/>
            <w:vAlign w:val="center"/>
            <w:hideMark/>
          </w:tcPr>
          <w:p w14:paraId="39FC31D9" w14:textId="77777777" w:rsidR="00C04397" w:rsidRPr="00F14282" w:rsidRDefault="00C04397" w:rsidP="00E33E07">
            <w:pPr>
              <w:spacing w:before="0" w:after="0" w:line="240" w:lineRule="auto"/>
              <w:jc w:val="center"/>
              <w:rPr>
                <w:rFonts w:ascii="Times New Roman" w:eastAsia="Times New Roman" w:hAnsi="Times New Roman" w:cs="Times New Roman"/>
                <w:i/>
                <w:iCs/>
                <w:color w:val="000000"/>
                <w:sz w:val="16"/>
                <w:szCs w:val="16"/>
              </w:rPr>
            </w:pPr>
          </w:p>
        </w:tc>
        <w:tc>
          <w:tcPr>
            <w:tcW w:w="0" w:type="auto"/>
            <w:noWrap/>
            <w:vAlign w:val="center"/>
            <w:hideMark/>
          </w:tcPr>
          <w:p w14:paraId="1B112BE6"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(0.000)</w:t>
            </w:r>
          </w:p>
        </w:tc>
        <w:tc>
          <w:tcPr>
            <w:tcW w:w="0" w:type="auto"/>
            <w:noWrap/>
            <w:vAlign w:val="center"/>
            <w:hideMark/>
          </w:tcPr>
          <w:p w14:paraId="7CCDD6C4"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(0.006)</w:t>
            </w:r>
          </w:p>
        </w:tc>
        <w:tc>
          <w:tcPr>
            <w:tcW w:w="0" w:type="auto"/>
            <w:noWrap/>
            <w:vAlign w:val="center"/>
            <w:hideMark/>
          </w:tcPr>
          <w:p w14:paraId="7FB51097"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(0.231)</w:t>
            </w:r>
          </w:p>
        </w:tc>
        <w:tc>
          <w:tcPr>
            <w:tcW w:w="0" w:type="auto"/>
            <w:noWrap/>
            <w:vAlign w:val="center"/>
            <w:hideMark/>
          </w:tcPr>
          <w:p w14:paraId="604A6691"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(0.071)</w:t>
            </w:r>
          </w:p>
        </w:tc>
        <w:tc>
          <w:tcPr>
            <w:tcW w:w="0" w:type="auto"/>
            <w:noWrap/>
            <w:vAlign w:val="center"/>
            <w:hideMark/>
          </w:tcPr>
          <w:p w14:paraId="214DB04E"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(0.013)</w:t>
            </w:r>
          </w:p>
        </w:tc>
        <w:tc>
          <w:tcPr>
            <w:tcW w:w="0" w:type="auto"/>
            <w:noWrap/>
            <w:vAlign w:val="center"/>
            <w:hideMark/>
          </w:tcPr>
          <w:p w14:paraId="3C715BD4"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(0.088)</w:t>
            </w:r>
          </w:p>
        </w:tc>
        <w:tc>
          <w:tcPr>
            <w:tcW w:w="0" w:type="auto"/>
            <w:noWrap/>
            <w:vAlign w:val="center"/>
            <w:hideMark/>
          </w:tcPr>
          <w:p w14:paraId="63DCB665"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(0.464)</w:t>
            </w:r>
          </w:p>
        </w:tc>
        <w:tc>
          <w:tcPr>
            <w:tcW w:w="0" w:type="auto"/>
            <w:noWrap/>
            <w:vAlign w:val="center"/>
            <w:hideMark/>
          </w:tcPr>
          <w:p w14:paraId="254E2D7D"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(0.195)</w:t>
            </w:r>
          </w:p>
        </w:tc>
        <w:tc>
          <w:tcPr>
            <w:tcW w:w="819" w:type="dxa"/>
            <w:gridSpan w:val="2"/>
          </w:tcPr>
          <w:p w14:paraId="4333E45C"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(0.353)</w:t>
            </w:r>
          </w:p>
        </w:tc>
      </w:tr>
      <w:tr w:rsidR="00C04397" w:rsidRPr="00F14282" w14:paraId="090FC943" w14:textId="77777777" w:rsidTr="00ED6E9C">
        <w:trPr>
          <w:gridAfter w:val="1"/>
          <w:wAfter w:w="208" w:type="dxa"/>
          <w:trHeight w:val="229"/>
        </w:trPr>
        <w:tc>
          <w:tcPr>
            <w:tcW w:w="0" w:type="auto"/>
            <w:tcBorders>
              <w:top w:val="nil"/>
              <w:left w:val="nil"/>
              <w:bottom w:val="nil"/>
              <w:right w:val="single" w:sz="4" w:space="0" w:color="auto"/>
            </w:tcBorders>
            <w:noWrap/>
            <w:vAlign w:val="center"/>
            <w:hideMark/>
          </w:tcPr>
          <w:p w14:paraId="15F1438F" w14:textId="77777777" w:rsidR="00C04397" w:rsidRPr="00F14282" w:rsidRDefault="00C04397" w:rsidP="00E33E07">
            <w:pPr>
              <w:spacing w:before="0" w:after="0" w:line="240" w:lineRule="auto"/>
              <w:jc w:val="center"/>
              <w:rPr>
                <w:rFonts w:ascii="Times New Roman" w:eastAsia="Times New Roman" w:hAnsi="Times New Roman" w:cs="Times New Roman"/>
                <w:i/>
                <w:iCs/>
                <w:color w:val="000000"/>
                <w:sz w:val="16"/>
                <w:szCs w:val="16"/>
              </w:rPr>
            </w:pPr>
            <w:r w:rsidRPr="00F14282">
              <w:rPr>
                <w:rFonts w:ascii="Times New Roman" w:eastAsia="Times New Roman" w:hAnsi="Times New Roman" w:cs="Times New Roman"/>
                <w:i/>
                <w:iCs/>
                <w:color w:val="000000"/>
                <w:sz w:val="16"/>
                <w:szCs w:val="16"/>
              </w:rPr>
              <w:t>ARBL</w:t>
            </w:r>
          </w:p>
        </w:tc>
        <w:tc>
          <w:tcPr>
            <w:tcW w:w="0" w:type="auto"/>
            <w:noWrap/>
            <w:vAlign w:val="center"/>
            <w:hideMark/>
          </w:tcPr>
          <w:p w14:paraId="63B98815"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6.35</w:t>
            </w:r>
          </w:p>
        </w:tc>
        <w:tc>
          <w:tcPr>
            <w:tcW w:w="0" w:type="auto"/>
            <w:noWrap/>
            <w:vAlign w:val="center"/>
            <w:hideMark/>
          </w:tcPr>
          <w:p w14:paraId="5FA6843D"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54.53**</w:t>
            </w:r>
          </w:p>
        </w:tc>
        <w:tc>
          <w:tcPr>
            <w:tcW w:w="0" w:type="auto"/>
            <w:noWrap/>
            <w:vAlign w:val="center"/>
            <w:hideMark/>
          </w:tcPr>
          <w:p w14:paraId="122C069C"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1.68</w:t>
            </w:r>
          </w:p>
        </w:tc>
        <w:tc>
          <w:tcPr>
            <w:tcW w:w="0" w:type="auto"/>
            <w:noWrap/>
            <w:vAlign w:val="center"/>
            <w:hideMark/>
          </w:tcPr>
          <w:p w14:paraId="3E06381C"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27.26**</w:t>
            </w:r>
          </w:p>
        </w:tc>
        <w:tc>
          <w:tcPr>
            <w:tcW w:w="0" w:type="auto"/>
            <w:noWrap/>
            <w:vAlign w:val="center"/>
            <w:hideMark/>
          </w:tcPr>
          <w:p w14:paraId="0FA34ECF"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13.08</w:t>
            </w:r>
          </w:p>
        </w:tc>
        <w:tc>
          <w:tcPr>
            <w:tcW w:w="0" w:type="auto"/>
            <w:noWrap/>
            <w:vAlign w:val="center"/>
            <w:hideMark/>
          </w:tcPr>
          <w:p w14:paraId="07131D5D"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7.64</w:t>
            </w:r>
          </w:p>
        </w:tc>
        <w:tc>
          <w:tcPr>
            <w:tcW w:w="0" w:type="auto"/>
            <w:noWrap/>
            <w:vAlign w:val="center"/>
            <w:hideMark/>
          </w:tcPr>
          <w:p w14:paraId="035A3B2D"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12.57*</w:t>
            </w:r>
          </w:p>
        </w:tc>
        <w:tc>
          <w:tcPr>
            <w:tcW w:w="0" w:type="auto"/>
            <w:noWrap/>
            <w:vAlign w:val="center"/>
            <w:hideMark/>
          </w:tcPr>
          <w:p w14:paraId="379CDE47"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0.08</w:t>
            </w:r>
          </w:p>
        </w:tc>
        <w:tc>
          <w:tcPr>
            <w:tcW w:w="819" w:type="dxa"/>
            <w:gridSpan w:val="2"/>
          </w:tcPr>
          <w:p w14:paraId="180814B9"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0.573*</w:t>
            </w:r>
          </w:p>
        </w:tc>
      </w:tr>
      <w:tr w:rsidR="00C04397" w:rsidRPr="00F14282" w14:paraId="7BA803BF" w14:textId="77777777" w:rsidTr="00ED6E9C">
        <w:trPr>
          <w:gridAfter w:val="1"/>
          <w:wAfter w:w="208" w:type="dxa"/>
          <w:trHeight w:val="229"/>
        </w:trPr>
        <w:tc>
          <w:tcPr>
            <w:tcW w:w="0" w:type="auto"/>
            <w:tcBorders>
              <w:top w:val="nil"/>
              <w:left w:val="nil"/>
              <w:bottom w:val="nil"/>
              <w:right w:val="single" w:sz="4" w:space="0" w:color="auto"/>
            </w:tcBorders>
            <w:noWrap/>
            <w:vAlign w:val="center"/>
            <w:hideMark/>
          </w:tcPr>
          <w:p w14:paraId="3DA8D0D4" w14:textId="77777777" w:rsidR="00C04397" w:rsidRPr="00F14282" w:rsidRDefault="00C04397" w:rsidP="00E33E07">
            <w:pPr>
              <w:spacing w:before="0" w:after="0" w:line="240" w:lineRule="auto"/>
              <w:jc w:val="center"/>
              <w:rPr>
                <w:rFonts w:ascii="Times New Roman" w:eastAsia="Times New Roman" w:hAnsi="Times New Roman" w:cs="Times New Roman"/>
                <w:i/>
                <w:iCs/>
                <w:color w:val="000000"/>
                <w:sz w:val="16"/>
                <w:szCs w:val="16"/>
              </w:rPr>
            </w:pPr>
          </w:p>
        </w:tc>
        <w:tc>
          <w:tcPr>
            <w:tcW w:w="0" w:type="auto"/>
            <w:noWrap/>
            <w:vAlign w:val="center"/>
            <w:hideMark/>
          </w:tcPr>
          <w:p w14:paraId="1060256B"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(0.468)</w:t>
            </w:r>
          </w:p>
        </w:tc>
        <w:tc>
          <w:tcPr>
            <w:tcW w:w="0" w:type="auto"/>
            <w:noWrap/>
            <w:vAlign w:val="center"/>
            <w:hideMark/>
          </w:tcPr>
          <w:p w14:paraId="53882986"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(0.033)</w:t>
            </w:r>
          </w:p>
        </w:tc>
        <w:tc>
          <w:tcPr>
            <w:tcW w:w="0" w:type="auto"/>
            <w:noWrap/>
            <w:vAlign w:val="center"/>
            <w:hideMark/>
          </w:tcPr>
          <w:p w14:paraId="29ADE79A"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(0.761)</w:t>
            </w:r>
          </w:p>
        </w:tc>
        <w:tc>
          <w:tcPr>
            <w:tcW w:w="0" w:type="auto"/>
            <w:noWrap/>
            <w:vAlign w:val="center"/>
            <w:hideMark/>
          </w:tcPr>
          <w:p w14:paraId="0F9AC455"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(0.020)</w:t>
            </w:r>
          </w:p>
        </w:tc>
        <w:tc>
          <w:tcPr>
            <w:tcW w:w="0" w:type="auto"/>
            <w:noWrap/>
            <w:vAlign w:val="center"/>
            <w:hideMark/>
          </w:tcPr>
          <w:p w14:paraId="3F6AABFF"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(0.416)</w:t>
            </w:r>
          </w:p>
        </w:tc>
        <w:tc>
          <w:tcPr>
            <w:tcW w:w="0" w:type="auto"/>
            <w:noWrap/>
            <w:vAlign w:val="center"/>
            <w:hideMark/>
          </w:tcPr>
          <w:p w14:paraId="7A553B89"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(0.157)</w:t>
            </w:r>
          </w:p>
        </w:tc>
        <w:tc>
          <w:tcPr>
            <w:tcW w:w="0" w:type="auto"/>
            <w:noWrap/>
            <w:vAlign w:val="center"/>
            <w:hideMark/>
          </w:tcPr>
          <w:p w14:paraId="32D9F82C"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(0.078)</w:t>
            </w:r>
          </w:p>
        </w:tc>
        <w:tc>
          <w:tcPr>
            <w:tcW w:w="0" w:type="auto"/>
            <w:noWrap/>
            <w:vAlign w:val="center"/>
            <w:hideMark/>
          </w:tcPr>
          <w:p w14:paraId="6F127E22"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(0.904)</w:t>
            </w:r>
          </w:p>
        </w:tc>
        <w:tc>
          <w:tcPr>
            <w:tcW w:w="819" w:type="dxa"/>
            <w:gridSpan w:val="2"/>
          </w:tcPr>
          <w:p w14:paraId="337DC980"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(0.088)</w:t>
            </w:r>
          </w:p>
        </w:tc>
      </w:tr>
      <w:tr w:rsidR="00C04397" w:rsidRPr="00F14282" w14:paraId="4DADCBA3" w14:textId="77777777" w:rsidTr="00ED6E9C">
        <w:trPr>
          <w:gridAfter w:val="1"/>
          <w:wAfter w:w="208" w:type="dxa"/>
          <w:trHeight w:val="229"/>
        </w:trPr>
        <w:tc>
          <w:tcPr>
            <w:tcW w:w="0" w:type="auto"/>
            <w:tcBorders>
              <w:top w:val="nil"/>
              <w:left w:val="nil"/>
              <w:bottom w:val="nil"/>
              <w:right w:val="single" w:sz="4" w:space="0" w:color="auto"/>
            </w:tcBorders>
            <w:noWrap/>
            <w:vAlign w:val="center"/>
            <w:hideMark/>
          </w:tcPr>
          <w:p w14:paraId="77A4A4D4" w14:textId="77777777" w:rsidR="00C04397" w:rsidRPr="00F14282" w:rsidRDefault="00C04397" w:rsidP="00E33E07">
            <w:pPr>
              <w:spacing w:before="0" w:after="0" w:line="240" w:lineRule="auto"/>
              <w:jc w:val="center"/>
              <w:rPr>
                <w:rFonts w:ascii="Times New Roman" w:eastAsia="Times New Roman" w:hAnsi="Times New Roman" w:cs="Times New Roman"/>
                <w:i/>
                <w:iCs/>
                <w:color w:val="000000"/>
                <w:sz w:val="16"/>
                <w:szCs w:val="16"/>
              </w:rPr>
            </w:pPr>
            <w:r w:rsidRPr="00F14282">
              <w:rPr>
                <w:rFonts w:ascii="Times New Roman" w:eastAsia="Times New Roman" w:hAnsi="Times New Roman" w:cs="Times New Roman"/>
                <w:i/>
                <w:iCs/>
                <w:color w:val="000000"/>
                <w:sz w:val="16"/>
                <w:szCs w:val="16"/>
              </w:rPr>
              <w:t>GRML</w:t>
            </w:r>
          </w:p>
        </w:tc>
        <w:tc>
          <w:tcPr>
            <w:tcW w:w="0" w:type="auto"/>
            <w:noWrap/>
            <w:vAlign w:val="center"/>
            <w:hideMark/>
          </w:tcPr>
          <w:p w14:paraId="02544F55"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19.78**</w:t>
            </w:r>
          </w:p>
        </w:tc>
        <w:tc>
          <w:tcPr>
            <w:tcW w:w="0" w:type="auto"/>
            <w:noWrap/>
            <w:vAlign w:val="center"/>
            <w:hideMark/>
          </w:tcPr>
          <w:p w14:paraId="77741C29"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42.54**</w:t>
            </w:r>
          </w:p>
        </w:tc>
        <w:tc>
          <w:tcPr>
            <w:tcW w:w="0" w:type="auto"/>
            <w:noWrap/>
            <w:vAlign w:val="center"/>
            <w:hideMark/>
          </w:tcPr>
          <w:p w14:paraId="3C693826"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2.59</w:t>
            </w:r>
          </w:p>
        </w:tc>
        <w:tc>
          <w:tcPr>
            <w:tcW w:w="0" w:type="auto"/>
            <w:noWrap/>
            <w:vAlign w:val="center"/>
            <w:hideMark/>
          </w:tcPr>
          <w:p w14:paraId="2B9BDFE6"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17.13*</w:t>
            </w:r>
          </w:p>
        </w:tc>
        <w:tc>
          <w:tcPr>
            <w:tcW w:w="0" w:type="auto"/>
            <w:noWrap/>
            <w:vAlign w:val="center"/>
            <w:hideMark/>
          </w:tcPr>
          <w:p w14:paraId="15E94915"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-6.82</w:t>
            </w:r>
          </w:p>
        </w:tc>
        <w:tc>
          <w:tcPr>
            <w:tcW w:w="0" w:type="auto"/>
            <w:noWrap/>
            <w:vAlign w:val="center"/>
            <w:hideMark/>
          </w:tcPr>
          <w:p w14:paraId="31A56BE5"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-4.45</w:t>
            </w:r>
          </w:p>
        </w:tc>
        <w:tc>
          <w:tcPr>
            <w:tcW w:w="0" w:type="auto"/>
            <w:noWrap/>
            <w:vAlign w:val="center"/>
            <w:hideMark/>
          </w:tcPr>
          <w:p w14:paraId="3228EBB0"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-7.60*</w:t>
            </w:r>
          </w:p>
        </w:tc>
        <w:tc>
          <w:tcPr>
            <w:tcW w:w="0" w:type="auto"/>
            <w:noWrap/>
            <w:vAlign w:val="center"/>
            <w:hideMark/>
          </w:tcPr>
          <w:p w14:paraId="66E67AF4"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0.57***</w:t>
            </w:r>
          </w:p>
        </w:tc>
        <w:tc>
          <w:tcPr>
            <w:tcW w:w="819" w:type="dxa"/>
            <w:gridSpan w:val="2"/>
          </w:tcPr>
          <w:p w14:paraId="3307CF70"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0.151</w:t>
            </w:r>
          </w:p>
        </w:tc>
      </w:tr>
      <w:tr w:rsidR="00C04397" w:rsidRPr="00F14282" w14:paraId="22C016BA" w14:textId="77777777" w:rsidTr="00ED6E9C">
        <w:trPr>
          <w:gridAfter w:val="1"/>
          <w:wAfter w:w="208" w:type="dxa"/>
          <w:trHeight w:val="229"/>
        </w:trPr>
        <w:tc>
          <w:tcPr>
            <w:tcW w:w="0" w:type="auto"/>
            <w:tcBorders>
              <w:top w:val="nil"/>
              <w:left w:val="nil"/>
              <w:bottom w:val="nil"/>
              <w:right w:val="single" w:sz="4" w:space="0" w:color="auto"/>
            </w:tcBorders>
            <w:noWrap/>
            <w:vAlign w:val="center"/>
            <w:hideMark/>
          </w:tcPr>
          <w:p w14:paraId="1F69FECA" w14:textId="77777777" w:rsidR="00C04397" w:rsidRPr="00F14282" w:rsidRDefault="00C04397" w:rsidP="00E33E07">
            <w:pPr>
              <w:spacing w:before="0" w:after="0" w:line="240" w:lineRule="auto"/>
              <w:jc w:val="center"/>
              <w:rPr>
                <w:rFonts w:ascii="Times New Roman" w:eastAsia="Times New Roman" w:hAnsi="Times New Roman" w:cs="Times New Roman"/>
                <w:i/>
                <w:iCs/>
                <w:color w:val="000000"/>
                <w:sz w:val="16"/>
                <w:szCs w:val="16"/>
              </w:rPr>
            </w:pPr>
          </w:p>
        </w:tc>
        <w:tc>
          <w:tcPr>
            <w:tcW w:w="0" w:type="auto"/>
            <w:noWrap/>
            <w:vAlign w:val="center"/>
            <w:hideMark/>
          </w:tcPr>
          <w:p w14:paraId="4060454D"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(0.047)</w:t>
            </w:r>
          </w:p>
        </w:tc>
        <w:tc>
          <w:tcPr>
            <w:tcW w:w="0" w:type="auto"/>
            <w:noWrap/>
            <w:vAlign w:val="center"/>
            <w:hideMark/>
          </w:tcPr>
          <w:p w14:paraId="484F8479"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(0.045)</w:t>
            </w:r>
          </w:p>
        </w:tc>
        <w:tc>
          <w:tcPr>
            <w:tcW w:w="0" w:type="auto"/>
            <w:noWrap/>
            <w:vAlign w:val="center"/>
            <w:hideMark/>
          </w:tcPr>
          <w:p w14:paraId="2D99E635"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(0.460)</w:t>
            </w:r>
          </w:p>
        </w:tc>
        <w:tc>
          <w:tcPr>
            <w:tcW w:w="0" w:type="auto"/>
            <w:noWrap/>
            <w:vAlign w:val="center"/>
            <w:hideMark/>
          </w:tcPr>
          <w:p w14:paraId="04214757"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(0.098)</w:t>
            </w:r>
          </w:p>
        </w:tc>
        <w:tc>
          <w:tcPr>
            <w:tcW w:w="0" w:type="auto"/>
            <w:noWrap/>
            <w:vAlign w:val="center"/>
            <w:hideMark/>
          </w:tcPr>
          <w:p w14:paraId="0BBA7E0B"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(0.636)</w:t>
            </w:r>
          </w:p>
        </w:tc>
        <w:tc>
          <w:tcPr>
            <w:tcW w:w="0" w:type="auto"/>
            <w:noWrap/>
            <w:vAlign w:val="center"/>
            <w:hideMark/>
          </w:tcPr>
          <w:p w14:paraId="0C8230A2"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(0.190)</w:t>
            </w:r>
          </w:p>
        </w:tc>
        <w:tc>
          <w:tcPr>
            <w:tcW w:w="0" w:type="auto"/>
            <w:noWrap/>
            <w:vAlign w:val="center"/>
            <w:hideMark/>
          </w:tcPr>
          <w:p w14:paraId="79907903"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(0.092)</w:t>
            </w:r>
          </w:p>
        </w:tc>
        <w:tc>
          <w:tcPr>
            <w:tcW w:w="0" w:type="auto"/>
            <w:noWrap/>
            <w:vAlign w:val="center"/>
            <w:hideMark/>
          </w:tcPr>
          <w:p w14:paraId="367F50D7"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(0.003)</w:t>
            </w:r>
          </w:p>
        </w:tc>
        <w:tc>
          <w:tcPr>
            <w:tcW w:w="819" w:type="dxa"/>
            <w:gridSpan w:val="2"/>
          </w:tcPr>
          <w:p w14:paraId="4D4D1F8C"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(0.621)</w:t>
            </w:r>
          </w:p>
        </w:tc>
      </w:tr>
      <w:tr w:rsidR="00C04397" w:rsidRPr="00F14282" w14:paraId="5ABAF819" w14:textId="77777777" w:rsidTr="00ED6E9C">
        <w:trPr>
          <w:gridAfter w:val="1"/>
          <w:wAfter w:w="208" w:type="dxa"/>
          <w:trHeight w:val="229"/>
        </w:trPr>
        <w:tc>
          <w:tcPr>
            <w:tcW w:w="0" w:type="auto"/>
            <w:tcBorders>
              <w:top w:val="nil"/>
              <w:left w:val="nil"/>
              <w:bottom w:val="nil"/>
              <w:right w:val="single" w:sz="4" w:space="0" w:color="auto"/>
            </w:tcBorders>
            <w:noWrap/>
            <w:vAlign w:val="center"/>
            <w:hideMark/>
          </w:tcPr>
          <w:p w14:paraId="3E34A161" w14:textId="77777777" w:rsidR="00C04397" w:rsidRPr="00F14282" w:rsidRDefault="00C04397" w:rsidP="00E33E07">
            <w:pPr>
              <w:spacing w:before="0" w:after="0" w:line="240" w:lineRule="auto"/>
              <w:jc w:val="center"/>
              <w:rPr>
                <w:rFonts w:ascii="Times New Roman" w:eastAsia="Times New Roman" w:hAnsi="Times New Roman" w:cs="Times New Roman"/>
                <w:i/>
                <w:iCs/>
                <w:color w:val="000000"/>
                <w:sz w:val="16"/>
                <w:szCs w:val="16"/>
              </w:rPr>
            </w:pPr>
            <w:r w:rsidRPr="00F14282">
              <w:rPr>
                <w:rFonts w:ascii="Times New Roman" w:eastAsia="Times New Roman" w:hAnsi="Times New Roman" w:cs="Times New Roman"/>
                <w:i/>
                <w:iCs/>
                <w:color w:val="000000"/>
                <w:sz w:val="16"/>
                <w:szCs w:val="16"/>
              </w:rPr>
              <w:t>RUSL</w:t>
            </w:r>
          </w:p>
        </w:tc>
        <w:tc>
          <w:tcPr>
            <w:tcW w:w="0" w:type="auto"/>
            <w:noWrap/>
            <w:vAlign w:val="center"/>
            <w:hideMark/>
          </w:tcPr>
          <w:p w14:paraId="041FEED8"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7.03</w:t>
            </w:r>
          </w:p>
        </w:tc>
        <w:tc>
          <w:tcPr>
            <w:tcW w:w="0" w:type="auto"/>
            <w:noWrap/>
            <w:vAlign w:val="center"/>
            <w:hideMark/>
          </w:tcPr>
          <w:p w14:paraId="581A7776"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-14.61</w:t>
            </w:r>
          </w:p>
        </w:tc>
        <w:tc>
          <w:tcPr>
            <w:tcW w:w="0" w:type="auto"/>
            <w:noWrap/>
            <w:vAlign w:val="center"/>
            <w:hideMark/>
          </w:tcPr>
          <w:p w14:paraId="0A65BD0B"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-1.76</w:t>
            </w:r>
          </w:p>
        </w:tc>
        <w:tc>
          <w:tcPr>
            <w:tcW w:w="0" w:type="auto"/>
            <w:noWrap/>
            <w:vAlign w:val="center"/>
            <w:hideMark/>
          </w:tcPr>
          <w:p w14:paraId="7C11F3EF"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-13.94</w:t>
            </w:r>
          </w:p>
        </w:tc>
        <w:tc>
          <w:tcPr>
            <w:tcW w:w="0" w:type="auto"/>
            <w:noWrap/>
            <w:vAlign w:val="center"/>
            <w:hideMark/>
          </w:tcPr>
          <w:p w14:paraId="57C806B8"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3.78</w:t>
            </w:r>
          </w:p>
        </w:tc>
        <w:tc>
          <w:tcPr>
            <w:tcW w:w="0" w:type="auto"/>
            <w:noWrap/>
            <w:vAlign w:val="center"/>
            <w:hideMark/>
          </w:tcPr>
          <w:p w14:paraId="2FB69417"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1.34</w:t>
            </w:r>
          </w:p>
        </w:tc>
        <w:tc>
          <w:tcPr>
            <w:tcW w:w="0" w:type="auto"/>
            <w:noWrap/>
            <w:vAlign w:val="center"/>
            <w:hideMark/>
          </w:tcPr>
          <w:p w14:paraId="0A5C08A1"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7.29</w:t>
            </w:r>
          </w:p>
        </w:tc>
        <w:tc>
          <w:tcPr>
            <w:tcW w:w="0" w:type="auto"/>
            <w:noWrap/>
            <w:vAlign w:val="center"/>
            <w:hideMark/>
          </w:tcPr>
          <w:p w14:paraId="07C3CCE7"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-0.60**</w:t>
            </w:r>
          </w:p>
        </w:tc>
        <w:tc>
          <w:tcPr>
            <w:tcW w:w="819" w:type="dxa"/>
            <w:gridSpan w:val="2"/>
          </w:tcPr>
          <w:p w14:paraId="7D98672C"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-0.105</w:t>
            </w:r>
          </w:p>
        </w:tc>
      </w:tr>
      <w:tr w:rsidR="00C04397" w:rsidRPr="00F14282" w14:paraId="5A782BC5" w14:textId="77777777" w:rsidTr="00ED6E9C">
        <w:trPr>
          <w:gridAfter w:val="1"/>
          <w:wAfter w:w="208" w:type="dxa"/>
          <w:trHeight w:val="229"/>
        </w:trPr>
        <w:tc>
          <w:tcPr>
            <w:tcW w:w="0" w:type="auto"/>
            <w:tcBorders>
              <w:top w:val="nil"/>
              <w:left w:val="nil"/>
              <w:bottom w:val="single" w:sz="4" w:space="0" w:color="auto"/>
              <w:right w:val="single" w:sz="4" w:space="0" w:color="auto"/>
            </w:tcBorders>
            <w:noWrap/>
            <w:vAlign w:val="center"/>
            <w:hideMark/>
          </w:tcPr>
          <w:p w14:paraId="51CCAD53" w14:textId="77777777" w:rsidR="00C04397" w:rsidRPr="00F14282" w:rsidRDefault="00C04397" w:rsidP="00E33E07">
            <w:pPr>
              <w:spacing w:before="0" w:after="0" w:line="240" w:lineRule="auto"/>
              <w:jc w:val="center"/>
              <w:rPr>
                <w:rFonts w:ascii="Times New Roman" w:eastAsia="Times New Roman" w:hAnsi="Times New Roman" w:cs="Times New Roman"/>
                <w:i/>
                <w:iCs/>
                <w:color w:val="000000"/>
                <w:sz w:val="16"/>
                <w:szCs w:val="16"/>
              </w:rPr>
            </w:pPr>
          </w:p>
        </w:tc>
        <w:tc>
          <w:tcPr>
            <w:tcW w:w="0" w:type="auto"/>
            <w:tcBorders>
              <w:top w:val="nil"/>
              <w:left w:val="nil"/>
              <w:bottom w:val="single" w:sz="4" w:space="0" w:color="auto"/>
              <w:right w:val="nil"/>
            </w:tcBorders>
            <w:noWrap/>
            <w:vAlign w:val="center"/>
            <w:hideMark/>
          </w:tcPr>
          <w:p w14:paraId="3422259D"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(0.447)</w:t>
            </w:r>
          </w:p>
        </w:tc>
        <w:tc>
          <w:tcPr>
            <w:tcW w:w="0" w:type="auto"/>
            <w:tcBorders>
              <w:top w:val="nil"/>
              <w:left w:val="nil"/>
              <w:bottom w:val="single" w:sz="4" w:space="0" w:color="auto"/>
              <w:right w:val="nil"/>
            </w:tcBorders>
            <w:noWrap/>
            <w:vAlign w:val="center"/>
            <w:hideMark/>
          </w:tcPr>
          <w:p w14:paraId="1D09D76C"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(0.599)</w:t>
            </w:r>
          </w:p>
        </w:tc>
        <w:tc>
          <w:tcPr>
            <w:tcW w:w="0" w:type="auto"/>
            <w:tcBorders>
              <w:top w:val="nil"/>
              <w:left w:val="nil"/>
              <w:bottom w:val="single" w:sz="4" w:space="0" w:color="auto"/>
              <w:right w:val="nil"/>
            </w:tcBorders>
            <w:noWrap/>
            <w:vAlign w:val="center"/>
            <w:hideMark/>
          </w:tcPr>
          <w:p w14:paraId="1D9A067B"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(0.813)</w:t>
            </w:r>
          </w:p>
        </w:tc>
        <w:tc>
          <w:tcPr>
            <w:tcW w:w="0" w:type="auto"/>
            <w:tcBorders>
              <w:top w:val="nil"/>
              <w:left w:val="nil"/>
              <w:bottom w:val="single" w:sz="4" w:space="0" w:color="auto"/>
              <w:right w:val="nil"/>
            </w:tcBorders>
            <w:noWrap/>
            <w:vAlign w:val="center"/>
            <w:hideMark/>
          </w:tcPr>
          <w:p w14:paraId="38F751A9"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(0.239)</w:t>
            </w:r>
          </w:p>
        </w:tc>
        <w:tc>
          <w:tcPr>
            <w:tcW w:w="0" w:type="auto"/>
            <w:tcBorders>
              <w:top w:val="nil"/>
              <w:left w:val="nil"/>
              <w:bottom w:val="single" w:sz="4" w:space="0" w:color="auto"/>
              <w:right w:val="nil"/>
            </w:tcBorders>
            <w:noWrap/>
            <w:vAlign w:val="center"/>
            <w:hideMark/>
          </w:tcPr>
          <w:p w14:paraId="030483FC"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(0.924)</w:t>
            </w:r>
          </w:p>
        </w:tc>
        <w:tc>
          <w:tcPr>
            <w:tcW w:w="0" w:type="auto"/>
            <w:tcBorders>
              <w:top w:val="nil"/>
              <w:left w:val="nil"/>
              <w:bottom w:val="single" w:sz="4" w:space="0" w:color="auto"/>
              <w:right w:val="nil"/>
            </w:tcBorders>
            <w:noWrap/>
            <w:vAlign w:val="center"/>
            <w:hideMark/>
          </w:tcPr>
          <w:p w14:paraId="5F4807E0"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(0.878)</w:t>
            </w:r>
          </w:p>
        </w:tc>
        <w:tc>
          <w:tcPr>
            <w:tcW w:w="0" w:type="auto"/>
            <w:tcBorders>
              <w:top w:val="nil"/>
              <w:left w:val="nil"/>
              <w:bottom w:val="single" w:sz="4" w:space="0" w:color="auto"/>
              <w:right w:val="nil"/>
            </w:tcBorders>
            <w:noWrap/>
            <w:vAlign w:val="center"/>
            <w:hideMark/>
          </w:tcPr>
          <w:p w14:paraId="69631875"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(0.486)</w:t>
            </w:r>
          </w:p>
        </w:tc>
        <w:tc>
          <w:tcPr>
            <w:tcW w:w="0" w:type="auto"/>
            <w:tcBorders>
              <w:top w:val="nil"/>
              <w:left w:val="nil"/>
              <w:bottom w:val="single" w:sz="4" w:space="0" w:color="auto"/>
              <w:right w:val="nil"/>
            </w:tcBorders>
            <w:noWrap/>
            <w:vAlign w:val="center"/>
            <w:hideMark/>
          </w:tcPr>
          <w:p w14:paraId="19AE298E"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(0.027)</w:t>
            </w:r>
          </w:p>
        </w:tc>
        <w:tc>
          <w:tcPr>
            <w:tcW w:w="819" w:type="dxa"/>
            <w:gridSpan w:val="2"/>
            <w:tcBorders>
              <w:top w:val="nil"/>
              <w:left w:val="nil"/>
              <w:bottom w:val="single" w:sz="4" w:space="0" w:color="auto"/>
              <w:right w:val="nil"/>
            </w:tcBorders>
          </w:tcPr>
          <w:p w14:paraId="497CF963"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(0.847)</w:t>
            </w:r>
          </w:p>
        </w:tc>
      </w:tr>
      <w:tr w:rsidR="00C04397" w:rsidRPr="00F14282" w14:paraId="73B480AA" w14:textId="77777777" w:rsidTr="00ED6E9C">
        <w:trPr>
          <w:gridAfter w:val="1"/>
          <w:wAfter w:w="208" w:type="dxa"/>
          <w:trHeight w:val="260"/>
        </w:trPr>
        <w:tc>
          <w:tcPr>
            <w:tcW w:w="0" w:type="auto"/>
            <w:tcBorders>
              <w:top w:val="single" w:sz="4" w:space="0" w:color="auto"/>
              <w:left w:val="nil"/>
              <w:bottom w:val="single" w:sz="4" w:space="0" w:color="auto"/>
              <w:right w:val="single" w:sz="4" w:space="0" w:color="auto"/>
            </w:tcBorders>
            <w:noWrap/>
            <w:vAlign w:val="center"/>
            <w:hideMark/>
          </w:tcPr>
          <w:p w14:paraId="4F34187B" w14:textId="5DFB5107" w:rsidR="00C04397" w:rsidRPr="00F14282" w:rsidRDefault="00C04397" w:rsidP="00C04397">
            <w:pPr>
              <w:spacing w:before="0" w:after="0" w:line="240" w:lineRule="auto"/>
              <w:rPr>
                <w:rFonts w:ascii="Times New Roman" w:eastAsia="Times New Roman" w:hAnsi="Times New Roman" w:cs="Times New Roman"/>
                <w:b/>
                <w:bCs/>
                <w:color w:val="000000"/>
                <w:sz w:val="16"/>
                <w:szCs w:val="16"/>
              </w:rPr>
            </w:pPr>
            <w:r w:rsidRPr="00F14282">
              <w:rPr>
                <w:rFonts w:ascii="Times New Roman" w:eastAsia="Times New Roman" w:hAnsi="Times New Roman" w:cs="Times New Roman"/>
                <w:b/>
                <w:bCs/>
                <w:color w:val="000000"/>
                <w:sz w:val="16"/>
                <w:szCs w:val="16"/>
              </w:rPr>
              <w:t>Continuation: Table 9</w:t>
            </w:r>
          </w:p>
        </w:tc>
        <w:tc>
          <w:tcPr>
            <w:tcW w:w="0" w:type="auto"/>
            <w:tcBorders>
              <w:top w:val="single" w:sz="4" w:space="0" w:color="auto"/>
              <w:left w:val="nil"/>
              <w:bottom w:val="single" w:sz="4" w:space="0" w:color="auto"/>
              <w:right w:val="nil"/>
            </w:tcBorders>
            <w:noWrap/>
            <w:vAlign w:val="center"/>
            <w:hideMark/>
          </w:tcPr>
          <w:p w14:paraId="1C9C0073" w14:textId="77777777" w:rsidR="00C04397" w:rsidRPr="00F14282" w:rsidRDefault="00C04397" w:rsidP="00E33E07">
            <w:pPr>
              <w:spacing w:before="0" w:after="0" w:line="240" w:lineRule="auto"/>
              <w:jc w:val="center"/>
              <w:rPr>
                <w:rFonts w:ascii="Times New Roman" w:eastAsia="Times New Roman" w:hAnsi="Times New Roman" w:cs="Times New Roman"/>
                <w:b/>
                <w:bCs/>
                <w:i/>
                <w:iCs/>
                <w:color w:val="000000"/>
                <w:sz w:val="16"/>
                <w:szCs w:val="16"/>
              </w:rPr>
            </w:pPr>
            <w:r w:rsidRPr="00F14282">
              <w:rPr>
                <w:rFonts w:ascii="Times New Roman" w:eastAsia="Times New Roman" w:hAnsi="Times New Roman" w:cs="Times New Roman"/>
                <w:b/>
                <w:bCs/>
                <w:i/>
                <w:iCs/>
                <w:color w:val="000000"/>
                <w:sz w:val="16"/>
                <w:szCs w:val="16"/>
              </w:rPr>
              <w:t>IFNI</w:t>
            </w:r>
          </w:p>
        </w:tc>
        <w:tc>
          <w:tcPr>
            <w:tcW w:w="0" w:type="auto"/>
            <w:tcBorders>
              <w:top w:val="single" w:sz="4" w:space="0" w:color="auto"/>
              <w:left w:val="nil"/>
              <w:bottom w:val="single" w:sz="4" w:space="0" w:color="auto"/>
              <w:right w:val="nil"/>
            </w:tcBorders>
            <w:noWrap/>
            <w:vAlign w:val="center"/>
            <w:hideMark/>
          </w:tcPr>
          <w:p w14:paraId="27CA067C" w14:textId="77777777" w:rsidR="00C04397" w:rsidRPr="00F14282" w:rsidRDefault="00C04397" w:rsidP="00E33E07">
            <w:pPr>
              <w:spacing w:before="0" w:after="0" w:line="240" w:lineRule="auto"/>
              <w:jc w:val="center"/>
              <w:rPr>
                <w:rFonts w:ascii="Times New Roman" w:eastAsia="Times New Roman" w:hAnsi="Times New Roman" w:cs="Times New Roman"/>
                <w:b/>
                <w:bCs/>
                <w:i/>
                <w:iCs/>
                <w:color w:val="000000"/>
                <w:sz w:val="16"/>
                <w:szCs w:val="16"/>
              </w:rPr>
            </w:pPr>
            <w:r w:rsidRPr="00F14282">
              <w:rPr>
                <w:rFonts w:ascii="Times New Roman" w:eastAsia="Times New Roman" w:hAnsi="Times New Roman" w:cs="Times New Roman"/>
                <w:b/>
                <w:bCs/>
                <w:i/>
                <w:iCs/>
                <w:color w:val="000000"/>
                <w:sz w:val="16"/>
                <w:szCs w:val="16"/>
              </w:rPr>
              <w:t>MCPL</w:t>
            </w:r>
          </w:p>
        </w:tc>
        <w:tc>
          <w:tcPr>
            <w:tcW w:w="0" w:type="auto"/>
            <w:tcBorders>
              <w:top w:val="single" w:sz="4" w:space="0" w:color="auto"/>
              <w:left w:val="nil"/>
              <w:bottom w:val="single" w:sz="4" w:space="0" w:color="auto"/>
              <w:right w:val="nil"/>
            </w:tcBorders>
            <w:noWrap/>
            <w:vAlign w:val="center"/>
            <w:hideMark/>
          </w:tcPr>
          <w:p w14:paraId="0C677A33" w14:textId="77777777" w:rsidR="00C04397" w:rsidRPr="00F14282" w:rsidRDefault="00C04397" w:rsidP="00E33E07">
            <w:pPr>
              <w:spacing w:before="0" w:after="0" w:line="240" w:lineRule="auto"/>
              <w:jc w:val="center"/>
              <w:rPr>
                <w:rFonts w:ascii="Times New Roman" w:eastAsia="Times New Roman" w:hAnsi="Times New Roman" w:cs="Times New Roman"/>
                <w:b/>
                <w:bCs/>
                <w:i/>
                <w:iCs/>
                <w:color w:val="000000"/>
                <w:sz w:val="16"/>
                <w:szCs w:val="16"/>
              </w:rPr>
            </w:pPr>
            <w:r w:rsidRPr="00F14282">
              <w:rPr>
                <w:rFonts w:ascii="Times New Roman" w:eastAsia="Times New Roman" w:hAnsi="Times New Roman" w:cs="Times New Roman"/>
                <w:b/>
                <w:bCs/>
                <w:i/>
                <w:iCs/>
                <w:color w:val="000000"/>
                <w:sz w:val="16"/>
                <w:szCs w:val="16"/>
              </w:rPr>
              <w:t>SMCP</w:t>
            </w:r>
          </w:p>
        </w:tc>
        <w:tc>
          <w:tcPr>
            <w:tcW w:w="0" w:type="auto"/>
            <w:tcBorders>
              <w:top w:val="single" w:sz="4" w:space="0" w:color="auto"/>
              <w:left w:val="nil"/>
              <w:bottom w:val="single" w:sz="4" w:space="0" w:color="auto"/>
              <w:right w:val="nil"/>
            </w:tcBorders>
            <w:noWrap/>
            <w:vAlign w:val="center"/>
            <w:hideMark/>
          </w:tcPr>
          <w:p w14:paraId="78C79E03" w14:textId="77777777" w:rsidR="00C04397" w:rsidRPr="00F14282" w:rsidRDefault="00C04397" w:rsidP="00E33E07">
            <w:pPr>
              <w:spacing w:before="0" w:after="0" w:line="240" w:lineRule="auto"/>
              <w:jc w:val="center"/>
              <w:rPr>
                <w:rFonts w:ascii="Times New Roman" w:eastAsia="Times New Roman" w:hAnsi="Times New Roman" w:cs="Times New Roman"/>
                <w:b/>
                <w:bCs/>
                <w:i/>
                <w:iCs/>
                <w:color w:val="000000"/>
                <w:sz w:val="16"/>
                <w:szCs w:val="16"/>
              </w:rPr>
            </w:pPr>
            <w:r w:rsidRPr="00F14282">
              <w:rPr>
                <w:rFonts w:ascii="Times New Roman" w:eastAsia="Times New Roman" w:hAnsi="Times New Roman" w:cs="Times New Roman"/>
                <w:b/>
                <w:bCs/>
                <w:i/>
                <w:iCs/>
                <w:color w:val="000000"/>
                <w:sz w:val="16"/>
                <w:szCs w:val="16"/>
              </w:rPr>
              <w:t>SMTD</w:t>
            </w:r>
          </w:p>
        </w:tc>
        <w:tc>
          <w:tcPr>
            <w:tcW w:w="0" w:type="auto"/>
            <w:tcBorders>
              <w:top w:val="single" w:sz="4" w:space="0" w:color="auto"/>
              <w:left w:val="nil"/>
              <w:bottom w:val="single" w:sz="4" w:space="0" w:color="auto"/>
              <w:right w:val="nil"/>
            </w:tcBorders>
            <w:noWrap/>
            <w:vAlign w:val="center"/>
            <w:hideMark/>
          </w:tcPr>
          <w:p w14:paraId="1D05CEBB" w14:textId="77777777" w:rsidR="00C04397" w:rsidRPr="00F14282" w:rsidRDefault="00C04397" w:rsidP="00E33E07">
            <w:pPr>
              <w:spacing w:before="0" w:after="0" w:line="240" w:lineRule="auto"/>
              <w:jc w:val="center"/>
              <w:rPr>
                <w:rFonts w:ascii="Times New Roman" w:eastAsia="Times New Roman" w:hAnsi="Times New Roman" w:cs="Times New Roman"/>
                <w:b/>
                <w:bCs/>
                <w:i/>
                <w:iCs/>
                <w:color w:val="000000"/>
                <w:sz w:val="16"/>
                <w:szCs w:val="16"/>
              </w:rPr>
            </w:pPr>
            <w:r w:rsidRPr="00F14282">
              <w:rPr>
                <w:rFonts w:ascii="Times New Roman" w:eastAsia="Times New Roman" w:hAnsi="Times New Roman" w:cs="Times New Roman"/>
                <w:b/>
                <w:bCs/>
                <w:i/>
                <w:iCs/>
                <w:color w:val="000000"/>
                <w:sz w:val="16"/>
                <w:szCs w:val="16"/>
              </w:rPr>
              <w:t>SMTO</w:t>
            </w:r>
          </w:p>
        </w:tc>
        <w:tc>
          <w:tcPr>
            <w:tcW w:w="0" w:type="auto"/>
            <w:tcBorders>
              <w:top w:val="single" w:sz="4" w:space="0" w:color="auto"/>
              <w:left w:val="nil"/>
              <w:bottom w:val="single" w:sz="4" w:space="0" w:color="auto"/>
              <w:right w:val="nil"/>
            </w:tcBorders>
            <w:noWrap/>
            <w:vAlign w:val="center"/>
            <w:hideMark/>
          </w:tcPr>
          <w:p w14:paraId="02D8964F" w14:textId="77777777" w:rsidR="00C04397" w:rsidRPr="00F14282" w:rsidRDefault="00C04397" w:rsidP="00E33E07">
            <w:pPr>
              <w:spacing w:before="0" w:after="0" w:line="240" w:lineRule="auto"/>
              <w:jc w:val="center"/>
              <w:rPr>
                <w:rFonts w:ascii="Times New Roman" w:eastAsia="Times New Roman" w:hAnsi="Times New Roman" w:cs="Times New Roman"/>
                <w:b/>
                <w:bCs/>
                <w:i/>
                <w:iCs/>
                <w:color w:val="000000"/>
                <w:sz w:val="16"/>
                <w:szCs w:val="16"/>
              </w:rPr>
            </w:pPr>
            <w:r w:rsidRPr="00F14282">
              <w:rPr>
                <w:rFonts w:ascii="Times New Roman" w:eastAsia="Times New Roman" w:hAnsi="Times New Roman" w:cs="Times New Roman"/>
                <w:b/>
                <w:bCs/>
                <w:i/>
                <w:iCs/>
                <w:color w:val="000000"/>
                <w:sz w:val="16"/>
                <w:szCs w:val="16"/>
              </w:rPr>
              <w:t>SMRT</w:t>
            </w:r>
          </w:p>
        </w:tc>
        <w:tc>
          <w:tcPr>
            <w:tcW w:w="0" w:type="auto"/>
            <w:tcBorders>
              <w:top w:val="single" w:sz="4" w:space="0" w:color="auto"/>
              <w:left w:val="nil"/>
              <w:bottom w:val="single" w:sz="4" w:space="0" w:color="auto"/>
              <w:right w:val="nil"/>
            </w:tcBorders>
            <w:noWrap/>
            <w:vAlign w:val="center"/>
            <w:hideMark/>
          </w:tcPr>
          <w:p w14:paraId="4A0AF4EB" w14:textId="77777777" w:rsidR="00C04397" w:rsidRPr="00F14282" w:rsidRDefault="00C04397" w:rsidP="00E33E07">
            <w:pPr>
              <w:spacing w:before="0" w:after="0" w:line="240" w:lineRule="auto"/>
              <w:jc w:val="center"/>
              <w:rPr>
                <w:rFonts w:ascii="Times New Roman" w:eastAsia="Times New Roman" w:hAnsi="Times New Roman" w:cs="Times New Roman"/>
                <w:b/>
                <w:bCs/>
                <w:i/>
                <w:iCs/>
                <w:color w:val="000000"/>
                <w:sz w:val="16"/>
                <w:szCs w:val="16"/>
              </w:rPr>
            </w:pPr>
            <w:r w:rsidRPr="00F14282">
              <w:rPr>
                <w:rFonts w:ascii="Times New Roman" w:eastAsia="Times New Roman" w:hAnsi="Times New Roman" w:cs="Times New Roman"/>
                <w:b/>
                <w:bCs/>
                <w:i/>
                <w:iCs/>
                <w:color w:val="000000"/>
                <w:sz w:val="16"/>
                <w:szCs w:val="16"/>
              </w:rPr>
              <w:t>SPVO</w:t>
            </w:r>
          </w:p>
        </w:tc>
        <w:tc>
          <w:tcPr>
            <w:tcW w:w="0" w:type="auto"/>
            <w:tcBorders>
              <w:top w:val="single" w:sz="4" w:space="0" w:color="auto"/>
              <w:left w:val="nil"/>
              <w:bottom w:val="single" w:sz="4" w:space="0" w:color="auto"/>
              <w:right w:val="nil"/>
            </w:tcBorders>
            <w:noWrap/>
            <w:vAlign w:val="center"/>
            <w:hideMark/>
          </w:tcPr>
          <w:p w14:paraId="2162B943" w14:textId="77777777" w:rsidR="00C04397" w:rsidRPr="00F14282" w:rsidRDefault="00C04397" w:rsidP="00E33E07">
            <w:pPr>
              <w:spacing w:before="0" w:after="0" w:line="240" w:lineRule="auto"/>
              <w:jc w:val="center"/>
              <w:rPr>
                <w:rFonts w:ascii="Times New Roman" w:eastAsia="Times New Roman" w:hAnsi="Times New Roman" w:cs="Times New Roman"/>
                <w:b/>
                <w:bCs/>
                <w:i/>
                <w:iCs/>
                <w:color w:val="000000"/>
                <w:sz w:val="16"/>
                <w:szCs w:val="16"/>
              </w:rPr>
            </w:pPr>
            <w:r w:rsidRPr="00F14282">
              <w:rPr>
                <w:rFonts w:ascii="Times New Roman" w:eastAsia="Times New Roman" w:hAnsi="Times New Roman" w:cs="Times New Roman"/>
                <w:b/>
                <w:bCs/>
                <w:i/>
                <w:iCs/>
                <w:color w:val="000000"/>
                <w:sz w:val="16"/>
                <w:szCs w:val="16"/>
              </w:rPr>
              <w:t>FMKD</w:t>
            </w:r>
          </w:p>
        </w:tc>
        <w:tc>
          <w:tcPr>
            <w:tcW w:w="819" w:type="dxa"/>
            <w:gridSpan w:val="2"/>
            <w:tcBorders>
              <w:top w:val="single" w:sz="4" w:space="0" w:color="auto"/>
              <w:left w:val="nil"/>
              <w:bottom w:val="single" w:sz="4" w:space="0" w:color="auto"/>
              <w:right w:val="nil"/>
            </w:tcBorders>
          </w:tcPr>
          <w:p w14:paraId="6369FA4E" w14:textId="77777777" w:rsidR="00C04397" w:rsidRPr="00F14282" w:rsidRDefault="00C04397" w:rsidP="00E33E07">
            <w:pPr>
              <w:spacing w:before="0" w:after="0" w:line="240" w:lineRule="auto"/>
              <w:jc w:val="center"/>
              <w:rPr>
                <w:rFonts w:ascii="Times New Roman" w:eastAsia="Times New Roman" w:hAnsi="Times New Roman" w:cs="Times New Roman"/>
                <w:b/>
                <w:bCs/>
                <w:i/>
                <w:iCs/>
                <w:color w:val="000000"/>
                <w:sz w:val="16"/>
                <w:szCs w:val="16"/>
              </w:rPr>
            </w:pPr>
            <w:r w:rsidRPr="00F14282">
              <w:rPr>
                <w:rFonts w:ascii="Times New Roman" w:eastAsia="Times New Roman" w:hAnsi="Times New Roman" w:cs="Times New Roman"/>
                <w:b/>
                <w:bCs/>
                <w:i/>
                <w:iCs/>
                <w:color w:val="000000"/>
                <w:sz w:val="16"/>
                <w:szCs w:val="16"/>
              </w:rPr>
              <w:t>Average</w:t>
            </w:r>
          </w:p>
        </w:tc>
      </w:tr>
      <w:tr w:rsidR="00C04397" w:rsidRPr="00F14282" w14:paraId="43EF20D7" w14:textId="77777777" w:rsidTr="00ED6E9C">
        <w:trPr>
          <w:gridAfter w:val="1"/>
          <w:wAfter w:w="208" w:type="dxa"/>
          <w:trHeight w:val="260"/>
        </w:trPr>
        <w:tc>
          <w:tcPr>
            <w:tcW w:w="0" w:type="auto"/>
            <w:tcBorders>
              <w:top w:val="single" w:sz="4" w:space="0" w:color="auto"/>
              <w:left w:val="nil"/>
              <w:bottom w:val="nil"/>
              <w:right w:val="single" w:sz="4" w:space="0" w:color="auto"/>
            </w:tcBorders>
            <w:noWrap/>
            <w:vAlign w:val="center"/>
            <w:hideMark/>
          </w:tcPr>
          <w:p w14:paraId="6EB8DD09" w14:textId="77777777" w:rsidR="00C04397" w:rsidRPr="00F14282" w:rsidRDefault="00C04397" w:rsidP="00E33E07">
            <w:pPr>
              <w:spacing w:before="0" w:after="0" w:line="240" w:lineRule="auto"/>
              <w:jc w:val="center"/>
              <w:rPr>
                <w:rFonts w:ascii="Times New Roman" w:eastAsia="Times New Roman" w:hAnsi="Times New Roman" w:cs="Times New Roman"/>
                <w:b/>
                <w:bCs/>
                <w:i/>
                <w:iCs/>
                <w:color w:val="000000"/>
                <w:sz w:val="16"/>
                <w:szCs w:val="16"/>
              </w:rPr>
            </w:pPr>
            <w:r w:rsidRPr="00F14282">
              <w:rPr>
                <w:rFonts w:ascii="Times New Roman" w:eastAsia="Times New Roman" w:hAnsi="Times New Roman" w:cs="Times New Roman"/>
                <w:b/>
                <w:bCs/>
                <w:color w:val="000000"/>
                <w:sz w:val="16"/>
                <w:szCs w:val="16"/>
              </w:rPr>
              <w:lastRenderedPageBreak/>
              <w:t>Colonial history</w:t>
            </w:r>
          </w:p>
        </w:tc>
        <w:tc>
          <w:tcPr>
            <w:tcW w:w="0" w:type="auto"/>
            <w:tcBorders>
              <w:top w:val="single" w:sz="4" w:space="0" w:color="auto"/>
              <w:left w:val="nil"/>
              <w:bottom w:val="nil"/>
              <w:right w:val="nil"/>
            </w:tcBorders>
            <w:noWrap/>
            <w:vAlign w:val="center"/>
            <w:hideMark/>
          </w:tcPr>
          <w:p w14:paraId="45049609" w14:textId="77777777" w:rsidR="00C04397" w:rsidRPr="00F14282" w:rsidRDefault="00C04397" w:rsidP="00E33E07">
            <w:pPr>
              <w:spacing w:before="0" w:after="0"/>
              <w:rPr>
                <w:rFonts w:ascii="Times New Roman" w:hAnsi="Times New Roman" w:cs="Times New Roman"/>
                <w:sz w:val="16"/>
                <w:szCs w:val="16"/>
              </w:rPr>
            </w:pPr>
          </w:p>
        </w:tc>
        <w:tc>
          <w:tcPr>
            <w:tcW w:w="0" w:type="auto"/>
            <w:tcBorders>
              <w:top w:val="single" w:sz="4" w:space="0" w:color="auto"/>
              <w:left w:val="nil"/>
              <w:bottom w:val="nil"/>
              <w:right w:val="nil"/>
            </w:tcBorders>
            <w:noWrap/>
            <w:vAlign w:val="center"/>
            <w:hideMark/>
          </w:tcPr>
          <w:p w14:paraId="5BFCA32C" w14:textId="77777777" w:rsidR="00C04397" w:rsidRPr="00F14282" w:rsidRDefault="00C04397" w:rsidP="00E33E07">
            <w:pPr>
              <w:spacing w:before="0" w:after="0"/>
              <w:rPr>
                <w:rFonts w:ascii="Times New Roman" w:hAnsi="Times New Roman" w:cs="Times New Roman"/>
                <w:sz w:val="16"/>
                <w:szCs w:val="16"/>
              </w:rPr>
            </w:pPr>
          </w:p>
        </w:tc>
        <w:tc>
          <w:tcPr>
            <w:tcW w:w="0" w:type="auto"/>
            <w:tcBorders>
              <w:top w:val="single" w:sz="4" w:space="0" w:color="auto"/>
              <w:left w:val="nil"/>
              <w:bottom w:val="nil"/>
              <w:right w:val="nil"/>
            </w:tcBorders>
            <w:noWrap/>
            <w:vAlign w:val="center"/>
            <w:hideMark/>
          </w:tcPr>
          <w:p w14:paraId="060CA8E7" w14:textId="77777777" w:rsidR="00C04397" w:rsidRPr="00F14282" w:rsidRDefault="00C04397" w:rsidP="00E33E07">
            <w:pPr>
              <w:spacing w:before="0" w:after="0"/>
              <w:rPr>
                <w:rFonts w:ascii="Times New Roman" w:hAnsi="Times New Roman" w:cs="Times New Roman"/>
                <w:sz w:val="16"/>
                <w:szCs w:val="16"/>
              </w:rPr>
            </w:pPr>
          </w:p>
        </w:tc>
        <w:tc>
          <w:tcPr>
            <w:tcW w:w="0" w:type="auto"/>
            <w:tcBorders>
              <w:top w:val="single" w:sz="4" w:space="0" w:color="auto"/>
              <w:left w:val="nil"/>
              <w:bottom w:val="nil"/>
              <w:right w:val="nil"/>
            </w:tcBorders>
            <w:noWrap/>
            <w:vAlign w:val="center"/>
          </w:tcPr>
          <w:p w14:paraId="2EB85832"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p>
        </w:tc>
        <w:tc>
          <w:tcPr>
            <w:tcW w:w="0" w:type="auto"/>
            <w:tcBorders>
              <w:top w:val="single" w:sz="4" w:space="0" w:color="auto"/>
              <w:left w:val="nil"/>
              <w:bottom w:val="nil"/>
              <w:right w:val="nil"/>
            </w:tcBorders>
            <w:noWrap/>
            <w:vAlign w:val="center"/>
          </w:tcPr>
          <w:p w14:paraId="711C4B6E"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p>
        </w:tc>
        <w:tc>
          <w:tcPr>
            <w:tcW w:w="0" w:type="auto"/>
            <w:tcBorders>
              <w:top w:val="single" w:sz="4" w:space="0" w:color="auto"/>
              <w:left w:val="nil"/>
              <w:bottom w:val="nil"/>
              <w:right w:val="nil"/>
            </w:tcBorders>
            <w:noWrap/>
            <w:vAlign w:val="center"/>
          </w:tcPr>
          <w:p w14:paraId="6586AFEC"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p>
        </w:tc>
        <w:tc>
          <w:tcPr>
            <w:tcW w:w="0" w:type="auto"/>
            <w:tcBorders>
              <w:top w:val="single" w:sz="4" w:space="0" w:color="auto"/>
              <w:left w:val="nil"/>
              <w:bottom w:val="nil"/>
              <w:right w:val="nil"/>
            </w:tcBorders>
            <w:noWrap/>
            <w:vAlign w:val="center"/>
          </w:tcPr>
          <w:p w14:paraId="7B17DF66"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p>
        </w:tc>
        <w:tc>
          <w:tcPr>
            <w:tcW w:w="0" w:type="auto"/>
            <w:tcBorders>
              <w:top w:val="single" w:sz="4" w:space="0" w:color="auto"/>
              <w:left w:val="nil"/>
              <w:bottom w:val="nil"/>
              <w:right w:val="nil"/>
            </w:tcBorders>
            <w:noWrap/>
            <w:vAlign w:val="center"/>
          </w:tcPr>
          <w:p w14:paraId="5DE2571F"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p>
        </w:tc>
        <w:tc>
          <w:tcPr>
            <w:tcW w:w="819" w:type="dxa"/>
            <w:gridSpan w:val="2"/>
            <w:tcBorders>
              <w:top w:val="single" w:sz="4" w:space="0" w:color="auto"/>
              <w:left w:val="nil"/>
              <w:bottom w:val="nil"/>
              <w:right w:val="nil"/>
            </w:tcBorders>
          </w:tcPr>
          <w:p w14:paraId="4F351EE5"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p>
        </w:tc>
      </w:tr>
      <w:tr w:rsidR="00C04397" w:rsidRPr="00F14282" w14:paraId="7B79D472" w14:textId="77777777" w:rsidTr="00ED6E9C">
        <w:trPr>
          <w:gridAfter w:val="1"/>
          <w:wAfter w:w="208" w:type="dxa"/>
          <w:trHeight w:val="260"/>
        </w:trPr>
        <w:tc>
          <w:tcPr>
            <w:tcW w:w="0" w:type="auto"/>
            <w:tcBorders>
              <w:top w:val="nil"/>
              <w:left w:val="nil"/>
              <w:bottom w:val="nil"/>
              <w:right w:val="single" w:sz="4" w:space="0" w:color="auto"/>
            </w:tcBorders>
            <w:noWrap/>
            <w:vAlign w:val="center"/>
            <w:hideMark/>
          </w:tcPr>
          <w:p w14:paraId="47CBB64A" w14:textId="77777777" w:rsidR="00C04397" w:rsidRPr="00F14282" w:rsidRDefault="00C04397" w:rsidP="00E33E07">
            <w:pPr>
              <w:spacing w:before="0" w:after="0" w:line="240" w:lineRule="auto"/>
              <w:jc w:val="center"/>
              <w:rPr>
                <w:rFonts w:ascii="Times New Roman" w:eastAsia="Times New Roman" w:hAnsi="Times New Roman" w:cs="Times New Roman"/>
                <w:i/>
                <w:iCs/>
                <w:color w:val="000000"/>
                <w:sz w:val="16"/>
                <w:szCs w:val="16"/>
              </w:rPr>
            </w:pPr>
            <w:r w:rsidRPr="00F14282">
              <w:rPr>
                <w:rFonts w:ascii="Times New Roman" w:eastAsia="Times New Roman" w:hAnsi="Times New Roman" w:cs="Times New Roman"/>
                <w:i/>
                <w:iCs/>
                <w:color w:val="000000"/>
                <w:sz w:val="16"/>
                <w:szCs w:val="16"/>
              </w:rPr>
              <w:t>NEVC</w:t>
            </w:r>
          </w:p>
        </w:tc>
        <w:tc>
          <w:tcPr>
            <w:tcW w:w="0" w:type="auto"/>
            <w:noWrap/>
            <w:vAlign w:val="center"/>
            <w:hideMark/>
          </w:tcPr>
          <w:p w14:paraId="6D1D1B15"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20.32**</w:t>
            </w:r>
          </w:p>
        </w:tc>
        <w:tc>
          <w:tcPr>
            <w:tcW w:w="0" w:type="auto"/>
            <w:noWrap/>
            <w:vAlign w:val="center"/>
            <w:hideMark/>
          </w:tcPr>
          <w:p w14:paraId="10A4EB8B"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56.59***</w:t>
            </w:r>
          </w:p>
        </w:tc>
        <w:tc>
          <w:tcPr>
            <w:tcW w:w="0" w:type="auto"/>
            <w:noWrap/>
            <w:vAlign w:val="center"/>
            <w:hideMark/>
          </w:tcPr>
          <w:p w14:paraId="21ECF12A"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16.23***</w:t>
            </w:r>
          </w:p>
        </w:tc>
        <w:tc>
          <w:tcPr>
            <w:tcW w:w="0" w:type="auto"/>
            <w:noWrap/>
            <w:vAlign w:val="center"/>
            <w:hideMark/>
          </w:tcPr>
          <w:p w14:paraId="19EC9E8B"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44.21***</w:t>
            </w:r>
          </w:p>
        </w:tc>
        <w:tc>
          <w:tcPr>
            <w:tcW w:w="0" w:type="auto"/>
            <w:noWrap/>
            <w:vAlign w:val="center"/>
            <w:hideMark/>
          </w:tcPr>
          <w:p w14:paraId="258AFC83"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40.30***</w:t>
            </w:r>
          </w:p>
        </w:tc>
        <w:tc>
          <w:tcPr>
            <w:tcW w:w="0" w:type="auto"/>
            <w:noWrap/>
            <w:vAlign w:val="center"/>
            <w:hideMark/>
          </w:tcPr>
          <w:p w14:paraId="6005E20A"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3.12***</w:t>
            </w:r>
          </w:p>
        </w:tc>
        <w:tc>
          <w:tcPr>
            <w:tcW w:w="0" w:type="auto"/>
            <w:noWrap/>
            <w:vAlign w:val="center"/>
            <w:hideMark/>
          </w:tcPr>
          <w:p w14:paraId="5CBD792A"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2.79</w:t>
            </w:r>
          </w:p>
        </w:tc>
        <w:tc>
          <w:tcPr>
            <w:tcW w:w="0" w:type="auto"/>
            <w:noWrap/>
            <w:vAlign w:val="center"/>
            <w:hideMark/>
          </w:tcPr>
          <w:p w14:paraId="6BDE30CC"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0.48**</w:t>
            </w:r>
          </w:p>
        </w:tc>
        <w:tc>
          <w:tcPr>
            <w:tcW w:w="819" w:type="dxa"/>
            <w:gridSpan w:val="2"/>
          </w:tcPr>
          <w:p w14:paraId="4602FB91"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1.360***</w:t>
            </w:r>
          </w:p>
        </w:tc>
      </w:tr>
      <w:tr w:rsidR="00C04397" w:rsidRPr="00F14282" w14:paraId="60E0450D" w14:textId="77777777" w:rsidTr="00ED6E9C">
        <w:trPr>
          <w:gridAfter w:val="1"/>
          <w:wAfter w:w="208" w:type="dxa"/>
          <w:trHeight w:val="260"/>
        </w:trPr>
        <w:tc>
          <w:tcPr>
            <w:tcW w:w="0" w:type="auto"/>
            <w:tcBorders>
              <w:top w:val="nil"/>
              <w:left w:val="nil"/>
              <w:bottom w:val="nil"/>
              <w:right w:val="single" w:sz="4" w:space="0" w:color="auto"/>
            </w:tcBorders>
            <w:noWrap/>
            <w:vAlign w:val="center"/>
            <w:hideMark/>
          </w:tcPr>
          <w:p w14:paraId="0BD81367" w14:textId="77777777" w:rsidR="00C04397" w:rsidRPr="00F14282" w:rsidRDefault="00C04397" w:rsidP="00E33E07">
            <w:pPr>
              <w:spacing w:before="0" w:after="0" w:line="240" w:lineRule="auto"/>
              <w:jc w:val="center"/>
              <w:rPr>
                <w:rFonts w:ascii="Times New Roman" w:eastAsia="Times New Roman" w:hAnsi="Times New Roman" w:cs="Times New Roman"/>
                <w:i/>
                <w:iCs/>
                <w:color w:val="000000"/>
                <w:sz w:val="16"/>
                <w:szCs w:val="16"/>
              </w:rPr>
            </w:pPr>
          </w:p>
        </w:tc>
        <w:tc>
          <w:tcPr>
            <w:tcW w:w="0" w:type="auto"/>
            <w:noWrap/>
            <w:vAlign w:val="center"/>
            <w:hideMark/>
          </w:tcPr>
          <w:p w14:paraId="7B6CFECD"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(0.010)</w:t>
            </w:r>
          </w:p>
        </w:tc>
        <w:tc>
          <w:tcPr>
            <w:tcW w:w="0" w:type="auto"/>
            <w:noWrap/>
            <w:vAlign w:val="center"/>
            <w:hideMark/>
          </w:tcPr>
          <w:p w14:paraId="1F77FB01"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(0.000)</w:t>
            </w:r>
          </w:p>
        </w:tc>
        <w:tc>
          <w:tcPr>
            <w:tcW w:w="0" w:type="auto"/>
            <w:noWrap/>
            <w:vAlign w:val="center"/>
            <w:hideMark/>
          </w:tcPr>
          <w:p w14:paraId="58E52B01"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(0.000)</w:t>
            </w:r>
          </w:p>
        </w:tc>
        <w:tc>
          <w:tcPr>
            <w:tcW w:w="0" w:type="auto"/>
            <w:noWrap/>
            <w:vAlign w:val="center"/>
            <w:hideMark/>
          </w:tcPr>
          <w:p w14:paraId="6AAFB6CD"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(0.000)</w:t>
            </w:r>
          </w:p>
        </w:tc>
        <w:tc>
          <w:tcPr>
            <w:tcW w:w="0" w:type="auto"/>
            <w:noWrap/>
            <w:vAlign w:val="center"/>
            <w:hideMark/>
          </w:tcPr>
          <w:p w14:paraId="7204D6D2"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(0.002)</w:t>
            </w:r>
          </w:p>
        </w:tc>
        <w:tc>
          <w:tcPr>
            <w:tcW w:w="0" w:type="auto"/>
            <w:noWrap/>
            <w:vAlign w:val="center"/>
            <w:hideMark/>
          </w:tcPr>
          <w:p w14:paraId="3EB23C43"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(0.318)</w:t>
            </w:r>
          </w:p>
        </w:tc>
        <w:tc>
          <w:tcPr>
            <w:tcW w:w="0" w:type="auto"/>
            <w:noWrap/>
            <w:vAlign w:val="center"/>
            <w:hideMark/>
          </w:tcPr>
          <w:p w14:paraId="56BEA77C"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(0.365)</w:t>
            </w:r>
          </w:p>
        </w:tc>
        <w:tc>
          <w:tcPr>
            <w:tcW w:w="0" w:type="auto"/>
            <w:noWrap/>
            <w:vAlign w:val="center"/>
            <w:hideMark/>
          </w:tcPr>
          <w:p w14:paraId="6B2C3562"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(0.011)</w:t>
            </w:r>
          </w:p>
        </w:tc>
        <w:tc>
          <w:tcPr>
            <w:tcW w:w="819" w:type="dxa"/>
            <w:gridSpan w:val="2"/>
          </w:tcPr>
          <w:p w14:paraId="1A08DBAD"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(0.000)</w:t>
            </w:r>
          </w:p>
        </w:tc>
      </w:tr>
      <w:tr w:rsidR="00C04397" w:rsidRPr="00F14282" w14:paraId="03D4F823" w14:textId="77777777" w:rsidTr="00ED6E9C">
        <w:trPr>
          <w:gridAfter w:val="1"/>
          <w:wAfter w:w="208" w:type="dxa"/>
          <w:trHeight w:val="260"/>
        </w:trPr>
        <w:tc>
          <w:tcPr>
            <w:tcW w:w="0" w:type="auto"/>
            <w:tcBorders>
              <w:top w:val="nil"/>
              <w:left w:val="nil"/>
              <w:bottom w:val="nil"/>
              <w:right w:val="single" w:sz="4" w:space="0" w:color="auto"/>
            </w:tcBorders>
            <w:noWrap/>
            <w:vAlign w:val="center"/>
            <w:hideMark/>
          </w:tcPr>
          <w:p w14:paraId="16C5EF53" w14:textId="77777777" w:rsidR="00C04397" w:rsidRPr="00F14282" w:rsidRDefault="00C04397" w:rsidP="00E33E07">
            <w:pPr>
              <w:spacing w:before="0" w:after="0" w:line="240" w:lineRule="auto"/>
              <w:jc w:val="center"/>
              <w:rPr>
                <w:rFonts w:ascii="Times New Roman" w:eastAsia="Times New Roman" w:hAnsi="Times New Roman" w:cs="Times New Roman"/>
                <w:i/>
                <w:iCs/>
                <w:color w:val="000000"/>
                <w:sz w:val="16"/>
                <w:szCs w:val="16"/>
              </w:rPr>
            </w:pPr>
            <w:r w:rsidRPr="00F14282">
              <w:rPr>
                <w:rFonts w:ascii="Times New Roman" w:eastAsia="Times New Roman" w:hAnsi="Times New Roman" w:cs="Times New Roman"/>
                <w:i/>
                <w:iCs/>
                <w:color w:val="000000"/>
                <w:sz w:val="16"/>
                <w:szCs w:val="16"/>
              </w:rPr>
              <w:t>BRTC</w:t>
            </w:r>
          </w:p>
        </w:tc>
        <w:tc>
          <w:tcPr>
            <w:tcW w:w="0" w:type="auto"/>
            <w:noWrap/>
            <w:vAlign w:val="center"/>
            <w:hideMark/>
          </w:tcPr>
          <w:p w14:paraId="427AF056"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-2.71</w:t>
            </w:r>
          </w:p>
        </w:tc>
        <w:tc>
          <w:tcPr>
            <w:tcW w:w="0" w:type="auto"/>
            <w:noWrap/>
            <w:vAlign w:val="center"/>
            <w:hideMark/>
          </w:tcPr>
          <w:p w14:paraId="0162DB07"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13.84</w:t>
            </w:r>
          </w:p>
        </w:tc>
        <w:tc>
          <w:tcPr>
            <w:tcW w:w="0" w:type="auto"/>
            <w:noWrap/>
            <w:vAlign w:val="center"/>
            <w:hideMark/>
          </w:tcPr>
          <w:p w14:paraId="48794F78"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0.60</w:t>
            </w:r>
          </w:p>
        </w:tc>
        <w:tc>
          <w:tcPr>
            <w:tcW w:w="0" w:type="auto"/>
            <w:noWrap/>
            <w:vAlign w:val="center"/>
            <w:hideMark/>
          </w:tcPr>
          <w:p w14:paraId="70EA83B6"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-0.08</w:t>
            </w:r>
          </w:p>
        </w:tc>
        <w:tc>
          <w:tcPr>
            <w:tcW w:w="0" w:type="auto"/>
            <w:noWrap/>
            <w:vAlign w:val="center"/>
            <w:hideMark/>
          </w:tcPr>
          <w:p w14:paraId="6FCBCF9B"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-5.08</w:t>
            </w:r>
          </w:p>
        </w:tc>
        <w:tc>
          <w:tcPr>
            <w:tcW w:w="0" w:type="auto"/>
            <w:noWrap/>
            <w:vAlign w:val="center"/>
            <w:hideMark/>
          </w:tcPr>
          <w:p w14:paraId="78E85C20"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-1.04</w:t>
            </w:r>
          </w:p>
        </w:tc>
        <w:tc>
          <w:tcPr>
            <w:tcW w:w="0" w:type="auto"/>
            <w:noWrap/>
            <w:vAlign w:val="center"/>
            <w:hideMark/>
          </w:tcPr>
          <w:p w14:paraId="05232A58"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-5.93</w:t>
            </w:r>
          </w:p>
        </w:tc>
        <w:tc>
          <w:tcPr>
            <w:tcW w:w="0" w:type="auto"/>
            <w:noWrap/>
            <w:vAlign w:val="center"/>
            <w:hideMark/>
          </w:tcPr>
          <w:p w14:paraId="311C290B"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0.48*</w:t>
            </w:r>
          </w:p>
        </w:tc>
        <w:tc>
          <w:tcPr>
            <w:tcW w:w="819" w:type="dxa"/>
            <w:gridSpan w:val="2"/>
          </w:tcPr>
          <w:p w14:paraId="205F51E1"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0.012</w:t>
            </w:r>
          </w:p>
        </w:tc>
      </w:tr>
      <w:tr w:rsidR="00C04397" w:rsidRPr="00F14282" w14:paraId="531999D0" w14:textId="77777777" w:rsidTr="00ED6E9C">
        <w:trPr>
          <w:gridAfter w:val="1"/>
          <w:wAfter w:w="208" w:type="dxa"/>
          <w:trHeight w:val="260"/>
        </w:trPr>
        <w:tc>
          <w:tcPr>
            <w:tcW w:w="0" w:type="auto"/>
            <w:tcBorders>
              <w:top w:val="nil"/>
              <w:left w:val="nil"/>
              <w:bottom w:val="nil"/>
              <w:right w:val="single" w:sz="4" w:space="0" w:color="auto"/>
            </w:tcBorders>
            <w:noWrap/>
            <w:vAlign w:val="center"/>
            <w:hideMark/>
          </w:tcPr>
          <w:p w14:paraId="1C401090" w14:textId="77777777" w:rsidR="00C04397" w:rsidRPr="00F14282" w:rsidRDefault="00C04397" w:rsidP="00E33E07">
            <w:pPr>
              <w:spacing w:before="0" w:after="0" w:line="240" w:lineRule="auto"/>
              <w:jc w:val="center"/>
              <w:rPr>
                <w:rFonts w:ascii="Times New Roman" w:eastAsia="Times New Roman" w:hAnsi="Times New Roman" w:cs="Times New Roman"/>
                <w:i/>
                <w:iCs/>
                <w:color w:val="000000"/>
                <w:sz w:val="16"/>
                <w:szCs w:val="16"/>
              </w:rPr>
            </w:pPr>
          </w:p>
        </w:tc>
        <w:tc>
          <w:tcPr>
            <w:tcW w:w="0" w:type="auto"/>
            <w:noWrap/>
            <w:vAlign w:val="center"/>
            <w:hideMark/>
          </w:tcPr>
          <w:p w14:paraId="60C8207A"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(0.775)</w:t>
            </w:r>
          </w:p>
        </w:tc>
        <w:tc>
          <w:tcPr>
            <w:tcW w:w="0" w:type="auto"/>
            <w:noWrap/>
            <w:vAlign w:val="center"/>
            <w:hideMark/>
          </w:tcPr>
          <w:p w14:paraId="7892E30D"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(0.557)</w:t>
            </w:r>
          </w:p>
        </w:tc>
        <w:tc>
          <w:tcPr>
            <w:tcW w:w="0" w:type="auto"/>
            <w:noWrap/>
            <w:vAlign w:val="center"/>
            <w:hideMark/>
          </w:tcPr>
          <w:p w14:paraId="361D57CB"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(0.873)</w:t>
            </w:r>
          </w:p>
        </w:tc>
        <w:tc>
          <w:tcPr>
            <w:tcW w:w="0" w:type="auto"/>
            <w:noWrap/>
            <w:vAlign w:val="center"/>
            <w:hideMark/>
          </w:tcPr>
          <w:p w14:paraId="1EBDDA25"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(0.995)</w:t>
            </w:r>
          </w:p>
        </w:tc>
        <w:tc>
          <w:tcPr>
            <w:tcW w:w="0" w:type="auto"/>
            <w:noWrap/>
            <w:vAlign w:val="center"/>
            <w:hideMark/>
          </w:tcPr>
          <w:p w14:paraId="74667748"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(0.761)</w:t>
            </w:r>
          </w:p>
        </w:tc>
        <w:tc>
          <w:tcPr>
            <w:tcW w:w="0" w:type="auto"/>
            <w:noWrap/>
            <w:vAlign w:val="center"/>
            <w:hideMark/>
          </w:tcPr>
          <w:p w14:paraId="19FB0E0E"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(0.795)</w:t>
            </w:r>
          </w:p>
        </w:tc>
        <w:tc>
          <w:tcPr>
            <w:tcW w:w="0" w:type="auto"/>
            <w:noWrap/>
            <w:vAlign w:val="center"/>
            <w:hideMark/>
          </w:tcPr>
          <w:p w14:paraId="4F56DD2B"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(0.169)</w:t>
            </w:r>
          </w:p>
        </w:tc>
        <w:tc>
          <w:tcPr>
            <w:tcW w:w="0" w:type="auto"/>
            <w:noWrap/>
            <w:vAlign w:val="center"/>
            <w:hideMark/>
          </w:tcPr>
          <w:p w14:paraId="526F894C"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(0.055)</w:t>
            </w:r>
          </w:p>
        </w:tc>
        <w:tc>
          <w:tcPr>
            <w:tcW w:w="819" w:type="dxa"/>
            <w:gridSpan w:val="2"/>
          </w:tcPr>
          <w:p w14:paraId="1BF2F7D0"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(0.972)</w:t>
            </w:r>
          </w:p>
        </w:tc>
      </w:tr>
      <w:tr w:rsidR="00C04397" w:rsidRPr="00F14282" w14:paraId="5C992F95" w14:textId="77777777" w:rsidTr="00ED6E9C">
        <w:trPr>
          <w:gridAfter w:val="1"/>
          <w:wAfter w:w="208" w:type="dxa"/>
          <w:trHeight w:val="260"/>
        </w:trPr>
        <w:tc>
          <w:tcPr>
            <w:tcW w:w="0" w:type="auto"/>
            <w:tcBorders>
              <w:top w:val="nil"/>
              <w:left w:val="nil"/>
              <w:bottom w:val="nil"/>
              <w:right w:val="single" w:sz="4" w:space="0" w:color="auto"/>
            </w:tcBorders>
            <w:noWrap/>
            <w:vAlign w:val="center"/>
            <w:hideMark/>
          </w:tcPr>
          <w:p w14:paraId="182EA3B2" w14:textId="77777777" w:rsidR="00C04397" w:rsidRPr="00F14282" w:rsidRDefault="00C04397" w:rsidP="00E33E07">
            <w:pPr>
              <w:spacing w:before="0" w:after="0" w:line="240" w:lineRule="auto"/>
              <w:jc w:val="center"/>
              <w:rPr>
                <w:rFonts w:ascii="Times New Roman" w:eastAsia="Times New Roman" w:hAnsi="Times New Roman" w:cs="Times New Roman"/>
                <w:i/>
                <w:iCs/>
                <w:color w:val="000000"/>
                <w:sz w:val="16"/>
                <w:szCs w:val="16"/>
              </w:rPr>
            </w:pPr>
            <w:r w:rsidRPr="00F14282">
              <w:rPr>
                <w:rFonts w:ascii="Times New Roman" w:eastAsia="Times New Roman" w:hAnsi="Times New Roman" w:cs="Times New Roman"/>
                <w:i/>
                <w:iCs/>
                <w:color w:val="000000"/>
                <w:sz w:val="16"/>
                <w:szCs w:val="16"/>
              </w:rPr>
              <w:t>FRNC</w:t>
            </w:r>
          </w:p>
        </w:tc>
        <w:tc>
          <w:tcPr>
            <w:tcW w:w="0" w:type="auto"/>
            <w:noWrap/>
            <w:vAlign w:val="center"/>
            <w:hideMark/>
          </w:tcPr>
          <w:p w14:paraId="504AA30D"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-9.72</w:t>
            </w:r>
          </w:p>
        </w:tc>
        <w:tc>
          <w:tcPr>
            <w:tcW w:w="0" w:type="auto"/>
            <w:noWrap/>
            <w:vAlign w:val="center"/>
            <w:hideMark/>
          </w:tcPr>
          <w:p w14:paraId="5A5E1D30"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-60.52**</w:t>
            </w:r>
          </w:p>
        </w:tc>
        <w:tc>
          <w:tcPr>
            <w:tcW w:w="0" w:type="auto"/>
            <w:noWrap/>
            <w:vAlign w:val="center"/>
            <w:hideMark/>
          </w:tcPr>
          <w:p w14:paraId="679290C1"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-6.61</w:t>
            </w:r>
          </w:p>
        </w:tc>
        <w:tc>
          <w:tcPr>
            <w:tcW w:w="0" w:type="auto"/>
            <w:noWrap/>
            <w:vAlign w:val="center"/>
            <w:hideMark/>
          </w:tcPr>
          <w:p w14:paraId="7CC81F8A"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-32.78**</w:t>
            </w:r>
          </w:p>
        </w:tc>
        <w:tc>
          <w:tcPr>
            <w:tcW w:w="0" w:type="auto"/>
            <w:noWrap/>
            <w:vAlign w:val="center"/>
            <w:hideMark/>
          </w:tcPr>
          <w:p w14:paraId="246EF2C3"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-17.25</w:t>
            </w:r>
          </w:p>
        </w:tc>
        <w:tc>
          <w:tcPr>
            <w:tcW w:w="0" w:type="auto"/>
            <w:noWrap/>
            <w:vAlign w:val="center"/>
            <w:hideMark/>
          </w:tcPr>
          <w:p w14:paraId="4F63DF9B"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-1.55</w:t>
            </w:r>
          </w:p>
        </w:tc>
        <w:tc>
          <w:tcPr>
            <w:tcW w:w="0" w:type="auto"/>
            <w:noWrap/>
            <w:vAlign w:val="center"/>
            <w:hideMark/>
          </w:tcPr>
          <w:p w14:paraId="45862310"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-10.53**</w:t>
            </w:r>
          </w:p>
        </w:tc>
        <w:tc>
          <w:tcPr>
            <w:tcW w:w="0" w:type="auto"/>
            <w:noWrap/>
            <w:vAlign w:val="center"/>
            <w:hideMark/>
          </w:tcPr>
          <w:p w14:paraId="45FBE9EA"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-0.14</w:t>
            </w:r>
          </w:p>
        </w:tc>
        <w:tc>
          <w:tcPr>
            <w:tcW w:w="819" w:type="dxa"/>
            <w:gridSpan w:val="2"/>
          </w:tcPr>
          <w:p w14:paraId="6C498C53"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-0.882*</w:t>
            </w:r>
          </w:p>
        </w:tc>
      </w:tr>
      <w:tr w:rsidR="00C04397" w:rsidRPr="00F14282" w14:paraId="6EEDEC34" w14:textId="77777777" w:rsidTr="00ED6E9C">
        <w:trPr>
          <w:gridAfter w:val="1"/>
          <w:wAfter w:w="208" w:type="dxa"/>
          <w:trHeight w:val="260"/>
        </w:trPr>
        <w:tc>
          <w:tcPr>
            <w:tcW w:w="0" w:type="auto"/>
            <w:tcBorders>
              <w:top w:val="nil"/>
              <w:left w:val="nil"/>
              <w:bottom w:val="nil"/>
              <w:right w:val="single" w:sz="4" w:space="0" w:color="auto"/>
            </w:tcBorders>
            <w:noWrap/>
            <w:vAlign w:val="center"/>
            <w:hideMark/>
          </w:tcPr>
          <w:p w14:paraId="7BC34277" w14:textId="77777777" w:rsidR="00C04397" w:rsidRPr="00F14282" w:rsidRDefault="00C04397" w:rsidP="00E33E07">
            <w:pPr>
              <w:spacing w:before="0" w:after="0" w:line="240" w:lineRule="auto"/>
              <w:jc w:val="center"/>
              <w:rPr>
                <w:rFonts w:ascii="Times New Roman" w:eastAsia="Times New Roman" w:hAnsi="Times New Roman" w:cs="Times New Roman"/>
                <w:i/>
                <w:iCs/>
                <w:color w:val="000000"/>
                <w:sz w:val="16"/>
                <w:szCs w:val="16"/>
              </w:rPr>
            </w:pPr>
          </w:p>
        </w:tc>
        <w:tc>
          <w:tcPr>
            <w:tcW w:w="0" w:type="auto"/>
            <w:noWrap/>
            <w:vAlign w:val="center"/>
            <w:hideMark/>
          </w:tcPr>
          <w:p w14:paraId="0CD9B92F"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(0.257)</w:t>
            </w:r>
          </w:p>
        </w:tc>
        <w:tc>
          <w:tcPr>
            <w:tcW w:w="0" w:type="auto"/>
            <w:noWrap/>
            <w:vAlign w:val="center"/>
            <w:hideMark/>
          </w:tcPr>
          <w:p w14:paraId="17A1ED8F"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(0.044)</w:t>
            </w:r>
          </w:p>
        </w:tc>
        <w:tc>
          <w:tcPr>
            <w:tcW w:w="0" w:type="auto"/>
            <w:noWrap/>
            <w:vAlign w:val="center"/>
            <w:hideMark/>
          </w:tcPr>
          <w:p w14:paraId="3A23443E"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(0.199)</w:t>
            </w:r>
          </w:p>
        </w:tc>
        <w:tc>
          <w:tcPr>
            <w:tcW w:w="0" w:type="auto"/>
            <w:noWrap/>
            <w:vAlign w:val="center"/>
            <w:hideMark/>
          </w:tcPr>
          <w:p w14:paraId="75FDC853"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(0.043)</w:t>
            </w:r>
          </w:p>
        </w:tc>
        <w:tc>
          <w:tcPr>
            <w:tcW w:w="0" w:type="auto"/>
            <w:noWrap/>
            <w:vAlign w:val="center"/>
            <w:hideMark/>
          </w:tcPr>
          <w:p w14:paraId="23FB1523"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(0.374)</w:t>
            </w:r>
          </w:p>
        </w:tc>
        <w:tc>
          <w:tcPr>
            <w:tcW w:w="0" w:type="auto"/>
            <w:noWrap/>
            <w:vAlign w:val="center"/>
            <w:hideMark/>
          </w:tcPr>
          <w:p w14:paraId="7266924A"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(0.788)</w:t>
            </w:r>
          </w:p>
        </w:tc>
        <w:tc>
          <w:tcPr>
            <w:tcW w:w="0" w:type="auto"/>
            <w:noWrap/>
            <w:vAlign w:val="center"/>
            <w:hideMark/>
          </w:tcPr>
          <w:p w14:paraId="64071206"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(0.029)</w:t>
            </w:r>
          </w:p>
        </w:tc>
        <w:tc>
          <w:tcPr>
            <w:tcW w:w="0" w:type="auto"/>
            <w:noWrap/>
            <w:vAlign w:val="center"/>
            <w:hideMark/>
          </w:tcPr>
          <w:p w14:paraId="7E4B54CE"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(0.510)</w:t>
            </w:r>
          </w:p>
        </w:tc>
        <w:tc>
          <w:tcPr>
            <w:tcW w:w="819" w:type="dxa"/>
            <w:gridSpan w:val="2"/>
          </w:tcPr>
          <w:p w14:paraId="2B0160DE"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(0.059)</w:t>
            </w:r>
          </w:p>
        </w:tc>
      </w:tr>
      <w:tr w:rsidR="00C04397" w:rsidRPr="00F14282" w14:paraId="5DE7CA5C" w14:textId="77777777" w:rsidTr="00ED6E9C">
        <w:trPr>
          <w:gridAfter w:val="1"/>
          <w:wAfter w:w="208" w:type="dxa"/>
          <w:trHeight w:val="260"/>
        </w:trPr>
        <w:tc>
          <w:tcPr>
            <w:tcW w:w="0" w:type="auto"/>
            <w:tcBorders>
              <w:top w:val="nil"/>
              <w:left w:val="nil"/>
              <w:bottom w:val="nil"/>
              <w:right w:val="single" w:sz="4" w:space="0" w:color="auto"/>
            </w:tcBorders>
            <w:noWrap/>
            <w:vAlign w:val="center"/>
            <w:hideMark/>
          </w:tcPr>
          <w:p w14:paraId="388B72A3" w14:textId="77777777" w:rsidR="00C04397" w:rsidRPr="00F14282" w:rsidRDefault="00C04397" w:rsidP="00E33E07">
            <w:pPr>
              <w:spacing w:before="0" w:after="0" w:line="240" w:lineRule="auto"/>
              <w:jc w:val="center"/>
              <w:rPr>
                <w:rFonts w:ascii="Times New Roman" w:eastAsia="Times New Roman" w:hAnsi="Times New Roman" w:cs="Times New Roman"/>
                <w:i/>
                <w:iCs/>
                <w:color w:val="000000"/>
                <w:sz w:val="16"/>
                <w:szCs w:val="16"/>
              </w:rPr>
            </w:pPr>
            <w:r w:rsidRPr="00F14282">
              <w:rPr>
                <w:rFonts w:ascii="Times New Roman" w:eastAsia="Times New Roman" w:hAnsi="Times New Roman" w:cs="Times New Roman"/>
                <w:i/>
                <w:iCs/>
                <w:color w:val="000000"/>
                <w:sz w:val="16"/>
                <w:szCs w:val="16"/>
              </w:rPr>
              <w:t>SPNC</w:t>
            </w:r>
          </w:p>
        </w:tc>
        <w:tc>
          <w:tcPr>
            <w:tcW w:w="0" w:type="auto"/>
            <w:noWrap/>
            <w:vAlign w:val="center"/>
            <w:hideMark/>
          </w:tcPr>
          <w:p w14:paraId="58B9B8D8"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45.36***</w:t>
            </w:r>
          </w:p>
        </w:tc>
        <w:tc>
          <w:tcPr>
            <w:tcW w:w="0" w:type="auto"/>
            <w:noWrap/>
            <w:vAlign w:val="center"/>
            <w:hideMark/>
          </w:tcPr>
          <w:p w14:paraId="67F52A4E"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-82.31**</w:t>
            </w:r>
          </w:p>
        </w:tc>
        <w:tc>
          <w:tcPr>
            <w:tcW w:w="0" w:type="auto"/>
            <w:noWrap/>
            <w:vAlign w:val="center"/>
            <w:hideMark/>
          </w:tcPr>
          <w:p w14:paraId="4364EB7F"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-6.51</w:t>
            </w:r>
          </w:p>
        </w:tc>
        <w:tc>
          <w:tcPr>
            <w:tcW w:w="0" w:type="auto"/>
            <w:noWrap/>
            <w:vAlign w:val="center"/>
            <w:hideMark/>
          </w:tcPr>
          <w:p w14:paraId="11AB35F7"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-46.69</w:t>
            </w:r>
          </w:p>
        </w:tc>
        <w:tc>
          <w:tcPr>
            <w:tcW w:w="0" w:type="auto"/>
            <w:noWrap/>
            <w:vAlign w:val="center"/>
            <w:hideMark/>
          </w:tcPr>
          <w:p w14:paraId="7041FB80"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-65.04*</w:t>
            </w:r>
          </w:p>
        </w:tc>
        <w:tc>
          <w:tcPr>
            <w:tcW w:w="0" w:type="auto"/>
            <w:noWrap/>
            <w:vAlign w:val="center"/>
            <w:hideMark/>
          </w:tcPr>
          <w:p w14:paraId="2E5A553D"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10.10</w:t>
            </w:r>
          </w:p>
        </w:tc>
        <w:tc>
          <w:tcPr>
            <w:tcW w:w="0" w:type="auto"/>
            <w:noWrap/>
            <w:vAlign w:val="center"/>
            <w:hideMark/>
          </w:tcPr>
          <w:p w14:paraId="5A84C2D3"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-4.87</w:t>
            </w:r>
          </w:p>
        </w:tc>
        <w:tc>
          <w:tcPr>
            <w:tcW w:w="0" w:type="auto"/>
            <w:noWrap/>
            <w:vAlign w:val="center"/>
            <w:hideMark/>
          </w:tcPr>
          <w:p w14:paraId="3233054D"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0.44</w:t>
            </w:r>
          </w:p>
        </w:tc>
        <w:tc>
          <w:tcPr>
            <w:tcW w:w="819" w:type="dxa"/>
            <w:gridSpan w:val="2"/>
          </w:tcPr>
          <w:p w14:paraId="6A5F1CFB"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-0.798</w:t>
            </w:r>
          </w:p>
        </w:tc>
      </w:tr>
      <w:tr w:rsidR="00C04397" w:rsidRPr="00F14282" w14:paraId="32C38F99" w14:textId="77777777" w:rsidTr="00ED6E9C">
        <w:trPr>
          <w:gridAfter w:val="1"/>
          <w:wAfter w:w="208" w:type="dxa"/>
          <w:trHeight w:val="260"/>
        </w:trPr>
        <w:tc>
          <w:tcPr>
            <w:tcW w:w="0" w:type="auto"/>
            <w:tcBorders>
              <w:top w:val="nil"/>
              <w:left w:val="nil"/>
              <w:bottom w:val="nil"/>
              <w:right w:val="single" w:sz="4" w:space="0" w:color="auto"/>
            </w:tcBorders>
            <w:noWrap/>
            <w:vAlign w:val="center"/>
            <w:hideMark/>
          </w:tcPr>
          <w:p w14:paraId="204B0AF5" w14:textId="77777777" w:rsidR="00C04397" w:rsidRPr="00F14282" w:rsidRDefault="00C04397" w:rsidP="00E33E07">
            <w:pPr>
              <w:spacing w:before="0" w:after="0" w:line="240" w:lineRule="auto"/>
              <w:jc w:val="center"/>
              <w:rPr>
                <w:rFonts w:ascii="Times New Roman" w:eastAsia="Times New Roman" w:hAnsi="Times New Roman" w:cs="Times New Roman"/>
                <w:i/>
                <w:iCs/>
                <w:color w:val="000000"/>
                <w:sz w:val="16"/>
                <w:szCs w:val="16"/>
              </w:rPr>
            </w:pPr>
          </w:p>
        </w:tc>
        <w:tc>
          <w:tcPr>
            <w:tcW w:w="0" w:type="auto"/>
            <w:noWrap/>
            <w:vAlign w:val="center"/>
            <w:hideMark/>
          </w:tcPr>
          <w:p w14:paraId="79F0232E"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(0.001)</w:t>
            </w:r>
          </w:p>
        </w:tc>
        <w:tc>
          <w:tcPr>
            <w:tcW w:w="0" w:type="auto"/>
            <w:noWrap/>
            <w:vAlign w:val="center"/>
            <w:hideMark/>
          </w:tcPr>
          <w:p w14:paraId="0C82952C"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(0.015)</w:t>
            </w:r>
          </w:p>
        </w:tc>
        <w:tc>
          <w:tcPr>
            <w:tcW w:w="0" w:type="auto"/>
            <w:noWrap/>
            <w:vAlign w:val="center"/>
            <w:hideMark/>
          </w:tcPr>
          <w:p w14:paraId="08A17D66"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(0.488)</w:t>
            </w:r>
          </w:p>
        </w:tc>
        <w:tc>
          <w:tcPr>
            <w:tcW w:w="0" w:type="auto"/>
            <w:noWrap/>
            <w:vAlign w:val="center"/>
            <w:hideMark/>
          </w:tcPr>
          <w:p w14:paraId="36545F50"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(0.109)</w:t>
            </w:r>
          </w:p>
        </w:tc>
        <w:tc>
          <w:tcPr>
            <w:tcW w:w="0" w:type="auto"/>
            <w:noWrap/>
            <w:vAlign w:val="center"/>
            <w:hideMark/>
          </w:tcPr>
          <w:p w14:paraId="5DD94ED0"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(0.069)</w:t>
            </w:r>
          </w:p>
        </w:tc>
        <w:tc>
          <w:tcPr>
            <w:tcW w:w="0" w:type="auto"/>
            <w:noWrap/>
            <w:vAlign w:val="center"/>
            <w:hideMark/>
          </w:tcPr>
          <w:p w14:paraId="74B157BA"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(0.141)</w:t>
            </w:r>
          </w:p>
        </w:tc>
        <w:tc>
          <w:tcPr>
            <w:tcW w:w="0" w:type="auto"/>
            <w:noWrap/>
            <w:vAlign w:val="center"/>
            <w:hideMark/>
          </w:tcPr>
          <w:p w14:paraId="527F766D"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(0.485)</w:t>
            </w:r>
          </w:p>
        </w:tc>
        <w:tc>
          <w:tcPr>
            <w:tcW w:w="0" w:type="auto"/>
            <w:noWrap/>
            <w:vAlign w:val="center"/>
            <w:hideMark/>
          </w:tcPr>
          <w:p w14:paraId="7EEF172D"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(0.300)</w:t>
            </w:r>
          </w:p>
        </w:tc>
        <w:tc>
          <w:tcPr>
            <w:tcW w:w="819" w:type="dxa"/>
            <w:gridSpan w:val="2"/>
          </w:tcPr>
          <w:p w14:paraId="3559028C"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(0.380)</w:t>
            </w:r>
          </w:p>
        </w:tc>
      </w:tr>
      <w:tr w:rsidR="00C04397" w:rsidRPr="00F14282" w14:paraId="05435C08" w14:textId="77777777" w:rsidTr="00ED6E9C">
        <w:trPr>
          <w:gridAfter w:val="1"/>
          <w:wAfter w:w="208" w:type="dxa"/>
          <w:trHeight w:val="260"/>
        </w:trPr>
        <w:tc>
          <w:tcPr>
            <w:tcW w:w="0" w:type="auto"/>
            <w:tcBorders>
              <w:top w:val="nil"/>
              <w:left w:val="nil"/>
              <w:bottom w:val="nil"/>
              <w:right w:val="single" w:sz="4" w:space="0" w:color="auto"/>
            </w:tcBorders>
            <w:noWrap/>
            <w:vAlign w:val="center"/>
            <w:hideMark/>
          </w:tcPr>
          <w:p w14:paraId="1368B926" w14:textId="77777777" w:rsidR="00C04397" w:rsidRPr="00F14282" w:rsidRDefault="00C04397" w:rsidP="00E33E07">
            <w:pPr>
              <w:spacing w:before="0" w:after="0" w:line="240" w:lineRule="auto"/>
              <w:jc w:val="center"/>
              <w:rPr>
                <w:rFonts w:ascii="Times New Roman" w:eastAsia="Times New Roman" w:hAnsi="Times New Roman" w:cs="Times New Roman"/>
                <w:i/>
                <w:iCs/>
                <w:color w:val="000000"/>
                <w:sz w:val="16"/>
                <w:szCs w:val="16"/>
              </w:rPr>
            </w:pPr>
            <w:r w:rsidRPr="00F14282">
              <w:rPr>
                <w:rFonts w:ascii="Times New Roman" w:eastAsia="Times New Roman" w:hAnsi="Times New Roman" w:cs="Times New Roman"/>
                <w:i/>
                <w:iCs/>
                <w:color w:val="000000"/>
                <w:sz w:val="16"/>
                <w:szCs w:val="16"/>
              </w:rPr>
              <w:t>PORC</w:t>
            </w:r>
          </w:p>
        </w:tc>
        <w:tc>
          <w:tcPr>
            <w:tcW w:w="0" w:type="auto"/>
            <w:noWrap/>
            <w:vAlign w:val="center"/>
            <w:hideMark/>
          </w:tcPr>
          <w:p w14:paraId="3393B51B"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-4.54</w:t>
            </w:r>
          </w:p>
        </w:tc>
        <w:tc>
          <w:tcPr>
            <w:tcW w:w="0" w:type="auto"/>
            <w:noWrap/>
            <w:vAlign w:val="center"/>
            <w:hideMark/>
          </w:tcPr>
          <w:p w14:paraId="44979F88"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-9.91</w:t>
            </w:r>
          </w:p>
        </w:tc>
        <w:tc>
          <w:tcPr>
            <w:tcW w:w="0" w:type="auto"/>
            <w:noWrap/>
            <w:vAlign w:val="center"/>
            <w:hideMark/>
          </w:tcPr>
          <w:p w14:paraId="07CFEC44"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0.69</w:t>
            </w:r>
          </w:p>
        </w:tc>
        <w:tc>
          <w:tcPr>
            <w:tcW w:w="0" w:type="auto"/>
            <w:noWrap/>
            <w:vAlign w:val="center"/>
            <w:hideMark/>
          </w:tcPr>
          <w:p w14:paraId="4EA7A799"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-4.01</w:t>
            </w:r>
          </w:p>
        </w:tc>
        <w:tc>
          <w:tcPr>
            <w:tcW w:w="0" w:type="auto"/>
            <w:noWrap/>
            <w:vAlign w:val="center"/>
            <w:hideMark/>
          </w:tcPr>
          <w:p w14:paraId="10D56995"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2.97</w:t>
            </w:r>
          </w:p>
        </w:tc>
        <w:tc>
          <w:tcPr>
            <w:tcW w:w="0" w:type="auto"/>
            <w:noWrap/>
            <w:vAlign w:val="center"/>
            <w:hideMark/>
          </w:tcPr>
          <w:p w14:paraId="66403A2A"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-0.28</w:t>
            </w:r>
          </w:p>
        </w:tc>
        <w:tc>
          <w:tcPr>
            <w:tcW w:w="0" w:type="auto"/>
            <w:noWrap/>
            <w:vAlign w:val="center"/>
            <w:hideMark/>
          </w:tcPr>
          <w:p w14:paraId="49045092"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-1.01</w:t>
            </w:r>
          </w:p>
        </w:tc>
        <w:tc>
          <w:tcPr>
            <w:tcW w:w="0" w:type="auto"/>
            <w:noWrap/>
            <w:vAlign w:val="center"/>
            <w:hideMark/>
          </w:tcPr>
          <w:p w14:paraId="4593DFC8"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0.53</w:t>
            </w:r>
          </w:p>
        </w:tc>
        <w:tc>
          <w:tcPr>
            <w:tcW w:w="819" w:type="dxa"/>
            <w:gridSpan w:val="2"/>
          </w:tcPr>
          <w:p w14:paraId="54FCE754"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0.182</w:t>
            </w:r>
          </w:p>
        </w:tc>
      </w:tr>
      <w:tr w:rsidR="00C04397" w:rsidRPr="00F14282" w14:paraId="37DC7B26" w14:textId="77777777" w:rsidTr="00ED6E9C">
        <w:trPr>
          <w:gridAfter w:val="1"/>
          <w:wAfter w:w="208" w:type="dxa"/>
          <w:trHeight w:val="260"/>
        </w:trPr>
        <w:tc>
          <w:tcPr>
            <w:tcW w:w="0" w:type="auto"/>
            <w:tcBorders>
              <w:top w:val="nil"/>
              <w:left w:val="nil"/>
              <w:bottom w:val="nil"/>
              <w:right w:val="single" w:sz="4" w:space="0" w:color="auto"/>
            </w:tcBorders>
            <w:noWrap/>
            <w:vAlign w:val="center"/>
            <w:hideMark/>
          </w:tcPr>
          <w:p w14:paraId="042E6292" w14:textId="77777777" w:rsidR="00C04397" w:rsidRPr="00F14282" w:rsidRDefault="00C04397" w:rsidP="00E33E07">
            <w:pPr>
              <w:spacing w:before="0" w:after="0" w:line="240" w:lineRule="auto"/>
              <w:jc w:val="center"/>
              <w:rPr>
                <w:rFonts w:ascii="Times New Roman" w:eastAsia="Times New Roman" w:hAnsi="Times New Roman" w:cs="Times New Roman"/>
                <w:i/>
                <w:iCs/>
                <w:color w:val="000000"/>
                <w:sz w:val="16"/>
                <w:szCs w:val="16"/>
              </w:rPr>
            </w:pPr>
          </w:p>
        </w:tc>
        <w:tc>
          <w:tcPr>
            <w:tcW w:w="0" w:type="auto"/>
            <w:noWrap/>
            <w:vAlign w:val="center"/>
            <w:hideMark/>
          </w:tcPr>
          <w:p w14:paraId="02882F58"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(0.750)</w:t>
            </w:r>
          </w:p>
        </w:tc>
        <w:tc>
          <w:tcPr>
            <w:tcW w:w="0" w:type="auto"/>
            <w:noWrap/>
            <w:vAlign w:val="center"/>
            <w:hideMark/>
          </w:tcPr>
          <w:p w14:paraId="3D8CEE34"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(0.721)</w:t>
            </w:r>
          </w:p>
        </w:tc>
        <w:tc>
          <w:tcPr>
            <w:tcW w:w="0" w:type="auto"/>
            <w:noWrap/>
            <w:vAlign w:val="center"/>
            <w:hideMark/>
          </w:tcPr>
          <w:p w14:paraId="629B1350"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(0.960)</w:t>
            </w:r>
          </w:p>
        </w:tc>
        <w:tc>
          <w:tcPr>
            <w:tcW w:w="0" w:type="auto"/>
            <w:noWrap/>
            <w:vAlign w:val="center"/>
            <w:hideMark/>
          </w:tcPr>
          <w:p w14:paraId="7240CD69"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(0.898)</w:t>
            </w:r>
          </w:p>
        </w:tc>
        <w:tc>
          <w:tcPr>
            <w:tcW w:w="0" w:type="auto"/>
            <w:noWrap/>
            <w:vAlign w:val="center"/>
            <w:hideMark/>
          </w:tcPr>
          <w:p w14:paraId="3B151DD2"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(0.941)</w:t>
            </w:r>
          </w:p>
        </w:tc>
        <w:tc>
          <w:tcPr>
            <w:tcW w:w="0" w:type="auto"/>
            <w:noWrap/>
            <w:vAlign w:val="center"/>
            <w:hideMark/>
          </w:tcPr>
          <w:p w14:paraId="3425D1B0"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(0.969)</w:t>
            </w:r>
          </w:p>
        </w:tc>
        <w:tc>
          <w:tcPr>
            <w:tcW w:w="0" w:type="auto"/>
            <w:noWrap/>
            <w:vAlign w:val="center"/>
            <w:hideMark/>
          </w:tcPr>
          <w:p w14:paraId="29EA22F5"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(0.911)</w:t>
            </w:r>
          </w:p>
        </w:tc>
        <w:tc>
          <w:tcPr>
            <w:tcW w:w="0" w:type="auto"/>
            <w:noWrap/>
            <w:vAlign w:val="center"/>
            <w:hideMark/>
          </w:tcPr>
          <w:p w14:paraId="164BD890"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(0.110)</w:t>
            </w:r>
          </w:p>
        </w:tc>
        <w:tc>
          <w:tcPr>
            <w:tcW w:w="819" w:type="dxa"/>
            <w:gridSpan w:val="2"/>
          </w:tcPr>
          <w:p w14:paraId="76BFD1B1"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(0.878)</w:t>
            </w:r>
          </w:p>
        </w:tc>
      </w:tr>
      <w:tr w:rsidR="00C04397" w:rsidRPr="00F14282" w14:paraId="04DF475E" w14:textId="77777777" w:rsidTr="00ED6E9C">
        <w:trPr>
          <w:gridAfter w:val="1"/>
          <w:wAfter w:w="208" w:type="dxa"/>
          <w:trHeight w:val="260"/>
        </w:trPr>
        <w:tc>
          <w:tcPr>
            <w:tcW w:w="0" w:type="auto"/>
            <w:tcBorders>
              <w:top w:val="nil"/>
              <w:left w:val="nil"/>
              <w:bottom w:val="nil"/>
              <w:right w:val="single" w:sz="4" w:space="0" w:color="auto"/>
            </w:tcBorders>
            <w:noWrap/>
            <w:vAlign w:val="center"/>
            <w:hideMark/>
          </w:tcPr>
          <w:p w14:paraId="206D206C" w14:textId="77777777" w:rsidR="00C04397" w:rsidRPr="00F14282" w:rsidRDefault="00C04397" w:rsidP="00E33E07">
            <w:pPr>
              <w:spacing w:before="0" w:after="0" w:line="240" w:lineRule="auto"/>
              <w:jc w:val="center"/>
              <w:rPr>
                <w:rFonts w:ascii="Times New Roman" w:eastAsia="Times New Roman" w:hAnsi="Times New Roman" w:cs="Times New Roman"/>
                <w:i/>
                <w:iCs/>
                <w:color w:val="000000"/>
                <w:sz w:val="16"/>
                <w:szCs w:val="16"/>
              </w:rPr>
            </w:pPr>
            <w:r w:rsidRPr="00F14282">
              <w:rPr>
                <w:rFonts w:ascii="Times New Roman" w:eastAsia="Times New Roman" w:hAnsi="Times New Roman" w:cs="Times New Roman"/>
                <w:i/>
                <w:iCs/>
                <w:color w:val="000000"/>
                <w:sz w:val="16"/>
                <w:szCs w:val="16"/>
              </w:rPr>
              <w:t>DUTC</w:t>
            </w:r>
          </w:p>
        </w:tc>
        <w:tc>
          <w:tcPr>
            <w:tcW w:w="0" w:type="auto"/>
            <w:noWrap/>
            <w:vAlign w:val="center"/>
            <w:hideMark/>
          </w:tcPr>
          <w:p w14:paraId="15818AE1"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21.06**</w:t>
            </w:r>
          </w:p>
        </w:tc>
        <w:tc>
          <w:tcPr>
            <w:tcW w:w="0" w:type="auto"/>
            <w:noWrap/>
            <w:vAlign w:val="center"/>
            <w:hideMark/>
          </w:tcPr>
          <w:p w14:paraId="25B9A3B2"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28.33</w:t>
            </w:r>
          </w:p>
        </w:tc>
        <w:tc>
          <w:tcPr>
            <w:tcW w:w="0" w:type="auto"/>
            <w:noWrap/>
            <w:vAlign w:val="center"/>
            <w:hideMark/>
          </w:tcPr>
          <w:p w14:paraId="5DC9A1DA"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2.59</w:t>
            </w:r>
          </w:p>
        </w:tc>
        <w:tc>
          <w:tcPr>
            <w:tcW w:w="0" w:type="auto"/>
            <w:noWrap/>
            <w:vAlign w:val="center"/>
            <w:hideMark/>
          </w:tcPr>
          <w:p w14:paraId="1B531F42"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-22.52*</w:t>
            </w:r>
          </w:p>
        </w:tc>
        <w:tc>
          <w:tcPr>
            <w:tcW w:w="0" w:type="auto"/>
            <w:noWrap/>
            <w:vAlign w:val="center"/>
            <w:hideMark/>
          </w:tcPr>
          <w:p w14:paraId="5EE2F281"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-50.11</w:t>
            </w:r>
          </w:p>
        </w:tc>
        <w:tc>
          <w:tcPr>
            <w:tcW w:w="0" w:type="auto"/>
            <w:noWrap/>
            <w:vAlign w:val="center"/>
            <w:hideMark/>
          </w:tcPr>
          <w:p w14:paraId="437E1C4D"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-0.92</w:t>
            </w:r>
          </w:p>
        </w:tc>
        <w:tc>
          <w:tcPr>
            <w:tcW w:w="0" w:type="auto"/>
            <w:noWrap/>
            <w:vAlign w:val="center"/>
            <w:hideMark/>
          </w:tcPr>
          <w:p w14:paraId="58107CDB"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-7.49</w:t>
            </w:r>
          </w:p>
        </w:tc>
        <w:tc>
          <w:tcPr>
            <w:tcW w:w="0" w:type="auto"/>
            <w:noWrap/>
            <w:vAlign w:val="center"/>
            <w:hideMark/>
          </w:tcPr>
          <w:p w14:paraId="0B92B0F5"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0.35**</w:t>
            </w:r>
          </w:p>
        </w:tc>
        <w:tc>
          <w:tcPr>
            <w:tcW w:w="819" w:type="dxa"/>
            <w:gridSpan w:val="2"/>
          </w:tcPr>
          <w:p w14:paraId="159B60DA"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-0.325</w:t>
            </w:r>
          </w:p>
        </w:tc>
      </w:tr>
      <w:tr w:rsidR="00C04397" w:rsidRPr="00F14282" w14:paraId="0178D605" w14:textId="77777777" w:rsidTr="00ED6E9C">
        <w:trPr>
          <w:gridAfter w:val="1"/>
          <w:wAfter w:w="208" w:type="dxa"/>
          <w:trHeight w:val="260"/>
        </w:trPr>
        <w:tc>
          <w:tcPr>
            <w:tcW w:w="0" w:type="auto"/>
            <w:tcBorders>
              <w:top w:val="nil"/>
              <w:left w:val="nil"/>
              <w:bottom w:val="nil"/>
              <w:right w:val="single" w:sz="4" w:space="0" w:color="auto"/>
            </w:tcBorders>
            <w:noWrap/>
            <w:vAlign w:val="center"/>
            <w:hideMark/>
          </w:tcPr>
          <w:p w14:paraId="04C18F29" w14:textId="77777777" w:rsidR="00C04397" w:rsidRPr="00F14282" w:rsidRDefault="00C04397" w:rsidP="00E33E07">
            <w:pPr>
              <w:spacing w:before="0" w:after="0" w:line="240" w:lineRule="auto"/>
              <w:jc w:val="center"/>
              <w:rPr>
                <w:rFonts w:ascii="Times New Roman" w:eastAsia="Times New Roman" w:hAnsi="Times New Roman" w:cs="Times New Roman"/>
                <w:i/>
                <w:iCs/>
                <w:color w:val="000000"/>
                <w:sz w:val="16"/>
                <w:szCs w:val="16"/>
              </w:rPr>
            </w:pPr>
          </w:p>
        </w:tc>
        <w:tc>
          <w:tcPr>
            <w:tcW w:w="0" w:type="auto"/>
            <w:noWrap/>
            <w:vAlign w:val="center"/>
            <w:hideMark/>
          </w:tcPr>
          <w:p w14:paraId="109DB93E"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(0.024)</w:t>
            </w:r>
          </w:p>
        </w:tc>
        <w:tc>
          <w:tcPr>
            <w:tcW w:w="0" w:type="auto"/>
            <w:noWrap/>
            <w:vAlign w:val="center"/>
            <w:hideMark/>
          </w:tcPr>
          <w:p w14:paraId="0DD82C7C"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(0.414)</w:t>
            </w:r>
          </w:p>
        </w:tc>
        <w:tc>
          <w:tcPr>
            <w:tcW w:w="0" w:type="auto"/>
            <w:noWrap/>
            <w:vAlign w:val="center"/>
            <w:hideMark/>
          </w:tcPr>
          <w:p w14:paraId="392F43ED"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(0.464)</w:t>
            </w:r>
          </w:p>
        </w:tc>
        <w:tc>
          <w:tcPr>
            <w:tcW w:w="0" w:type="auto"/>
            <w:noWrap/>
            <w:vAlign w:val="center"/>
            <w:hideMark/>
          </w:tcPr>
          <w:p w14:paraId="654D9B62"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(0.070)</w:t>
            </w:r>
          </w:p>
        </w:tc>
        <w:tc>
          <w:tcPr>
            <w:tcW w:w="0" w:type="auto"/>
            <w:noWrap/>
            <w:vAlign w:val="center"/>
            <w:hideMark/>
          </w:tcPr>
          <w:p w14:paraId="6D4EF8F5"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(0.102)</w:t>
            </w:r>
          </w:p>
        </w:tc>
        <w:tc>
          <w:tcPr>
            <w:tcW w:w="0" w:type="auto"/>
            <w:noWrap/>
            <w:vAlign w:val="center"/>
            <w:hideMark/>
          </w:tcPr>
          <w:p w14:paraId="09B1C099"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(0.856)</w:t>
            </w:r>
          </w:p>
        </w:tc>
        <w:tc>
          <w:tcPr>
            <w:tcW w:w="0" w:type="auto"/>
            <w:noWrap/>
            <w:vAlign w:val="center"/>
            <w:hideMark/>
          </w:tcPr>
          <w:p w14:paraId="03366F26"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(0.120)</w:t>
            </w:r>
          </w:p>
        </w:tc>
        <w:tc>
          <w:tcPr>
            <w:tcW w:w="0" w:type="auto"/>
            <w:noWrap/>
            <w:vAlign w:val="center"/>
            <w:hideMark/>
          </w:tcPr>
          <w:p w14:paraId="5A52B5CE"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(0.037)</w:t>
            </w:r>
          </w:p>
        </w:tc>
        <w:tc>
          <w:tcPr>
            <w:tcW w:w="819" w:type="dxa"/>
            <w:gridSpan w:val="2"/>
          </w:tcPr>
          <w:p w14:paraId="32159819"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(0.423)</w:t>
            </w:r>
          </w:p>
        </w:tc>
      </w:tr>
      <w:tr w:rsidR="00C04397" w:rsidRPr="00F14282" w14:paraId="18920377" w14:textId="77777777" w:rsidTr="00ED6E9C">
        <w:trPr>
          <w:gridAfter w:val="1"/>
          <w:wAfter w:w="208" w:type="dxa"/>
          <w:trHeight w:val="260"/>
        </w:trPr>
        <w:tc>
          <w:tcPr>
            <w:tcW w:w="0" w:type="auto"/>
            <w:tcBorders>
              <w:top w:val="nil"/>
              <w:left w:val="nil"/>
              <w:bottom w:val="nil"/>
              <w:right w:val="single" w:sz="4" w:space="0" w:color="auto"/>
            </w:tcBorders>
            <w:noWrap/>
            <w:vAlign w:val="center"/>
            <w:hideMark/>
          </w:tcPr>
          <w:p w14:paraId="13B7369D" w14:textId="77777777" w:rsidR="00C04397" w:rsidRPr="00F14282" w:rsidRDefault="00C04397" w:rsidP="00E33E07">
            <w:pPr>
              <w:spacing w:before="0" w:after="0" w:line="240" w:lineRule="auto"/>
              <w:jc w:val="center"/>
              <w:rPr>
                <w:rFonts w:ascii="Times New Roman" w:eastAsia="Times New Roman" w:hAnsi="Times New Roman" w:cs="Times New Roman"/>
                <w:i/>
                <w:iCs/>
                <w:color w:val="000000"/>
                <w:sz w:val="16"/>
                <w:szCs w:val="16"/>
              </w:rPr>
            </w:pPr>
            <w:r w:rsidRPr="00F14282">
              <w:rPr>
                <w:rFonts w:ascii="Times New Roman" w:eastAsia="Times New Roman" w:hAnsi="Times New Roman" w:cs="Times New Roman"/>
                <w:i/>
                <w:iCs/>
                <w:color w:val="000000"/>
                <w:sz w:val="16"/>
                <w:szCs w:val="16"/>
              </w:rPr>
              <w:t>GRMC</w:t>
            </w:r>
          </w:p>
        </w:tc>
        <w:tc>
          <w:tcPr>
            <w:tcW w:w="0" w:type="auto"/>
            <w:noWrap/>
            <w:vAlign w:val="center"/>
            <w:hideMark/>
          </w:tcPr>
          <w:p w14:paraId="76B6F2BC"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-25.13**</w:t>
            </w:r>
          </w:p>
        </w:tc>
        <w:tc>
          <w:tcPr>
            <w:tcW w:w="0" w:type="auto"/>
            <w:noWrap/>
            <w:vAlign w:val="center"/>
            <w:hideMark/>
          </w:tcPr>
          <w:p w14:paraId="638B097F"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-43.77**</w:t>
            </w:r>
          </w:p>
        </w:tc>
        <w:tc>
          <w:tcPr>
            <w:tcW w:w="0" w:type="auto"/>
            <w:noWrap/>
            <w:vAlign w:val="center"/>
            <w:hideMark/>
          </w:tcPr>
          <w:p w14:paraId="67F844A5"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-10.45**</w:t>
            </w:r>
          </w:p>
        </w:tc>
        <w:tc>
          <w:tcPr>
            <w:tcW w:w="0" w:type="auto"/>
            <w:noWrap/>
            <w:vAlign w:val="center"/>
            <w:hideMark/>
          </w:tcPr>
          <w:p w14:paraId="3A6E6348"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-67.37***</w:t>
            </w:r>
          </w:p>
        </w:tc>
        <w:tc>
          <w:tcPr>
            <w:tcW w:w="0" w:type="auto"/>
            <w:noWrap/>
            <w:vAlign w:val="center"/>
            <w:hideMark/>
          </w:tcPr>
          <w:p w14:paraId="37E385DE"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-88.80*</w:t>
            </w:r>
          </w:p>
        </w:tc>
        <w:tc>
          <w:tcPr>
            <w:tcW w:w="0" w:type="auto"/>
            <w:noWrap/>
            <w:vAlign w:val="center"/>
            <w:hideMark/>
          </w:tcPr>
          <w:p w14:paraId="2E935EC8"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0.02</w:t>
            </w:r>
          </w:p>
        </w:tc>
        <w:tc>
          <w:tcPr>
            <w:tcW w:w="0" w:type="auto"/>
            <w:noWrap/>
            <w:vAlign w:val="center"/>
            <w:hideMark/>
          </w:tcPr>
          <w:p w14:paraId="66A7DCEB"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-3.74</w:t>
            </w:r>
          </w:p>
        </w:tc>
        <w:tc>
          <w:tcPr>
            <w:tcW w:w="0" w:type="auto"/>
            <w:noWrap/>
            <w:vAlign w:val="center"/>
            <w:hideMark/>
          </w:tcPr>
          <w:p w14:paraId="50D32166"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-0.31</w:t>
            </w:r>
          </w:p>
        </w:tc>
        <w:tc>
          <w:tcPr>
            <w:tcW w:w="819" w:type="dxa"/>
            <w:gridSpan w:val="2"/>
          </w:tcPr>
          <w:p w14:paraId="4EB533D3"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-1.783**</w:t>
            </w:r>
          </w:p>
        </w:tc>
      </w:tr>
      <w:tr w:rsidR="00C04397" w:rsidRPr="00F14282" w14:paraId="634FFF1D" w14:textId="77777777" w:rsidTr="00ED6E9C">
        <w:trPr>
          <w:gridAfter w:val="1"/>
          <w:wAfter w:w="208" w:type="dxa"/>
          <w:trHeight w:val="260"/>
        </w:trPr>
        <w:tc>
          <w:tcPr>
            <w:tcW w:w="0" w:type="auto"/>
            <w:tcBorders>
              <w:top w:val="nil"/>
              <w:left w:val="nil"/>
              <w:bottom w:val="nil"/>
              <w:right w:val="single" w:sz="4" w:space="0" w:color="auto"/>
            </w:tcBorders>
            <w:noWrap/>
            <w:vAlign w:val="center"/>
            <w:hideMark/>
          </w:tcPr>
          <w:p w14:paraId="349BAF98" w14:textId="77777777" w:rsidR="00C04397" w:rsidRPr="00F14282" w:rsidRDefault="00C04397" w:rsidP="00E33E07">
            <w:pPr>
              <w:spacing w:before="0" w:after="0" w:line="240" w:lineRule="auto"/>
              <w:jc w:val="center"/>
              <w:rPr>
                <w:rFonts w:ascii="Times New Roman" w:eastAsia="Times New Roman" w:hAnsi="Times New Roman" w:cs="Times New Roman"/>
                <w:i/>
                <w:iCs/>
                <w:color w:val="000000"/>
                <w:sz w:val="16"/>
                <w:szCs w:val="16"/>
              </w:rPr>
            </w:pPr>
          </w:p>
        </w:tc>
        <w:tc>
          <w:tcPr>
            <w:tcW w:w="0" w:type="auto"/>
            <w:noWrap/>
            <w:vAlign w:val="center"/>
            <w:hideMark/>
          </w:tcPr>
          <w:p w14:paraId="53AC1902"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(0.015)</w:t>
            </w:r>
          </w:p>
        </w:tc>
        <w:tc>
          <w:tcPr>
            <w:tcW w:w="0" w:type="auto"/>
            <w:noWrap/>
            <w:vAlign w:val="center"/>
            <w:hideMark/>
          </w:tcPr>
          <w:p w14:paraId="0C4843D0"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(0.343)</w:t>
            </w:r>
          </w:p>
        </w:tc>
        <w:tc>
          <w:tcPr>
            <w:tcW w:w="0" w:type="auto"/>
            <w:noWrap/>
            <w:vAlign w:val="center"/>
            <w:hideMark/>
          </w:tcPr>
          <w:p w14:paraId="4B5E2D1F"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(0.027)</w:t>
            </w:r>
          </w:p>
        </w:tc>
        <w:tc>
          <w:tcPr>
            <w:tcW w:w="0" w:type="auto"/>
            <w:noWrap/>
            <w:vAlign w:val="center"/>
            <w:hideMark/>
          </w:tcPr>
          <w:p w14:paraId="76F5DEB1"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(0.005)</w:t>
            </w:r>
          </w:p>
        </w:tc>
        <w:tc>
          <w:tcPr>
            <w:tcW w:w="0" w:type="auto"/>
            <w:noWrap/>
            <w:vAlign w:val="center"/>
            <w:hideMark/>
          </w:tcPr>
          <w:p w14:paraId="516D23BC"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(0.052)</w:t>
            </w:r>
          </w:p>
        </w:tc>
        <w:tc>
          <w:tcPr>
            <w:tcW w:w="0" w:type="auto"/>
            <w:noWrap/>
            <w:vAlign w:val="center"/>
            <w:hideMark/>
          </w:tcPr>
          <w:p w14:paraId="6300D1D0"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(0.998)</w:t>
            </w:r>
          </w:p>
        </w:tc>
        <w:tc>
          <w:tcPr>
            <w:tcW w:w="0" w:type="auto"/>
            <w:noWrap/>
            <w:vAlign w:val="center"/>
            <w:hideMark/>
          </w:tcPr>
          <w:p w14:paraId="317E15B2"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(0.753)</w:t>
            </w:r>
          </w:p>
        </w:tc>
        <w:tc>
          <w:tcPr>
            <w:tcW w:w="0" w:type="auto"/>
            <w:noWrap/>
            <w:vAlign w:val="center"/>
            <w:hideMark/>
          </w:tcPr>
          <w:p w14:paraId="4D130E2D"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(0.588)</w:t>
            </w:r>
          </w:p>
        </w:tc>
        <w:tc>
          <w:tcPr>
            <w:tcW w:w="819" w:type="dxa"/>
            <w:gridSpan w:val="2"/>
          </w:tcPr>
          <w:p w14:paraId="6F13BD3F"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(0.011)</w:t>
            </w:r>
          </w:p>
        </w:tc>
      </w:tr>
      <w:tr w:rsidR="00C04397" w:rsidRPr="00F14282" w14:paraId="353B8B34" w14:textId="77777777" w:rsidTr="00ED6E9C">
        <w:trPr>
          <w:gridAfter w:val="1"/>
          <w:wAfter w:w="208" w:type="dxa"/>
          <w:trHeight w:val="260"/>
        </w:trPr>
        <w:tc>
          <w:tcPr>
            <w:tcW w:w="0" w:type="auto"/>
            <w:tcBorders>
              <w:top w:val="nil"/>
              <w:left w:val="nil"/>
              <w:bottom w:val="nil"/>
              <w:right w:val="single" w:sz="4" w:space="0" w:color="auto"/>
            </w:tcBorders>
            <w:noWrap/>
            <w:vAlign w:val="center"/>
            <w:hideMark/>
          </w:tcPr>
          <w:p w14:paraId="0EFAE4AA" w14:textId="77777777" w:rsidR="00C04397" w:rsidRPr="00F14282" w:rsidRDefault="00C04397" w:rsidP="00E33E07">
            <w:pPr>
              <w:spacing w:before="0" w:after="0" w:line="240" w:lineRule="auto"/>
              <w:jc w:val="center"/>
              <w:rPr>
                <w:rFonts w:ascii="Times New Roman" w:eastAsia="Times New Roman" w:hAnsi="Times New Roman" w:cs="Times New Roman"/>
                <w:i/>
                <w:iCs/>
                <w:color w:val="000000"/>
                <w:sz w:val="16"/>
                <w:szCs w:val="16"/>
              </w:rPr>
            </w:pPr>
            <w:r w:rsidRPr="00F14282">
              <w:rPr>
                <w:rFonts w:ascii="Times New Roman" w:eastAsia="Times New Roman" w:hAnsi="Times New Roman" w:cs="Times New Roman"/>
                <w:i/>
                <w:iCs/>
                <w:color w:val="000000"/>
                <w:sz w:val="16"/>
                <w:szCs w:val="16"/>
              </w:rPr>
              <w:t>RUSC</w:t>
            </w:r>
          </w:p>
        </w:tc>
        <w:tc>
          <w:tcPr>
            <w:tcW w:w="0" w:type="auto"/>
            <w:noWrap/>
            <w:vAlign w:val="center"/>
            <w:hideMark/>
          </w:tcPr>
          <w:p w14:paraId="4A22FB2A"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-10.20*</w:t>
            </w:r>
          </w:p>
        </w:tc>
        <w:tc>
          <w:tcPr>
            <w:tcW w:w="0" w:type="auto"/>
            <w:noWrap/>
            <w:vAlign w:val="center"/>
            <w:hideMark/>
          </w:tcPr>
          <w:p w14:paraId="3B0A56F2"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-39.39**</w:t>
            </w:r>
          </w:p>
        </w:tc>
        <w:tc>
          <w:tcPr>
            <w:tcW w:w="0" w:type="auto"/>
            <w:noWrap/>
            <w:vAlign w:val="center"/>
            <w:hideMark/>
          </w:tcPr>
          <w:p w14:paraId="16B64FD8"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-11.08***</w:t>
            </w:r>
          </w:p>
        </w:tc>
        <w:tc>
          <w:tcPr>
            <w:tcW w:w="0" w:type="auto"/>
            <w:noWrap/>
            <w:vAlign w:val="center"/>
            <w:hideMark/>
          </w:tcPr>
          <w:p w14:paraId="6B21C158"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-25.64**</w:t>
            </w:r>
          </w:p>
        </w:tc>
        <w:tc>
          <w:tcPr>
            <w:tcW w:w="0" w:type="auto"/>
            <w:noWrap/>
            <w:vAlign w:val="center"/>
            <w:hideMark/>
          </w:tcPr>
          <w:p w14:paraId="09034FCC"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-30.72*</w:t>
            </w:r>
          </w:p>
        </w:tc>
        <w:tc>
          <w:tcPr>
            <w:tcW w:w="0" w:type="auto"/>
            <w:noWrap/>
            <w:vAlign w:val="center"/>
            <w:hideMark/>
          </w:tcPr>
          <w:p w14:paraId="5F18FE47"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2.96</w:t>
            </w:r>
          </w:p>
        </w:tc>
        <w:tc>
          <w:tcPr>
            <w:tcW w:w="0" w:type="auto"/>
            <w:noWrap/>
            <w:vAlign w:val="center"/>
            <w:hideMark/>
          </w:tcPr>
          <w:p w14:paraId="5CDFDA55"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-3.84</w:t>
            </w:r>
          </w:p>
        </w:tc>
        <w:tc>
          <w:tcPr>
            <w:tcW w:w="0" w:type="auto"/>
            <w:noWrap/>
            <w:vAlign w:val="center"/>
            <w:hideMark/>
          </w:tcPr>
          <w:p w14:paraId="12C7E857"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0.04</w:t>
            </w:r>
          </w:p>
        </w:tc>
        <w:tc>
          <w:tcPr>
            <w:tcW w:w="819" w:type="dxa"/>
            <w:gridSpan w:val="2"/>
          </w:tcPr>
          <w:p w14:paraId="1A2915F1"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-1.046***</w:t>
            </w:r>
          </w:p>
        </w:tc>
      </w:tr>
      <w:tr w:rsidR="00C04397" w:rsidRPr="00F14282" w14:paraId="5429DE1E" w14:textId="77777777" w:rsidTr="00ED6E9C">
        <w:trPr>
          <w:gridAfter w:val="1"/>
          <w:wAfter w:w="208" w:type="dxa"/>
          <w:trHeight w:val="260"/>
        </w:trPr>
        <w:tc>
          <w:tcPr>
            <w:tcW w:w="0" w:type="auto"/>
            <w:tcBorders>
              <w:top w:val="nil"/>
              <w:left w:val="nil"/>
              <w:bottom w:val="nil"/>
              <w:right w:val="single" w:sz="4" w:space="0" w:color="auto"/>
            </w:tcBorders>
            <w:noWrap/>
            <w:vAlign w:val="center"/>
            <w:hideMark/>
          </w:tcPr>
          <w:p w14:paraId="48581CC3" w14:textId="77777777" w:rsidR="00C04397" w:rsidRPr="00F14282" w:rsidRDefault="00C04397" w:rsidP="00E33E07">
            <w:pPr>
              <w:spacing w:before="0" w:after="0" w:line="240" w:lineRule="auto"/>
              <w:jc w:val="center"/>
              <w:rPr>
                <w:rFonts w:ascii="Times New Roman" w:eastAsia="Times New Roman" w:hAnsi="Times New Roman" w:cs="Times New Roman"/>
                <w:i/>
                <w:iCs/>
                <w:color w:val="000000"/>
                <w:sz w:val="16"/>
                <w:szCs w:val="16"/>
              </w:rPr>
            </w:pPr>
          </w:p>
        </w:tc>
        <w:tc>
          <w:tcPr>
            <w:tcW w:w="0" w:type="auto"/>
            <w:noWrap/>
            <w:vAlign w:val="center"/>
            <w:hideMark/>
          </w:tcPr>
          <w:p w14:paraId="77543AA1"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(0.098)</w:t>
            </w:r>
          </w:p>
        </w:tc>
        <w:tc>
          <w:tcPr>
            <w:tcW w:w="0" w:type="auto"/>
            <w:noWrap/>
            <w:vAlign w:val="center"/>
            <w:hideMark/>
          </w:tcPr>
          <w:p w14:paraId="755A31DD"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(0.010)</w:t>
            </w:r>
          </w:p>
        </w:tc>
        <w:tc>
          <w:tcPr>
            <w:tcW w:w="0" w:type="auto"/>
            <w:noWrap/>
            <w:vAlign w:val="center"/>
            <w:hideMark/>
          </w:tcPr>
          <w:p w14:paraId="2037E366"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(0.002)</w:t>
            </w:r>
          </w:p>
        </w:tc>
        <w:tc>
          <w:tcPr>
            <w:tcW w:w="0" w:type="auto"/>
            <w:noWrap/>
            <w:vAlign w:val="center"/>
            <w:hideMark/>
          </w:tcPr>
          <w:p w14:paraId="1B1B7A20"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(0.010)</w:t>
            </w:r>
          </w:p>
        </w:tc>
        <w:tc>
          <w:tcPr>
            <w:tcW w:w="0" w:type="auto"/>
            <w:noWrap/>
            <w:vAlign w:val="center"/>
            <w:hideMark/>
          </w:tcPr>
          <w:p w14:paraId="0828EEB3"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(0.076)</w:t>
            </w:r>
          </w:p>
        </w:tc>
        <w:tc>
          <w:tcPr>
            <w:tcW w:w="0" w:type="auto"/>
            <w:noWrap/>
            <w:vAlign w:val="center"/>
            <w:hideMark/>
          </w:tcPr>
          <w:p w14:paraId="255A1109"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(0.503)</w:t>
            </w:r>
          </w:p>
        </w:tc>
        <w:tc>
          <w:tcPr>
            <w:tcW w:w="0" w:type="auto"/>
            <w:noWrap/>
            <w:vAlign w:val="center"/>
            <w:hideMark/>
          </w:tcPr>
          <w:p w14:paraId="0B4C4F1A"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(0.374)</w:t>
            </w:r>
          </w:p>
        </w:tc>
        <w:tc>
          <w:tcPr>
            <w:tcW w:w="0" w:type="auto"/>
            <w:noWrap/>
            <w:vAlign w:val="center"/>
            <w:hideMark/>
          </w:tcPr>
          <w:p w14:paraId="09836134"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(0.859)</w:t>
            </w:r>
          </w:p>
        </w:tc>
        <w:tc>
          <w:tcPr>
            <w:tcW w:w="819" w:type="dxa"/>
            <w:gridSpan w:val="2"/>
          </w:tcPr>
          <w:p w14:paraId="1034C9AE"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(0.001)</w:t>
            </w:r>
          </w:p>
        </w:tc>
      </w:tr>
      <w:tr w:rsidR="00C04397" w:rsidRPr="00F14282" w14:paraId="1F46B7FE" w14:textId="77777777" w:rsidTr="00ED6E9C">
        <w:trPr>
          <w:gridAfter w:val="1"/>
          <w:wAfter w:w="208" w:type="dxa"/>
          <w:trHeight w:val="260"/>
        </w:trPr>
        <w:tc>
          <w:tcPr>
            <w:tcW w:w="0" w:type="auto"/>
            <w:tcBorders>
              <w:top w:val="single" w:sz="4" w:space="0" w:color="auto"/>
              <w:left w:val="nil"/>
              <w:bottom w:val="nil"/>
              <w:right w:val="single" w:sz="4" w:space="0" w:color="auto"/>
            </w:tcBorders>
            <w:noWrap/>
            <w:vAlign w:val="bottom"/>
            <w:hideMark/>
          </w:tcPr>
          <w:p w14:paraId="653B10CB" w14:textId="77777777" w:rsidR="00C04397" w:rsidRPr="00F14282" w:rsidRDefault="00C04397" w:rsidP="00E33E07">
            <w:pPr>
              <w:spacing w:before="0" w:after="0" w:line="240" w:lineRule="auto"/>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 xml:space="preserve">Constant </w:t>
            </w:r>
          </w:p>
        </w:tc>
        <w:tc>
          <w:tcPr>
            <w:tcW w:w="0" w:type="auto"/>
            <w:tcBorders>
              <w:top w:val="single" w:sz="4" w:space="0" w:color="auto"/>
              <w:left w:val="nil"/>
              <w:bottom w:val="nil"/>
              <w:right w:val="nil"/>
            </w:tcBorders>
            <w:noWrap/>
            <w:vAlign w:val="center"/>
            <w:hideMark/>
          </w:tcPr>
          <w:p w14:paraId="26002B2B"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6.81</w:t>
            </w:r>
          </w:p>
        </w:tc>
        <w:tc>
          <w:tcPr>
            <w:tcW w:w="0" w:type="auto"/>
            <w:tcBorders>
              <w:top w:val="single" w:sz="4" w:space="0" w:color="auto"/>
              <w:left w:val="nil"/>
              <w:bottom w:val="nil"/>
              <w:right w:val="nil"/>
            </w:tcBorders>
            <w:noWrap/>
            <w:vAlign w:val="center"/>
            <w:hideMark/>
          </w:tcPr>
          <w:p w14:paraId="6F84C7EA"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-50.63*</w:t>
            </w:r>
          </w:p>
        </w:tc>
        <w:tc>
          <w:tcPr>
            <w:tcW w:w="0" w:type="auto"/>
            <w:tcBorders>
              <w:top w:val="single" w:sz="4" w:space="0" w:color="auto"/>
              <w:left w:val="nil"/>
              <w:bottom w:val="nil"/>
              <w:right w:val="nil"/>
            </w:tcBorders>
            <w:noWrap/>
            <w:vAlign w:val="center"/>
            <w:hideMark/>
          </w:tcPr>
          <w:p w14:paraId="53F65E28"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-1.32</w:t>
            </w:r>
          </w:p>
        </w:tc>
        <w:tc>
          <w:tcPr>
            <w:tcW w:w="0" w:type="auto"/>
            <w:tcBorders>
              <w:top w:val="single" w:sz="4" w:space="0" w:color="auto"/>
              <w:left w:val="nil"/>
              <w:bottom w:val="nil"/>
              <w:right w:val="nil"/>
            </w:tcBorders>
            <w:noWrap/>
            <w:vAlign w:val="center"/>
            <w:hideMark/>
          </w:tcPr>
          <w:p w14:paraId="2D871201"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5.97</w:t>
            </w:r>
          </w:p>
        </w:tc>
        <w:tc>
          <w:tcPr>
            <w:tcW w:w="0" w:type="auto"/>
            <w:tcBorders>
              <w:top w:val="single" w:sz="4" w:space="0" w:color="auto"/>
              <w:left w:val="nil"/>
              <w:bottom w:val="nil"/>
              <w:right w:val="nil"/>
            </w:tcBorders>
            <w:noWrap/>
            <w:vAlign w:val="center"/>
            <w:hideMark/>
          </w:tcPr>
          <w:p w14:paraId="31CA724D"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53.76</w:t>
            </w:r>
          </w:p>
        </w:tc>
        <w:tc>
          <w:tcPr>
            <w:tcW w:w="0" w:type="auto"/>
            <w:tcBorders>
              <w:top w:val="single" w:sz="4" w:space="0" w:color="auto"/>
              <w:left w:val="nil"/>
              <w:bottom w:val="nil"/>
              <w:right w:val="nil"/>
            </w:tcBorders>
            <w:noWrap/>
            <w:vAlign w:val="center"/>
            <w:hideMark/>
          </w:tcPr>
          <w:p w14:paraId="3E8FC7D1"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29.68***</w:t>
            </w:r>
          </w:p>
        </w:tc>
        <w:tc>
          <w:tcPr>
            <w:tcW w:w="0" w:type="auto"/>
            <w:tcBorders>
              <w:top w:val="single" w:sz="4" w:space="0" w:color="auto"/>
              <w:left w:val="nil"/>
              <w:bottom w:val="nil"/>
              <w:right w:val="nil"/>
            </w:tcBorders>
            <w:noWrap/>
            <w:vAlign w:val="center"/>
            <w:hideMark/>
          </w:tcPr>
          <w:p w14:paraId="2CF18095"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25.97***</w:t>
            </w:r>
          </w:p>
        </w:tc>
        <w:tc>
          <w:tcPr>
            <w:tcW w:w="0" w:type="auto"/>
            <w:tcBorders>
              <w:top w:val="single" w:sz="4" w:space="0" w:color="auto"/>
              <w:left w:val="nil"/>
              <w:bottom w:val="nil"/>
              <w:right w:val="nil"/>
            </w:tcBorders>
            <w:noWrap/>
            <w:vAlign w:val="center"/>
            <w:hideMark/>
          </w:tcPr>
          <w:p w14:paraId="47DE9DEF"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3.98***</w:t>
            </w:r>
          </w:p>
        </w:tc>
        <w:tc>
          <w:tcPr>
            <w:tcW w:w="819" w:type="dxa"/>
            <w:gridSpan w:val="2"/>
            <w:tcBorders>
              <w:top w:val="single" w:sz="4" w:space="0" w:color="auto"/>
              <w:left w:val="nil"/>
              <w:bottom w:val="nil"/>
              <w:right w:val="nil"/>
            </w:tcBorders>
          </w:tcPr>
          <w:p w14:paraId="425DB071"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4.457***</w:t>
            </w:r>
          </w:p>
        </w:tc>
      </w:tr>
      <w:tr w:rsidR="00C04397" w:rsidRPr="00F14282" w14:paraId="7D604E4A" w14:textId="77777777" w:rsidTr="00ED6E9C">
        <w:trPr>
          <w:gridAfter w:val="1"/>
          <w:wAfter w:w="208" w:type="dxa"/>
          <w:trHeight w:val="260"/>
        </w:trPr>
        <w:tc>
          <w:tcPr>
            <w:tcW w:w="0" w:type="auto"/>
            <w:noWrap/>
            <w:vAlign w:val="bottom"/>
            <w:hideMark/>
          </w:tcPr>
          <w:p w14:paraId="770D560D" w14:textId="77777777" w:rsidR="00C04397" w:rsidRPr="00F14282" w:rsidRDefault="00C04397" w:rsidP="00E33E07">
            <w:pPr>
              <w:spacing w:before="0" w:after="0"/>
              <w:rPr>
                <w:rFonts w:ascii="Times New Roman" w:hAnsi="Times New Roman" w:cs="Times New Roman"/>
                <w:sz w:val="16"/>
                <w:szCs w:val="16"/>
              </w:rPr>
            </w:pPr>
          </w:p>
        </w:tc>
        <w:tc>
          <w:tcPr>
            <w:tcW w:w="0" w:type="auto"/>
            <w:tcBorders>
              <w:top w:val="nil"/>
              <w:left w:val="single" w:sz="4" w:space="0" w:color="auto"/>
              <w:bottom w:val="nil"/>
              <w:right w:val="nil"/>
            </w:tcBorders>
            <w:noWrap/>
            <w:vAlign w:val="center"/>
            <w:hideMark/>
          </w:tcPr>
          <w:p w14:paraId="55AB1533"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(0.652)</w:t>
            </w:r>
          </w:p>
        </w:tc>
        <w:tc>
          <w:tcPr>
            <w:tcW w:w="0" w:type="auto"/>
            <w:noWrap/>
            <w:vAlign w:val="center"/>
            <w:hideMark/>
          </w:tcPr>
          <w:p w14:paraId="1F5935B3"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(0.078)</w:t>
            </w:r>
          </w:p>
        </w:tc>
        <w:tc>
          <w:tcPr>
            <w:tcW w:w="0" w:type="auto"/>
            <w:noWrap/>
            <w:vAlign w:val="center"/>
            <w:hideMark/>
          </w:tcPr>
          <w:p w14:paraId="3C6DC448"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(0.884)</w:t>
            </w:r>
          </w:p>
        </w:tc>
        <w:tc>
          <w:tcPr>
            <w:tcW w:w="0" w:type="auto"/>
            <w:noWrap/>
            <w:vAlign w:val="center"/>
            <w:hideMark/>
          </w:tcPr>
          <w:p w14:paraId="5A0FD718"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(0.816)</w:t>
            </w:r>
          </w:p>
        </w:tc>
        <w:tc>
          <w:tcPr>
            <w:tcW w:w="0" w:type="auto"/>
            <w:noWrap/>
            <w:vAlign w:val="center"/>
            <w:hideMark/>
          </w:tcPr>
          <w:p w14:paraId="2CBBA4DD"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(0.134)</w:t>
            </w:r>
          </w:p>
        </w:tc>
        <w:tc>
          <w:tcPr>
            <w:tcW w:w="0" w:type="auto"/>
            <w:noWrap/>
            <w:vAlign w:val="center"/>
            <w:hideMark/>
          </w:tcPr>
          <w:p w14:paraId="35B07067"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(0.000)</w:t>
            </w:r>
          </w:p>
        </w:tc>
        <w:tc>
          <w:tcPr>
            <w:tcW w:w="0" w:type="auto"/>
            <w:noWrap/>
            <w:vAlign w:val="center"/>
            <w:hideMark/>
          </w:tcPr>
          <w:p w14:paraId="4CD4E926"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(0.000)</w:t>
            </w:r>
          </w:p>
        </w:tc>
        <w:tc>
          <w:tcPr>
            <w:tcW w:w="0" w:type="auto"/>
            <w:noWrap/>
            <w:vAlign w:val="center"/>
            <w:hideMark/>
          </w:tcPr>
          <w:p w14:paraId="1F012675"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(0.000)</w:t>
            </w:r>
          </w:p>
        </w:tc>
        <w:tc>
          <w:tcPr>
            <w:tcW w:w="819" w:type="dxa"/>
            <w:gridSpan w:val="2"/>
          </w:tcPr>
          <w:p w14:paraId="0A2D0D35"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(0.000)</w:t>
            </w:r>
          </w:p>
        </w:tc>
      </w:tr>
      <w:tr w:rsidR="00C04397" w:rsidRPr="00F14282" w14:paraId="41C30721" w14:textId="77777777" w:rsidTr="00ED6E9C">
        <w:trPr>
          <w:gridAfter w:val="1"/>
          <w:wAfter w:w="208" w:type="dxa"/>
          <w:trHeight w:val="260"/>
        </w:trPr>
        <w:tc>
          <w:tcPr>
            <w:tcW w:w="0" w:type="auto"/>
            <w:tcBorders>
              <w:top w:val="nil"/>
              <w:left w:val="nil"/>
              <w:bottom w:val="nil"/>
              <w:right w:val="single" w:sz="4" w:space="0" w:color="auto"/>
            </w:tcBorders>
            <w:noWrap/>
            <w:vAlign w:val="center"/>
            <w:hideMark/>
          </w:tcPr>
          <w:p w14:paraId="72A87B3E" w14:textId="77777777" w:rsidR="00C04397" w:rsidRPr="00F14282" w:rsidRDefault="00C04397" w:rsidP="00E33E07">
            <w:pPr>
              <w:spacing w:before="0" w:after="0" w:line="240" w:lineRule="auto"/>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Observations</w:t>
            </w:r>
          </w:p>
        </w:tc>
        <w:tc>
          <w:tcPr>
            <w:tcW w:w="0" w:type="auto"/>
            <w:noWrap/>
            <w:vAlign w:val="center"/>
            <w:hideMark/>
          </w:tcPr>
          <w:p w14:paraId="448CFE39"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2200</w:t>
            </w:r>
          </w:p>
        </w:tc>
        <w:tc>
          <w:tcPr>
            <w:tcW w:w="0" w:type="auto"/>
            <w:noWrap/>
            <w:vAlign w:val="center"/>
            <w:hideMark/>
          </w:tcPr>
          <w:p w14:paraId="70019E8E"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2200</w:t>
            </w:r>
          </w:p>
        </w:tc>
        <w:tc>
          <w:tcPr>
            <w:tcW w:w="0" w:type="auto"/>
            <w:noWrap/>
            <w:vAlign w:val="center"/>
            <w:hideMark/>
          </w:tcPr>
          <w:p w14:paraId="092CA33A"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2200</w:t>
            </w:r>
          </w:p>
        </w:tc>
        <w:tc>
          <w:tcPr>
            <w:tcW w:w="0" w:type="auto"/>
            <w:noWrap/>
            <w:vAlign w:val="center"/>
            <w:hideMark/>
          </w:tcPr>
          <w:p w14:paraId="107EA271"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2200</w:t>
            </w:r>
          </w:p>
        </w:tc>
        <w:tc>
          <w:tcPr>
            <w:tcW w:w="0" w:type="auto"/>
            <w:noWrap/>
            <w:vAlign w:val="center"/>
            <w:hideMark/>
          </w:tcPr>
          <w:p w14:paraId="652A8FA2"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2200</w:t>
            </w:r>
          </w:p>
        </w:tc>
        <w:tc>
          <w:tcPr>
            <w:tcW w:w="0" w:type="auto"/>
            <w:noWrap/>
            <w:vAlign w:val="center"/>
            <w:hideMark/>
          </w:tcPr>
          <w:p w14:paraId="2CD517BD"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2200</w:t>
            </w:r>
          </w:p>
        </w:tc>
        <w:tc>
          <w:tcPr>
            <w:tcW w:w="0" w:type="auto"/>
            <w:noWrap/>
            <w:vAlign w:val="center"/>
            <w:hideMark/>
          </w:tcPr>
          <w:p w14:paraId="05FC77FE"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2200</w:t>
            </w:r>
          </w:p>
        </w:tc>
        <w:tc>
          <w:tcPr>
            <w:tcW w:w="0" w:type="auto"/>
            <w:noWrap/>
            <w:vAlign w:val="center"/>
            <w:hideMark/>
          </w:tcPr>
          <w:p w14:paraId="419405F1"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2200</w:t>
            </w:r>
          </w:p>
        </w:tc>
        <w:tc>
          <w:tcPr>
            <w:tcW w:w="819" w:type="dxa"/>
            <w:gridSpan w:val="2"/>
          </w:tcPr>
          <w:p w14:paraId="66B4D101"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2200</w:t>
            </w:r>
          </w:p>
        </w:tc>
      </w:tr>
      <w:tr w:rsidR="00C04397" w:rsidRPr="00F14282" w14:paraId="49DB01DF" w14:textId="77777777" w:rsidTr="00ED6E9C">
        <w:trPr>
          <w:gridAfter w:val="1"/>
          <w:wAfter w:w="208" w:type="dxa"/>
          <w:trHeight w:val="260"/>
        </w:trPr>
        <w:tc>
          <w:tcPr>
            <w:tcW w:w="0" w:type="auto"/>
            <w:tcBorders>
              <w:top w:val="nil"/>
              <w:left w:val="nil"/>
              <w:bottom w:val="nil"/>
              <w:right w:val="single" w:sz="4" w:space="0" w:color="auto"/>
            </w:tcBorders>
            <w:noWrap/>
            <w:vAlign w:val="center"/>
            <w:hideMark/>
          </w:tcPr>
          <w:p w14:paraId="71F548D0" w14:textId="77777777" w:rsidR="00C04397" w:rsidRPr="00F14282" w:rsidRDefault="00C04397" w:rsidP="00E33E07">
            <w:pPr>
              <w:spacing w:before="0" w:after="0" w:line="240" w:lineRule="auto"/>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Clusters groups</w:t>
            </w:r>
          </w:p>
        </w:tc>
        <w:tc>
          <w:tcPr>
            <w:tcW w:w="0" w:type="auto"/>
            <w:noWrap/>
            <w:vAlign w:val="center"/>
            <w:hideMark/>
          </w:tcPr>
          <w:p w14:paraId="69F74CDF"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110</w:t>
            </w:r>
          </w:p>
        </w:tc>
        <w:tc>
          <w:tcPr>
            <w:tcW w:w="0" w:type="auto"/>
            <w:noWrap/>
            <w:vAlign w:val="center"/>
            <w:hideMark/>
          </w:tcPr>
          <w:p w14:paraId="4F4CE3D9"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110</w:t>
            </w:r>
          </w:p>
        </w:tc>
        <w:tc>
          <w:tcPr>
            <w:tcW w:w="0" w:type="auto"/>
            <w:noWrap/>
            <w:vAlign w:val="center"/>
            <w:hideMark/>
          </w:tcPr>
          <w:p w14:paraId="53CDD7B1"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110</w:t>
            </w:r>
          </w:p>
        </w:tc>
        <w:tc>
          <w:tcPr>
            <w:tcW w:w="0" w:type="auto"/>
            <w:noWrap/>
            <w:vAlign w:val="center"/>
            <w:hideMark/>
          </w:tcPr>
          <w:p w14:paraId="1AD895AB"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110</w:t>
            </w:r>
          </w:p>
        </w:tc>
        <w:tc>
          <w:tcPr>
            <w:tcW w:w="0" w:type="auto"/>
            <w:noWrap/>
            <w:vAlign w:val="center"/>
            <w:hideMark/>
          </w:tcPr>
          <w:p w14:paraId="01F277F9"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110</w:t>
            </w:r>
          </w:p>
        </w:tc>
        <w:tc>
          <w:tcPr>
            <w:tcW w:w="0" w:type="auto"/>
            <w:noWrap/>
            <w:vAlign w:val="center"/>
            <w:hideMark/>
          </w:tcPr>
          <w:p w14:paraId="4DF13D6F"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110</w:t>
            </w:r>
          </w:p>
        </w:tc>
        <w:tc>
          <w:tcPr>
            <w:tcW w:w="0" w:type="auto"/>
            <w:noWrap/>
            <w:vAlign w:val="center"/>
            <w:hideMark/>
          </w:tcPr>
          <w:p w14:paraId="3ACEAB16"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110</w:t>
            </w:r>
          </w:p>
        </w:tc>
        <w:tc>
          <w:tcPr>
            <w:tcW w:w="0" w:type="auto"/>
            <w:noWrap/>
            <w:vAlign w:val="center"/>
            <w:hideMark/>
          </w:tcPr>
          <w:p w14:paraId="25863AB8"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110</w:t>
            </w:r>
          </w:p>
        </w:tc>
        <w:tc>
          <w:tcPr>
            <w:tcW w:w="819" w:type="dxa"/>
            <w:gridSpan w:val="2"/>
          </w:tcPr>
          <w:p w14:paraId="29876283"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110</w:t>
            </w:r>
          </w:p>
        </w:tc>
      </w:tr>
      <w:tr w:rsidR="00C04397" w:rsidRPr="00F14282" w14:paraId="49FC0E71" w14:textId="77777777" w:rsidTr="00ED6E9C">
        <w:trPr>
          <w:gridAfter w:val="1"/>
          <w:wAfter w:w="208" w:type="dxa"/>
          <w:trHeight w:val="260"/>
        </w:trPr>
        <w:tc>
          <w:tcPr>
            <w:tcW w:w="0" w:type="auto"/>
            <w:tcBorders>
              <w:top w:val="nil"/>
              <w:left w:val="nil"/>
              <w:bottom w:val="nil"/>
              <w:right w:val="single" w:sz="4" w:space="0" w:color="auto"/>
            </w:tcBorders>
            <w:noWrap/>
            <w:vAlign w:val="center"/>
            <w:hideMark/>
          </w:tcPr>
          <w:p w14:paraId="71E3B062" w14:textId="77777777" w:rsidR="00C04397" w:rsidRPr="00F14282" w:rsidRDefault="00C04397" w:rsidP="00E33E07">
            <w:pPr>
              <w:spacing w:before="0" w:after="0" w:line="240" w:lineRule="auto"/>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F-value</w:t>
            </w:r>
          </w:p>
        </w:tc>
        <w:tc>
          <w:tcPr>
            <w:tcW w:w="0" w:type="auto"/>
            <w:noWrap/>
            <w:vAlign w:val="center"/>
            <w:hideMark/>
          </w:tcPr>
          <w:p w14:paraId="46F2A0C7"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20.00***</w:t>
            </w:r>
          </w:p>
        </w:tc>
        <w:tc>
          <w:tcPr>
            <w:tcW w:w="0" w:type="auto"/>
            <w:noWrap/>
            <w:vAlign w:val="center"/>
            <w:hideMark/>
          </w:tcPr>
          <w:p w14:paraId="650ED1D3"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51.63***</w:t>
            </w:r>
          </w:p>
        </w:tc>
        <w:tc>
          <w:tcPr>
            <w:tcW w:w="0" w:type="auto"/>
            <w:noWrap/>
            <w:vAlign w:val="center"/>
            <w:hideMark/>
          </w:tcPr>
          <w:p w14:paraId="04947C33"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62.24***</w:t>
            </w:r>
          </w:p>
        </w:tc>
        <w:tc>
          <w:tcPr>
            <w:tcW w:w="0" w:type="auto"/>
            <w:noWrap/>
            <w:vAlign w:val="center"/>
            <w:hideMark/>
          </w:tcPr>
          <w:p w14:paraId="4F6D5D42"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55.86***</w:t>
            </w:r>
          </w:p>
        </w:tc>
        <w:tc>
          <w:tcPr>
            <w:tcW w:w="0" w:type="auto"/>
            <w:noWrap/>
            <w:vAlign w:val="center"/>
            <w:hideMark/>
          </w:tcPr>
          <w:p w14:paraId="319F97AD"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38.74***</w:t>
            </w:r>
          </w:p>
        </w:tc>
        <w:tc>
          <w:tcPr>
            <w:tcW w:w="0" w:type="auto"/>
            <w:noWrap/>
            <w:vAlign w:val="center"/>
            <w:hideMark/>
          </w:tcPr>
          <w:p w14:paraId="528A9480"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27.32***</w:t>
            </w:r>
          </w:p>
        </w:tc>
        <w:tc>
          <w:tcPr>
            <w:tcW w:w="0" w:type="auto"/>
            <w:noWrap/>
            <w:vAlign w:val="center"/>
            <w:hideMark/>
          </w:tcPr>
          <w:p w14:paraId="296FC55F"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24.51***</w:t>
            </w:r>
          </w:p>
        </w:tc>
        <w:tc>
          <w:tcPr>
            <w:tcW w:w="0" w:type="auto"/>
            <w:noWrap/>
            <w:vAlign w:val="center"/>
            <w:hideMark/>
          </w:tcPr>
          <w:p w14:paraId="3FF3A34E"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27.22***</w:t>
            </w:r>
          </w:p>
        </w:tc>
        <w:tc>
          <w:tcPr>
            <w:tcW w:w="819" w:type="dxa"/>
            <w:gridSpan w:val="2"/>
          </w:tcPr>
          <w:p w14:paraId="00CCC05B"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61.04***</w:t>
            </w:r>
          </w:p>
        </w:tc>
      </w:tr>
      <w:tr w:rsidR="00C04397" w:rsidRPr="00F14282" w14:paraId="2500D826" w14:textId="77777777" w:rsidTr="00ED6E9C">
        <w:trPr>
          <w:gridAfter w:val="1"/>
          <w:wAfter w:w="208" w:type="dxa"/>
          <w:trHeight w:val="260"/>
        </w:trPr>
        <w:tc>
          <w:tcPr>
            <w:tcW w:w="0" w:type="auto"/>
            <w:tcBorders>
              <w:top w:val="nil"/>
              <w:left w:val="nil"/>
              <w:bottom w:val="nil"/>
              <w:right w:val="single" w:sz="4" w:space="0" w:color="auto"/>
            </w:tcBorders>
            <w:noWrap/>
            <w:vAlign w:val="center"/>
            <w:hideMark/>
          </w:tcPr>
          <w:p w14:paraId="65C2E568" w14:textId="77777777" w:rsidR="00C04397" w:rsidRPr="00F14282" w:rsidRDefault="00C04397" w:rsidP="00E33E07">
            <w:pPr>
              <w:spacing w:before="0" w:after="0" w:line="240" w:lineRule="auto"/>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 </w:t>
            </w:r>
          </w:p>
        </w:tc>
        <w:tc>
          <w:tcPr>
            <w:tcW w:w="0" w:type="auto"/>
            <w:noWrap/>
            <w:vAlign w:val="center"/>
            <w:hideMark/>
          </w:tcPr>
          <w:p w14:paraId="00E7C2B8"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(0.000)</w:t>
            </w:r>
          </w:p>
        </w:tc>
        <w:tc>
          <w:tcPr>
            <w:tcW w:w="0" w:type="auto"/>
            <w:noWrap/>
            <w:vAlign w:val="center"/>
            <w:hideMark/>
          </w:tcPr>
          <w:p w14:paraId="5625AA97"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(0.000)</w:t>
            </w:r>
          </w:p>
        </w:tc>
        <w:tc>
          <w:tcPr>
            <w:tcW w:w="0" w:type="auto"/>
            <w:noWrap/>
            <w:vAlign w:val="center"/>
            <w:hideMark/>
          </w:tcPr>
          <w:p w14:paraId="7E0E40F7"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(0.000)</w:t>
            </w:r>
          </w:p>
        </w:tc>
        <w:tc>
          <w:tcPr>
            <w:tcW w:w="0" w:type="auto"/>
            <w:noWrap/>
            <w:vAlign w:val="center"/>
            <w:hideMark/>
          </w:tcPr>
          <w:p w14:paraId="03DF2E6F"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(0.000)</w:t>
            </w:r>
          </w:p>
        </w:tc>
        <w:tc>
          <w:tcPr>
            <w:tcW w:w="0" w:type="auto"/>
            <w:noWrap/>
            <w:vAlign w:val="center"/>
            <w:hideMark/>
          </w:tcPr>
          <w:p w14:paraId="2404FE9D"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(0.000)</w:t>
            </w:r>
          </w:p>
        </w:tc>
        <w:tc>
          <w:tcPr>
            <w:tcW w:w="0" w:type="auto"/>
            <w:noWrap/>
            <w:vAlign w:val="center"/>
            <w:hideMark/>
          </w:tcPr>
          <w:p w14:paraId="6EA89FE7"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(0.000)</w:t>
            </w:r>
          </w:p>
        </w:tc>
        <w:tc>
          <w:tcPr>
            <w:tcW w:w="0" w:type="auto"/>
            <w:noWrap/>
            <w:vAlign w:val="center"/>
            <w:hideMark/>
          </w:tcPr>
          <w:p w14:paraId="560B5D13"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(0.000)</w:t>
            </w:r>
          </w:p>
        </w:tc>
        <w:tc>
          <w:tcPr>
            <w:tcW w:w="0" w:type="auto"/>
            <w:noWrap/>
            <w:vAlign w:val="center"/>
            <w:hideMark/>
          </w:tcPr>
          <w:p w14:paraId="0CFE7AFF"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(0.000)</w:t>
            </w:r>
          </w:p>
        </w:tc>
        <w:tc>
          <w:tcPr>
            <w:tcW w:w="819" w:type="dxa"/>
            <w:gridSpan w:val="2"/>
          </w:tcPr>
          <w:p w14:paraId="19C13AFE"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(0.000)</w:t>
            </w:r>
          </w:p>
        </w:tc>
      </w:tr>
      <w:tr w:rsidR="00C04397" w:rsidRPr="00F14282" w14:paraId="164D3942" w14:textId="77777777" w:rsidTr="00ED6E9C">
        <w:trPr>
          <w:gridAfter w:val="1"/>
          <w:wAfter w:w="208" w:type="dxa"/>
          <w:trHeight w:val="260"/>
        </w:trPr>
        <w:tc>
          <w:tcPr>
            <w:tcW w:w="0" w:type="auto"/>
            <w:tcBorders>
              <w:top w:val="nil"/>
              <w:left w:val="nil"/>
              <w:bottom w:val="nil"/>
              <w:right w:val="single" w:sz="4" w:space="0" w:color="auto"/>
            </w:tcBorders>
            <w:noWrap/>
            <w:vAlign w:val="center"/>
            <w:hideMark/>
          </w:tcPr>
          <w:p w14:paraId="2C70F449" w14:textId="77777777" w:rsidR="00C04397" w:rsidRPr="00F14282" w:rsidRDefault="00C04397" w:rsidP="00E33E07">
            <w:pPr>
              <w:spacing w:before="0" w:after="0" w:line="240" w:lineRule="auto"/>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 xml:space="preserve">R-squared </w:t>
            </w:r>
          </w:p>
        </w:tc>
        <w:tc>
          <w:tcPr>
            <w:tcW w:w="0" w:type="auto"/>
            <w:tcBorders>
              <w:top w:val="nil"/>
              <w:left w:val="nil"/>
              <w:bottom w:val="nil"/>
              <w:right w:val="nil"/>
            </w:tcBorders>
            <w:noWrap/>
            <w:vAlign w:val="center"/>
            <w:hideMark/>
          </w:tcPr>
          <w:p w14:paraId="04585D21"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0.317</w:t>
            </w:r>
          </w:p>
        </w:tc>
        <w:tc>
          <w:tcPr>
            <w:tcW w:w="0" w:type="auto"/>
            <w:tcBorders>
              <w:top w:val="nil"/>
              <w:left w:val="nil"/>
              <w:bottom w:val="nil"/>
              <w:right w:val="nil"/>
            </w:tcBorders>
            <w:noWrap/>
            <w:vAlign w:val="center"/>
            <w:hideMark/>
          </w:tcPr>
          <w:p w14:paraId="4CF96ED7"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0.546</w:t>
            </w:r>
          </w:p>
        </w:tc>
        <w:tc>
          <w:tcPr>
            <w:tcW w:w="0" w:type="auto"/>
            <w:tcBorders>
              <w:top w:val="nil"/>
              <w:left w:val="nil"/>
              <w:bottom w:val="nil"/>
              <w:right w:val="nil"/>
            </w:tcBorders>
            <w:noWrap/>
            <w:vAlign w:val="center"/>
            <w:hideMark/>
          </w:tcPr>
          <w:p w14:paraId="181DFC42"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0.592</w:t>
            </w:r>
          </w:p>
        </w:tc>
        <w:tc>
          <w:tcPr>
            <w:tcW w:w="0" w:type="auto"/>
            <w:tcBorders>
              <w:top w:val="nil"/>
              <w:left w:val="nil"/>
              <w:bottom w:val="nil"/>
              <w:right w:val="nil"/>
            </w:tcBorders>
            <w:noWrap/>
            <w:vAlign w:val="center"/>
            <w:hideMark/>
          </w:tcPr>
          <w:p w14:paraId="516334C3"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0.565</w:t>
            </w:r>
          </w:p>
        </w:tc>
        <w:tc>
          <w:tcPr>
            <w:tcW w:w="0" w:type="auto"/>
            <w:tcBorders>
              <w:top w:val="nil"/>
              <w:left w:val="nil"/>
              <w:bottom w:val="nil"/>
              <w:right w:val="nil"/>
            </w:tcBorders>
            <w:noWrap/>
            <w:vAlign w:val="center"/>
            <w:hideMark/>
          </w:tcPr>
          <w:p w14:paraId="65EBECF0"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0.474</w:t>
            </w:r>
          </w:p>
        </w:tc>
        <w:tc>
          <w:tcPr>
            <w:tcW w:w="0" w:type="auto"/>
            <w:tcBorders>
              <w:top w:val="nil"/>
              <w:left w:val="nil"/>
              <w:bottom w:val="nil"/>
              <w:right w:val="nil"/>
            </w:tcBorders>
            <w:noWrap/>
            <w:vAlign w:val="center"/>
            <w:hideMark/>
          </w:tcPr>
          <w:p w14:paraId="26ED93B2"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0.135</w:t>
            </w:r>
          </w:p>
        </w:tc>
        <w:tc>
          <w:tcPr>
            <w:tcW w:w="0" w:type="auto"/>
            <w:tcBorders>
              <w:top w:val="nil"/>
              <w:left w:val="nil"/>
              <w:bottom w:val="nil"/>
              <w:right w:val="nil"/>
            </w:tcBorders>
            <w:noWrap/>
            <w:vAlign w:val="center"/>
            <w:hideMark/>
          </w:tcPr>
          <w:p w14:paraId="0347EBB5"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0.363</w:t>
            </w:r>
          </w:p>
        </w:tc>
        <w:tc>
          <w:tcPr>
            <w:tcW w:w="0" w:type="auto"/>
            <w:tcBorders>
              <w:top w:val="nil"/>
              <w:left w:val="nil"/>
              <w:bottom w:val="nil"/>
              <w:right w:val="nil"/>
            </w:tcBorders>
            <w:noWrap/>
            <w:vAlign w:val="center"/>
            <w:hideMark/>
          </w:tcPr>
          <w:p w14:paraId="792A42A3"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0.388</w:t>
            </w:r>
          </w:p>
        </w:tc>
        <w:tc>
          <w:tcPr>
            <w:tcW w:w="819" w:type="dxa"/>
            <w:gridSpan w:val="2"/>
            <w:tcBorders>
              <w:top w:val="nil"/>
              <w:left w:val="nil"/>
              <w:bottom w:val="nil"/>
              <w:right w:val="nil"/>
            </w:tcBorders>
          </w:tcPr>
          <w:p w14:paraId="654B56C9"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0.586</w:t>
            </w:r>
          </w:p>
        </w:tc>
      </w:tr>
      <w:tr w:rsidR="00C04397" w:rsidRPr="00F14282" w14:paraId="08F27F4E" w14:textId="77777777" w:rsidTr="00ED6E9C">
        <w:trPr>
          <w:gridAfter w:val="1"/>
          <w:wAfter w:w="208" w:type="dxa"/>
          <w:trHeight w:val="260"/>
        </w:trPr>
        <w:tc>
          <w:tcPr>
            <w:tcW w:w="0" w:type="auto"/>
            <w:tcBorders>
              <w:top w:val="nil"/>
              <w:left w:val="nil"/>
              <w:bottom w:val="nil"/>
              <w:right w:val="single" w:sz="4" w:space="0" w:color="auto"/>
            </w:tcBorders>
            <w:noWrap/>
            <w:vAlign w:val="center"/>
          </w:tcPr>
          <w:p w14:paraId="2B9A6375" w14:textId="77777777" w:rsidR="00C04397" w:rsidRPr="00F14282" w:rsidRDefault="00C04397" w:rsidP="00E33E07">
            <w:pPr>
              <w:spacing w:before="0" w:after="0" w:line="240" w:lineRule="auto"/>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Adjusted R-squared</w:t>
            </w:r>
          </w:p>
        </w:tc>
        <w:tc>
          <w:tcPr>
            <w:tcW w:w="0" w:type="auto"/>
            <w:tcBorders>
              <w:top w:val="nil"/>
              <w:left w:val="nil"/>
              <w:bottom w:val="nil"/>
              <w:right w:val="nil"/>
            </w:tcBorders>
            <w:noWrap/>
            <w:vAlign w:val="center"/>
          </w:tcPr>
          <w:p w14:paraId="5CE6481C"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0.301</w:t>
            </w:r>
          </w:p>
        </w:tc>
        <w:tc>
          <w:tcPr>
            <w:tcW w:w="0" w:type="auto"/>
            <w:tcBorders>
              <w:top w:val="nil"/>
              <w:left w:val="nil"/>
              <w:bottom w:val="nil"/>
              <w:right w:val="nil"/>
            </w:tcBorders>
            <w:noWrap/>
            <w:vAlign w:val="center"/>
          </w:tcPr>
          <w:p w14:paraId="09693464"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0.535</w:t>
            </w:r>
          </w:p>
        </w:tc>
        <w:tc>
          <w:tcPr>
            <w:tcW w:w="0" w:type="auto"/>
            <w:tcBorders>
              <w:top w:val="nil"/>
              <w:left w:val="nil"/>
              <w:bottom w:val="nil"/>
              <w:right w:val="nil"/>
            </w:tcBorders>
            <w:noWrap/>
            <w:vAlign w:val="center"/>
          </w:tcPr>
          <w:p w14:paraId="240B881E"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0.582</w:t>
            </w:r>
          </w:p>
        </w:tc>
        <w:tc>
          <w:tcPr>
            <w:tcW w:w="0" w:type="auto"/>
            <w:tcBorders>
              <w:top w:val="nil"/>
              <w:left w:val="nil"/>
              <w:bottom w:val="nil"/>
              <w:right w:val="nil"/>
            </w:tcBorders>
            <w:noWrap/>
            <w:vAlign w:val="center"/>
          </w:tcPr>
          <w:p w14:paraId="6971ABAE"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0.555</w:t>
            </w:r>
          </w:p>
        </w:tc>
        <w:tc>
          <w:tcPr>
            <w:tcW w:w="0" w:type="auto"/>
            <w:tcBorders>
              <w:top w:val="nil"/>
              <w:left w:val="nil"/>
              <w:bottom w:val="nil"/>
              <w:right w:val="nil"/>
            </w:tcBorders>
            <w:noWrap/>
            <w:vAlign w:val="center"/>
          </w:tcPr>
          <w:p w14:paraId="48D428AC"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0.462</w:t>
            </w:r>
          </w:p>
        </w:tc>
        <w:tc>
          <w:tcPr>
            <w:tcW w:w="0" w:type="auto"/>
            <w:tcBorders>
              <w:top w:val="nil"/>
              <w:left w:val="nil"/>
              <w:bottom w:val="nil"/>
              <w:right w:val="nil"/>
            </w:tcBorders>
            <w:noWrap/>
            <w:vAlign w:val="center"/>
          </w:tcPr>
          <w:p w14:paraId="0E292EFF"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0.125</w:t>
            </w:r>
          </w:p>
        </w:tc>
        <w:tc>
          <w:tcPr>
            <w:tcW w:w="0" w:type="auto"/>
            <w:tcBorders>
              <w:top w:val="nil"/>
              <w:left w:val="nil"/>
              <w:bottom w:val="nil"/>
              <w:right w:val="nil"/>
            </w:tcBorders>
            <w:noWrap/>
            <w:vAlign w:val="center"/>
          </w:tcPr>
          <w:p w14:paraId="5CFC9E50"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0.348</w:t>
            </w:r>
          </w:p>
        </w:tc>
        <w:tc>
          <w:tcPr>
            <w:tcW w:w="0" w:type="auto"/>
            <w:tcBorders>
              <w:top w:val="nil"/>
              <w:left w:val="nil"/>
              <w:bottom w:val="nil"/>
              <w:right w:val="nil"/>
            </w:tcBorders>
            <w:noWrap/>
            <w:vAlign w:val="center"/>
          </w:tcPr>
          <w:p w14:paraId="62524D4F"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0.374</w:t>
            </w:r>
          </w:p>
        </w:tc>
        <w:tc>
          <w:tcPr>
            <w:tcW w:w="819" w:type="dxa"/>
            <w:gridSpan w:val="2"/>
            <w:tcBorders>
              <w:top w:val="nil"/>
              <w:left w:val="nil"/>
              <w:bottom w:val="nil"/>
              <w:right w:val="nil"/>
            </w:tcBorders>
          </w:tcPr>
          <w:p w14:paraId="0A6CBF45"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0.577</w:t>
            </w:r>
          </w:p>
        </w:tc>
      </w:tr>
      <w:tr w:rsidR="00C04397" w:rsidRPr="00F14282" w14:paraId="11615428" w14:textId="77777777" w:rsidTr="00ED6E9C">
        <w:trPr>
          <w:gridAfter w:val="1"/>
          <w:wAfter w:w="208" w:type="dxa"/>
          <w:trHeight w:val="260"/>
        </w:trPr>
        <w:tc>
          <w:tcPr>
            <w:tcW w:w="0" w:type="auto"/>
            <w:tcBorders>
              <w:top w:val="nil"/>
              <w:left w:val="nil"/>
              <w:bottom w:val="nil"/>
              <w:right w:val="single" w:sz="4" w:space="0" w:color="auto"/>
            </w:tcBorders>
            <w:noWrap/>
            <w:vAlign w:val="center"/>
          </w:tcPr>
          <w:p w14:paraId="5A0A8084" w14:textId="77777777" w:rsidR="00C04397" w:rsidRPr="00F14282" w:rsidRDefault="00C04397" w:rsidP="00E33E07">
            <w:pPr>
              <w:spacing w:before="0" w:after="0" w:line="10" w:lineRule="atLeast"/>
              <w:rPr>
                <w:rFonts w:ascii="Times New Roman" w:eastAsia="Times New Roman" w:hAnsi="Times New Roman" w:cs="Times New Roman"/>
                <w:color w:val="000000"/>
                <w:sz w:val="16"/>
                <w:szCs w:val="16"/>
                <w:lang w:eastAsia="en-GB"/>
              </w:rPr>
            </w:pPr>
            <w:r w:rsidRPr="00F14282">
              <w:rPr>
                <w:rFonts w:ascii="Times New Roman" w:eastAsia="Times New Roman" w:hAnsi="Times New Roman" w:cs="Times New Roman"/>
                <w:color w:val="000000"/>
                <w:sz w:val="16"/>
                <w:szCs w:val="16"/>
                <w:lang w:eastAsia="en-GB"/>
              </w:rPr>
              <w:t>Cox &amp; Snell R Square</w:t>
            </w:r>
          </w:p>
        </w:tc>
        <w:tc>
          <w:tcPr>
            <w:tcW w:w="0" w:type="auto"/>
            <w:tcBorders>
              <w:top w:val="nil"/>
              <w:left w:val="nil"/>
              <w:bottom w:val="nil"/>
              <w:right w:val="nil"/>
            </w:tcBorders>
            <w:noWrap/>
            <w:vAlign w:val="center"/>
          </w:tcPr>
          <w:p w14:paraId="5FF13619"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0.318</w:t>
            </w:r>
          </w:p>
        </w:tc>
        <w:tc>
          <w:tcPr>
            <w:tcW w:w="0" w:type="auto"/>
            <w:tcBorders>
              <w:top w:val="nil"/>
              <w:left w:val="nil"/>
              <w:bottom w:val="nil"/>
              <w:right w:val="nil"/>
            </w:tcBorders>
            <w:noWrap/>
            <w:vAlign w:val="center"/>
          </w:tcPr>
          <w:p w14:paraId="43B5375F"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0.546</w:t>
            </w:r>
          </w:p>
        </w:tc>
        <w:tc>
          <w:tcPr>
            <w:tcW w:w="0" w:type="auto"/>
            <w:tcBorders>
              <w:top w:val="nil"/>
              <w:left w:val="nil"/>
              <w:bottom w:val="nil"/>
              <w:right w:val="nil"/>
            </w:tcBorders>
            <w:noWrap/>
            <w:vAlign w:val="center"/>
          </w:tcPr>
          <w:p w14:paraId="1A1A0CA2"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0.592</w:t>
            </w:r>
          </w:p>
        </w:tc>
        <w:tc>
          <w:tcPr>
            <w:tcW w:w="0" w:type="auto"/>
            <w:tcBorders>
              <w:top w:val="nil"/>
              <w:left w:val="nil"/>
              <w:bottom w:val="nil"/>
              <w:right w:val="nil"/>
            </w:tcBorders>
            <w:noWrap/>
            <w:vAlign w:val="center"/>
          </w:tcPr>
          <w:p w14:paraId="74636383"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0.565</w:t>
            </w:r>
          </w:p>
        </w:tc>
        <w:tc>
          <w:tcPr>
            <w:tcW w:w="0" w:type="auto"/>
            <w:tcBorders>
              <w:top w:val="nil"/>
              <w:left w:val="nil"/>
              <w:bottom w:val="nil"/>
              <w:right w:val="nil"/>
            </w:tcBorders>
            <w:noWrap/>
            <w:vAlign w:val="center"/>
          </w:tcPr>
          <w:p w14:paraId="23ED8F6E"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0.474</w:t>
            </w:r>
          </w:p>
        </w:tc>
        <w:tc>
          <w:tcPr>
            <w:tcW w:w="0" w:type="auto"/>
            <w:tcBorders>
              <w:top w:val="nil"/>
              <w:left w:val="nil"/>
              <w:bottom w:val="nil"/>
              <w:right w:val="nil"/>
            </w:tcBorders>
            <w:noWrap/>
            <w:vAlign w:val="center"/>
          </w:tcPr>
          <w:p w14:paraId="6BA425BB"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0.135</w:t>
            </w:r>
          </w:p>
        </w:tc>
        <w:tc>
          <w:tcPr>
            <w:tcW w:w="0" w:type="auto"/>
            <w:tcBorders>
              <w:top w:val="nil"/>
              <w:left w:val="nil"/>
              <w:bottom w:val="nil"/>
              <w:right w:val="nil"/>
            </w:tcBorders>
            <w:noWrap/>
            <w:vAlign w:val="center"/>
          </w:tcPr>
          <w:p w14:paraId="13486EAC"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0.363</w:t>
            </w:r>
          </w:p>
        </w:tc>
        <w:tc>
          <w:tcPr>
            <w:tcW w:w="0" w:type="auto"/>
            <w:tcBorders>
              <w:top w:val="nil"/>
              <w:left w:val="nil"/>
              <w:bottom w:val="nil"/>
              <w:right w:val="nil"/>
            </w:tcBorders>
            <w:noWrap/>
            <w:vAlign w:val="center"/>
          </w:tcPr>
          <w:p w14:paraId="5CCA7A26"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0.388</w:t>
            </w:r>
          </w:p>
        </w:tc>
        <w:tc>
          <w:tcPr>
            <w:tcW w:w="819" w:type="dxa"/>
            <w:gridSpan w:val="2"/>
            <w:tcBorders>
              <w:top w:val="nil"/>
              <w:left w:val="nil"/>
              <w:bottom w:val="nil"/>
              <w:right w:val="nil"/>
            </w:tcBorders>
          </w:tcPr>
          <w:p w14:paraId="5EBCF073"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0.587</w:t>
            </w:r>
          </w:p>
        </w:tc>
      </w:tr>
      <w:tr w:rsidR="00C04397" w:rsidRPr="00F14282" w14:paraId="5D339CE4" w14:textId="77777777" w:rsidTr="00ED6E9C">
        <w:trPr>
          <w:gridAfter w:val="1"/>
          <w:wAfter w:w="208" w:type="dxa"/>
          <w:trHeight w:val="260"/>
        </w:trPr>
        <w:tc>
          <w:tcPr>
            <w:tcW w:w="0" w:type="auto"/>
            <w:tcBorders>
              <w:top w:val="nil"/>
              <w:left w:val="nil"/>
              <w:bottom w:val="nil"/>
              <w:right w:val="single" w:sz="4" w:space="0" w:color="auto"/>
            </w:tcBorders>
            <w:noWrap/>
            <w:vAlign w:val="center"/>
          </w:tcPr>
          <w:p w14:paraId="5DE636FB" w14:textId="77777777" w:rsidR="00C04397" w:rsidRPr="00F14282" w:rsidRDefault="00C04397" w:rsidP="00E33E07">
            <w:pPr>
              <w:spacing w:before="0" w:after="0" w:line="10" w:lineRule="atLeast"/>
              <w:rPr>
                <w:rFonts w:ascii="Times New Roman" w:eastAsia="Times New Roman" w:hAnsi="Times New Roman" w:cs="Times New Roman"/>
                <w:color w:val="000000"/>
                <w:sz w:val="16"/>
                <w:szCs w:val="16"/>
                <w:lang w:eastAsia="en-GB"/>
              </w:rPr>
            </w:pPr>
            <w:proofErr w:type="spellStart"/>
            <w:r w:rsidRPr="00F14282">
              <w:rPr>
                <w:rFonts w:ascii="Times New Roman" w:eastAsia="Times New Roman" w:hAnsi="Times New Roman" w:cs="Times New Roman"/>
                <w:color w:val="000000"/>
                <w:sz w:val="16"/>
                <w:szCs w:val="16"/>
                <w:lang w:eastAsia="en-GB"/>
              </w:rPr>
              <w:t>Nagelkerke</w:t>
            </w:r>
            <w:proofErr w:type="spellEnd"/>
            <w:r w:rsidRPr="00F14282">
              <w:rPr>
                <w:rFonts w:ascii="Times New Roman" w:eastAsia="Times New Roman" w:hAnsi="Times New Roman" w:cs="Times New Roman"/>
                <w:color w:val="000000"/>
                <w:sz w:val="16"/>
                <w:szCs w:val="16"/>
                <w:lang w:eastAsia="en-GB"/>
              </w:rPr>
              <w:t xml:space="preserve"> R-Square</w:t>
            </w:r>
          </w:p>
        </w:tc>
        <w:tc>
          <w:tcPr>
            <w:tcW w:w="0" w:type="auto"/>
            <w:tcBorders>
              <w:top w:val="nil"/>
              <w:left w:val="nil"/>
              <w:bottom w:val="nil"/>
              <w:right w:val="nil"/>
            </w:tcBorders>
            <w:noWrap/>
            <w:vAlign w:val="center"/>
          </w:tcPr>
          <w:p w14:paraId="63D81AB7"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0.318</w:t>
            </w:r>
          </w:p>
        </w:tc>
        <w:tc>
          <w:tcPr>
            <w:tcW w:w="0" w:type="auto"/>
            <w:tcBorders>
              <w:top w:val="nil"/>
              <w:left w:val="nil"/>
              <w:bottom w:val="nil"/>
              <w:right w:val="nil"/>
            </w:tcBorders>
            <w:noWrap/>
            <w:vAlign w:val="center"/>
          </w:tcPr>
          <w:p w14:paraId="7485CF05"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0.546</w:t>
            </w:r>
          </w:p>
        </w:tc>
        <w:tc>
          <w:tcPr>
            <w:tcW w:w="0" w:type="auto"/>
            <w:tcBorders>
              <w:top w:val="nil"/>
              <w:left w:val="nil"/>
              <w:bottom w:val="nil"/>
              <w:right w:val="nil"/>
            </w:tcBorders>
            <w:noWrap/>
            <w:vAlign w:val="center"/>
          </w:tcPr>
          <w:p w14:paraId="4C63EC46"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0.592</w:t>
            </w:r>
          </w:p>
        </w:tc>
        <w:tc>
          <w:tcPr>
            <w:tcW w:w="0" w:type="auto"/>
            <w:tcBorders>
              <w:top w:val="nil"/>
              <w:left w:val="nil"/>
              <w:bottom w:val="nil"/>
              <w:right w:val="nil"/>
            </w:tcBorders>
            <w:noWrap/>
            <w:vAlign w:val="center"/>
          </w:tcPr>
          <w:p w14:paraId="306C2434"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0.565</w:t>
            </w:r>
          </w:p>
        </w:tc>
        <w:tc>
          <w:tcPr>
            <w:tcW w:w="0" w:type="auto"/>
            <w:tcBorders>
              <w:top w:val="nil"/>
              <w:left w:val="nil"/>
              <w:bottom w:val="nil"/>
              <w:right w:val="nil"/>
            </w:tcBorders>
            <w:noWrap/>
            <w:vAlign w:val="center"/>
          </w:tcPr>
          <w:p w14:paraId="3FB5B283"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0.474</w:t>
            </w:r>
          </w:p>
        </w:tc>
        <w:tc>
          <w:tcPr>
            <w:tcW w:w="0" w:type="auto"/>
            <w:tcBorders>
              <w:top w:val="nil"/>
              <w:left w:val="nil"/>
              <w:bottom w:val="nil"/>
              <w:right w:val="nil"/>
            </w:tcBorders>
            <w:noWrap/>
            <w:vAlign w:val="center"/>
          </w:tcPr>
          <w:p w14:paraId="388E1A57"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0.135</w:t>
            </w:r>
          </w:p>
        </w:tc>
        <w:tc>
          <w:tcPr>
            <w:tcW w:w="0" w:type="auto"/>
            <w:tcBorders>
              <w:top w:val="nil"/>
              <w:left w:val="nil"/>
              <w:bottom w:val="nil"/>
              <w:right w:val="nil"/>
            </w:tcBorders>
            <w:noWrap/>
            <w:vAlign w:val="center"/>
          </w:tcPr>
          <w:p w14:paraId="3E9551C6"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0.363</w:t>
            </w:r>
          </w:p>
        </w:tc>
        <w:tc>
          <w:tcPr>
            <w:tcW w:w="0" w:type="auto"/>
            <w:tcBorders>
              <w:top w:val="nil"/>
              <w:left w:val="nil"/>
              <w:bottom w:val="nil"/>
              <w:right w:val="nil"/>
            </w:tcBorders>
            <w:noWrap/>
            <w:vAlign w:val="center"/>
          </w:tcPr>
          <w:p w14:paraId="016EEE6D"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0.388</w:t>
            </w:r>
          </w:p>
        </w:tc>
        <w:tc>
          <w:tcPr>
            <w:tcW w:w="819" w:type="dxa"/>
            <w:gridSpan w:val="2"/>
            <w:tcBorders>
              <w:top w:val="nil"/>
              <w:left w:val="nil"/>
              <w:bottom w:val="nil"/>
              <w:right w:val="nil"/>
            </w:tcBorders>
          </w:tcPr>
          <w:p w14:paraId="17BD88BE"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0.600</w:t>
            </w:r>
          </w:p>
        </w:tc>
      </w:tr>
      <w:tr w:rsidR="00C04397" w:rsidRPr="00F14282" w14:paraId="23F85598" w14:textId="77777777" w:rsidTr="00ED6E9C">
        <w:trPr>
          <w:gridAfter w:val="1"/>
          <w:wAfter w:w="208" w:type="dxa"/>
          <w:trHeight w:val="79"/>
        </w:trPr>
        <w:tc>
          <w:tcPr>
            <w:tcW w:w="0" w:type="auto"/>
            <w:tcBorders>
              <w:top w:val="nil"/>
              <w:left w:val="nil"/>
              <w:bottom w:val="nil"/>
              <w:right w:val="single" w:sz="4" w:space="0" w:color="auto"/>
            </w:tcBorders>
            <w:noWrap/>
            <w:vAlign w:val="center"/>
          </w:tcPr>
          <w:p w14:paraId="2016C131" w14:textId="77777777" w:rsidR="00C04397" w:rsidRPr="00F14282" w:rsidRDefault="00C04397" w:rsidP="00E33E07">
            <w:pPr>
              <w:spacing w:before="0" w:after="0" w:line="240" w:lineRule="auto"/>
              <w:rPr>
                <w:rFonts w:ascii="Times New Roman" w:eastAsia="Times New Roman" w:hAnsi="Times New Roman" w:cs="Times New Roman"/>
                <w:color w:val="000000"/>
                <w:sz w:val="16"/>
                <w:szCs w:val="16"/>
              </w:rPr>
            </w:pPr>
            <w:proofErr w:type="spellStart"/>
            <w:r w:rsidRPr="00F14282">
              <w:rPr>
                <w:rFonts w:ascii="Times New Roman" w:eastAsia="Times New Roman" w:hAnsi="Times New Roman" w:cs="Times New Roman"/>
                <w:color w:val="000000"/>
                <w:sz w:val="16"/>
                <w:szCs w:val="16"/>
              </w:rPr>
              <w:t>Sargan</w:t>
            </w:r>
            <w:proofErr w:type="spellEnd"/>
            <w:r w:rsidRPr="00F14282">
              <w:rPr>
                <w:rFonts w:ascii="Times New Roman" w:eastAsia="Times New Roman" w:hAnsi="Times New Roman" w:cs="Times New Roman"/>
                <w:color w:val="000000"/>
                <w:sz w:val="16"/>
                <w:szCs w:val="16"/>
              </w:rPr>
              <w:t xml:space="preserve">-Hansen Statistic </w:t>
            </w:r>
          </w:p>
        </w:tc>
        <w:tc>
          <w:tcPr>
            <w:tcW w:w="0" w:type="auto"/>
            <w:tcBorders>
              <w:top w:val="nil"/>
              <w:left w:val="nil"/>
              <w:bottom w:val="nil"/>
              <w:right w:val="nil"/>
            </w:tcBorders>
            <w:noWrap/>
            <w:vAlign w:val="center"/>
          </w:tcPr>
          <w:p w14:paraId="23FE353E"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13.2***</w:t>
            </w:r>
          </w:p>
        </w:tc>
        <w:tc>
          <w:tcPr>
            <w:tcW w:w="0" w:type="auto"/>
            <w:tcBorders>
              <w:top w:val="nil"/>
              <w:left w:val="nil"/>
              <w:bottom w:val="nil"/>
              <w:right w:val="nil"/>
            </w:tcBorders>
            <w:noWrap/>
            <w:vAlign w:val="center"/>
          </w:tcPr>
          <w:p w14:paraId="6A4D4717"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22.92***</w:t>
            </w:r>
          </w:p>
        </w:tc>
        <w:tc>
          <w:tcPr>
            <w:tcW w:w="0" w:type="auto"/>
            <w:tcBorders>
              <w:top w:val="nil"/>
              <w:left w:val="nil"/>
              <w:bottom w:val="nil"/>
              <w:right w:val="nil"/>
            </w:tcBorders>
            <w:noWrap/>
            <w:vAlign w:val="center"/>
          </w:tcPr>
          <w:p w14:paraId="31AD26B5"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52.97***</w:t>
            </w:r>
          </w:p>
        </w:tc>
        <w:tc>
          <w:tcPr>
            <w:tcW w:w="0" w:type="auto"/>
            <w:tcBorders>
              <w:top w:val="nil"/>
              <w:left w:val="nil"/>
              <w:bottom w:val="nil"/>
              <w:right w:val="nil"/>
            </w:tcBorders>
            <w:noWrap/>
            <w:vAlign w:val="center"/>
          </w:tcPr>
          <w:p w14:paraId="5AB2B010"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56.28***</w:t>
            </w:r>
          </w:p>
        </w:tc>
        <w:tc>
          <w:tcPr>
            <w:tcW w:w="0" w:type="auto"/>
            <w:tcBorders>
              <w:top w:val="nil"/>
              <w:left w:val="nil"/>
              <w:bottom w:val="nil"/>
              <w:right w:val="nil"/>
            </w:tcBorders>
            <w:noWrap/>
            <w:vAlign w:val="center"/>
          </w:tcPr>
          <w:p w14:paraId="14194C80"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20.76***</w:t>
            </w:r>
          </w:p>
        </w:tc>
        <w:tc>
          <w:tcPr>
            <w:tcW w:w="0" w:type="auto"/>
            <w:tcBorders>
              <w:top w:val="nil"/>
              <w:left w:val="nil"/>
              <w:bottom w:val="nil"/>
              <w:right w:val="nil"/>
            </w:tcBorders>
            <w:noWrap/>
            <w:vAlign w:val="center"/>
          </w:tcPr>
          <w:p w14:paraId="2998998D"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8.46***</w:t>
            </w:r>
          </w:p>
        </w:tc>
        <w:tc>
          <w:tcPr>
            <w:tcW w:w="0" w:type="auto"/>
            <w:tcBorders>
              <w:top w:val="nil"/>
              <w:left w:val="nil"/>
              <w:bottom w:val="nil"/>
              <w:right w:val="nil"/>
            </w:tcBorders>
            <w:noWrap/>
            <w:vAlign w:val="center"/>
          </w:tcPr>
          <w:p w14:paraId="5E4781E6"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71.93***</w:t>
            </w:r>
          </w:p>
        </w:tc>
        <w:tc>
          <w:tcPr>
            <w:tcW w:w="0" w:type="auto"/>
            <w:tcBorders>
              <w:top w:val="nil"/>
              <w:left w:val="nil"/>
              <w:bottom w:val="nil"/>
              <w:right w:val="nil"/>
            </w:tcBorders>
            <w:noWrap/>
            <w:vAlign w:val="center"/>
          </w:tcPr>
          <w:p w14:paraId="784F3FEC"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38.50***</w:t>
            </w:r>
          </w:p>
        </w:tc>
        <w:tc>
          <w:tcPr>
            <w:tcW w:w="819" w:type="dxa"/>
            <w:gridSpan w:val="2"/>
            <w:tcBorders>
              <w:top w:val="nil"/>
              <w:left w:val="nil"/>
              <w:bottom w:val="nil"/>
              <w:right w:val="nil"/>
            </w:tcBorders>
          </w:tcPr>
          <w:p w14:paraId="13544C1B"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57.53***</w:t>
            </w:r>
          </w:p>
        </w:tc>
      </w:tr>
      <w:tr w:rsidR="00C04397" w:rsidRPr="00F14282" w14:paraId="06B6058E" w14:textId="77777777" w:rsidTr="00ED6E9C">
        <w:trPr>
          <w:gridAfter w:val="1"/>
          <w:wAfter w:w="208" w:type="dxa"/>
          <w:trHeight w:val="134"/>
        </w:trPr>
        <w:tc>
          <w:tcPr>
            <w:tcW w:w="0" w:type="auto"/>
            <w:tcBorders>
              <w:top w:val="nil"/>
              <w:left w:val="nil"/>
              <w:bottom w:val="nil"/>
              <w:right w:val="single" w:sz="4" w:space="0" w:color="auto"/>
            </w:tcBorders>
            <w:noWrap/>
            <w:vAlign w:val="center"/>
          </w:tcPr>
          <w:p w14:paraId="08F85B06" w14:textId="77777777" w:rsidR="00C04397" w:rsidRPr="00F14282" w:rsidRDefault="00C04397" w:rsidP="00E33E07">
            <w:pPr>
              <w:spacing w:before="0" w:after="0" w:line="240" w:lineRule="auto"/>
              <w:rPr>
                <w:rFonts w:ascii="Times New Roman" w:eastAsia="Times New Roman" w:hAnsi="Times New Roman" w:cs="Times New Roman"/>
                <w:color w:val="000000"/>
                <w:sz w:val="16"/>
                <w:szCs w:val="16"/>
              </w:rPr>
            </w:pPr>
          </w:p>
        </w:tc>
        <w:tc>
          <w:tcPr>
            <w:tcW w:w="0" w:type="auto"/>
            <w:tcBorders>
              <w:top w:val="nil"/>
              <w:left w:val="nil"/>
              <w:bottom w:val="nil"/>
              <w:right w:val="nil"/>
            </w:tcBorders>
            <w:noWrap/>
            <w:vAlign w:val="center"/>
          </w:tcPr>
          <w:p w14:paraId="3AC8AE80"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(0.000)</w:t>
            </w:r>
          </w:p>
        </w:tc>
        <w:tc>
          <w:tcPr>
            <w:tcW w:w="0" w:type="auto"/>
            <w:tcBorders>
              <w:top w:val="nil"/>
              <w:left w:val="nil"/>
              <w:bottom w:val="nil"/>
              <w:right w:val="nil"/>
            </w:tcBorders>
            <w:noWrap/>
            <w:vAlign w:val="center"/>
          </w:tcPr>
          <w:p w14:paraId="3FDB3C9E"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(0.003)</w:t>
            </w:r>
          </w:p>
        </w:tc>
        <w:tc>
          <w:tcPr>
            <w:tcW w:w="0" w:type="auto"/>
            <w:tcBorders>
              <w:top w:val="nil"/>
              <w:left w:val="nil"/>
              <w:bottom w:val="nil"/>
              <w:right w:val="nil"/>
            </w:tcBorders>
            <w:noWrap/>
            <w:vAlign w:val="center"/>
          </w:tcPr>
          <w:p w14:paraId="58B14440"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(0.000)</w:t>
            </w:r>
          </w:p>
        </w:tc>
        <w:tc>
          <w:tcPr>
            <w:tcW w:w="0" w:type="auto"/>
            <w:tcBorders>
              <w:top w:val="nil"/>
              <w:left w:val="nil"/>
              <w:bottom w:val="nil"/>
              <w:right w:val="nil"/>
            </w:tcBorders>
            <w:noWrap/>
            <w:vAlign w:val="center"/>
          </w:tcPr>
          <w:p w14:paraId="239436B3"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(0.000)</w:t>
            </w:r>
          </w:p>
        </w:tc>
        <w:tc>
          <w:tcPr>
            <w:tcW w:w="0" w:type="auto"/>
            <w:tcBorders>
              <w:top w:val="nil"/>
              <w:left w:val="nil"/>
              <w:bottom w:val="nil"/>
              <w:right w:val="nil"/>
            </w:tcBorders>
            <w:noWrap/>
            <w:vAlign w:val="center"/>
          </w:tcPr>
          <w:p w14:paraId="080336A4"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(0.007)</w:t>
            </w:r>
          </w:p>
        </w:tc>
        <w:tc>
          <w:tcPr>
            <w:tcW w:w="0" w:type="auto"/>
            <w:tcBorders>
              <w:top w:val="nil"/>
              <w:left w:val="nil"/>
              <w:bottom w:val="nil"/>
              <w:right w:val="nil"/>
            </w:tcBorders>
            <w:noWrap/>
            <w:vAlign w:val="center"/>
          </w:tcPr>
          <w:p w14:paraId="7E53DB3C"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(0.000)</w:t>
            </w:r>
          </w:p>
        </w:tc>
        <w:tc>
          <w:tcPr>
            <w:tcW w:w="0" w:type="auto"/>
            <w:tcBorders>
              <w:top w:val="nil"/>
              <w:left w:val="nil"/>
              <w:bottom w:val="nil"/>
              <w:right w:val="nil"/>
            </w:tcBorders>
            <w:noWrap/>
            <w:vAlign w:val="center"/>
          </w:tcPr>
          <w:p w14:paraId="720E8CB2"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(0.000)</w:t>
            </w:r>
          </w:p>
        </w:tc>
        <w:tc>
          <w:tcPr>
            <w:tcW w:w="0" w:type="auto"/>
            <w:tcBorders>
              <w:top w:val="nil"/>
              <w:left w:val="nil"/>
              <w:bottom w:val="nil"/>
              <w:right w:val="nil"/>
            </w:tcBorders>
            <w:noWrap/>
            <w:vAlign w:val="center"/>
          </w:tcPr>
          <w:p w14:paraId="33388B44"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(0.000)</w:t>
            </w:r>
          </w:p>
        </w:tc>
        <w:tc>
          <w:tcPr>
            <w:tcW w:w="819" w:type="dxa"/>
            <w:gridSpan w:val="2"/>
            <w:tcBorders>
              <w:top w:val="nil"/>
              <w:left w:val="nil"/>
              <w:bottom w:val="nil"/>
              <w:right w:val="nil"/>
            </w:tcBorders>
          </w:tcPr>
          <w:p w14:paraId="1B437A42"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(0.000)</w:t>
            </w:r>
          </w:p>
        </w:tc>
      </w:tr>
      <w:tr w:rsidR="00C04397" w:rsidRPr="00F14282" w14:paraId="2CB9CB18" w14:textId="77777777" w:rsidTr="00ED6E9C">
        <w:trPr>
          <w:gridAfter w:val="1"/>
          <w:wAfter w:w="208" w:type="dxa"/>
          <w:trHeight w:val="134"/>
        </w:trPr>
        <w:tc>
          <w:tcPr>
            <w:tcW w:w="0" w:type="auto"/>
            <w:tcBorders>
              <w:top w:val="nil"/>
              <w:left w:val="nil"/>
              <w:bottom w:val="nil"/>
              <w:right w:val="single" w:sz="4" w:space="0" w:color="auto"/>
            </w:tcBorders>
            <w:noWrap/>
            <w:vAlign w:val="center"/>
          </w:tcPr>
          <w:p w14:paraId="0FFFC852" w14:textId="77777777" w:rsidR="00C04397" w:rsidRPr="00F14282" w:rsidRDefault="00C04397" w:rsidP="00E33E07">
            <w:pPr>
              <w:spacing w:before="0" w:after="0" w:line="240" w:lineRule="auto"/>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Wald test (</w:t>
            </w:r>
            <w:proofErr w:type="spellStart"/>
            <w:r w:rsidRPr="00F14282">
              <w:rPr>
                <w:rFonts w:ascii="Times New Roman" w:eastAsia="Times New Roman" w:hAnsi="Times New Roman" w:cs="Times New Roman"/>
                <w:color w:val="000000"/>
                <w:sz w:val="16"/>
                <w:szCs w:val="16"/>
              </w:rPr>
              <w:t>testparm</w:t>
            </w:r>
            <w:proofErr w:type="spellEnd"/>
            <w:r w:rsidRPr="00F14282">
              <w:rPr>
                <w:rFonts w:ascii="Times New Roman" w:eastAsia="Times New Roman" w:hAnsi="Times New Roman" w:cs="Times New Roman"/>
                <w:color w:val="000000"/>
                <w:sz w:val="16"/>
                <w:szCs w:val="16"/>
              </w:rPr>
              <w:t>)</w:t>
            </w:r>
          </w:p>
        </w:tc>
        <w:tc>
          <w:tcPr>
            <w:tcW w:w="0" w:type="auto"/>
            <w:tcBorders>
              <w:top w:val="nil"/>
              <w:left w:val="nil"/>
              <w:bottom w:val="nil"/>
              <w:right w:val="nil"/>
            </w:tcBorders>
            <w:noWrap/>
            <w:vAlign w:val="center"/>
          </w:tcPr>
          <w:p w14:paraId="62B499F3"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4.54***</w:t>
            </w:r>
          </w:p>
        </w:tc>
        <w:tc>
          <w:tcPr>
            <w:tcW w:w="0" w:type="auto"/>
            <w:tcBorders>
              <w:top w:val="nil"/>
              <w:left w:val="nil"/>
              <w:bottom w:val="nil"/>
              <w:right w:val="nil"/>
            </w:tcBorders>
            <w:noWrap/>
            <w:vAlign w:val="center"/>
          </w:tcPr>
          <w:p w14:paraId="4582E6E7"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17.4***</w:t>
            </w:r>
          </w:p>
        </w:tc>
        <w:tc>
          <w:tcPr>
            <w:tcW w:w="0" w:type="auto"/>
            <w:tcBorders>
              <w:top w:val="nil"/>
              <w:left w:val="nil"/>
              <w:bottom w:val="nil"/>
              <w:right w:val="nil"/>
            </w:tcBorders>
            <w:noWrap/>
            <w:vAlign w:val="center"/>
          </w:tcPr>
          <w:p w14:paraId="49E10DC6"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20.1***</w:t>
            </w:r>
          </w:p>
        </w:tc>
        <w:tc>
          <w:tcPr>
            <w:tcW w:w="0" w:type="auto"/>
            <w:tcBorders>
              <w:top w:val="nil"/>
              <w:left w:val="nil"/>
              <w:bottom w:val="nil"/>
              <w:right w:val="nil"/>
            </w:tcBorders>
            <w:noWrap/>
            <w:vAlign w:val="center"/>
          </w:tcPr>
          <w:p w14:paraId="59DA474F"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10.9***</w:t>
            </w:r>
          </w:p>
        </w:tc>
        <w:tc>
          <w:tcPr>
            <w:tcW w:w="0" w:type="auto"/>
            <w:tcBorders>
              <w:top w:val="nil"/>
              <w:left w:val="nil"/>
              <w:bottom w:val="nil"/>
              <w:right w:val="nil"/>
            </w:tcBorders>
            <w:noWrap/>
            <w:vAlign w:val="center"/>
          </w:tcPr>
          <w:p w14:paraId="25EE8E7F"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7.08***</w:t>
            </w:r>
          </w:p>
        </w:tc>
        <w:tc>
          <w:tcPr>
            <w:tcW w:w="0" w:type="auto"/>
            <w:tcBorders>
              <w:top w:val="nil"/>
              <w:left w:val="nil"/>
              <w:bottom w:val="nil"/>
              <w:right w:val="nil"/>
            </w:tcBorders>
            <w:noWrap/>
            <w:vAlign w:val="center"/>
          </w:tcPr>
          <w:p w14:paraId="4BDD6E16"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11.1***</w:t>
            </w:r>
          </w:p>
        </w:tc>
        <w:tc>
          <w:tcPr>
            <w:tcW w:w="0" w:type="auto"/>
            <w:tcBorders>
              <w:top w:val="nil"/>
              <w:left w:val="nil"/>
              <w:bottom w:val="nil"/>
              <w:right w:val="nil"/>
            </w:tcBorders>
            <w:noWrap/>
            <w:vAlign w:val="center"/>
          </w:tcPr>
          <w:p w14:paraId="08D51491"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11.3***</w:t>
            </w:r>
          </w:p>
        </w:tc>
        <w:tc>
          <w:tcPr>
            <w:tcW w:w="0" w:type="auto"/>
            <w:tcBorders>
              <w:top w:val="nil"/>
              <w:left w:val="nil"/>
              <w:bottom w:val="nil"/>
              <w:right w:val="nil"/>
            </w:tcBorders>
            <w:noWrap/>
            <w:vAlign w:val="center"/>
          </w:tcPr>
          <w:p w14:paraId="7182B898"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6.05***</w:t>
            </w:r>
          </w:p>
        </w:tc>
        <w:tc>
          <w:tcPr>
            <w:tcW w:w="819" w:type="dxa"/>
            <w:gridSpan w:val="2"/>
            <w:tcBorders>
              <w:top w:val="nil"/>
              <w:left w:val="nil"/>
              <w:bottom w:val="nil"/>
              <w:right w:val="nil"/>
            </w:tcBorders>
          </w:tcPr>
          <w:p w14:paraId="3EF088B8"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27.172***</w:t>
            </w:r>
          </w:p>
        </w:tc>
      </w:tr>
      <w:tr w:rsidR="00C04397" w:rsidRPr="00F14282" w14:paraId="3B6A4563" w14:textId="77777777" w:rsidTr="00ED6E9C">
        <w:trPr>
          <w:gridAfter w:val="1"/>
          <w:wAfter w:w="208" w:type="dxa"/>
          <w:trHeight w:val="134"/>
        </w:trPr>
        <w:tc>
          <w:tcPr>
            <w:tcW w:w="0" w:type="auto"/>
            <w:tcBorders>
              <w:top w:val="nil"/>
              <w:left w:val="nil"/>
              <w:bottom w:val="single" w:sz="4" w:space="0" w:color="auto"/>
              <w:right w:val="single" w:sz="4" w:space="0" w:color="auto"/>
            </w:tcBorders>
            <w:noWrap/>
            <w:vAlign w:val="center"/>
          </w:tcPr>
          <w:p w14:paraId="6EB11FCC" w14:textId="77777777" w:rsidR="00C04397" w:rsidRPr="00F14282" w:rsidRDefault="00C04397" w:rsidP="00E33E07">
            <w:pPr>
              <w:spacing w:before="0" w:after="0" w:line="240" w:lineRule="auto"/>
              <w:rPr>
                <w:rFonts w:ascii="Times New Roman" w:eastAsia="Times New Roman" w:hAnsi="Times New Roman" w:cs="Times New Roman"/>
                <w:color w:val="000000"/>
                <w:sz w:val="16"/>
                <w:szCs w:val="16"/>
              </w:rPr>
            </w:pPr>
          </w:p>
        </w:tc>
        <w:tc>
          <w:tcPr>
            <w:tcW w:w="0" w:type="auto"/>
            <w:tcBorders>
              <w:top w:val="nil"/>
              <w:left w:val="nil"/>
              <w:bottom w:val="single" w:sz="4" w:space="0" w:color="auto"/>
              <w:right w:val="nil"/>
            </w:tcBorders>
            <w:noWrap/>
            <w:vAlign w:val="center"/>
          </w:tcPr>
          <w:p w14:paraId="1C1DCB46"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(0.000)</w:t>
            </w:r>
          </w:p>
        </w:tc>
        <w:tc>
          <w:tcPr>
            <w:tcW w:w="0" w:type="auto"/>
            <w:tcBorders>
              <w:top w:val="nil"/>
              <w:left w:val="nil"/>
              <w:bottom w:val="single" w:sz="4" w:space="0" w:color="auto"/>
              <w:right w:val="nil"/>
            </w:tcBorders>
            <w:noWrap/>
            <w:vAlign w:val="center"/>
          </w:tcPr>
          <w:p w14:paraId="3E0C0124"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(0.000)</w:t>
            </w:r>
          </w:p>
        </w:tc>
        <w:tc>
          <w:tcPr>
            <w:tcW w:w="0" w:type="auto"/>
            <w:tcBorders>
              <w:top w:val="nil"/>
              <w:left w:val="nil"/>
              <w:bottom w:val="single" w:sz="4" w:space="0" w:color="auto"/>
              <w:right w:val="nil"/>
            </w:tcBorders>
            <w:noWrap/>
            <w:vAlign w:val="center"/>
          </w:tcPr>
          <w:p w14:paraId="6D948B35"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(0.000)</w:t>
            </w:r>
          </w:p>
        </w:tc>
        <w:tc>
          <w:tcPr>
            <w:tcW w:w="0" w:type="auto"/>
            <w:tcBorders>
              <w:top w:val="nil"/>
              <w:left w:val="nil"/>
              <w:bottom w:val="single" w:sz="4" w:space="0" w:color="auto"/>
              <w:right w:val="nil"/>
            </w:tcBorders>
            <w:noWrap/>
            <w:vAlign w:val="center"/>
          </w:tcPr>
          <w:p w14:paraId="76AD54E1"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(0.000)</w:t>
            </w:r>
          </w:p>
        </w:tc>
        <w:tc>
          <w:tcPr>
            <w:tcW w:w="0" w:type="auto"/>
            <w:tcBorders>
              <w:top w:val="nil"/>
              <w:left w:val="nil"/>
              <w:bottom w:val="single" w:sz="4" w:space="0" w:color="auto"/>
              <w:right w:val="nil"/>
            </w:tcBorders>
            <w:noWrap/>
            <w:vAlign w:val="center"/>
          </w:tcPr>
          <w:p w14:paraId="729E39D7"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(0.000)</w:t>
            </w:r>
          </w:p>
        </w:tc>
        <w:tc>
          <w:tcPr>
            <w:tcW w:w="0" w:type="auto"/>
            <w:tcBorders>
              <w:top w:val="nil"/>
              <w:left w:val="nil"/>
              <w:bottom w:val="single" w:sz="4" w:space="0" w:color="auto"/>
              <w:right w:val="nil"/>
            </w:tcBorders>
            <w:noWrap/>
            <w:vAlign w:val="center"/>
          </w:tcPr>
          <w:p w14:paraId="3B1DE1EB"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(0.000)</w:t>
            </w:r>
          </w:p>
        </w:tc>
        <w:tc>
          <w:tcPr>
            <w:tcW w:w="0" w:type="auto"/>
            <w:tcBorders>
              <w:top w:val="nil"/>
              <w:left w:val="nil"/>
              <w:bottom w:val="single" w:sz="4" w:space="0" w:color="auto"/>
              <w:right w:val="nil"/>
            </w:tcBorders>
            <w:noWrap/>
            <w:vAlign w:val="center"/>
          </w:tcPr>
          <w:p w14:paraId="0470D51C"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(0.000)</w:t>
            </w:r>
          </w:p>
        </w:tc>
        <w:tc>
          <w:tcPr>
            <w:tcW w:w="0" w:type="auto"/>
            <w:tcBorders>
              <w:top w:val="nil"/>
              <w:left w:val="nil"/>
              <w:bottom w:val="single" w:sz="4" w:space="0" w:color="auto"/>
              <w:right w:val="nil"/>
            </w:tcBorders>
            <w:noWrap/>
            <w:vAlign w:val="center"/>
          </w:tcPr>
          <w:p w14:paraId="77AC3363"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(0.000)</w:t>
            </w:r>
          </w:p>
        </w:tc>
        <w:tc>
          <w:tcPr>
            <w:tcW w:w="819" w:type="dxa"/>
            <w:gridSpan w:val="2"/>
            <w:tcBorders>
              <w:top w:val="nil"/>
              <w:left w:val="nil"/>
              <w:bottom w:val="single" w:sz="4" w:space="0" w:color="auto"/>
              <w:right w:val="nil"/>
            </w:tcBorders>
          </w:tcPr>
          <w:p w14:paraId="243C6137" w14:textId="77777777" w:rsidR="00C04397" w:rsidRPr="00F14282" w:rsidRDefault="00C04397" w:rsidP="00E33E07">
            <w:pPr>
              <w:spacing w:before="0" w:after="0" w:line="240" w:lineRule="auto"/>
              <w:jc w:val="center"/>
              <w:rPr>
                <w:rFonts w:ascii="Times New Roman" w:eastAsia="Times New Roman" w:hAnsi="Times New Roman" w:cs="Times New Roman"/>
                <w:color w:val="000000"/>
                <w:sz w:val="16"/>
                <w:szCs w:val="16"/>
              </w:rPr>
            </w:pPr>
            <w:r w:rsidRPr="00F14282">
              <w:rPr>
                <w:rFonts w:ascii="Times New Roman" w:eastAsia="Times New Roman" w:hAnsi="Times New Roman" w:cs="Times New Roman"/>
                <w:color w:val="000000"/>
                <w:sz w:val="16"/>
                <w:szCs w:val="16"/>
              </w:rPr>
              <w:t>(0.000)</w:t>
            </w:r>
          </w:p>
        </w:tc>
      </w:tr>
    </w:tbl>
    <w:p w14:paraId="76F4A899" w14:textId="77777777" w:rsidR="00C04397" w:rsidRPr="00F14282" w:rsidRDefault="00C04397" w:rsidP="00C04397">
      <w:pPr>
        <w:spacing w:before="0" w:after="0" w:line="240" w:lineRule="auto"/>
        <w:ind w:right="401"/>
        <w:rPr>
          <w:rFonts w:ascii="Times New Roman" w:hAnsi="Times New Roman" w:cs="Times New Roman"/>
          <w:sz w:val="18"/>
          <w:szCs w:val="18"/>
        </w:rPr>
      </w:pPr>
      <w:r w:rsidRPr="00F14282">
        <w:rPr>
          <w:rFonts w:ascii="Times New Roman" w:eastAsia="Times New Roman" w:hAnsi="Times New Roman" w:cs="Times New Roman"/>
          <w:b/>
          <w:bCs/>
          <w:color w:val="000000"/>
          <w:sz w:val="18"/>
          <w:szCs w:val="18"/>
        </w:rPr>
        <w:t>Note</w:t>
      </w:r>
      <w:r w:rsidRPr="00F14282">
        <w:rPr>
          <w:rFonts w:ascii="Times New Roman" w:eastAsia="Times New Roman" w:hAnsi="Times New Roman" w:cs="Times New Roman"/>
          <w:color w:val="000000"/>
          <w:sz w:val="18"/>
          <w:szCs w:val="18"/>
        </w:rPr>
        <w:t xml:space="preserve">: The variables are defined in Table 2. </w:t>
      </w:r>
      <w:r w:rsidRPr="00F14282">
        <w:rPr>
          <w:rFonts w:ascii="Times New Roman" w:hAnsi="Times New Roman" w:cs="Times New Roman"/>
          <w:sz w:val="18"/>
          <w:szCs w:val="18"/>
        </w:rPr>
        <w:t xml:space="preserve">Statistical significance level in parentheses *** p&lt;0.01, ** p&lt;0.05, * p&lt;0.1. </w:t>
      </w:r>
    </w:p>
    <w:p w14:paraId="22F4FA48" w14:textId="77777777" w:rsidR="00C04397" w:rsidRPr="00F14282" w:rsidRDefault="00C04397" w:rsidP="00C04397">
      <w:pPr>
        <w:spacing w:before="0" w:after="0" w:line="240" w:lineRule="auto"/>
        <w:ind w:right="401"/>
        <w:rPr>
          <w:rFonts w:ascii="Times New Roman" w:eastAsia="Times New Roman" w:hAnsi="Times New Roman" w:cs="Times New Roman"/>
          <w:b/>
          <w:bCs/>
          <w:sz w:val="25"/>
          <w:szCs w:val="25"/>
        </w:rPr>
      </w:pPr>
    </w:p>
    <w:p w14:paraId="2B326A02" w14:textId="77777777" w:rsidR="00C04397" w:rsidRPr="00F14282" w:rsidRDefault="00C04397" w:rsidP="00C04397">
      <w:pPr>
        <w:spacing w:before="0" w:after="0" w:line="240" w:lineRule="auto"/>
        <w:ind w:right="401"/>
        <w:rPr>
          <w:rFonts w:ascii="Times New Roman" w:eastAsia="Times New Roman" w:hAnsi="Times New Roman" w:cs="Times New Roman"/>
          <w:b/>
          <w:bCs/>
          <w:sz w:val="25"/>
          <w:szCs w:val="25"/>
        </w:rPr>
      </w:pPr>
    </w:p>
    <w:p w14:paraId="48199E00" w14:textId="77777777" w:rsidR="00C04397" w:rsidRPr="00F14282" w:rsidRDefault="00C04397" w:rsidP="00C04397">
      <w:pPr>
        <w:spacing w:before="0" w:after="0" w:line="240" w:lineRule="auto"/>
        <w:ind w:right="401"/>
        <w:rPr>
          <w:rFonts w:ascii="Times New Roman" w:eastAsia="Times New Roman" w:hAnsi="Times New Roman" w:cs="Times New Roman"/>
          <w:b/>
          <w:bCs/>
          <w:sz w:val="25"/>
          <w:szCs w:val="25"/>
        </w:rPr>
      </w:pPr>
    </w:p>
    <w:p w14:paraId="19CF4696" w14:textId="77777777" w:rsidR="00C04397" w:rsidRPr="00F14282" w:rsidRDefault="00C04397" w:rsidP="00C04397">
      <w:pPr>
        <w:spacing w:before="0" w:after="0" w:line="240" w:lineRule="auto"/>
        <w:ind w:right="401"/>
        <w:rPr>
          <w:rFonts w:ascii="Times New Roman" w:eastAsia="Times New Roman" w:hAnsi="Times New Roman" w:cs="Times New Roman"/>
          <w:b/>
          <w:bCs/>
          <w:sz w:val="25"/>
          <w:szCs w:val="25"/>
        </w:rPr>
      </w:pPr>
    </w:p>
    <w:p w14:paraId="3FD3A123" w14:textId="77777777" w:rsidR="00C04397" w:rsidRPr="00F14282" w:rsidRDefault="00C04397" w:rsidP="00C04397">
      <w:pPr>
        <w:spacing w:before="0" w:after="0" w:line="240" w:lineRule="auto"/>
        <w:ind w:right="401"/>
        <w:rPr>
          <w:rFonts w:ascii="Times New Roman" w:eastAsia="Times New Roman" w:hAnsi="Times New Roman" w:cs="Times New Roman"/>
          <w:b/>
          <w:bCs/>
          <w:sz w:val="25"/>
          <w:szCs w:val="25"/>
        </w:rPr>
      </w:pPr>
    </w:p>
    <w:p w14:paraId="34D9A1D8" w14:textId="77777777" w:rsidR="00C04397" w:rsidRPr="00F14282" w:rsidRDefault="00C04397" w:rsidP="00C04397">
      <w:pPr>
        <w:spacing w:before="0" w:after="0" w:line="240" w:lineRule="auto"/>
        <w:ind w:right="401"/>
        <w:rPr>
          <w:rFonts w:ascii="Times New Roman" w:eastAsia="Times New Roman" w:hAnsi="Times New Roman" w:cs="Times New Roman"/>
          <w:b/>
          <w:bCs/>
          <w:sz w:val="25"/>
          <w:szCs w:val="25"/>
        </w:rPr>
      </w:pPr>
    </w:p>
    <w:p w14:paraId="1C22A50D" w14:textId="77777777" w:rsidR="00C04397" w:rsidRPr="00F14282" w:rsidRDefault="00C04397" w:rsidP="00C04397">
      <w:pPr>
        <w:spacing w:before="0" w:after="0" w:line="240" w:lineRule="auto"/>
        <w:ind w:right="401"/>
        <w:rPr>
          <w:rFonts w:ascii="Times New Roman" w:eastAsia="Times New Roman" w:hAnsi="Times New Roman" w:cs="Times New Roman"/>
          <w:b/>
          <w:bCs/>
          <w:sz w:val="25"/>
          <w:szCs w:val="25"/>
        </w:rPr>
      </w:pPr>
    </w:p>
    <w:p w14:paraId="7822A56F" w14:textId="77777777" w:rsidR="00C04397" w:rsidRPr="00F14282" w:rsidRDefault="00C04397" w:rsidP="00C04397">
      <w:pPr>
        <w:spacing w:before="0" w:after="0" w:line="240" w:lineRule="auto"/>
        <w:ind w:right="401"/>
        <w:rPr>
          <w:rFonts w:ascii="Times New Roman" w:eastAsia="Times New Roman" w:hAnsi="Times New Roman" w:cs="Times New Roman"/>
          <w:b/>
          <w:bCs/>
          <w:sz w:val="25"/>
          <w:szCs w:val="25"/>
        </w:rPr>
      </w:pPr>
    </w:p>
    <w:p w14:paraId="643178A0" w14:textId="77777777" w:rsidR="00C04397" w:rsidRPr="00F14282" w:rsidRDefault="00C04397" w:rsidP="00C04397">
      <w:pPr>
        <w:spacing w:before="0" w:after="0" w:line="240" w:lineRule="auto"/>
        <w:ind w:right="401"/>
        <w:rPr>
          <w:rFonts w:ascii="Times New Roman" w:eastAsia="Times New Roman" w:hAnsi="Times New Roman" w:cs="Times New Roman"/>
          <w:b/>
          <w:bCs/>
          <w:sz w:val="25"/>
          <w:szCs w:val="25"/>
        </w:rPr>
      </w:pPr>
    </w:p>
    <w:p w14:paraId="58ED8224" w14:textId="77777777" w:rsidR="00C04397" w:rsidRPr="00F14282" w:rsidRDefault="00C04397" w:rsidP="00C04397">
      <w:pPr>
        <w:spacing w:before="0" w:after="0" w:line="240" w:lineRule="auto"/>
        <w:ind w:right="401"/>
        <w:rPr>
          <w:rFonts w:ascii="Times New Roman" w:eastAsia="Times New Roman" w:hAnsi="Times New Roman" w:cs="Times New Roman"/>
          <w:b/>
          <w:bCs/>
          <w:sz w:val="25"/>
          <w:szCs w:val="25"/>
        </w:rPr>
      </w:pPr>
    </w:p>
    <w:p w14:paraId="2AA68E20" w14:textId="77777777" w:rsidR="00C04397" w:rsidRPr="00F14282" w:rsidRDefault="00C04397" w:rsidP="00C04397">
      <w:pPr>
        <w:spacing w:before="0" w:after="0" w:line="240" w:lineRule="auto"/>
        <w:ind w:right="401"/>
        <w:rPr>
          <w:rFonts w:ascii="Times New Roman" w:eastAsia="Times New Roman" w:hAnsi="Times New Roman" w:cs="Times New Roman"/>
          <w:b/>
          <w:bCs/>
          <w:sz w:val="25"/>
          <w:szCs w:val="25"/>
        </w:rPr>
      </w:pPr>
    </w:p>
    <w:p w14:paraId="52A71C71" w14:textId="77777777" w:rsidR="00C04397" w:rsidRPr="00F14282" w:rsidRDefault="00C04397" w:rsidP="00C04397">
      <w:pPr>
        <w:spacing w:before="0" w:after="0" w:line="240" w:lineRule="auto"/>
        <w:ind w:right="401"/>
        <w:rPr>
          <w:rFonts w:ascii="Times New Roman" w:eastAsia="Times New Roman" w:hAnsi="Times New Roman" w:cs="Times New Roman"/>
          <w:b/>
          <w:bCs/>
          <w:sz w:val="25"/>
          <w:szCs w:val="25"/>
        </w:rPr>
      </w:pPr>
    </w:p>
    <w:p w14:paraId="6FFB0B71" w14:textId="77777777" w:rsidR="00C04397" w:rsidRPr="00F14282" w:rsidRDefault="00C04397" w:rsidP="00C04397">
      <w:pPr>
        <w:spacing w:before="0" w:after="0" w:line="240" w:lineRule="auto"/>
        <w:ind w:right="401"/>
        <w:rPr>
          <w:rFonts w:ascii="Times New Roman" w:eastAsia="Times New Roman" w:hAnsi="Times New Roman" w:cs="Times New Roman"/>
          <w:b/>
          <w:bCs/>
          <w:sz w:val="25"/>
          <w:szCs w:val="25"/>
        </w:rPr>
      </w:pPr>
    </w:p>
    <w:p w14:paraId="0CF2D994" w14:textId="77777777" w:rsidR="00C04397" w:rsidRPr="00F14282" w:rsidRDefault="00C04397" w:rsidP="00C04397">
      <w:pPr>
        <w:spacing w:before="0" w:after="0" w:line="240" w:lineRule="auto"/>
        <w:ind w:right="401"/>
        <w:rPr>
          <w:rFonts w:ascii="Times New Roman" w:eastAsia="Times New Roman" w:hAnsi="Times New Roman" w:cs="Times New Roman"/>
          <w:b/>
          <w:bCs/>
          <w:sz w:val="25"/>
          <w:szCs w:val="25"/>
        </w:rPr>
      </w:pPr>
    </w:p>
    <w:p w14:paraId="5B91A90D" w14:textId="77777777" w:rsidR="00C04397" w:rsidRPr="00F14282" w:rsidRDefault="00C04397" w:rsidP="00C04397">
      <w:pPr>
        <w:spacing w:before="0" w:after="0" w:line="240" w:lineRule="auto"/>
        <w:ind w:right="401"/>
        <w:rPr>
          <w:rFonts w:ascii="Times New Roman" w:eastAsia="Times New Roman" w:hAnsi="Times New Roman" w:cs="Times New Roman"/>
          <w:b/>
          <w:bCs/>
          <w:sz w:val="25"/>
          <w:szCs w:val="25"/>
        </w:rPr>
      </w:pPr>
    </w:p>
    <w:p w14:paraId="7E0F50F4" w14:textId="77777777" w:rsidR="00C04397" w:rsidRPr="00F14282" w:rsidRDefault="00C04397" w:rsidP="00C04397">
      <w:pPr>
        <w:spacing w:before="0" w:after="0" w:line="240" w:lineRule="auto"/>
        <w:ind w:right="401"/>
        <w:rPr>
          <w:rFonts w:ascii="Times New Roman" w:eastAsia="Times New Roman" w:hAnsi="Times New Roman" w:cs="Times New Roman"/>
          <w:b/>
          <w:bCs/>
          <w:sz w:val="25"/>
          <w:szCs w:val="25"/>
        </w:rPr>
      </w:pPr>
    </w:p>
    <w:p w14:paraId="31A2F54D" w14:textId="2FD191F7" w:rsidR="00F458FA" w:rsidRPr="00F14282" w:rsidRDefault="00F458FA" w:rsidP="00F458FA">
      <w:pPr>
        <w:rPr>
          <w:rFonts w:ascii="Times New Roman" w:eastAsia="Times New Roman" w:hAnsi="Times New Roman" w:cs="Times New Roman"/>
          <w:b/>
          <w:bCs/>
          <w:sz w:val="25"/>
          <w:szCs w:val="25"/>
        </w:rPr>
      </w:pPr>
    </w:p>
    <w:p w14:paraId="15D97A63" w14:textId="77777777" w:rsidR="00BE5186" w:rsidRPr="00F14282" w:rsidRDefault="00BE5186" w:rsidP="00F458FA">
      <w:pPr>
        <w:rPr>
          <w:rFonts w:ascii="Times New Roman" w:hAnsi="Times New Roman" w:cs="Times New Roman"/>
          <w:sz w:val="2"/>
        </w:rPr>
      </w:pPr>
    </w:p>
    <w:p w14:paraId="4CFB3765" w14:textId="6C35C024" w:rsidR="00C04397" w:rsidRPr="003222DD" w:rsidRDefault="00C04397" w:rsidP="003222DD">
      <w:pPr>
        <w:pStyle w:val="Caption"/>
        <w:spacing w:after="0"/>
        <w:ind w:right="261"/>
        <w:rPr>
          <w:rFonts w:ascii="Times New Roman" w:eastAsia="Times New Roman" w:hAnsi="Times New Roman" w:cs="Times New Roman"/>
          <w:color w:val="000000" w:themeColor="text1"/>
          <w:sz w:val="20"/>
          <w:szCs w:val="20"/>
        </w:rPr>
      </w:pPr>
      <w:r w:rsidRPr="003222DD">
        <w:rPr>
          <w:rFonts w:ascii="Times New Roman" w:hAnsi="Times New Roman" w:cs="Times New Roman"/>
          <w:color w:val="000000" w:themeColor="text1"/>
          <w:sz w:val="20"/>
          <w:szCs w:val="20"/>
        </w:rPr>
        <w:lastRenderedPageBreak/>
        <w:t>Table 10</w:t>
      </w:r>
      <w:r w:rsidRPr="003222DD">
        <w:rPr>
          <w:rFonts w:ascii="Times New Roman" w:eastAsia="Times New Roman" w:hAnsi="Times New Roman" w:cs="Times New Roman"/>
          <w:color w:val="000000" w:themeColor="text1"/>
          <w:sz w:val="20"/>
          <w:szCs w:val="20"/>
        </w:rPr>
        <w:t xml:space="preserve">: </w:t>
      </w:r>
      <w:r w:rsidRPr="003222DD">
        <w:rPr>
          <w:rFonts w:ascii="Times New Roman" w:eastAsia="Times New Roman" w:hAnsi="Times New Roman" w:cs="Times New Roman"/>
          <w:b w:val="0"/>
          <w:color w:val="000000" w:themeColor="text1"/>
          <w:sz w:val="20"/>
          <w:szCs w:val="20"/>
        </w:rPr>
        <w:t xml:space="preserve">The results of instrumental variables (2SLS) estimation for 110 countries from 1995 to 2014 </w:t>
      </w:r>
    </w:p>
    <w:tbl>
      <w:tblPr>
        <w:tblpPr w:leftFromText="181" w:rightFromText="181" w:vertAnchor="text" w:horzAnchor="margin" w:tblpY="97"/>
        <w:tblW w:w="9923" w:type="dxa"/>
        <w:tblLook w:val="04A0" w:firstRow="1" w:lastRow="0" w:firstColumn="1" w:lastColumn="0" w:noHBand="0" w:noVBand="1"/>
      </w:tblPr>
      <w:tblGrid>
        <w:gridCol w:w="2154"/>
        <w:gridCol w:w="870"/>
        <w:gridCol w:w="870"/>
        <w:gridCol w:w="870"/>
        <w:gridCol w:w="870"/>
        <w:gridCol w:w="870"/>
        <w:gridCol w:w="870"/>
        <w:gridCol w:w="816"/>
        <w:gridCol w:w="816"/>
        <w:gridCol w:w="917"/>
      </w:tblGrid>
      <w:tr w:rsidR="00C04397" w:rsidRPr="00F14282" w14:paraId="1F1E327A" w14:textId="77777777" w:rsidTr="003222DD">
        <w:trPr>
          <w:trHeight w:val="132"/>
        </w:trPr>
        <w:tc>
          <w:tcPr>
            <w:tcW w:w="0" w:type="auto"/>
            <w:tcBorders>
              <w:top w:val="single" w:sz="4" w:space="0" w:color="auto"/>
              <w:left w:val="nil"/>
              <w:bottom w:val="single" w:sz="4" w:space="0" w:color="auto"/>
              <w:right w:val="single" w:sz="4" w:space="0" w:color="auto"/>
            </w:tcBorders>
            <w:noWrap/>
            <w:vAlign w:val="center"/>
            <w:hideMark/>
          </w:tcPr>
          <w:p w14:paraId="5C88F7FB" w14:textId="77777777" w:rsidR="00C04397" w:rsidRPr="00F14282" w:rsidRDefault="00C04397" w:rsidP="00E33E07">
            <w:pPr>
              <w:spacing w:before="0" w:after="0" w:line="240" w:lineRule="auto"/>
              <w:contextualSpacing/>
              <w:rPr>
                <w:rFonts w:ascii="Times New Roman" w:eastAsia="Times New Roman" w:hAnsi="Times New Roman" w:cs="Times New Roman"/>
                <w:b/>
                <w:bCs/>
                <w:sz w:val="16"/>
                <w:szCs w:val="16"/>
              </w:rPr>
            </w:pPr>
            <w:r w:rsidRPr="00F14282">
              <w:rPr>
                <w:rFonts w:ascii="Times New Roman" w:eastAsia="Times New Roman" w:hAnsi="Times New Roman" w:cs="Times New Roman"/>
                <w:b/>
                <w:bCs/>
                <w:sz w:val="16"/>
                <w:szCs w:val="16"/>
              </w:rPr>
              <w:t>2SLS Regression Models</w:t>
            </w:r>
          </w:p>
        </w:tc>
        <w:tc>
          <w:tcPr>
            <w:tcW w:w="0" w:type="auto"/>
            <w:gridSpan w:val="8"/>
            <w:tcBorders>
              <w:top w:val="single" w:sz="4" w:space="0" w:color="auto"/>
              <w:left w:val="single" w:sz="4" w:space="0" w:color="auto"/>
              <w:bottom w:val="single" w:sz="4" w:space="0" w:color="auto"/>
            </w:tcBorders>
            <w:noWrap/>
            <w:vAlign w:val="center"/>
            <w:hideMark/>
          </w:tcPr>
          <w:p w14:paraId="0D9E2D4E" w14:textId="77777777" w:rsidR="00C04397" w:rsidRPr="00F14282" w:rsidRDefault="00C04397" w:rsidP="00E33E07">
            <w:pPr>
              <w:tabs>
                <w:tab w:val="left" w:pos="7681"/>
              </w:tabs>
              <w:spacing w:before="0" w:after="0" w:line="240" w:lineRule="auto"/>
              <w:contextualSpacing/>
              <w:jc w:val="center"/>
              <w:rPr>
                <w:rFonts w:ascii="Times New Roman" w:eastAsia="Times New Roman" w:hAnsi="Times New Roman" w:cs="Times New Roman"/>
                <w:b/>
                <w:bCs/>
                <w:sz w:val="16"/>
                <w:szCs w:val="16"/>
              </w:rPr>
            </w:pPr>
            <w:r w:rsidRPr="00F14282">
              <w:rPr>
                <w:rFonts w:ascii="Times New Roman" w:eastAsia="Times New Roman" w:hAnsi="Times New Roman" w:cs="Times New Roman"/>
                <w:b/>
                <w:bCs/>
                <w:sz w:val="16"/>
                <w:szCs w:val="16"/>
              </w:rPr>
              <w:t>Financial Consequences (dependent variables)</w:t>
            </w:r>
          </w:p>
        </w:tc>
        <w:tc>
          <w:tcPr>
            <w:tcW w:w="917" w:type="dxa"/>
            <w:tcBorders>
              <w:top w:val="single" w:sz="4" w:space="0" w:color="auto"/>
              <w:bottom w:val="single" w:sz="4" w:space="0" w:color="auto"/>
              <w:right w:val="nil"/>
            </w:tcBorders>
          </w:tcPr>
          <w:p w14:paraId="083CCA01" w14:textId="77777777" w:rsidR="00C04397" w:rsidRPr="00F14282" w:rsidRDefault="00C04397" w:rsidP="00E33E07">
            <w:pPr>
              <w:tabs>
                <w:tab w:val="left" w:pos="7681"/>
              </w:tabs>
              <w:spacing w:before="0" w:after="0" w:line="240" w:lineRule="auto"/>
              <w:contextualSpacing/>
              <w:jc w:val="center"/>
              <w:rPr>
                <w:rFonts w:ascii="Times New Roman" w:eastAsia="Times New Roman" w:hAnsi="Times New Roman" w:cs="Times New Roman"/>
                <w:b/>
                <w:bCs/>
                <w:sz w:val="16"/>
                <w:szCs w:val="16"/>
              </w:rPr>
            </w:pPr>
          </w:p>
        </w:tc>
      </w:tr>
      <w:tr w:rsidR="00C04397" w:rsidRPr="00F14282" w14:paraId="236ABD6C" w14:textId="77777777" w:rsidTr="00E33E07">
        <w:trPr>
          <w:trHeight w:val="236"/>
        </w:trPr>
        <w:tc>
          <w:tcPr>
            <w:tcW w:w="0" w:type="auto"/>
            <w:noWrap/>
            <w:vAlign w:val="center"/>
            <w:hideMark/>
          </w:tcPr>
          <w:p w14:paraId="648328F1" w14:textId="77777777" w:rsidR="00C04397" w:rsidRPr="00F14282" w:rsidRDefault="00C04397" w:rsidP="00E33E07">
            <w:pPr>
              <w:spacing w:before="0" w:after="0" w:line="240" w:lineRule="auto"/>
              <w:contextualSpacing/>
              <w:rPr>
                <w:rFonts w:ascii="Times New Roman" w:eastAsia="Times New Roman" w:hAnsi="Times New Roman" w:cs="Times New Roman"/>
                <w:b/>
                <w:bCs/>
                <w:sz w:val="16"/>
                <w:szCs w:val="16"/>
              </w:rPr>
            </w:pPr>
            <w:r w:rsidRPr="00F14282">
              <w:rPr>
                <w:rFonts w:ascii="Times New Roman" w:eastAsia="Times New Roman" w:hAnsi="Times New Roman" w:cs="Times New Roman"/>
                <w:b/>
                <w:bCs/>
                <w:sz w:val="16"/>
                <w:szCs w:val="16"/>
              </w:rPr>
              <w:t>Dependent variables</w:t>
            </w:r>
          </w:p>
        </w:tc>
        <w:tc>
          <w:tcPr>
            <w:tcW w:w="0" w:type="auto"/>
            <w:tcBorders>
              <w:top w:val="nil"/>
              <w:left w:val="single" w:sz="4" w:space="0" w:color="auto"/>
              <w:bottom w:val="single" w:sz="4" w:space="0" w:color="auto"/>
              <w:right w:val="nil"/>
            </w:tcBorders>
            <w:noWrap/>
            <w:vAlign w:val="center"/>
            <w:hideMark/>
          </w:tcPr>
          <w:p w14:paraId="16C68F5A" w14:textId="77777777" w:rsidR="00C04397" w:rsidRPr="00F14282" w:rsidRDefault="00C04397" w:rsidP="00E33E07">
            <w:pPr>
              <w:spacing w:before="0" w:after="0" w:line="240" w:lineRule="auto"/>
              <w:jc w:val="center"/>
              <w:rPr>
                <w:rFonts w:ascii="Times New Roman" w:eastAsia="Times New Roman" w:hAnsi="Times New Roman" w:cs="Times New Roman"/>
                <w:b/>
                <w:bCs/>
                <w:i/>
                <w:iCs/>
                <w:sz w:val="16"/>
                <w:szCs w:val="16"/>
              </w:rPr>
            </w:pPr>
            <w:r w:rsidRPr="00F14282">
              <w:rPr>
                <w:rFonts w:ascii="Times New Roman" w:eastAsia="Times New Roman" w:hAnsi="Times New Roman" w:cs="Times New Roman"/>
                <w:b/>
                <w:bCs/>
                <w:i/>
                <w:iCs/>
                <w:sz w:val="16"/>
                <w:szCs w:val="16"/>
              </w:rPr>
              <w:t>IFNI</w:t>
            </w:r>
          </w:p>
        </w:tc>
        <w:tc>
          <w:tcPr>
            <w:tcW w:w="0" w:type="auto"/>
            <w:tcBorders>
              <w:top w:val="nil"/>
              <w:left w:val="nil"/>
              <w:bottom w:val="single" w:sz="4" w:space="0" w:color="auto"/>
              <w:right w:val="nil"/>
            </w:tcBorders>
            <w:noWrap/>
            <w:vAlign w:val="center"/>
            <w:hideMark/>
          </w:tcPr>
          <w:p w14:paraId="5A763574" w14:textId="77777777" w:rsidR="00C04397" w:rsidRPr="00F14282" w:rsidRDefault="00C04397" w:rsidP="00E33E07">
            <w:pPr>
              <w:spacing w:before="0" w:after="0" w:line="240" w:lineRule="auto"/>
              <w:jc w:val="center"/>
              <w:rPr>
                <w:rFonts w:ascii="Times New Roman" w:eastAsia="Times New Roman" w:hAnsi="Times New Roman" w:cs="Times New Roman"/>
                <w:b/>
                <w:bCs/>
                <w:i/>
                <w:iCs/>
                <w:sz w:val="16"/>
                <w:szCs w:val="16"/>
              </w:rPr>
            </w:pPr>
            <w:r w:rsidRPr="00F14282">
              <w:rPr>
                <w:rFonts w:ascii="Times New Roman" w:eastAsia="Times New Roman" w:hAnsi="Times New Roman" w:cs="Times New Roman"/>
                <w:b/>
                <w:bCs/>
                <w:i/>
                <w:iCs/>
                <w:sz w:val="16"/>
                <w:szCs w:val="16"/>
              </w:rPr>
              <w:t>MCPL</w:t>
            </w:r>
          </w:p>
        </w:tc>
        <w:tc>
          <w:tcPr>
            <w:tcW w:w="0" w:type="auto"/>
            <w:tcBorders>
              <w:top w:val="nil"/>
              <w:left w:val="nil"/>
              <w:bottom w:val="single" w:sz="4" w:space="0" w:color="auto"/>
              <w:right w:val="nil"/>
            </w:tcBorders>
            <w:noWrap/>
            <w:vAlign w:val="center"/>
            <w:hideMark/>
          </w:tcPr>
          <w:p w14:paraId="03ED811B" w14:textId="77777777" w:rsidR="00C04397" w:rsidRPr="00F14282" w:rsidRDefault="00C04397" w:rsidP="00E33E07">
            <w:pPr>
              <w:spacing w:before="0" w:after="0" w:line="240" w:lineRule="auto"/>
              <w:jc w:val="center"/>
              <w:rPr>
                <w:rFonts w:ascii="Times New Roman" w:eastAsia="Times New Roman" w:hAnsi="Times New Roman" w:cs="Times New Roman"/>
                <w:b/>
                <w:bCs/>
                <w:i/>
                <w:iCs/>
                <w:sz w:val="16"/>
                <w:szCs w:val="16"/>
              </w:rPr>
            </w:pPr>
            <w:r w:rsidRPr="00F14282">
              <w:rPr>
                <w:rFonts w:ascii="Times New Roman" w:eastAsia="Times New Roman" w:hAnsi="Times New Roman" w:cs="Times New Roman"/>
                <w:b/>
                <w:bCs/>
                <w:i/>
                <w:iCs/>
                <w:sz w:val="16"/>
                <w:szCs w:val="16"/>
              </w:rPr>
              <w:t>SMCP</w:t>
            </w:r>
          </w:p>
        </w:tc>
        <w:tc>
          <w:tcPr>
            <w:tcW w:w="0" w:type="auto"/>
            <w:tcBorders>
              <w:top w:val="nil"/>
              <w:left w:val="nil"/>
              <w:bottom w:val="single" w:sz="4" w:space="0" w:color="auto"/>
              <w:right w:val="nil"/>
            </w:tcBorders>
            <w:noWrap/>
            <w:vAlign w:val="center"/>
            <w:hideMark/>
          </w:tcPr>
          <w:p w14:paraId="497E93BE" w14:textId="77777777" w:rsidR="00C04397" w:rsidRPr="00F14282" w:rsidRDefault="00C04397" w:rsidP="00E33E07">
            <w:pPr>
              <w:spacing w:before="0" w:after="0" w:line="240" w:lineRule="auto"/>
              <w:jc w:val="center"/>
              <w:rPr>
                <w:rFonts w:ascii="Times New Roman" w:eastAsia="Times New Roman" w:hAnsi="Times New Roman" w:cs="Times New Roman"/>
                <w:b/>
                <w:bCs/>
                <w:i/>
                <w:iCs/>
                <w:sz w:val="16"/>
                <w:szCs w:val="16"/>
              </w:rPr>
            </w:pPr>
            <w:r w:rsidRPr="00F14282">
              <w:rPr>
                <w:rFonts w:ascii="Times New Roman" w:eastAsia="Times New Roman" w:hAnsi="Times New Roman" w:cs="Times New Roman"/>
                <w:b/>
                <w:bCs/>
                <w:i/>
                <w:iCs/>
                <w:sz w:val="16"/>
                <w:szCs w:val="16"/>
              </w:rPr>
              <w:t>SMTD</w:t>
            </w:r>
          </w:p>
        </w:tc>
        <w:tc>
          <w:tcPr>
            <w:tcW w:w="0" w:type="auto"/>
            <w:tcBorders>
              <w:top w:val="nil"/>
              <w:left w:val="nil"/>
              <w:bottom w:val="single" w:sz="4" w:space="0" w:color="auto"/>
              <w:right w:val="nil"/>
            </w:tcBorders>
            <w:noWrap/>
            <w:vAlign w:val="center"/>
            <w:hideMark/>
          </w:tcPr>
          <w:p w14:paraId="17F6BCF0" w14:textId="77777777" w:rsidR="00C04397" w:rsidRPr="00F14282" w:rsidRDefault="00C04397" w:rsidP="00E33E07">
            <w:pPr>
              <w:spacing w:before="0" w:after="0" w:line="240" w:lineRule="auto"/>
              <w:jc w:val="center"/>
              <w:rPr>
                <w:rFonts w:ascii="Times New Roman" w:eastAsia="Times New Roman" w:hAnsi="Times New Roman" w:cs="Times New Roman"/>
                <w:b/>
                <w:bCs/>
                <w:i/>
                <w:iCs/>
                <w:sz w:val="16"/>
                <w:szCs w:val="16"/>
              </w:rPr>
            </w:pPr>
            <w:r w:rsidRPr="00F14282">
              <w:rPr>
                <w:rFonts w:ascii="Times New Roman" w:eastAsia="Times New Roman" w:hAnsi="Times New Roman" w:cs="Times New Roman"/>
                <w:b/>
                <w:bCs/>
                <w:i/>
                <w:iCs/>
                <w:sz w:val="16"/>
                <w:szCs w:val="16"/>
              </w:rPr>
              <w:t>SMTO</w:t>
            </w:r>
          </w:p>
        </w:tc>
        <w:tc>
          <w:tcPr>
            <w:tcW w:w="0" w:type="auto"/>
            <w:tcBorders>
              <w:top w:val="nil"/>
              <w:left w:val="nil"/>
              <w:bottom w:val="single" w:sz="4" w:space="0" w:color="auto"/>
              <w:right w:val="nil"/>
            </w:tcBorders>
            <w:noWrap/>
            <w:vAlign w:val="center"/>
            <w:hideMark/>
          </w:tcPr>
          <w:p w14:paraId="6FBAFFA7" w14:textId="77777777" w:rsidR="00C04397" w:rsidRPr="00F14282" w:rsidRDefault="00C04397" w:rsidP="00E33E07">
            <w:pPr>
              <w:spacing w:before="0" w:after="0" w:line="240" w:lineRule="auto"/>
              <w:jc w:val="center"/>
              <w:rPr>
                <w:rFonts w:ascii="Times New Roman" w:eastAsia="Times New Roman" w:hAnsi="Times New Roman" w:cs="Times New Roman"/>
                <w:b/>
                <w:bCs/>
                <w:i/>
                <w:iCs/>
                <w:sz w:val="16"/>
                <w:szCs w:val="16"/>
              </w:rPr>
            </w:pPr>
            <w:r w:rsidRPr="00F14282">
              <w:rPr>
                <w:rFonts w:ascii="Times New Roman" w:eastAsia="Times New Roman" w:hAnsi="Times New Roman" w:cs="Times New Roman"/>
                <w:b/>
                <w:bCs/>
                <w:i/>
                <w:iCs/>
                <w:sz w:val="16"/>
                <w:szCs w:val="16"/>
              </w:rPr>
              <w:t>SMRT</w:t>
            </w:r>
          </w:p>
        </w:tc>
        <w:tc>
          <w:tcPr>
            <w:tcW w:w="0" w:type="auto"/>
            <w:tcBorders>
              <w:top w:val="nil"/>
              <w:left w:val="nil"/>
              <w:bottom w:val="single" w:sz="4" w:space="0" w:color="auto"/>
              <w:right w:val="nil"/>
            </w:tcBorders>
            <w:noWrap/>
            <w:vAlign w:val="center"/>
            <w:hideMark/>
          </w:tcPr>
          <w:p w14:paraId="73EE99E8" w14:textId="77777777" w:rsidR="00C04397" w:rsidRPr="00F14282" w:rsidRDefault="00C04397" w:rsidP="00E33E07">
            <w:pPr>
              <w:spacing w:before="0" w:after="0" w:line="240" w:lineRule="auto"/>
              <w:jc w:val="center"/>
              <w:rPr>
                <w:rFonts w:ascii="Times New Roman" w:eastAsia="Times New Roman" w:hAnsi="Times New Roman" w:cs="Times New Roman"/>
                <w:b/>
                <w:bCs/>
                <w:i/>
                <w:iCs/>
                <w:sz w:val="16"/>
                <w:szCs w:val="16"/>
              </w:rPr>
            </w:pPr>
            <w:r w:rsidRPr="00F14282">
              <w:rPr>
                <w:rFonts w:ascii="Times New Roman" w:eastAsia="Times New Roman" w:hAnsi="Times New Roman" w:cs="Times New Roman"/>
                <w:b/>
                <w:bCs/>
                <w:i/>
                <w:iCs/>
                <w:sz w:val="16"/>
                <w:szCs w:val="16"/>
              </w:rPr>
              <w:t>SPVO</w:t>
            </w:r>
          </w:p>
        </w:tc>
        <w:tc>
          <w:tcPr>
            <w:tcW w:w="0" w:type="auto"/>
            <w:tcBorders>
              <w:top w:val="nil"/>
              <w:left w:val="nil"/>
              <w:bottom w:val="single" w:sz="4" w:space="0" w:color="auto"/>
              <w:right w:val="nil"/>
            </w:tcBorders>
            <w:noWrap/>
            <w:vAlign w:val="center"/>
            <w:hideMark/>
          </w:tcPr>
          <w:p w14:paraId="23935D62" w14:textId="77777777" w:rsidR="00C04397" w:rsidRPr="00F14282" w:rsidRDefault="00C04397" w:rsidP="00E33E07">
            <w:pPr>
              <w:spacing w:before="0" w:after="0" w:line="240" w:lineRule="auto"/>
              <w:jc w:val="center"/>
              <w:rPr>
                <w:rFonts w:ascii="Times New Roman" w:eastAsia="Times New Roman" w:hAnsi="Times New Roman" w:cs="Times New Roman"/>
                <w:b/>
                <w:bCs/>
                <w:i/>
                <w:iCs/>
                <w:sz w:val="16"/>
                <w:szCs w:val="16"/>
              </w:rPr>
            </w:pPr>
            <w:r w:rsidRPr="00F14282">
              <w:rPr>
                <w:rFonts w:ascii="Times New Roman" w:eastAsia="Times New Roman" w:hAnsi="Times New Roman" w:cs="Times New Roman"/>
                <w:b/>
                <w:bCs/>
                <w:i/>
                <w:iCs/>
                <w:sz w:val="16"/>
                <w:szCs w:val="16"/>
              </w:rPr>
              <w:t>FMKD</w:t>
            </w:r>
          </w:p>
        </w:tc>
        <w:tc>
          <w:tcPr>
            <w:tcW w:w="917" w:type="dxa"/>
            <w:tcBorders>
              <w:top w:val="nil"/>
              <w:left w:val="nil"/>
              <w:bottom w:val="single" w:sz="4" w:space="0" w:color="auto"/>
              <w:right w:val="nil"/>
            </w:tcBorders>
          </w:tcPr>
          <w:p w14:paraId="67723511" w14:textId="77777777" w:rsidR="00C04397" w:rsidRPr="00F14282" w:rsidRDefault="00C04397" w:rsidP="00E33E07">
            <w:pPr>
              <w:spacing w:before="0" w:after="0" w:line="240" w:lineRule="auto"/>
              <w:jc w:val="center"/>
              <w:rPr>
                <w:rFonts w:ascii="Times New Roman" w:eastAsia="Times New Roman" w:hAnsi="Times New Roman" w:cs="Times New Roman"/>
                <w:b/>
                <w:bCs/>
                <w:i/>
                <w:iCs/>
                <w:sz w:val="16"/>
                <w:szCs w:val="16"/>
              </w:rPr>
            </w:pPr>
            <w:r w:rsidRPr="00F14282">
              <w:rPr>
                <w:rFonts w:ascii="Times New Roman" w:eastAsia="Times New Roman" w:hAnsi="Times New Roman" w:cs="Times New Roman"/>
                <w:b/>
                <w:bCs/>
                <w:i/>
                <w:iCs/>
                <w:sz w:val="16"/>
                <w:szCs w:val="16"/>
              </w:rPr>
              <w:t>Average</w:t>
            </w:r>
          </w:p>
        </w:tc>
      </w:tr>
      <w:tr w:rsidR="00C04397" w:rsidRPr="00F14282" w14:paraId="44176997" w14:textId="77777777" w:rsidTr="00E33E07">
        <w:trPr>
          <w:trHeight w:val="236"/>
        </w:trPr>
        <w:tc>
          <w:tcPr>
            <w:tcW w:w="0" w:type="auto"/>
            <w:tcBorders>
              <w:top w:val="single" w:sz="4" w:space="0" w:color="auto"/>
              <w:left w:val="nil"/>
              <w:bottom w:val="nil"/>
              <w:right w:val="single" w:sz="4" w:space="0" w:color="auto"/>
            </w:tcBorders>
            <w:noWrap/>
            <w:vAlign w:val="center"/>
            <w:hideMark/>
          </w:tcPr>
          <w:p w14:paraId="50F18F75" w14:textId="77777777" w:rsidR="00C04397" w:rsidRPr="00F14282" w:rsidRDefault="00C04397" w:rsidP="00E33E07">
            <w:pPr>
              <w:spacing w:before="0" w:after="0" w:line="240" w:lineRule="auto"/>
              <w:contextualSpacing/>
              <w:rPr>
                <w:rFonts w:ascii="Times New Roman" w:eastAsia="Times New Roman" w:hAnsi="Times New Roman" w:cs="Times New Roman"/>
                <w:b/>
                <w:bCs/>
                <w:sz w:val="16"/>
                <w:szCs w:val="16"/>
              </w:rPr>
            </w:pPr>
            <w:r w:rsidRPr="00F14282">
              <w:rPr>
                <w:rFonts w:ascii="Times New Roman" w:eastAsia="Times New Roman" w:hAnsi="Times New Roman" w:cs="Times New Roman"/>
                <w:b/>
                <w:bCs/>
                <w:sz w:val="16"/>
                <w:szCs w:val="16"/>
              </w:rPr>
              <w:t>Independent variables</w:t>
            </w:r>
          </w:p>
        </w:tc>
        <w:tc>
          <w:tcPr>
            <w:tcW w:w="0" w:type="auto"/>
            <w:tcBorders>
              <w:top w:val="nil"/>
              <w:left w:val="nil"/>
              <w:bottom w:val="single" w:sz="4" w:space="0" w:color="auto"/>
              <w:right w:val="nil"/>
            </w:tcBorders>
            <w:noWrap/>
            <w:vAlign w:val="center"/>
            <w:hideMark/>
          </w:tcPr>
          <w:p w14:paraId="5E195052" w14:textId="77777777" w:rsidR="00C04397" w:rsidRPr="00F14282" w:rsidRDefault="00C04397" w:rsidP="00E33E07">
            <w:pPr>
              <w:spacing w:before="0" w:after="0" w:line="240" w:lineRule="auto"/>
              <w:jc w:val="center"/>
              <w:rPr>
                <w:rFonts w:ascii="Times New Roman" w:eastAsia="Times New Roman" w:hAnsi="Times New Roman" w:cs="Times New Roman"/>
                <w:b/>
                <w:bCs/>
                <w:sz w:val="16"/>
                <w:szCs w:val="16"/>
              </w:rPr>
            </w:pPr>
            <w:proofErr w:type="spellStart"/>
            <w:r w:rsidRPr="00F14282">
              <w:rPr>
                <w:rFonts w:ascii="Times New Roman" w:eastAsia="Times New Roman" w:hAnsi="Times New Roman" w:cs="Times New Roman"/>
                <w:b/>
                <w:bCs/>
                <w:sz w:val="16"/>
                <w:szCs w:val="16"/>
              </w:rPr>
              <w:t>Coef</w:t>
            </w:r>
            <w:proofErr w:type="spellEnd"/>
          </w:p>
        </w:tc>
        <w:tc>
          <w:tcPr>
            <w:tcW w:w="0" w:type="auto"/>
            <w:tcBorders>
              <w:top w:val="nil"/>
              <w:left w:val="nil"/>
              <w:bottom w:val="single" w:sz="4" w:space="0" w:color="auto"/>
              <w:right w:val="nil"/>
            </w:tcBorders>
            <w:noWrap/>
            <w:vAlign w:val="center"/>
            <w:hideMark/>
          </w:tcPr>
          <w:p w14:paraId="0C2B4B4F" w14:textId="77777777" w:rsidR="00C04397" w:rsidRPr="00F14282" w:rsidRDefault="00C04397" w:rsidP="00E33E07">
            <w:pPr>
              <w:spacing w:before="0" w:after="0" w:line="240" w:lineRule="auto"/>
              <w:jc w:val="center"/>
              <w:rPr>
                <w:rFonts w:ascii="Times New Roman" w:eastAsia="Times New Roman" w:hAnsi="Times New Roman" w:cs="Times New Roman"/>
                <w:b/>
                <w:bCs/>
                <w:sz w:val="16"/>
                <w:szCs w:val="16"/>
              </w:rPr>
            </w:pPr>
            <w:proofErr w:type="spellStart"/>
            <w:r w:rsidRPr="00F14282">
              <w:rPr>
                <w:rFonts w:ascii="Times New Roman" w:eastAsia="Times New Roman" w:hAnsi="Times New Roman" w:cs="Times New Roman"/>
                <w:b/>
                <w:bCs/>
                <w:sz w:val="16"/>
                <w:szCs w:val="16"/>
              </w:rPr>
              <w:t>Coef</w:t>
            </w:r>
            <w:proofErr w:type="spellEnd"/>
          </w:p>
        </w:tc>
        <w:tc>
          <w:tcPr>
            <w:tcW w:w="0" w:type="auto"/>
            <w:tcBorders>
              <w:top w:val="nil"/>
              <w:left w:val="nil"/>
              <w:bottom w:val="single" w:sz="4" w:space="0" w:color="auto"/>
              <w:right w:val="nil"/>
            </w:tcBorders>
            <w:noWrap/>
            <w:vAlign w:val="center"/>
            <w:hideMark/>
          </w:tcPr>
          <w:p w14:paraId="73F4D04A" w14:textId="77777777" w:rsidR="00C04397" w:rsidRPr="00F14282" w:rsidRDefault="00C04397" w:rsidP="00E33E07">
            <w:pPr>
              <w:spacing w:before="0" w:after="0" w:line="240" w:lineRule="auto"/>
              <w:jc w:val="center"/>
              <w:rPr>
                <w:rFonts w:ascii="Times New Roman" w:eastAsia="Times New Roman" w:hAnsi="Times New Roman" w:cs="Times New Roman"/>
                <w:b/>
                <w:bCs/>
                <w:sz w:val="16"/>
                <w:szCs w:val="16"/>
              </w:rPr>
            </w:pPr>
            <w:proofErr w:type="spellStart"/>
            <w:r w:rsidRPr="00F14282">
              <w:rPr>
                <w:rFonts w:ascii="Times New Roman" w:eastAsia="Times New Roman" w:hAnsi="Times New Roman" w:cs="Times New Roman"/>
                <w:b/>
                <w:bCs/>
                <w:sz w:val="16"/>
                <w:szCs w:val="16"/>
              </w:rPr>
              <w:t>Coef</w:t>
            </w:r>
            <w:proofErr w:type="spellEnd"/>
          </w:p>
        </w:tc>
        <w:tc>
          <w:tcPr>
            <w:tcW w:w="0" w:type="auto"/>
            <w:tcBorders>
              <w:top w:val="nil"/>
              <w:left w:val="nil"/>
              <w:bottom w:val="single" w:sz="4" w:space="0" w:color="auto"/>
              <w:right w:val="nil"/>
            </w:tcBorders>
            <w:noWrap/>
            <w:vAlign w:val="center"/>
            <w:hideMark/>
          </w:tcPr>
          <w:p w14:paraId="11E7A8BD" w14:textId="77777777" w:rsidR="00C04397" w:rsidRPr="00F14282" w:rsidRDefault="00C04397" w:rsidP="00E33E07">
            <w:pPr>
              <w:spacing w:before="0" w:after="0" w:line="240" w:lineRule="auto"/>
              <w:jc w:val="center"/>
              <w:rPr>
                <w:rFonts w:ascii="Times New Roman" w:eastAsia="Times New Roman" w:hAnsi="Times New Roman" w:cs="Times New Roman"/>
                <w:b/>
                <w:bCs/>
                <w:sz w:val="16"/>
                <w:szCs w:val="16"/>
              </w:rPr>
            </w:pPr>
            <w:proofErr w:type="spellStart"/>
            <w:r w:rsidRPr="00F14282">
              <w:rPr>
                <w:rFonts w:ascii="Times New Roman" w:eastAsia="Times New Roman" w:hAnsi="Times New Roman" w:cs="Times New Roman"/>
                <w:b/>
                <w:bCs/>
                <w:sz w:val="16"/>
                <w:szCs w:val="16"/>
              </w:rPr>
              <w:t>Coef</w:t>
            </w:r>
            <w:proofErr w:type="spellEnd"/>
          </w:p>
        </w:tc>
        <w:tc>
          <w:tcPr>
            <w:tcW w:w="0" w:type="auto"/>
            <w:tcBorders>
              <w:top w:val="nil"/>
              <w:left w:val="nil"/>
              <w:bottom w:val="single" w:sz="4" w:space="0" w:color="auto"/>
              <w:right w:val="nil"/>
            </w:tcBorders>
            <w:noWrap/>
            <w:vAlign w:val="center"/>
            <w:hideMark/>
          </w:tcPr>
          <w:p w14:paraId="7F4105E4" w14:textId="77777777" w:rsidR="00C04397" w:rsidRPr="00F14282" w:rsidRDefault="00C04397" w:rsidP="00E33E07">
            <w:pPr>
              <w:spacing w:before="0" w:after="0" w:line="240" w:lineRule="auto"/>
              <w:jc w:val="center"/>
              <w:rPr>
                <w:rFonts w:ascii="Times New Roman" w:eastAsia="Times New Roman" w:hAnsi="Times New Roman" w:cs="Times New Roman"/>
                <w:b/>
                <w:bCs/>
                <w:sz w:val="16"/>
                <w:szCs w:val="16"/>
              </w:rPr>
            </w:pPr>
            <w:proofErr w:type="spellStart"/>
            <w:r w:rsidRPr="00F14282">
              <w:rPr>
                <w:rFonts w:ascii="Times New Roman" w:eastAsia="Times New Roman" w:hAnsi="Times New Roman" w:cs="Times New Roman"/>
                <w:b/>
                <w:bCs/>
                <w:sz w:val="16"/>
                <w:szCs w:val="16"/>
              </w:rPr>
              <w:t>Coef</w:t>
            </w:r>
            <w:proofErr w:type="spellEnd"/>
          </w:p>
        </w:tc>
        <w:tc>
          <w:tcPr>
            <w:tcW w:w="0" w:type="auto"/>
            <w:tcBorders>
              <w:top w:val="nil"/>
              <w:left w:val="nil"/>
              <w:bottom w:val="single" w:sz="4" w:space="0" w:color="auto"/>
              <w:right w:val="nil"/>
            </w:tcBorders>
            <w:noWrap/>
            <w:vAlign w:val="center"/>
            <w:hideMark/>
          </w:tcPr>
          <w:p w14:paraId="7C8BF49C" w14:textId="77777777" w:rsidR="00C04397" w:rsidRPr="00F14282" w:rsidRDefault="00C04397" w:rsidP="00E33E07">
            <w:pPr>
              <w:spacing w:before="0" w:after="0" w:line="240" w:lineRule="auto"/>
              <w:jc w:val="center"/>
              <w:rPr>
                <w:rFonts w:ascii="Times New Roman" w:eastAsia="Times New Roman" w:hAnsi="Times New Roman" w:cs="Times New Roman"/>
                <w:b/>
                <w:bCs/>
                <w:sz w:val="16"/>
                <w:szCs w:val="16"/>
              </w:rPr>
            </w:pPr>
            <w:proofErr w:type="spellStart"/>
            <w:r w:rsidRPr="00F14282">
              <w:rPr>
                <w:rFonts w:ascii="Times New Roman" w:eastAsia="Times New Roman" w:hAnsi="Times New Roman" w:cs="Times New Roman"/>
                <w:b/>
                <w:bCs/>
                <w:sz w:val="16"/>
                <w:szCs w:val="16"/>
              </w:rPr>
              <w:t>Coef</w:t>
            </w:r>
            <w:proofErr w:type="spellEnd"/>
          </w:p>
        </w:tc>
        <w:tc>
          <w:tcPr>
            <w:tcW w:w="0" w:type="auto"/>
            <w:tcBorders>
              <w:top w:val="nil"/>
              <w:left w:val="nil"/>
              <w:bottom w:val="single" w:sz="4" w:space="0" w:color="auto"/>
              <w:right w:val="nil"/>
            </w:tcBorders>
            <w:noWrap/>
            <w:vAlign w:val="center"/>
            <w:hideMark/>
          </w:tcPr>
          <w:p w14:paraId="2033FD62" w14:textId="77777777" w:rsidR="00C04397" w:rsidRPr="00F14282" w:rsidRDefault="00C04397" w:rsidP="00E33E07">
            <w:pPr>
              <w:spacing w:before="0" w:after="0" w:line="240" w:lineRule="auto"/>
              <w:jc w:val="center"/>
              <w:rPr>
                <w:rFonts w:ascii="Times New Roman" w:eastAsia="Times New Roman" w:hAnsi="Times New Roman" w:cs="Times New Roman"/>
                <w:b/>
                <w:bCs/>
                <w:sz w:val="16"/>
                <w:szCs w:val="16"/>
              </w:rPr>
            </w:pPr>
            <w:proofErr w:type="spellStart"/>
            <w:r w:rsidRPr="00F14282">
              <w:rPr>
                <w:rFonts w:ascii="Times New Roman" w:eastAsia="Times New Roman" w:hAnsi="Times New Roman" w:cs="Times New Roman"/>
                <w:b/>
                <w:bCs/>
                <w:sz w:val="16"/>
                <w:szCs w:val="16"/>
              </w:rPr>
              <w:t>Coef</w:t>
            </w:r>
            <w:proofErr w:type="spellEnd"/>
          </w:p>
        </w:tc>
        <w:tc>
          <w:tcPr>
            <w:tcW w:w="0" w:type="auto"/>
            <w:tcBorders>
              <w:top w:val="nil"/>
              <w:left w:val="nil"/>
              <w:bottom w:val="single" w:sz="4" w:space="0" w:color="auto"/>
              <w:right w:val="nil"/>
            </w:tcBorders>
            <w:noWrap/>
            <w:vAlign w:val="center"/>
            <w:hideMark/>
          </w:tcPr>
          <w:p w14:paraId="058C640F" w14:textId="77777777" w:rsidR="00C04397" w:rsidRPr="00F14282" w:rsidRDefault="00C04397" w:rsidP="00E33E07">
            <w:pPr>
              <w:spacing w:before="0" w:after="0" w:line="240" w:lineRule="auto"/>
              <w:jc w:val="center"/>
              <w:rPr>
                <w:rFonts w:ascii="Times New Roman" w:eastAsia="Times New Roman" w:hAnsi="Times New Roman" w:cs="Times New Roman"/>
                <w:b/>
                <w:bCs/>
                <w:sz w:val="16"/>
                <w:szCs w:val="16"/>
              </w:rPr>
            </w:pPr>
            <w:proofErr w:type="spellStart"/>
            <w:r w:rsidRPr="00F14282">
              <w:rPr>
                <w:rFonts w:ascii="Times New Roman" w:eastAsia="Times New Roman" w:hAnsi="Times New Roman" w:cs="Times New Roman"/>
                <w:b/>
                <w:bCs/>
                <w:sz w:val="16"/>
                <w:szCs w:val="16"/>
              </w:rPr>
              <w:t>Coef</w:t>
            </w:r>
            <w:proofErr w:type="spellEnd"/>
          </w:p>
        </w:tc>
        <w:tc>
          <w:tcPr>
            <w:tcW w:w="917" w:type="dxa"/>
            <w:tcBorders>
              <w:top w:val="nil"/>
              <w:left w:val="nil"/>
              <w:bottom w:val="single" w:sz="4" w:space="0" w:color="auto"/>
              <w:right w:val="nil"/>
            </w:tcBorders>
          </w:tcPr>
          <w:p w14:paraId="75E7438D" w14:textId="77777777" w:rsidR="00C04397" w:rsidRPr="00F14282" w:rsidRDefault="00C04397" w:rsidP="00E33E07">
            <w:pPr>
              <w:spacing w:before="0" w:after="0" w:line="240" w:lineRule="auto"/>
              <w:jc w:val="center"/>
              <w:rPr>
                <w:rFonts w:ascii="Times New Roman" w:eastAsia="Times New Roman" w:hAnsi="Times New Roman" w:cs="Times New Roman"/>
                <w:b/>
                <w:bCs/>
                <w:sz w:val="16"/>
                <w:szCs w:val="16"/>
              </w:rPr>
            </w:pPr>
            <w:proofErr w:type="spellStart"/>
            <w:r w:rsidRPr="00F14282">
              <w:rPr>
                <w:rFonts w:ascii="Times New Roman" w:eastAsia="Times New Roman" w:hAnsi="Times New Roman" w:cs="Times New Roman"/>
                <w:b/>
                <w:bCs/>
                <w:sz w:val="16"/>
                <w:szCs w:val="16"/>
              </w:rPr>
              <w:t>Coef</w:t>
            </w:r>
            <w:proofErr w:type="spellEnd"/>
          </w:p>
        </w:tc>
      </w:tr>
      <w:tr w:rsidR="00C04397" w:rsidRPr="00F14282" w14:paraId="1AE7764B" w14:textId="77777777" w:rsidTr="00E33E07">
        <w:trPr>
          <w:trHeight w:val="236"/>
        </w:trPr>
        <w:tc>
          <w:tcPr>
            <w:tcW w:w="0" w:type="auto"/>
            <w:tcBorders>
              <w:top w:val="single" w:sz="4" w:space="0" w:color="auto"/>
              <w:left w:val="nil"/>
              <w:bottom w:val="nil"/>
              <w:right w:val="single" w:sz="4" w:space="0" w:color="auto"/>
            </w:tcBorders>
            <w:noWrap/>
            <w:vAlign w:val="center"/>
            <w:hideMark/>
          </w:tcPr>
          <w:p w14:paraId="6EC5E1C0" w14:textId="77777777" w:rsidR="00C04397" w:rsidRPr="00F14282" w:rsidRDefault="00C04397" w:rsidP="00E33E07">
            <w:pPr>
              <w:spacing w:before="0" w:after="0" w:line="240" w:lineRule="auto"/>
              <w:rPr>
                <w:rFonts w:ascii="Times New Roman" w:eastAsia="Times New Roman" w:hAnsi="Times New Roman" w:cs="Times New Roman"/>
                <w:b/>
                <w:bCs/>
                <w:sz w:val="16"/>
                <w:szCs w:val="16"/>
              </w:rPr>
            </w:pPr>
            <w:r w:rsidRPr="00F14282">
              <w:rPr>
                <w:rFonts w:ascii="Times New Roman" w:eastAsia="Times New Roman" w:hAnsi="Times New Roman" w:cs="Times New Roman"/>
                <w:b/>
                <w:bCs/>
                <w:sz w:val="16"/>
                <w:szCs w:val="16"/>
              </w:rPr>
              <w:t>The ISAs Adopters</w:t>
            </w:r>
          </w:p>
          <w:p w14:paraId="513A98F3" w14:textId="7A52AD1E" w:rsidR="00F458FA" w:rsidRPr="00F14282" w:rsidRDefault="00F458FA" w:rsidP="00E33E07">
            <w:pPr>
              <w:spacing w:before="0" w:after="0" w:line="240" w:lineRule="auto"/>
              <w:rPr>
                <w:rFonts w:ascii="Times New Roman" w:eastAsia="Times New Roman" w:hAnsi="Times New Roman" w:cs="Times New Roman"/>
                <w:b/>
                <w:bCs/>
                <w:sz w:val="16"/>
                <w:szCs w:val="16"/>
              </w:rPr>
            </w:pPr>
            <w:r w:rsidRPr="00F14282">
              <w:rPr>
                <w:rFonts w:ascii="Times New Roman" w:eastAsia="Times New Roman" w:hAnsi="Times New Roman" w:cs="Times New Roman"/>
                <w:b/>
                <w:bCs/>
                <w:color w:val="000000"/>
                <w:sz w:val="17"/>
                <w:szCs w:val="17"/>
              </w:rPr>
              <w:t>DOI Theory Classification</w:t>
            </w:r>
          </w:p>
        </w:tc>
        <w:tc>
          <w:tcPr>
            <w:tcW w:w="0" w:type="auto"/>
            <w:noWrap/>
            <w:vAlign w:val="bottom"/>
            <w:hideMark/>
          </w:tcPr>
          <w:p w14:paraId="500A8CF9" w14:textId="77777777" w:rsidR="00C04397" w:rsidRPr="00F14282" w:rsidRDefault="00C04397" w:rsidP="00E33E07">
            <w:pPr>
              <w:spacing w:before="0" w:after="0"/>
              <w:rPr>
                <w:rFonts w:ascii="Times New Roman" w:hAnsi="Times New Roman" w:cs="Times New Roman"/>
                <w:sz w:val="16"/>
                <w:szCs w:val="16"/>
              </w:rPr>
            </w:pPr>
          </w:p>
        </w:tc>
        <w:tc>
          <w:tcPr>
            <w:tcW w:w="0" w:type="auto"/>
            <w:noWrap/>
            <w:vAlign w:val="bottom"/>
            <w:hideMark/>
          </w:tcPr>
          <w:p w14:paraId="3FCF1F79" w14:textId="77777777" w:rsidR="00C04397" w:rsidRPr="00F14282" w:rsidRDefault="00C04397" w:rsidP="00E33E07">
            <w:pPr>
              <w:spacing w:before="0" w:after="0"/>
              <w:rPr>
                <w:rFonts w:ascii="Times New Roman" w:hAnsi="Times New Roman" w:cs="Times New Roman"/>
                <w:sz w:val="16"/>
                <w:szCs w:val="16"/>
              </w:rPr>
            </w:pPr>
          </w:p>
        </w:tc>
        <w:tc>
          <w:tcPr>
            <w:tcW w:w="0" w:type="auto"/>
            <w:noWrap/>
            <w:vAlign w:val="bottom"/>
            <w:hideMark/>
          </w:tcPr>
          <w:p w14:paraId="07F737D5" w14:textId="77777777" w:rsidR="00C04397" w:rsidRPr="00F14282" w:rsidRDefault="00C04397" w:rsidP="00E33E07">
            <w:pPr>
              <w:spacing w:before="0" w:after="0"/>
              <w:rPr>
                <w:rFonts w:ascii="Times New Roman" w:hAnsi="Times New Roman" w:cs="Times New Roman"/>
                <w:sz w:val="16"/>
                <w:szCs w:val="16"/>
              </w:rPr>
            </w:pPr>
          </w:p>
        </w:tc>
        <w:tc>
          <w:tcPr>
            <w:tcW w:w="0" w:type="auto"/>
            <w:noWrap/>
            <w:vAlign w:val="bottom"/>
          </w:tcPr>
          <w:p w14:paraId="322595CF" w14:textId="77777777" w:rsidR="00C04397" w:rsidRPr="00F14282" w:rsidRDefault="00C04397" w:rsidP="00E33E07">
            <w:pPr>
              <w:spacing w:before="0" w:after="0" w:line="240" w:lineRule="auto"/>
              <w:rPr>
                <w:rFonts w:ascii="Times New Roman" w:eastAsia="Times New Roman" w:hAnsi="Times New Roman" w:cs="Times New Roman"/>
                <w:sz w:val="16"/>
                <w:szCs w:val="16"/>
              </w:rPr>
            </w:pPr>
          </w:p>
        </w:tc>
        <w:tc>
          <w:tcPr>
            <w:tcW w:w="0" w:type="auto"/>
            <w:noWrap/>
            <w:vAlign w:val="bottom"/>
          </w:tcPr>
          <w:p w14:paraId="66F0FF36" w14:textId="77777777" w:rsidR="00C04397" w:rsidRPr="00F14282" w:rsidRDefault="00C04397" w:rsidP="00E33E07">
            <w:pPr>
              <w:spacing w:before="0" w:after="0" w:line="240" w:lineRule="auto"/>
              <w:rPr>
                <w:rFonts w:ascii="Times New Roman" w:eastAsia="Times New Roman" w:hAnsi="Times New Roman" w:cs="Times New Roman"/>
                <w:sz w:val="16"/>
                <w:szCs w:val="16"/>
              </w:rPr>
            </w:pPr>
          </w:p>
        </w:tc>
        <w:tc>
          <w:tcPr>
            <w:tcW w:w="0" w:type="auto"/>
            <w:noWrap/>
            <w:vAlign w:val="bottom"/>
          </w:tcPr>
          <w:p w14:paraId="467BB2BA" w14:textId="77777777" w:rsidR="00C04397" w:rsidRPr="00F14282" w:rsidRDefault="00C04397" w:rsidP="00E33E07">
            <w:pPr>
              <w:spacing w:before="0" w:after="0" w:line="240" w:lineRule="auto"/>
              <w:rPr>
                <w:rFonts w:ascii="Times New Roman" w:eastAsia="Times New Roman" w:hAnsi="Times New Roman" w:cs="Times New Roman"/>
                <w:sz w:val="16"/>
                <w:szCs w:val="16"/>
              </w:rPr>
            </w:pPr>
          </w:p>
        </w:tc>
        <w:tc>
          <w:tcPr>
            <w:tcW w:w="0" w:type="auto"/>
            <w:noWrap/>
            <w:vAlign w:val="bottom"/>
          </w:tcPr>
          <w:p w14:paraId="128469EE" w14:textId="77777777" w:rsidR="00C04397" w:rsidRPr="00F14282" w:rsidRDefault="00C04397" w:rsidP="00E33E07">
            <w:pPr>
              <w:spacing w:before="0" w:after="0" w:line="240" w:lineRule="auto"/>
              <w:rPr>
                <w:rFonts w:ascii="Times New Roman" w:eastAsia="Times New Roman" w:hAnsi="Times New Roman" w:cs="Times New Roman"/>
                <w:sz w:val="16"/>
                <w:szCs w:val="16"/>
              </w:rPr>
            </w:pPr>
          </w:p>
        </w:tc>
        <w:tc>
          <w:tcPr>
            <w:tcW w:w="0" w:type="auto"/>
            <w:noWrap/>
            <w:vAlign w:val="bottom"/>
          </w:tcPr>
          <w:p w14:paraId="7CE09990" w14:textId="77777777" w:rsidR="00C04397" w:rsidRPr="00F14282" w:rsidRDefault="00C04397" w:rsidP="00E33E07">
            <w:pPr>
              <w:spacing w:before="0" w:after="0" w:line="240" w:lineRule="auto"/>
              <w:rPr>
                <w:rFonts w:ascii="Times New Roman" w:eastAsia="Times New Roman" w:hAnsi="Times New Roman" w:cs="Times New Roman"/>
                <w:sz w:val="16"/>
                <w:szCs w:val="16"/>
              </w:rPr>
            </w:pPr>
          </w:p>
        </w:tc>
        <w:tc>
          <w:tcPr>
            <w:tcW w:w="917" w:type="dxa"/>
          </w:tcPr>
          <w:p w14:paraId="4F701BCD" w14:textId="77777777" w:rsidR="00C04397" w:rsidRPr="00F14282" w:rsidRDefault="00C04397" w:rsidP="00E33E07">
            <w:pPr>
              <w:spacing w:before="0" w:after="0" w:line="240" w:lineRule="auto"/>
              <w:rPr>
                <w:rFonts w:ascii="Times New Roman" w:eastAsia="Times New Roman" w:hAnsi="Times New Roman" w:cs="Times New Roman"/>
                <w:sz w:val="16"/>
                <w:szCs w:val="16"/>
              </w:rPr>
            </w:pPr>
          </w:p>
        </w:tc>
      </w:tr>
      <w:tr w:rsidR="00C04397" w:rsidRPr="00F14282" w14:paraId="3506C4C0" w14:textId="77777777" w:rsidTr="00E33E07">
        <w:trPr>
          <w:trHeight w:val="236"/>
        </w:trPr>
        <w:tc>
          <w:tcPr>
            <w:tcW w:w="0" w:type="auto"/>
            <w:tcBorders>
              <w:top w:val="nil"/>
              <w:left w:val="nil"/>
              <w:bottom w:val="nil"/>
              <w:right w:val="single" w:sz="4" w:space="0" w:color="auto"/>
            </w:tcBorders>
            <w:noWrap/>
            <w:vAlign w:val="center"/>
            <w:hideMark/>
          </w:tcPr>
          <w:p w14:paraId="3CB1E786" w14:textId="77777777" w:rsidR="00C04397" w:rsidRPr="00F14282" w:rsidRDefault="00C04397" w:rsidP="00E33E07">
            <w:pPr>
              <w:spacing w:before="0" w:after="0" w:line="240" w:lineRule="auto"/>
              <w:jc w:val="center"/>
              <w:rPr>
                <w:rFonts w:ascii="Times New Roman" w:eastAsia="Times New Roman" w:hAnsi="Times New Roman" w:cs="Times New Roman"/>
                <w:i/>
                <w:iCs/>
                <w:sz w:val="16"/>
                <w:szCs w:val="16"/>
              </w:rPr>
            </w:pPr>
            <w:r w:rsidRPr="00F14282">
              <w:rPr>
                <w:rFonts w:ascii="Times New Roman" w:eastAsia="Times New Roman" w:hAnsi="Times New Roman" w:cs="Times New Roman"/>
                <w:i/>
                <w:iCs/>
                <w:sz w:val="16"/>
                <w:szCs w:val="16"/>
              </w:rPr>
              <w:t>EXPRA</w:t>
            </w:r>
          </w:p>
        </w:tc>
        <w:tc>
          <w:tcPr>
            <w:tcW w:w="0" w:type="auto"/>
            <w:noWrap/>
            <w:vAlign w:val="center"/>
            <w:hideMark/>
          </w:tcPr>
          <w:p w14:paraId="100BD613"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-18.66</w:t>
            </w:r>
          </w:p>
        </w:tc>
        <w:tc>
          <w:tcPr>
            <w:tcW w:w="0" w:type="auto"/>
            <w:noWrap/>
            <w:vAlign w:val="center"/>
            <w:hideMark/>
          </w:tcPr>
          <w:p w14:paraId="31205AF0"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8.90</w:t>
            </w:r>
          </w:p>
        </w:tc>
        <w:tc>
          <w:tcPr>
            <w:tcW w:w="0" w:type="auto"/>
            <w:noWrap/>
            <w:vAlign w:val="center"/>
            <w:hideMark/>
          </w:tcPr>
          <w:p w14:paraId="414D8054"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-10.20</w:t>
            </w:r>
          </w:p>
        </w:tc>
        <w:tc>
          <w:tcPr>
            <w:tcW w:w="0" w:type="auto"/>
            <w:noWrap/>
            <w:vAlign w:val="center"/>
            <w:hideMark/>
          </w:tcPr>
          <w:p w14:paraId="5540F9DF"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-7.53</w:t>
            </w:r>
          </w:p>
        </w:tc>
        <w:tc>
          <w:tcPr>
            <w:tcW w:w="0" w:type="auto"/>
            <w:noWrap/>
            <w:vAlign w:val="center"/>
            <w:hideMark/>
          </w:tcPr>
          <w:p w14:paraId="38BEB44F"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-22.52</w:t>
            </w:r>
          </w:p>
        </w:tc>
        <w:tc>
          <w:tcPr>
            <w:tcW w:w="0" w:type="auto"/>
            <w:noWrap/>
            <w:vAlign w:val="center"/>
            <w:hideMark/>
          </w:tcPr>
          <w:p w14:paraId="0717FB71"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-10.97*</w:t>
            </w:r>
          </w:p>
        </w:tc>
        <w:tc>
          <w:tcPr>
            <w:tcW w:w="0" w:type="auto"/>
            <w:noWrap/>
            <w:vAlign w:val="center"/>
            <w:hideMark/>
          </w:tcPr>
          <w:p w14:paraId="3E15CF21"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-1.49</w:t>
            </w:r>
          </w:p>
        </w:tc>
        <w:tc>
          <w:tcPr>
            <w:tcW w:w="0" w:type="auto"/>
            <w:noWrap/>
            <w:vAlign w:val="center"/>
            <w:hideMark/>
          </w:tcPr>
          <w:p w14:paraId="65B7FDDA"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0.15</w:t>
            </w:r>
          </w:p>
        </w:tc>
        <w:tc>
          <w:tcPr>
            <w:tcW w:w="917" w:type="dxa"/>
          </w:tcPr>
          <w:p w14:paraId="5E927E5E"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-26.37</w:t>
            </w:r>
          </w:p>
        </w:tc>
      </w:tr>
      <w:tr w:rsidR="00C04397" w:rsidRPr="00F14282" w14:paraId="064EE6E4" w14:textId="77777777" w:rsidTr="00E33E07">
        <w:trPr>
          <w:trHeight w:val="236"/>
        </w:trPr>
        <w:tc>
          <w:tcPr>
            <w:tcW w:w="0" w:type="auto"/>
            <w:tcBorders>
              <w:top w:val="nil"/>
              <w:left w:val="nil"/>
              <w:bottom w:val="nil"/>
              <w:right w:val="single" w:sz="4" w:space="0" w:color="auto"/>
            </w:tcBorders>
            <w:noWrap/>
            <w:vAlign w:val="center"/>
            <w:hideMark/>
          </w:tcPr>
          <w:p w14:paraId="5FB6C31A" w14:textId="77777777" w:rsidR="00C04397" w:rsidRPr="00F14282" w:rsidRDefault="00C04397" w:rsidP="00E33E07">
            <w:pPr>
              <w:spacing w:before="0" w:after="0"/>
              <w:rPr>
                <w:rFonts w:ascii="Times New Roman" w:hAnsi="Times New Roman" w:cs="Times New Roman"/>
                <w:sz w:val="16"/>
                <w:szCs w:val="16"/>
              </w:rPr>
            </w:pPr>
          </w:p>
        </w:tc>
        <w:tc>
          <w:tcPr>
            <w:tcW w:w="0" w:type="auto"/>
            <w:noWrap/>
            <w:vAlign w:val="center"/>
            <w:hideMark/>
          </w:tcPr>
          <w:p w14:paraId="0167B5FC"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(0.119)</w:t>
            </w:r>
          </w:p>
        </w:tc>
        <w:tc>
          <w:tcPr>
            <w:tcW w:w="0" w:type="auto"/>
            <w:noWrap/>
            <w:vAlign w:val="center"/>
            <w:hideMark/>
          </w:tcPr>
          <w:p w14:paraId="02BD297E"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(0.715)</w:t>
            </w:r>
          </w:p>
        </w:tc>
        <w:tc>
          <w:tcPr>
            <w:tcW w:w="0" w:type="auto"/>
            <w:noWrap/>
            <w:vAlign w:val="center"/>
            <w:hideMark/>
          </w:tcPr>
          <w:p w14:paraId="2DED68F1"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(0.157)</w:t>
            </w:r>
          </w:p>
        </w:tc>
        <w:tc>
          <w:tcPr>
            <w:tcW w:w="0" w:type="auto"/>
            <w:noWrap/>
            <w:vAlign w:val="center"/>
            <w:hideMark/>
          </w:tcPr>
          <w:p w14:paraId="07DFC44D"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(0.720)</w:t>
            </w:r>
          </w:p>
        </w:tc>
        <w:tc>
          <w:tcPr>
            <w:tcW w:w="0" w:type="auto"/>
            <w:noWrap/>
            <w:vAlign w:val="center"/>
            <w:hideMark/>
          </w:tcPr>
          <w:p w14:paraId="2E7A6187"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(0.410)</w:t>
            </w:r>
          </w:p>
        </w:tc>
        <w:tc>
          <w:tcPr>
            <w:tcW w:w="0" w:type="auto"/>
            <w:noWrap/>
            <w:vAlign w:val="center"/>
            <w:hideMark/>
          </w:tcPr>
          <w:p w14:paraId="27FC45EF"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(0.071)</w:t>
            </w:r>
          </w:p>
        </w:tc>
        <w:tc>
          <w:tcPr>
            <w:tcW w:w="0" w:type="auto"/>
            <w:noWrap/>
            <w:vAlign w:val="center"/>
            <w:hideMark/>
          </w:tcPr>
          <w:p w14:paraId="1413A167"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(0.746)</w:t>
            </w:r>
          </w:p>
        </w:tc>
        <w:tc>
          <w:tcPr>
            <w:tcW w:w="0" w:type="auto"/>
            <w:noWrap/>
            <w:vAlign w:val="center"/>
            <w:hideMark/>
          </w:tcPr>
          <w:p w14:paraId="5023B7C2"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(0.565)</w:t>
            </w:r>
          </w:p>
        </w:tc>
        <w:tc>
          <w:tcPr>
            <w:tcW w:w="917" w:type="dxa"/>
          </w:tcPr>
          <w:p w14:paraId="054D6CAD"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(0.181)</w:t>
            </w:r>
          </w:p>
        </w:tc>
      </w:tr>
      <w:tr w:rsidR="00C04397" w:rsidRPr="00F14282" w14:paraId="40EDD33D" w14:textId="77777777" w:rsidTr="00E33E07">
        <w:trPr>
          <w:trHeight w:val="236"/>
        </w:trPr>
        <w:tc>
          <w:tcPr>
            <w:tcW w:w="0" w:type="auto"/>
            <w:tcBorders>
              <w:top w:val="nil"/>
              <w:left w:val="nil"/>
              <w:bottom w:val="nil"/>
              <w:right w:val="single" w:sz="4" w:space="0" w:color="auto"/>
            </w:tcBorders>
            <w:noWrap/>
            <w:vAlign w:val="center"/>
            <w:hideMark/>
          </w:tcPr>
          <w:p w14:paraId="1BFC7B97" w14:textId="77777777" w:rsidR="00C04397" w:rsidRPr="00F14282" w:rsidRDefault="00C04397" w:rsidP="00E33E07">
            <w:pPr>
              <w:spacing w:before="0" w:after="0" w:line="240" w:lineRule="auto"/>
              <w:jc w:val="center"/>
              <w:rPr>
                <w:rFonts w:ascii="Times New Roman" w:eastAsia="Times New Roman" w:hAnsi="Times New Roman" w:cs="Times New Roman"/>
                <w:i/>
                <w:iCs/>
                <w:sz w:val="16"/>
                <w:szCs w:val="16"/>
              </w:rPr>
            </w:pPr>
            <w:r w:rsidRPr="00F14282">
              <w:rPr>
                <w:rFonts w:ascii="Times New Roman" w:eastAsia="Times New Roman" w:hAnsi="Times New Roman" w:cs="Times New Roman"/>
                <w:i/>
                <w:iCs/>
                <w:sz w:val="16"/>
                <w:szCs w:val="16"/>
              </w:rPr>
              <w:t>ERADA</w:t>
            </w:r>
          </w:p>
        </w:tc>
        <w:tc>
          <w:tcPr>
            <w:tcW w:w="0" w:type="auto"/>
            <w:noWrap/>
            <w:vAlign w:val="center"/>
            <w:hideMark/>
          </w:tcPr>
          <w:p w14:paraId="401E23A0"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-20.03*</w:t>
            </w:r>
          </w:p>
        </w:tc>
        <w:tc>
          <w:tcPr>
            <w:tcW w:w="0" w:type="auto"/>
            <w:noWrap/>
            <w:vAlign w:val="center"/>
            <w:hideMark/>
          </w:tcPr>
          <w:p w14:paraId="5F498DCF"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-63.27***</w:t>
            </w:r>
          </w:p>
        </w:tc>
        <w:tc>
          <w:tcPr>
            <w:tcW w:w="0" w:type="auto"/>
            <w:noWrap/>
            <w:vAlign w:val="center"/>
            <w:hideMark/>
          </w:tcPr>
          <w:p w14:paraId="23D2327D"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-21.25***</w:t>
            </w:r>
          </w:p>
        </w:tc>
        <w:tc>
          <w:tcPr>
            <w:tcW w:w="0" w:type="auto"/>
            <w:noWrap/>
            <w:vAlign w:val="center"/>
            <w:hideMark/>
          </w:tcPr>
          <w:p w14:paraId="51E7BBA7"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-48.21**</w:t>
            </w:r>
          </w:p>
        </w:tc>
        <w:tc>
          <w:tcPr>
            <w:tcW w:w="0" w:type="auto"/>
            <w:noWrap/>
            <w:vAlign w:val="center"/>
            <w:hideMark/>
          </w:tcPr>
          <w:p w14:paraId="4216D221"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-35.74</w:t>
            </w:r>
          </w:p>
        </w:tc>
        <w:tc>
          <w:tcPr>
            <w:tcW w:w="0" w:type="auto"/>
            <w:noWrap/>
            <w:vAlign w:val="center"/>
            <w:hideMark/>
          </w:tcPr>
          <w:p w14:paraId="00881B60"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-16.39***</w:t>
            </w:r>
          </w:p>
        </w:tc>
        <w:tc>
          <w:tcPr>
            <w:tcW w:w="0" w:type="auto"/>
            <w:noWrap/>
            <w:vAlign w:val="center"/>
            <w:hideMark/>
          </w:tcPr>
          <w:p w14:paraId="008EEE1F"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-8.29**</w:t>
            </w:r>
          </w:p>
        </w:tc>
        <w:tc>
          <w:tcPr>
            <w:tcW w:w="0" w:type="auto"/>
            <w:noWrap/>
            <w:vAlign w:val="center"/>
            <w:hideMark/>
          </w:tcPr>
          <w:p w14:paraId="0651D03E"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-0.17</w:t>
            </w:r>
          </w:p>
        </w:tc>
        <w:tc>
          <w:tcPr>
            <w:tcW w:w="917" w:type="dxa"/>
          </w:tcPr>
          <w:p w14:paraId="0BAE8340"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-6.059</w:t>
            </w:r>
          </w:p>
        </w:tc>
      </w:tr>
      <w:tr w:rsidR="00C04397" w:rsidRPr="00F14282" w14:paraId="5AC74EFB" w14:textId="77777777" w:rsidTr="00E33E07">
        <w:trPr>
          <w:trHeight w:val="236"/>
        </w:trPr>
        <w:tc>
          <w:tcPr>
            <w:tcW w:w="0" w:type="auto"/>
            <w:tcBorders>
              <w:top w:val="nil"/>
              <w:left w:val="nil"/>
              <w:bottom w:val="nil"/>
              <w:right w:val="single" w:sz="4" w:space="0" w:color="auto"/>
            </w:tcBorders>
            <w:noWrap/>
            <w:vAlign w:val="center"/>
            <w:hideMark/>
          </w:tcPr>
          <w:p w14:paraId="7ECD933F" w14:textId="77777777" w:rsidR="00C04397" w:rsidRPr="00F14282" w:rsidRDefault="00C04397" w:rsidP="00E33E07">
            <w:pPr>
              <w:spacing w:before="0" w:after="0"/>
              <w:rPr>
                <w:rFonts w:ascii="Times New Roman" w:hAnsi="Times New Roman" w:cs="Times New Roman"/>
                <w:sz w:val="16"/>
                <w:szCs w:val="16"/>
              </w:rPr>
            </w:pPr>
          </w:p>
        </w:tc>
        <w:tc>
          <w:tcPr>
            <w:tcW w:w="0" w:type="auto"/>
            <w:noWrap/>
            <w:vAlign w:val="center"/>
            <w:hideMark/>
          </w:tcPr>
          <w:p w14:paraId="2F96DD56"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(0.069)</w:t>
            </w:r>
          </w:p>
        </w:tc>
        <w:tc>
          <w:tcPr>
            <w:tcW w:w="0" w:type="auto"/>
            <w:noWrap/>
            <w:vAlign w:val="center"/>
            <w:hideMark/>
          </w:tcPr>
          <w:p w14:paraId="49B5F30D"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(0.004)</w:t>
            </w:r>
          </w:p>
        </w:tc>
        <w:tc>
          <w:tcPr>
            <w:tcW w:w="0" w:type="auto"/>
            <w:noWrap/>
            <w:vAlign w:val="center"/>
            <w:hideMark/>
          </w:tcPr>
          <w:p w14:paraId="643A0626"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(0.003)</w:t>
            </w:r>
          </w:p>
        </w:tc>
        <w:tc>
          <w:tcPr>
            <w:tcW w:w="0" w:type="auto"/>
            <w:noWrap/>
            <w:vAlign w:val="center"/>
            <w:hideMark/>
          </w:tcPr>
          <w:p w14:paraId="210AC423"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(0.016)</w:t>
            </w:r>
          </w:p>
        </w:tc>
        <w:tc>
          <w:tcPr>
            <w:tcW w:w="0" w:type="auto"/>
            <w:noWrap/>
            <w:vAlign w:val="center"/>
            <w:hideMark/>
          </w:tcPr>
          <w:p w14:paraId="35132E82"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(0.161)</w:t>
            </w:r>
          </w:p>
        </w:tc>
        <w:tc>
          <w:tcPr>
            <w:tcW w:w="0" w:type="auto"/>
            <w:noWrap/>
            <w:vAlign w:val="center"/>
            <w:hideMark/>
          </w:tcPr>
          <w:p w14:paraId="3BEC091E"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(0.003)</w:t>
            </w:r>
          </w:p>
        </w:tc>
        <w:tc>
          <w:tcPr>
            <w:tcW w:w="0" w:type="auto"/>
            <w:noWrap/>
            <w:vAlign w:val="center"/>
            <w:hideMark/>
          </w:tcPr>
          <w:p w14:paraId="6926A035"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(0.028)</w:t>
            </w:r>
          </w:p>
        </w:tc>
        <w:tc>
          <w:tcPr>
            <w:tcW w:w="0" w:type="auto"/>
            <w:noWrap/>
            <w:vAlign w:val="center"/>
            <w:hideMark/>
          </w:tcPr>
          <w:p w14:paraId="09DD0911"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(0.311)</w:t>
            </w:r>
          </w:p>
        </w:tc>
        <w:tc>
          <w:tcPr>
            <w:tcW w:w="917" w:type="dxa"/>
          </w:tcPr>
          <w:p w14:paraId="7FB195A8"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(0.633)</w:t>
            </w:r>
          </w:p>
        </w:tc>
      </w:tr>
      <w:tr w:rsidR="00C04397" w:rsidRPr="00F14282" w14:paraId="6653AFFB" w14:textId="77777777" w:rsidTr="00E33E07">
        <w:trPr>
          <w:trHeight w:val="236"/>
        </w:trPr>
        <w:tc>
          <w:tcPr>
            <w:tcW w:w="0" w:type="auto"/>
            <w:tcBorders>
              <w:top w:val="nil"/>
              <w:left w:val="nil"/>
              <w:bottom w:val="nil"/>
              <w:right w:val="single" w:sz="4" w:space="0" w:color="auto"/>
            </w:tcBorders>
            <w:noWrap/>
            <w:vAlign w:val="center"/>
            <w:hideMark/>
          </w:tcPr>
          <w:p w14:paraId="2B2DE441" w14:textId="77777777" w:rsidR="00C04397" w:rsidRPr="00F14282" w:rsidRDefault="00C04397" w:rsidP="00E33E07">
            <w:pPr>
              <w:spacing w:before="0" w:after="0" w:line="240" w:lineRule="auto"/>
              <w:jc w:val="center"/>
              <w:rPr>
                <w:rFonts w:ascii="Times New Roman" w:eastAsia="Times New Roman" w:hAnsi="Times New Roman" w:cs="Times New Roman"/>
                <w:i/>
                <w:iCs/>
                <w:sz w:val="16"/>
                <w:szCs w:val="16"/>
              </w:rPr>
            </w:pPr>
            <w:r w:rsidRPr="00F14282">
              <w:rPr>
                <w:rFonts w:ascii="Times New Roman" w:eastAsia="Times New Roman" w:hAnsi="Times New Roman" w:cs="Times New Roman"/>
                <w:i/>
                <w:iCs/>
                <w:sz w:val="16"/>
                <w:szCs w:val="16"/>
              </w:rPr>
              <w:t>ERMJA</w:t>
            </w:r>
          </w:p>
        </w:tc>
        <w:tc>
          <w:tcPr>
            <w:tcW w:w="0" w:type="auto"/>
            <w:noWrap/>
            <w:vAlign w:val="center"/>
            <w:hideMark/>
          </w:tcPr>
          <w:p w14:paraId="1A9A48C3"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-17.43*</w:t>
            </w:r>
          </w:p>
        </w:tc>
        <w:tc>
          <w:tcPr>
            <w:tcW w:w="0" w:type="auto"/>
            <w:noWrap/>
            <w:vAlign w:val="center"/>
            <w:hideMark/>
          </w:tcPr>
          <w:p w14:paraId="2BE62EB1"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-12.50</w:t>
            </w:r>
          </w:p>
        </w:tc>
        <w:tc>
          <w:tcPr>
            <w:tcW w:w="0" w:type="auto"/>
            <w:noWrap/>
            <w:vAlign w:val="center"/>
            <w:hideMark/>
          </w:tcPr>
          <w:p w14:paraId="389A0B93"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-10.40</w:t>
            </w:r>
          </w:p>
        </w:tc>
        <w:tc>
          <w:tcPr>
            <w:tcW w:w="0" w:type="auto"/>
            <w:noWrap/>
            <w:vAlign w:val="center"/>
            <w:hideMark/>
          </w:tcPr>
          <w:p w14:paraId="08BAE6FD"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-22.09</w:t>
            </w:r>
          </w:p>
        </w:tc>
        <w:tc>
          <w:tcPr>
            <w:tcW w:w="0" w:type="auto"/>
            <w:noWrap/>
            <w:vAlign w:val="center"/>
            <w:hideMark/>
          </w:tcPr>
          <w:p w14:paraId="053C308F"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-24.14</w:t>
            </w:r>
          </w:p>
        </w:tc>
        <w:tc>
          <w:tcPr>
            <w:tcW w:w="0" w:type="auto"/>
            <w:noWrap/>
            <w:vAlign w:val="center"/>
            <w:hideMark/>
          </w:tcPr>
          <w:p w14:paraId="711F9DB6"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-12.50**</w:t>
            </w:r>
          </w:p>
        </w:tc>
        <w:tc>
          <w:tcPr>
            <w:tcW w:w="0" w:type="auto"/>
            <w:noWrap/>
            <w:vAlign w:val="center"/>
            <w:hideMark/>
          </w:tcPr>
          <w:p w14:paraId="64F23F0F"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-3.00</w:t>
            </w:r>
          </w:p>
        </w:tc>
        <w:tc>
          <w:tcPr>
            <w:tcW w:w="0" w:type="auto"/>
            <w:noWrap/>
            <w:vAlign w:val="center"/>
            <w:hideMark/>
          </w:tcPr>
          <w:p w14:paraId="3C6A0AAD"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0.06</w:t>
            </w:r>
          </w:p>
        </w:tc>
        <w:tc>
          <w:tcPr>
            <w:tcW w:w="917" w:type="dxa"/>
          </w:tcPr>
          <w:p w14:paraId="4B285BB9"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-6.329</w:t>
            </w:r>
          </w:p>
        </w:tc>
      </w:tr>
      <w:tr w:rsidR="00C04397" w:rsidRPr="00F14282" w14:paraId="31CAF819" w14:textId="77777777" w:rsidTr="00E33E07">
        <w:trPr>
          <w:trHeight w:val="236"/>
        </w:trPr>
        <w:tc>
          <w:tcPr>
            <w:tcW w:w="0" w:type="auto"/>
            <w:tcBorders>
              <w:top w:val="nil"/>
              <w:left w:val="nil"/>
              <w:bottom w:val="nil"/>
              <w:right w:val="single" w:sz="4" w:space="0" w:color="auto"/>
            </w:tcBorders>
            <w:noWrap/>
            <w:vAlign w:val="center"/>
            <w:hideMark/>
          </w:tcPr>
          <w:p w14:paraId="33931FFA" w14:textId="77777777" w:rsidR="00C04397" w:rsidRPr="00F14282" w:rsidRDefault="00C04397" w:rsidP="00E33E07">
            <w:pPr>
              <w:spacing w:before="0" w:after="0"/>
              <w:rPr>
                <w:rFonts w:ascii="Times New Roman" w:hAnsi="Times New Roman" w:cs="Times New Roman"/>
                <w:sz w:val="16"/>
                <w:szCs w:val="16"/>
              </w:rPr>
            </w:pPr>
          </w:p>
        </w:tc>
        <w:tc>
          <w:tcPr>
            <w:tcW w:w="0" w:type="auto"/>
            <w:noWrap/>
            <w:vAlign w:val="center"/>
            <w:hideMark/>
          </w:tcPr>
          <w:p w14:paraId="2E3E93F6"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(0.097)</w:t>
            </w:r>
          </w:p>
        </w:tc>
        <w:tc>
          <w:tcPr>
            <w:tcW w:w="0" w:type="auto"/>
            <w:noWrap/>
            <w:vAlign w:val="center"/>
            <w:hideMark/>
          </w:tcPr>
          <w:p w14:paraId="31BF0B8D"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(0.569)</w:t>
            </w:r>
          </w:p>
        </w:tc>
        <w:tc>
          <w:tcPr>
            <w:tcW w:w="0" w:type="auto"/>
            <w:noWrap/>
            <w:vAlign w:val="center"/>
            <w:hideMark/>
          </w:tcPr>
          <w:p w14:paraId="092AE922"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(0.140)</w:t>
            </w:r>
          </w:p>
        </w:tc>
        <w:tc>
          <w:tcPr>
            <w:tcW w:w="0" w:type="auto"/>
            <w:noWrap/>
            <w:vAlign w:val="center"/>
            <w:hideMark/>
          </w:tcPr>
          <w:p w14:paraId="4E3E66B6"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(0.262)</w:t>
            </w:r>
          </w:p>
        </w:tc>
        <w:tc>
          <w:tcPr>
            <w:tcW w:w="0" w:type="auto"/>
            <w:noWrap/>
            <w:vAlign w:val="center"/>
            <w:hideMark/>
          </w:tcPr>
          <w:p w14:paraId="4AF73825"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(0.340)</w:t>
            </w:r>
          </w:p>
        </w:tc>
        <w:tc>
          <w:tcPr>
            <w:tcW w:w="0" w:type="auto"/>
            <w:noWrap/>
            <w:vAlign w:val="center"/>
            <w:hideMark/>
          </w:tcPr>
          <w:p w14:paraId="0931D017"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(0.015)</w:t>
            </w:r>
          </w:p>
        </w:tc>
        <w:tc>
          <w:tcPr>
            <w:tcW w:w="0" w:type="auto"/>
            <w:noWrap/>
            <w:vAlign w:val="center"/>
            <w:hideMark/>
          </w:tcPr>
          <w:p w14:paraId="5708C45E"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(0.402)</w:t>
            </w:r>
          </w:p>
        </w:tc>
        <w:tc>
          <w:tcPr>
            <w:tcW w:w="0" w:type="auto"/>
            <w:noWrap/>
            <w:vAlign w:val="center"/>
            <w:hideMark/>
          </w:tcPr>
          <w:p w14:paraId="066224F7"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(0.971)</w:t>
            </w:r>
          </w:p>
        </w:tc>
        <w:tc>
          <w:tcPr>
            <w:tcW w:w="917" w:type="dxa"/>
          </w:tcPr>
          <w:p w14:paraId="7E30D0E6"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(0.593)</w:t>
            </w:r>
          </w:p>
        </w:tc>
      </w:tr>
      <w:tr w:rsidR="00C04397" w:rsidRPr="00F14282" w14:paraId="415426F7" w14:textId="77777777" w:rsidTr="00E33E07">
        <w:trPr>
          <w:trHeight w:val="236"/>
        </w:trPr>
        <w:tc>
          <w:tcPr>
            <w:tcW w:w="0" w:type="auto"/>
            <w:tcBorders>
              <w:top w:val="nil"/>
              <w:left w:val="nil"/>
              <w:bottom w:val="nil"/>
              <w:right w:val="single" w:sz="4" w:space="0" w:color="auto"/>
            </w:tcBorders>
            <w:noWrap/>
            <w:vAlign w:val="center"/>
            <w:hideMark/>
          </w:tcPr>
          <w:p w14:paraId="529CAA54" w14:textId="77777777" w:rsidR="00C04397" w:rsidRPr="00F14282" w:rsidRDefault="00C04397" w:rsidP="00E33E07">
            <w:pPr>
              <w:spacing w:before="0" w:after="0" w:line="240" w:lineRule="auto"/>
              <w:jc w:val="center"/>
              <w:rPr>
                <w:rFonts w:ascii="Times New Roman" w:eastAsia="Times New Roman" w:hAnsi="Times New Roman" w:cs="Times New Roman"/>
                <w:i/>
                <w:iCs/>
                <w:sz w:val="16"/>
                <w:szCs w:val="16"/>
              </w:rPr>
            </w:pPr>
            <w:r w:rsidRPr="00F14282">
              <w:rPr>
                <w:rFonts w:ascii="Times New Roman" w:eastAsia="Times New Roman" w:hAnsi="Times New Roman" w:cs="Times New Roman"/>
                <w:i/>
                <w:iCs/>
                <w:sz w:val="16"/>
                <w:szCs w:val="16"/>
              </w:rPr>
              <w:t>LTMJA</w:t>
            </w:r>
          </w:p>
        </w:tc>
        <w:tc>
          <w:tcPr>
            <w:tcW w:w="0" w:type="auto"/>
            <w:noWrap/>
            <w:vAlign w:val="center"/>
            <w:hideMark/>
          </w:tcPr>
          <w:p w14:paraId="5F3F2AC9"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-16.88</w:t>
            </w:r>
          </w:p>
        </w:tc>
        <w:tc>
          <w:tcPr>
            <w:tcW w:w="0" w:type="auto"/>
            <w:noWrap/>
            <w:vAlign w:val="center"/>
            <w:hideMark/>
          </w:tcPr>
          <w:p w14:paraId="15594BCC"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-3.42</w:t>
            </w:r>
          </w:p>
        </w:tc>
        <w:tc>
          <w:tcPr>
            <w:tcW w:w="0" w:type="auto"/>
            <w:noWrap/>
            <w:vAlign w:val="center"/>
            <w:hideMark/>
          </w:tcPr>
          <w:p w14:paraId="1DBD7E5E"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-8.66</w:t>
            </w:r>
          </w:p>
        </w:tc>
        <w:tc>
          <w:tcPr>
            <w:tcW w:w="0" w:type="auto"/>
            <w:noWrap/>
            <w:vAlign w:val="center"/>
            <w:hideMark/>
          </w:tcPr>
          <w:p w14:paraId="09A5AAE7"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-12.81</w:t>
            </w:r>
          </w:p>
        </w:tc>
        <w:tc>
          <w:tcPr>
            <w:tcW w:w="0" w:type="auto"/>
            <w:noWrap/>
            <w:vAlign w:val="center"/>
            <w:hideMark/>
          </w:tcPr>
          <w:p w14:paraId="339A0FB9"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-21.04</w:t>
            </w:r>
          </w:p>
        </w:tc>
        <w:tc>
          <w:tcPr>
            <w:tcW w:w="0" w:type="auto"/>
            <w:noWrap/>
            <w:vAlign w:val="center"/>
            <w:hideMark/>
          </w:tcPr>
          <w:p w14:paraId="385A01B3"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-8.70*</w:t>
            </w:r>
          </w:p>
        </w:tc>
        <w:tc>
          <w:tcPr>
            <w:tcW w:w="0" w:type="auto"/>
            <w:noWrap/>
            <w:vAlign w:val="center"/>
            <w:hideMark/>
          </w:tcPr>
          <w:p w14:paraId="70001388"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-2.10</w:t>
            </w:r>
          </w:p>
        </w:tc>
        <w:tc>
          <w:tcPr>
            <w:tcW w:w="0" w:type="auto"/>
            <w:noWrap/>
            <w:vAlign w:val="center"/>
            <w:hideMark/>
          </w:tcPr>
          <w:p w14:paraId="4DFA2AA3"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-0.15</w:t>
            </w:r>
          </w:p>
        </w:tc>
        <w:tc>
          <w:tcPr>
            <w:tcW w:w="917" w:type="dxa"/>
          </w:tcPr>
          <w:p w14:paraId="11428E27"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4.085</w:t>
            </w:r>
          </w:p>
        </w:tc>
      </w:tr>
      <w:tr w:rsidR="00C04397" w:rsidRPr="00F14282" w14:paraId="0FA6E929" w14:textId="77777777" w:rsidTr="00E33E07">
        <w:trPr>
          <w:trHeight w:val="236"/>
        </w:trPr>
        <w:tc>
          <w:tcPr>
            <w:tcW w:w="0" w:type="auto"/>
            <w:tcBorders>
              <w:top w:val="nil"/>
              <w:left w:val="nil"/>
              <w:bottom w:val="nil"/>
              <w:right w:val="single" w:sz="4" w:space="0" w:color="auto"/>
            </w:tcBorders>
            <w:noWrap/>
            <w:vAlign w:val="center"/>
            <w:hideMark/>
          </w:tcPr>
          <w:p w14:paraId="54679F6E" w14:textId="77777777" w:rsidR="00C04397" w:rsidRPr="00F14282" w:rsidRDefault="00C04397" w:rsidP="00E33E07">
            <w:pPr>
              <w:spacing w:before="0" w:after="0"/>
              <w:rPr>
                <w:rFonts w:ascii="Times New Roman" w:hAnsi="Times New Roman" w:cs="Times New Roman"/>
                <w:sz w:val="16"/>
                <w:szCs w:val="16"/>
              </w:rPr>
            </w:pPr>
          </w:p>
        </w:tc>
        <w:tc>
          <w:tcPr>
            <w:tcW w:w="0" w:type="auto"/>
            <w:noWrap/>
            <w:vAlign w:val="center"/>
            <w:hideMark/>
          </w:tcPr>
          <w:p w14:paraId="265C26AA"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(0.116)</w:t>
            </w:r>
          </w:p>
        </w:tc>
        <w:tc>
          <w:tcPr>
            <w:tcW w:w="0" w:type="auto"/>
            <w:noWrap/>
            <w:vAlign w:val="center"/>
            <w:hideMark/>
          </w:tcPr>
          <w:p w14:paraId="38440A38"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(0.848)</w:t>
            </w:r>
          </w:p>
        </w:tc>
        <w:tc>
          <w:tcPr>
            <w:tcW w:w="0" w:type="auto"/>
            <w:noWrap/>
            <w:vAlign w:val="center"/>
            <w:hideMark/>
          </w:tcPr>
          <w:p w14:paraId="2548E49B"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(0.209)</w:t>
            </w:r>
          </w:p>
        </w:tc>
        <w:tc>
          <w:tcPr>
            <w:tcW w:w="0" w:type="auto"/>
            <w:noWrap/>
            <w:vAlign w:val="center"/>
            <w:hideMark/>
          </w:tcPr>
          <w:p w14:paraId="7876D51D"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(0.491)</w:t>
            </w:r>
          </w:p>
        </w:tc>
        <w:tc>
          <w:tcPr>
            <w:tcW w:w="0" w:type="auto"/>
            <w:noWrap/>
            <w:vAlign w:val="center"/>
            <w:hideMark/>
          </w:tcPr>
          <w:p w14:paraId="01DAAC54"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(0.385)</w:t>
            </w:r>
          </w:p>
        </w:tc>
        <w:tc>
          <w:tcPr>
            <w:tcW w:w="0" w:type="auto"/>
            <w:noWrap/>
            <w:vAlign w:val="center"/>
            <w:hideMark/>
          </w:tcPr>
          <w:p w14:paraId="3D11D07B"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(0.061)</w:t>
            </w:r>
          </w:p>
        </w:tc>
        <w:tc>
          <w:tcPr>
            <w:tcW w:w="0" w:type="auto"/>
            <w:noWrap/>
            <w:vAlign w:val="center"/>
            <w:hideMark/>
          </w:tcPr>
          <w:p w14:paraId="6F77E0D7"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(0.556)</w:t>
            </w:r>
          </w:p>
        </w:tc>
        <w:tc>
          <w:tcPr>
            <w:tcW w:w="0" w:type="auto"/>
            <w:noWrap/>
            <w:vAlign w:val="center"/>
            <w:hideMark/>
          </w:tcPr>
          <w:p w14:paraId="64F986FF"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(0.377)</w:t>
            </w:r>
          </w:p>
        </w:tc>
        <w:tc>
          <w:tcPr>
            <w:tcW w:w="917" w:type="dxa"/>
          </w:tcPr>
          <w:p w14:paraId="53BCDE3F"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(0.654)</w:t>
            </w:r>
          </w:p>
        </w:tc>
      </w:tr>
      <w:tr w:rsidR="00C04397" w:rsidRPr="00F14282" w14:paraId="11577731" w14:textId="77777777" w:rsidTr="00E33E07">
        <w:trPr>
          <w:trHeight w:val="236"/>
        </w:trPr>
        <w:tc>
          <w:tcPr>
            <w:tcW w:w="0" w:type="auto"/>
            <w:tcBorders>
              <w:top w:val="nil"/>
              <w:left w:val="nil"/>
              <w:bottom w:val="nil"/>
              <w:right w:val="single" w:sz="4" w:space="0" w:color="auto"/>
            </w:tcBorders>
            <w:noWrap/>
            <w:vAlign w:val="center"/>
            <w:hideMark/>
          </w:tcPr>
          <w:p w14:paraId="5367BD1B" w14:textId="77777777" w:rsidR="00C04397" w:rsidRPr="00F14282" w:rsidRDefault="00C04397" w:rsidP="00E33E07">
            <w:pPr>
              <w:spacing w:before="0" w:after="0" w:line="240" w:lineRule="auto"/>
              <w:rPr>
                <w:rFonts w:ascii="Times New Roman" w:eastAsia="Times New Roman" w:hAnsi="Times New Roman" w:cs="Times New Roman"/>
                <w:b/>
                <w:bCs/>
                <w:sz w:val="16"/>
                <w:szCs w:val="16"/>
              </w:rPr>
            </w:pPr>
            <w:r w:rsidRPr="00F14282">
              <w:rPr>
                <w:rFonts w:ascii="Times New Roman" w:eastAsia="Times New Roman" w:hAnsi="Times New Roman" w:cs="Times New Roman"/>
                <w:b/>
                <w:bCs/>
                <w:sz w:val="16"/>
                <w:szCs w:val="16"/>
              </w:rPr>
              <w:t xml:space="preserve">The </w:t>
            </w:r>
            <w:r w:rsidRPr="00F14282">
              <w:rPr>
                <w:rFonts w:ascii="Times New Roman" w:eastAsia="Times New Roman" w:hAnsi="Times New Roman" w:cs="Times New Roman"/>
                <w:b/>
                <w:bCs/>
                <w:noProof/>
                <w:sz w:val="16"/>
                <w:szCs w:val="16"/>
              </w:rPr>
              <w:t>ISAs</w:t>
            </w:r>
            <w:r w:rsidR="00F458FA" w:rsidRPr="00F14282">
              <w:rPr>
                <w:rFonts w:ascii="Times New Roman" w:eastAsia="Times New Roman" w:hAnsi="Times New Roman" w:cs="Times New Roman"/>
                <w:b/>
                <w:bCs/>
                <w:sz w:val="16"/>
                <w:szCs w:val="16"/>
              </w:rPr>
              <w:t xml:space="preserve"> Status</w:t>
            </w:r>
          </w:p>
          <w:p w14:paraId="114B8E4F" w14:textId="3B1EED68" w:rsidR="00F458FA" w:rsidRPr="00F14282" w:rsidRDefault="00F458FA" w:rsidP="00E33E07">
            <w:pPr>
              <w:spacing w:before="0" w:after="0" w:line="240" w:lineRule="auto"/>
              <w:rPr>
                <w:rFonts w:ascii="Times New Roman" w:eastAsia="Times New Roman" w:hAnsi="Times New Roman" w:cs="Times New Roman"/>
                <w:b/>
                <w:bCs/>
                <w:sz w:val="16"/>
                <w:szCs w:val="16"/>
              </w:rPr>
            </w:pPr>
            <w:r w:rsidRPr="00F14282">
              <w:rPr>
                <w:rFonts w:ascii="Times New Roman" w:eastAsia="Times New Roman" w:hAnsi="Times New Roman" w:cs="Times New Roman"/>
                <w:b/>
                <w:bCs/>
                <w:sz w:val="16"/>
                <w:szCs w:val="16"/>
              </w:rPr>
              <w:t>Classical Classification</w:t>
            </w:r>
          </w:p>
        </w:tc>
        <w:tc>
          <w:tcPr>
            <w:tcW w:w="0" w:type="auto"/>
            <w:noWrap/>
            <w:vAlign w:val="bottom"/>
            <w:hideMark/>
          </w:tcPr>
          <w:p w14:paraId="1A9F19F5" w14:textId="77777777" w:rsidR="00C04397" w:rsidRPr="00F14282" w:rsidRDefault="00C04397" w:rsidP="00E33E07">
            <w:pPr>
              <w:spacing w:before="0" w:after="0"/>
              <w:rPr>
                <w:rFonts w:ascii="Times New Roman" w:hAnsi="Times New Roman" w:cs="Times New Roman"/>
                <w:sz w:val="16"/>
                <w:szCs w:val="16"/>
                <w:highlight w:val="yellow"/>
              </w:rPr>
            </w:pPr>
          </w:p>
        </w:tc>
        <w:tc>
          <w:tcPr>
            <w:tcW w:w="0" w:type="auto"/>
            <w:noWrap/>
            <w:vAlign w:val="bottom"/>
            <w:hideMark/>
          </w:tcPr>
          <w:p w14:paraId="64B39AC0" w14:textId="77777777" w:rsidR="00C04397" w:rsidRPr="00F14282" w:rsidRDefault="00C04397" w:rsidP="00E33E07">
            <w:pPr>
              <w:spacing w:before="0" w:after="0"/>
              <w:rPr>
                <w:rFonts w:ascii="Times New Roman" w:hAnsi="Times New Roman" w:cs="Times New Roman"/>
                <w:sz w:val="16"/>
                <w:szCs w:val="16"/>
                <w:highlight w:val="yellow"/>
              </w:rPr>
            </w:pPr>
          </w:p>
        </w:tc>
        <w:tc>
          <w:tcPr>
            <w:tcW w:w="0" w:type="auto"/>
            <w:noWrap/>
            <w:vAlign w:val="bottom"/>
            <w:hideMark/>
          </w:tcPr>
          <w:p w14:paraId="5944B448" w14:textId="77777777" w:rsidR="00C04397" w:rsidRPr="00F14282" w:rsidRDefault="00C04397" w:rsidP="00E33E07">
            <w:pPr>
              <w:spacing w:before="0" w:after="0"/>
              <w:rPr>
                <w:rFonts w:ascii="Times New Roman" w:hAnsi="Times New Roman" w:cs="Times New Roman"/>
                <w:sz w:val="16"/>
                <w:szCs w:val="16"/>
                <w:highlight w:val="yellow"/>
              </w:rPr>
            </w:pPr>
          </w:p>
        </w:tc>
        <w:tc>
          <w:tcPr>
            <w:tcW w:w="0" w:type="auto"/>
            <w:noWrap/>
            <w:vAlign w:val="bottom"/>
          </w:tcPr>
          <w:p w14:paraId="3BC503A6" w14:textId="77777777" w:rsidR="00C04397" w:rsidRPr="00F14282" w:rsidRDefault="00C04397" w:rsidP="00E33E07">
            <w:pPr>
              <w:spacing w:before="0" w:after="0" w:line="240" w:lineRule="auto"/>
              <w:rPr>
                <w:rFonts w:ascii="Times New Roman" w:eastAsia="Times New Roman" w:hAnsi="Times New Roman" w:cs="Times New Roman"/>
                <w:sz w:val="16"/>
                <w:szCs w:val="16"/>
                <w:highlight w:val="yellow"/>
              </w:rPr>
            </w:pPr>
          </w:p>
        </w:tc>
        <w:tc>
          <w:tcPr>
            <w:tcW w:w="0" w:type="auto"/>
            <w:noWrap/>
            <w:vAlign w:val="bottom"/>
          </w:tcPr>
          <w:p w14:paraId="1029DAD0" w14:textId="77777777" w:rsidR="00C04397" w:rsidRPr="00F14282" w:rsidRDefault="00C04397" w:rsidP="00E33E07">
            <w:pPr>
              <w:spacing w:before="0" w:after="0" w:line="240" w:lineRule="auto"/>
              <w:rPr>
                <w:rFonts w:ascii="Times New Roman" w:eastAsia="Times New Roman" w:hAnsi="Times New Roman" w:cs="Times New Roman"/>
                <w:sz w:val="16"/>
                <w:szCs w:val="16"/>
                <w:highlight w:val="yellow"/>
              </w:rPr>
            </w:pPr>
          </w:p>
        </w:tc>
        <w:tc>
          <w:tcPr>
            <w:tcW w:w="0" w:type="auto"/>
            <w:noWrap/>
            <w:vAlign w:val="bottom"/>
          </w:tcPr>
          <w:p w14:paraId="30BC196E" w14:textId="77777777" w:rsidR="00C04397" w:rsidRPr="00F14282" w:rsidRDefault="00C04397" w:rsidP="00E33E07">
            <w:pPr>
              <w:spacing w:before="0" w:after="0" w:line="240" w:lineRule="auto"/>
              <w:rPr>
                <w:rFonts w:ascii="Times New Roman" w:eastAsia="Times New Roman" w:hAnsi="Times New Roman" w:cs="Times New Roman"/>
                <w:sz w:val="16"/>
                <w:szCs w:val="16"/>
                <w:highlight w:val="yellow"/>
              </w:rPr>
            </w:pPr>
          </w:p>
        </w:tc>
        <w:tc>
          <w:tcPr>
            <w:tcW w:w="0" w:type="auto"/>
            <w:noWrap/>
            <w:vAlign w:val="bottom"/>
          </w:tcPr>
          <w:p w14:paraId="3B286FD2" w14:textId="77777777" w:rsidR="00C04397" w:rsidRPr="00F14282" w:rsidRDefault="00C04397" w:rsidP="00E33E07">
            <w:pPr>
              <w:spacing w:before="0" w:after="0" w:line="240" w:lineRule="auto"/>
              <w:rPr>
                <w:rFonts w:ascii="Times New Roman" w:eastAsia="Times New Roman" w:hAnsi="Times New Roman" w:cs="Times New Roman"/>
                <w:sz w:val="16"/>
                <w:szCs w:val="16"/>
                <w:highlight w:val="yellow"/>
              </w:rPr>
            </w:pPr>
          </w:p>
        </w:tc>
        <w:tc>
          <w:tcPr>
            <w:tcW w:w="0" w:type="auto"/>
            <w:noWrap/>
            <w:vAlign w:val="bottom"/>
          </w:tcPr>
          <w:p w14:paraId="1956A37B" w14:textId="77777777" w:rsidR="00C04397" w:rsidRPr="00F14282" w:rsidRDefault="00C04397" w:rsidP="00E33E07">
            <w:pPr>
              <w:spacing w:before="0" w:after="0" w:line="240" w:lineRule="auto"/>
              <w:rPr>
                <w:rFonts w:ascii="Times New Roman" w:eastAsia="Times New Roman" w:hAnsi="Times New Roman" w:cs="Times New Roman"/>
                <w:sz w:val="16"/>
                <w:szCs w:val="16"/>
                <w:highlight w:val="yellow"/>
              </w:rPr>
            </w:pPr>
          </w:p>
        </w:tc>
        <w:tc>
          <w:tcPr>
            <w:tcW w:w="917" w:type="dxa"/>
          </w:tcPr>
          <w:p w14:paraId="2BCA7782" w14:textId="77777777" w:rsidR="00C04397" w:rsidRPr="00F14282" w:rsidRDefault="00C04397" w:rsidP="00E33E07">
            <w:pPr>
              <w:spacing w:before="0" w:after="0" w:line="240" w:lineRule="auto"/>
              <w:rPr>
                <w:rFonts w:ascii="Times New Roman" w:eastAsia="Times New Roman" w:hAnsi="Times New Roman" w:cs="Times New Roman"/>
                <w:sz w:val="16"/>
                <w:szCs w:val="16"/>
              </w:rPr>
            </w:pPr>
          </w:p>
        </w:tc>
      </w:tr>
      <w:tr w:rsidR="00C04397" w:rsidRPr="00F14282" w14:paraId="0A4C637A" w14:textId="77777777" w:rsidTr="00E33E07">
        <w:trPr>
          <w:trHeight w:val="236"/>
        </w:trPr>
        <w:tc>
          <w:tcPr>
            <w:tcW w:w="0" w:type="auto"/>
            <w:tcBorders>
              <w:top w:val="nil"/>
              <w:left w:val="nil"/>
              <w:bottom w:val="nil"/>
              <w:right w:val="single" w:sz="4" w:space="0" w:color="auto"/>
            </w:tcBorders>
            <w:noWrap/>
            <w:vAlign w:val="center"/>
            <w:hideMark/>
          </w:tcPr>
          <w:p w14:paraId="638458C8" w14:textId="77777777" w:rsidR="00C04397" w:rsidRPr="00F14282" w:rsidRDefault="00C04397" w:rsidP="00E33E07">
            <w:pPr>
              <w:spacing w:before="0" w:after="0" w:line="240" w:lineRule="auto"/>
              <w:jc w:val="center"/>
              <w:rPr>
                <w:rFonts w:ascii="Times New Roman" w:eastAsia="Times New Roman" w:hAnsi="Times New Roman" w:cs="Times New Roman"/>
                <w:i/>
                <w:iCs/>
                <w:sz w:val="16"/>
                <w:szCs w:val="16"/>
              </w:rPr>
            </w:pPr>
            <w:r w:rsidRPr="00F14282">
              <w:rPr>
                <w:rFonts w:ascii="Times New Roman" w:eastAsia="Times New Roman" w:hAnsi="Times New Roman" w:cs="Times New Roman"/>
                <w:i/>
                <w:iCs/>
                <w:sz w:val="16"/>
                <w:szCs w:val="16"/>
              </w:rPr>
              <w:t>WIAM</w:t>
            </w:r>
          </w:p>
        </w:tc>
        <w:tc>
          <w:tcPr>
            <w:tcW w:w="0" w:type="auto"/>
            <w:noWrap/>
            <w:vAlign w:val="center"/>
            <w:hideMark/>
          </w:tcPr>
          <w:p w14:paraId="674EE385"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9.48***</w:t>
            </w:r>
          </w:p>
        </w:tc>
        <w:tc>
          <w:tcPr>
            <w:tcW w:w="0" w:type="auto"/>
            <w:noWrap/>
            <w:vAlign w:val="center"/>
            <w:hideMark/>
          </w:tcPr>
          <w:p w14:paraId="587B509D"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9.92</w:t>
            </w:r>
          </w:p>
        </w:tc>
        <w:tc>
          <w:tcPr>
            <w:tcW w:w="0" w:type="auto"/>
            <w:noWrap/>
            <w:vAlign w:val="center"/>
            <w:hideMark/>
          </w:tcPr>
          <w:p w14:paraId="0DD07513"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3.55**</w:t>
            </w:r>
          </w:p>
        </w:tc>
        <w:tc>
          <w:tcPr>
            <w:tcW w:w="0" w:type="auto"/>
            <w:noWrap/>
            <w:vAlign w:val="center"/>
            <w:hideMark/>
          </w:tcPr>
          <w:p w14:paraId="11280BCF"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-5.58</w:t>
            </w:r>
          </w:p>
        </w:tc>
        <w:tc>
          <w:tcPr>
            <w:tcW w:w="0" w:type="auto"/>
            <w:noWrap/>
            <w:vAlign w:val="center"/>
            <w:hideMark/>
          </w:tcPr>
          <w:p w14:paraId="4859B6A0"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-24.09**</w:t>
            </w:r>
          </w:p>
        </w:tc>
        <w:tc>
          <w:tcPr>
            <w:tcW w:w="0" w:type="auto"/>
            <w:noWrap/>
            <w:vAlign w:val="center"/>
            <w:hideMark/>
          </w:tcPr>
          <w:p w14:paraId="34BFFB55"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4.60*</w:t>
            </w:r>
          </w:p>
        </w:tc>
        <w:tc>
          <w:tcPr>
            <w:tcW w:w="0" w:type="auto"/>
            <w:noWrap/>
            <w:vAlign w:val="center"/>
            <w:hideMark/>
          </w:tcPr>
          <w:p w14:paraId="4419B23D"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-1.32</w:t>
            </w:r>
          </w:p>
        </w:tc>
        <w:tc>
          <w:tcPr>
            <w:tcW w:w="0" w:type="auto"/>
            <w:noWrap/>
            <w:vAlign w:val="center"/>
            <w:hideMark/>
          </w:tcPr>
          <w:p w14:paraId="28D79724"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-0.14*</w:t>
            </w:r>
          </w:p>
        </w:tc>
        <w:tc>
          <w:tcPr>
            <w:tcW w:w="917" w:type="dxa"/>
          </w:tcPr>
          <w:p w14:paraId="71CE16C4"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-2.004</w:t>
            </w:r>
          </w:p>
        </w:tc>
      </w:tr>
      <w:tr w:rsidR="00C04397" w:rsidRPr="00F14282" w14:paraId="6E6DC8FC" w14:textId="77777777" w:rsidTr="00E33E07">
        <w:trPr>
          <w:trHeight w:val="236"/>
        </w:trPr>
        <w:tc>
          <w:tcPr>
            <w:tcW w:w="0" w:type="auto"/>
            <w:tcBorders>
              <w:top w:val="nil"/>
              <w:left w:val="nil"/>
              <w:bottom w:val="nil"/>
              <w:right w:val="single" w:sz="4" w:space="0" w:color="auto"/>
            </w:tcBorders>
            <w:noWrap/>
            <w:vAlign w:val="center"/>
            <w:hideMark/>
          </w:tcPr>
          <w:p w14:paraId="2F9105FB" w14:textId="77777777" w:rsidR="00C04397" w:rsidRPr="00F14282" w:rsidRDefault="00C04397" w:rsidP="00E33E07">
            <w:pPr>
              <w:spacing w:before="0" w:after="0"/>
              <w:rPr>
                <w:rFonts w:ascii="Times New Roman" w:hAnsi="Times New Roman" w:cs="Times New Roman"/>
                <w:sz w:val="16"/>
                <w:szCs w:val="16"/>
              </w:rPr>
            </w:pPr>
          </w:p>
        </w:tc>
        <w:tc>
          <w:tcPr>
            <w:tcW w:w="0" w:type="auto"/>
            <w:noWrap/>
            <w:vAlign w:val="center"/>
            <w:hideMark/>
          </w:tcPr>
          <w:p w14:paraId="699F2CAC"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(0.003)</w:t>
            </w:r>
          </w:p>
        </w:tc>
        <w:tc>
          <w:tcPr>
            <w:tcW w:w="0" w:type="auto"/>
            <w:noWrap/>
            <w:vAlign w:val="center"/>
            <w:hideMark/>
          </w:tcPr>
          <w:p w14:paraId="1A81AF0F"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(0.234)</w:t>
            </w:r>
          </w:p>
        </w:tc>
        <w:tc>
          <w:tcPr>
            <w:tcW w:w="0" w:type="auto"/>
            <w:noWrap/>
            <w:vAlign w:val="center"/>
            <w:hideMark/>
          </w:tcPr>
          <w:p w14:paraId="7C258D7D"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(0.014)</w:t>
            </w:r>
          </w:p>
        </w:tc>
        <w:tc>
          <w:tcPr>
            <w:tcW w:w="0" w:type="auto"/>
            <w:noWrap/>
            <w:vAlign w:val="center"/>
            <w:hideMark/>
          </w:tcPr>
          <w:p w14:paraId="47B1F9B5"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(0.381)</w:t>
            </w:r>
          </w:p>
        </w:tc>
        <w:tc>
          <w:tcPr>
            <w:tcW w:w="0" w:type="auto"/>
            <w:noWrap/>
            <w:vAlign w:val="center"/>
            <w:hideMark/>
          </w:tcPr>
          <w:p w14:paraId="11C573FE"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(0.004)</w:t>
            </w:r>
          </w:p>
        </w:tc>
        <w:tc>
          <w:tcPr>
            <w:tcW w:w="0" w:type="auto"/>
            <w:noWrap/>
            <w:vAlign w:val="center"/>
            <w:hideMark/>
          </w:tcPr>
          <w:p w14:paraId="5EFF8594"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(0.047)</w:t>
            </w:r>
          </w:p>
        </w:tc>
        <w:tc>
          <w:tcPr>
            <w:tcW w:w="0" w:type="auto"/>
            <w:noWrap/>
            <w:vAlign w:val="center"/>
            <w:hideMark/>
          </w:tcPr>
          <w:p w14:paraId="0BB46259"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(0.344)</w:t>
            </w:r>
          </w:p>
        </w:tc>
        <w:tc>
          <w:tcPr>
            <w:tcW w:w="0" w:type="auto"/>
            <w:noWrap/>
            <w:vAlign w:val="center"/>
            <w:hideMark/>
          </w:tcPr>
          <w:p w14:paraId="222DB32C"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(0.092)</w:t>
            </w:r>
          </w:p>
        </w:tc>
        <w:tc>
          <w:tcPr>
            <w:tcW w:w="917" w:type="dxa"/>
          </w:tcPr>
          <w:p w14:paraId="4E3F535C"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(0.425)</w:t>
            </w:r>
          </w:p>
        </w:tc>
      </w:tr>
      <w:tr w:rsidR="00C04397" w:rsidRPr="00F14282" w14:paraId="7AB96801" w14:textId="77777777" w:rsidTr="00E33E07">
        <w:trPr>
          <w:trHeight w:val="236"/>
        </w:trPr>
        <w:tc>
          <w:tcPr>
            <w:tcW w:w="0" w:type="auto"/>
            <w:tcBorders>
              <w:top w:val="nil"/>
              <w:left w:val="nil"/>
              <w:bottom w:val="nil"/>
              <w:right w:val="single" w:sz="4" w:space="0" w:color="auto"/>
            </w:tcBorders>
            <w:noWrap/>
            <w:vAlign w:val="center"/>
            <w:hideMark/>
          </w:tcPr>
          <w:p w14:paraId="04C46037" w14:textId="77777777" w:rsidR="00C04397" w:rsidRPr="00F14282" w:rsidRDefault="00C04397" w:rsidP="00E33E07">
            <w:pPr>
              <w:spacing w:before="0" w:after="0" w:line="240" w:lineRule="auto"/>
              <w:jc w:val="center"/>
              <w:rPr>
                <w:rFonts w:ascii="Times New Roman" w:eastAsia="Times New Roman" w:hAnsi="Times New Roman" w:cs="Times New Roman"/>
                <w:i/>
                <w:iCs/>
                <w:sz w:val="16"/>
                <w:szCs w:val="16"/>
              </w:rPr>
            </w:pPr>
            <w:r w:rsidRPr="00F14282">
              <w:rPr>
                <w:rFonts w:ascii="Times New Roman" w:eastAsia="Times New Roman" w:hAnsi="Times New Roman" w:cs="Times New Roman"/>
                <w:i/>
                <w:iCs/>
                <w:sz w:val="16"/>
                <w:szCs w:val="16"/>
              </w:rPr>
              <w:t>WOAM</w:t>
            </w:r>
          </w:p>
        </w:tc>
        <w:tc>
          <w:tcPr>
            <w:tcW w:w="0" w:type="auto"/>
            <w:noWrap/>
            <w:vAlign w:val="center"/>
            <w:hideMark/>
          </w:tcPr>
          <w:p w14:paraId="7CABCA69"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13.45*</w:t>
            </w:r>
          </w:p>
        </w:tc>
        <w:tc>
          <w:tcPr>
            <w:tcW w:w="0" w:type="auto"/>
            <w:noWrap/>
            <w:vAlign w:val="center"/>
            <w:hideMark/>
          </w:tcPr>
          <w:p w14:paraId="65811355"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38.73**</w:t>
            </w:r>
          </w:p>
        </w:tc>
        <w:tc>
          <w:tcPr>
            <w:tcW w:w="0" w:type="auto"/>
            <w:noWrap/>
            <w:vAlign w:val="center"/>
            <w:hideMark/>
          </w:tcPr>
          <w:p w14:paraId="23CF8104"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10.89***</w:t>
            </w:r>
          </w:p>
        </w:tc>
        <w:tc>
          <w:tcPr>
            <w:tcW w:w="0" w:type="auto"/>
            <w:noWrap/>
            <w:vAlign w:val="center"/>
            <w:hideMark/>
          </w:tcPr>
          <w:p w14:paraId="6A9547D3"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24.90**</w:t>
            </w:r>
          </w:p>
        </w:tc>
        <w:tc>
          <w:tcPr>
            <w:tcW w:w="0" w:type="auto"/>
            <w:noWrap/>
            <w:vAlign w:val="center"/>
            <w:hideMark/>
          </w:tcPr>
          <w:p w14:paraId="7BF14D87"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15.75</w:t>
            </w:r>
          </w:p>
        </w:tc>
        <w:tc>
          <w:tcPr>
            <w:tcW w:w="0" w:type="auto"/>
            <w:noWrap/>
            <w:vAlign w:val="center"/>
            <w:hideMark/>
          </w:tcPr>
          <w:p w14:paraId="7338391D"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4.10</w:t>
            </w:r>
          </w:p>
        </w:tc>
        <w:tc>
          <w:tcPr>
            <w:tcW w:w="0" w:type="auto"/>
            <w:noWrap/>
            <w:vAlign w:val="center"/>
            <w:hideMark/>
          </w:tcPr>
          <w:p w14:paraId="4EF3FE27"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1.29</w:t>
            </w:r>
          </w:p>
        </w:tc>
        <w:tc>
          <w:tcPr>
            <w:tcW w:w="0" w:type="auto"/>
            <w:noWrap/>
            <w:vAlign w:val="center"/>
            <w:hideMark/>
          </w:tcPr>
          <w:p w14:paraId="0169F850"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0.14</w:t>
            </w:r>
          </w:p>
        </w:tc>
        <w:tc>
          <w:tcPr>
            <w:tcW w:w="917" w:type="dxa"/>
          </w:tcPr>
          <w:p w14:paraId="5967B5E1"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-1.443</w:t>
            </w:r>
          </w:p>
        </w:tc>
      </w:tr>
      <w:tr w:rsidR="00C04397" w:rsidRPr="00F14282" w14:paraId="1C37D5F9" w14:textId="77777777" w:rsidTr="00E33E07">
        <w:trPr>
          <w:trHeight w:val="236"/>
        </w:trPr>
        <w:tc>
          <w:tcPr>
            <w:tcW w:w="0" w:type="auto"/>
            <w:tcBorders>
              <w:top w:val="nil"/>
              <w:left w:val="nil"/>
              <w:bottom w:val="nil"/>
              <w:right w:val="single" w:sz="4" w:space="0" w:color="auto"/>
            </w:tcBorders>
            <w:noWrap/>
            <w:vAlign w:val="center"/>
            <w:hideMark/>
          </w:tcPr>
          <w:p w14:paraId="35D7EFEA" w14:textId="77777777" w:rsidR="00C04397" w:rsidRPr="00F14282" w:rsidRDefault="00C04397" w:rsidP="00E33E07">
            <w:pPr>
              <w:spacing w:before="0" w:after="0"/>
              <w:rPr>
                <w:rFonts w:ascii="Times New Roman" w:hAnsi="Times New Roman" w:cs="Times New Roman"/>
                <w:sz w:val="16"/>
                <w:szCs w:val="16"/>
              </w:rPr>
            </w:pPr>
          </w:p>
        </w:tc>
        <w:tc>
          <w:tcPr>
            <w:tcW w:w="0" w:type="auto"/>
            <w:noWrap/>
            <w:vAlign w:val="center"/>
            <w:hideMark/>
          </w:tcPr>
          <w:p w14:paraId="381BC018"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(0.084)</w:t>
            </w:r>
          </w:p>
        </w:tc>
        <w:tc>
          <w:tcPr>
            <w:tcW w:w="0" w:type="auto"/>
            <w:noWrap/>
            <w:vAlign w:val="center"/>
            <w:hideMark/>
          </w:tcPr>
          <w:p w14:paraId="1BA53BA0"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(0.027)</w:t>
            </w:r>
          </w:p>
        </w:tc>
        <w:tc>
          <w:tcPr>
            <w:tcW w:w="0" w:type="auto"/>
            <w:noWrap/>
            <w:vAlign w:val="center"/>
            <w:hideMark/>
          </w:tcPr>
          <w:p w14:paraId="2CED39F9"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(0.000)</w:t>
            </w:r>
          </w:p>
        </w:tc>
        <w:tc>
          <w:tcPr>
            <w:tcW w:w="0" w:type="auto"/>
            <w:noWrap/>
            <w:vAlign w:val="center"/>
            <w:hideMark/>
          </w:tcPr>
          <w:p w14:paraId="23D5DEEC"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(0.014)</w:t>
            </w:r>
          </w:p>
        </w:tc>
        <w:tc>
          <w:tcPr>
            <w:tcW w:w="0" w:type="auto"/>
            <w:noWrap/>
            <w:vAlign w:val="center"/>
            <w:hideMark/>
          </w:tcPr>
          <w:p w14:paraId="5ED5D8ED"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(0.148)</w:t>
            </w:r>
          </w:p>
        </w:tc>
        <w:tc>
          <w:tcPr>
            <w:tcW w:w="0" w:type="auto"/>
            <w:noWrap/>
            <w:vAlign w:val="center"/>
            <w:hideMark/>
          </w:tcPr>
          <w:p w14:paraId="4CEFEA18"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(0.225)</w:t>
            </w:r>
          </w:p>
        </w:tc>
        <w:tc>
          <w:tcPr>
            <w:tcW w:w="0" w:type="auto"/>
            <w:noWrap/>
            <w:vAlign w:val="center"/>
            <w:hideMark/>
          </w:tcPr>
          <w:p w14:paraId="2AF46713"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(0.615)</w:t>
            </w:r>
          </w:p>
        </w:tc>
        <w:tc>
          <w:tcPr>
            <w:tcW w:w="0" w:type="auto"/>
            <w:noWrap/>
            <w:vAlign w:val="center"/>
            <w:hideMark/>
          </w:tcPr>
          <w:p w14:paraId="7D22FAE5"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(0.227)</w:t>
            </w:r>
          </w:p>
        </w:tc>
        <w:tc>
          <w:tcPr>
            <w:tcW w:w="917" w:type="dxa"/>
          </w:tcPr>
          <w:p w14:paraId="42002FD5"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(0.611)</w:t>
            </w:r>
          </w:p>
        </w:tc>
      </w:tr>
      <w:tr w:rsidR="00C04397" w:rsidRPr="00F14282" w14:paraId="7B237414" w14:textId="77777777" w:rsidTr="00E33E07">
        <w:trPr>
          <w:trHeight w:val="236"/>
        </w:trPr>
        <w:tc>
          <w:tcPr>
            <w:tcW w:w="0" w:type="auto"/>
            <w:tcBorders>
              <w:top w:val="nil"/>
              <w:left w:val="nil"/>
              <w:bottom w:val="nil"/>
              <w:right w:val="single" w:sz="4" w:space="0" w:color="auto"/>
            </w:tcBorders>
            <w:noWrap/>
            <w:vAlign w:val="center"/>
            <w:hideMark/>
          </w:tcPr>
          <w:p w14:paraId="251871E6" w14:textId="77777777" w:rsidR="00C04397" w:rsidRPr="00F14282" w:rsidRDefault="00C04397" w:rsidP="00E33E07">
            <w:pPr>
              <w:spacing w:before="0" w:after="0" w:line="240" w:lineRule="auto"/>
              <w:jc w:val="center"/>
              <w:rPr>
                <w:rFonts w:ascii="Times New Roman" w:eastAsia="Times New Roman" w:hAnsi="Times New Roman" w:cs="Times New Roman"/>
                <w:i/>
                <w:iCs/>
                <w:sz w:val="16"/>
                <w:szCs w:val="16"/>
              </w:rPr>
            </w:pPr>
            <w:r w:rsidRPr="00F14282">
              <w:rPr>
                <w:rFonts w:ascii="Times New Roman" w:eastAsia="Times New Roman" w:hAnsi="Times New Roman" w:cs="Times New Roman"/>
                <w:i/>
                <w:iCs/>
                <w:sz w:val="16"/>
                <w:szCs w:val="16"/>
              </w:rPr>
              <w:t>WITR</w:t>
            </w:r>
          </w:p>
        </w:tc>
        <w:tc>
          <w:tcPr>
            <w:tcW w:w="0" w:type="auto"/>
            <w:noWrap/>
            <w:vAlign w:val="center"/>
            <w:hideMark/>
          </w:tcPr>
          <w:p w14:paraId="35D64020"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13.79***</w:t>
            </w:r>
          </w:p>
        </w:tc>
        <w:tc>
          <w:tcPr>
            <w:tcW w:w="0" w:type="auto"/>
            <w:noWrap/>
            <w:vAlign w:val="center"/>
            <w:hideMark/>
          </w:tcPr>
          <w:p w14:paraId="7766CE9C"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18.42**</w:t>
            </w:r>
          </w:p>
        </w:tc>
        <w:tc>
          <w:tcPr>
            <w:tcW w:w="0" w:type="auto"/>
            <w:noWrap/>
            <w:vAlign w:val="center"/>
            <w:hideMark/>
          </w:tcPr>
          <w:p w14:paraId="3E111F59"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6.11***</w:t>
            </w:r>
          </w:p>
        </w:tc>
        <w:tc>
          <w:tcPr>
            <w:tcW w:w="0" w:type="auto"/>
            <w:noWrap/>
            <w:vAlign w:val="center"/>
            <w:hideMark/>
          </w:tcPr>
          <w:p w14:paraId="31EC69BB"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2.82</w:t>
            </w:r>
          </w:p>
        </w:tc>
        <w:tc>
          <w:tcPr>
            <w:tcW w:w="0" w:type="auto"/>
            <w:noWrap/>
            <w:vAlign w:val="center"/>
            <w:hideMark/>
          </w:tcPr>
          <w:p w14:paraId="55A100F3"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-14.96*</w:t>
            </w:r>
          </w:p>
        </w:tc>
        <w:tc>
          <w:tcPr>
            <w:tcW w:w="0" w:type="auto"/>
            <w:noWrap/>
            <w:vAlign w:val="center"/>
            <w:hideMark/>
          </w:tcPr>
          <w:p w14:paraId="1CAE5833"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2.66</w:t>
            </w:r>
          </w:p>
        </w:tc>
        <w:tc>
          <w:tcPr>
            <w:tcW w:w="0" w:type="auto"/>
            <w:noWrap/>
            <w:vAlign w:val="center"/>
            <w:hideMark/>
          </w:tcPr>
          <w:p w14:paraId="677A61E9"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2.30</w:t>
            </w:r>
          </w:p>
        </w:tc>
        <w:tc>
          <w:tcPr>
            <w:tcW w:w="0" w:type="auto"/>
            <w:noWrap/>
            <w:vAlign w:val="center"/>
            <w:hideMark/>
          </w:tcPr>
          <w:p w14:paraId="5D0B0920"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-0.19**</w:t>
            </w:r>
          </w:p>
        </w:tc>
        <w:tc>
          <w:tcPr>
            <w:tcW w:w="917" w:type="dxa"/>
          </w:tcPr>
          <w:p w14:paraId="0B69F688"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1.730*</w:t>
            </w:r>
          </w:p>
        </w:tc>
      </w:tr>
      <w:tr w:rsidR="00C04397" w:rsidRPr="00F14282" w14:paraId="33BC8233" w14:textId="77777777" w:rsidTr="00E33E07">
        <w:trPr>
          <w:trHeight w:val="236"/>
        </w:trPr>
        <w:tc>
          <w:tcPr>
            <w:tcW w:w="0" w:type="auto"/>
            <w:tcBorders>
              <w:top w:val="nil"/>
              <w:left w:val="nil"/>
              <w:bottom w:val="nil"/>
              <w:right w:val="single" w:sz="4" w:space="0" w:color="auto"/>
            </w:tcBorders>
            <w:noWrap/>
            <w:vAlign w:val="center"/>
            <w:hideMark/>
          </w:tcPr>
          <w:p w14:paraId="1A2917B5" w14:textId="77777777" w:rsidR="00C04397" w:rsidRPr="00F14282" w:rsidRDefault="00C04397" w:rsidP="00E33E07">
            <w:pPr>
              <w:spacing w:before="0" w:after="0"/>
              <w:rPr>
                <w:rFonts w:ascii="Times New Roman" w:hAnsi="Times New Roman" w:cs="Times New Roman"/>
                <w:sz w:val="16"/>
                <w:szCs w:val="16"/>
              </w:rPr>
            </w:pPr>
          </w:p>
        </w:tc>
        <w:tc>
          <w:tcPr>
            <w:tcW w:w="0" w:type="auto"/>
            <w:noWrap/>
            <w:vAlign w:val="center"/>
            <w:hideMark/>
          </w:tcPr>
          <w:p w14:paraId="357F38B8"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(0.000)</w:t>
            </w:r>
          </w:p>
        </w:tc>
        <w:tc>
          <w:tcPr>
            <w:tcW w:w="0" w:type="auto"/>
            <w:noWrap/>
            <w:vAlign w:val="center"/>
            <w:hideMark/>
          </w:tcPr>
          <w:p w14:paraId="6CAFCCFF"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(0.048)</w:t>
            </w:r>
          </w:p>
        </w:tc>
        <w:tc>
          <w:tcPr>
            <w:tcW w:w="0" w:type="auto"/>
            <w:noWrap/>
            <w:vAlign w:val="center"/>
            <w:hideMark/>
          </w:tcPr>
          <w:p w14:paraId="2F5850E4"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(0.001)</w:t>
            </w:r>
          </w:p>
        </w:tc>
        <w:tc>
          <w:tcPr>
            <w:tcW w:w="0" w:type="auto"/>
            <w:noWrap/>
            <w:vAlign w:val="center"/>
            <w:hideMark/>
          </w:tcPr>
          <w:p w14:paraId="6A241736"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(0.639)</w:t>
            </w:r>
          </w:p>
        </w:tc>
        <w:tc>
          <w:tcPr>
            <w:tcW w:w="0" w:type="auto"/>
            <w:noWrap/>
            <w:vAlign w:val="center"/>
            <w:hideMark/>
          </w:tcPr>
          <w:p w14:paraId="059B7166"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(0.052)</w:t>
            </w:r>
          </w:p>
        </w:tc>
        <w:tc>
          <w:tcPr>
            <w:tcW w:w="0" w:type="auto"/>
            <w:noWrap/>
            <w:vAlign w:val="center"/>
            <w:hideMark/>
          </w:tcPr>
          <w:p w14:paraId="375A166B"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(0.331)</w:t>
            </w:r>
          </w:p>
        </w:tc>
        <w:tc>
          <w:tcPr>
            <w:tcW w:w="0" w:type="auto"/>
            <w:noWrap/>
            <w:vAlign w:val="center"/>
            <w:hideMark/>
          </w:tcPr>
          <w:p w14:paraId="161AE1D6"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(0.189)</w:t>
            </w:r>
          </w:p>
        </w:tc>
        <w:tc>
          <w:tcPr>
            <w:tcW w:w="0" w:type="auto"/>
            <w:noWrap/>
            <w:vAlign w:val="center"/>
            <w:hideMark/>
          </w:tcPr>
          <w:p w14:paraId="205695DA"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(0.022)</w:t>
            </w:r>
          </w:p>
        </w:tc>
        <w:tc>
          <w:tcPr>
            <w:tcW w:w="917" w:type="dxa"/>
          </w:tcPr>
          <w:p w14:paraId="34BF8E22"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(0.079)</w:t>
            </w:r>
          </w:p>
        </w:tc>
      </w:tr>
      <w:tr w:rsidR="00C04397" w:rsidRPr="00F14282" w14:paraId="6227AC0D" w14:textId="77777777" w:rsidTr="00E33E07">
        <w:trPr>
          <w:trHeight w:val="236"/>
        </w:trPr>
        <w:tc>
          <w:tcPr>
            <w:tcW w:w="0" w:type="auto"/>
            <w:tcBorders>
              <w:top w:val="nil"/>
              <w:left w:val="nil"/>
              <w:bottom w:val="nil"/>
              <w:right w:val="single" w:sz="4" w:space="0" w:color="auto"/>
            </w:tcBorders>
            <w:noWrap/>
            <w:vAlign w:val="center"/>
            <w:hideMark/>
          </w:tcPr>
          <w:p w14:paraId="61DB9BD1" w14:textId="77777777" w:rsidR="00C04397" w:rsidRPr="00F14282" w:rsidRDefault="00C04397" w:rsidP="00E33E07">
            <w:pPr>
              <w:spacing w:before="0" w:after="0" w:line="240" w:lineRule="auto"/>
              <w:jc w:val="center"/>
              <w:rPr>
                <w:rFonts w:ascii="Times New Roman" w:eastAsia="Times New Roman" w:hAnsi="Times New Roman" w:cs="Times New Roman"/>
                <w:i/>
                <w:iCs/>
                <w:sz w:val="16"/>
                <w:szCs w:val="16"/>
              </w:rPr>
            </w:pPr>
            <w:r w:rsidRPr="00F14282">
              <w:rPr>
                <w:rFonts w:ascii="Times New Roman" w:eastAsia="Times New Roman" w:hAnsi="Times New Roman" w:cs="Times New Roman"/>
                <w:i/>
                <w:iCs/>
                <w:sz w:val="16"/>
                <w:szCs w:val="16"/>
              </w:rPr>
              <w:t>WOTR</w:t>
            </w:r>
          </w:p>
        </w:tc>
        <w:tc>
          <w:tcPr>
            <w:tcW w:w="0" w:type="auto"/>
            <w:noWrap/>
            <w:vAlign w:val="center"/>
            <w:hideMark/>
          </w:tcPr>
          <w:p w14:paraId="40F59118"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4.72</w:t>
            </w:r>
          </w:p>
        </w:tc>
        <w:tc>
          <w:tcPr>
            <w:tcW w:w="0" w:type="auto"/>
            <w:noWrap/>
            <w:vAlign w:val="center"/>
            <w:hideMark/>
          </w:tcPr>
          <w:p w14:paraId="27CC1C56"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-16.62</w:t>
            </w:r>
          </w:p>
        </w:tc>
        <w:tc>
          <w:tcPr>
            <w:tcW w:w="0" w:type="auto"/>
            <w:noWrap/>
            <w:vAlign w:val="center"/>
            <w:hideMark/>
          </w:tcPr>
          <w:p w14:paraId="5C67E82E"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-4.88</w:t>
            </w:r>
          </w:p>
        </w:tc>
        <w:tc>
          <w:tcPr>
            <w:tcW w:w="0" w:type="auto"/>
            <w:noWrap/>
            <w:vAlign w:val="center"/>
            <w:hideMark/>
          </w:tcPr>
          <w:p w14:paraId="19431DDB"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-55.43***</w:t>
            </w:r>
          </w:p>
        </w:tc>
        <w:tc>
          <w:tcPr>
            <w:tcW w:w="0" w:type="auto"/>
            <w:noWrap/>
            <w:vAlign w:val="center"/>
            <w:hideMark/>
          </w:tcPr>
          <w:p w14:paraId="3EDD18AD"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-81.02***</w:t>
            </w:r>
          </w:p>
        </w:tc>
        <w:tc>
          <w:tcPr>
            <w:tcW w:w="0" w:type="auto"/>
            <w:noWrap/>
            <w:vAlign w:val="center"/>
            <w:hideMark/>
          </w:tcPr>
          <w:p w14:paraId="43086E94"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-10.21</w:t>
            </w:r>
          </w:p>
        </w:tc>
        <w:tc>
          <w:tcPr>
            <w:tcW w:w="0" w:type="auto"/>
            <w:noWrap/>
            <w:vAlign w:val="center"/>
            <w:hideMark/>
          </w:tcPr>
          <w:p w14:paraId="3586F36A"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-10.28*</w:t>
            </w:r>
          </w:p>
        </w:tc>
        <w:tc>
          <w:tcPr>
            <w:tcW w:w="0" w:type="auto"/>
            <w:noWrap/>
            <w:vAlign w:val="center"/>
            <w:hideMark/>
          </w:tcPr>
          <w:p w14:paraId="15350692"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-0.49***</w:t>
            </w:r>
          </w:p>
        </w:tc>
        <w:tc>
          <w:tcPr>
            <w:tcW w:w="917" w:type="dxa"/>
          </w:tcPr>
          <w:p w14:paraId="2E49D972"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0.849</w:t>
            </w:r>
          </w:p>
        </w:tc>
      </w:tr>
      <w:tr w:rsidR="00C04397" w:rsidRPr="00F14282" w14:paraId="65258531" w14:textId="77777777" w:rsidTr="00E33E07">
        <w:trPr>
          <w:trHeight w:val="236"/>
        </w:trPr>
        <w:tc>
          <w:tcPr>
            <w:tcW w:w="0" w:type="auto"/>
            <w:tcBorders>
              <w:top w:val="nil"/>
              <w:left w:val="nil"/>
              <w:bottom w:val="nil"/>
              <w:right w:val="single" w:sz="4" w:space="0" w:color="auto"/>
            </w:tcBorders>
            <w:noWrap/>
            <w:vAlign w:val="center"/>
            <w:hideMark/>
          </w:tcPr>
          <w:p w14:paraId="27004D0F" w14:textId="77777777" w:rsidR="00C04397" w:rsidRPr="00F14282" w:rsidRDefault="00C04397" w:rsidP="00E33E07">
            <w:pPr>
              <w:spacing w:before="0" w:after="0"/>
              <w:rPr>
                <w:rFonts w:ascii="Times New Roman" w:hAnsi="Times New Roman" w:cs="Times New Roman"/>
                <w:sz w:val="16"/>
                <w:szCs w:val="16"/>
              </w:rPr>
            </w:pPr>
          </w:p>
        </w:tc>
        <w:tc>
          <w:tcPr>
            <w:tcW w:w="0" w:type="auto"/>
            <w:noWrap/>
            <w:vAlign w:val="center"/>
            <w:hideMark/>
          </w:tcPr>
          <w:p w14:paraId="51990639"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(0.545)</w:t>
            </w:r>
          </w:p>
        </w:tc>
        <w:tc>
          <w:tcPr>
            <w:tcW w:w="0" w:type="auto"/>
            <w:noWrap/>
            <w:vAlign w:val="center"/>
            <w:hideMark/>
          </w:tcPr>
          <w:p w14:paraId="7690A760"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(0.304)</w:t>
            </w:r>
          </w:p>
        </w:tc>
        <w:tc>
          <w:tcPr>
            <w:tcW w:w="0" w:type="auto"/>
            <w:noWrap/>
            <w:vAlign w:val="center"/>
            <w:hideMark/>
          </w:tcPr>
          <w:p w14:paraId="2671F295"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(0.146)</w:t>
            </w:r>
          </w:p>
        </w:tc>
        <w:tc>
          <w:tcPr>
            <w:tcW w:w="0" w:type="auto"/>
            <w:noWrap/>
            <w:vAlign w:val="center"/>
            <w:hideMark/>
          </w:tcPr>
          <w:p w14:paraId="7C73F666"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(0.000)</w:t>
            </w:r>
          </w:p>
        </w:tc>
        <w:tc>
          <w:tcPr>
            <w:tcW w:w="0" w:type="auto"/>
            <w:noWrap/>
            <w:vAlign w:val="center"/>
            <w:hideMark/>
          </w:tcPr>
          <w:p w14:paraId="07C090B5"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(0.005)</w:t>
            </w:r>
          </w:p>
        </w:tc>
        <w:tc>
          <w:tcPr>
            <w:tcW w:w="0" w:type="auto"/>
            <w:noWrap/>
            <w:vAlign w:val="center"/>
            <w:hideMark/>
          </w:tcPr>
          <w:p w14:paraId="017C27BB"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(0.137)</w:t>
            </w:r>
          </w:p>
        </w:tc>
        <w:tc>
          <w:tcPr>
            <w:tcW w:w="0" w:type="auto"/>
            <w:noWrap/>
            <w:vAlign w:val="center"/>
            <w:hideMark/>
          </w:tcPr>
          <w:p w14:paraId="130CD859"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(0.096)</w:t>
            </w:r>
          </w:p>
        </w:tc>
        <w:tc>
          <w:tcPr>
            <w:tcW w:w="0" w:type="auto"/>
            <w:noWrap/>
            <w:vAlign w:val="center"/>
            <w:hideMark/>
          </w:tcPr>
          <w:p w14:paraId="6ED496A3"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(0.004)</w:t>
            </w:r>
          </w:p>
        </w:tc>
        <w:tc>
          <w:tcPr>
            <w:tcW w:w="917" w:type="dxa"/>
          </w:tcPr>
          <w:p w14:paraId="6CA3DB6B"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(0.628)</w:t>
            </w:r>
          </w:p>
        </w:tc>
      </w:tr>
      <w:tr w:rsidR="00C04397" w:rsidRPr="00F14282" w14:paraId="2846F3AE" w14:textId="77777777" w:rsidTr="00E33E07">
        <w:trPr>
          <w:trHeight w:val="236"/>
        </w:trPr>
        <w:tc>
          <w:tcPr>
            <w:tcW w:w="0" w:type="auto"/>
            <w:tcBorders>
              <w:top w:val="nil"/>
              <w:left w:val="nil"/>
              <w:bottom w:val="nil"/>
              <w:right w:val="single" w:sz="4" w:space="0" w:color="auto"/>
            </w:tcBorders>
            <w:noWrap/>
            <w:vAlign w:val="center"/>
            <w:hideMark/>
          </w:tcPr>
          <w:p w14:paraId="6B73833D" w14:textId="77777777" w:rsidR="00C04397" w:rsidRPr="00F14282" w:rsidRDefault="00C04397" w:rsidP="00E33E07">
            <w:pPr>
              <w:spacing w:before="0" w:after="0" w:line="240" w:lineRule="auto"/>
              <w:jc w:val="center"/>
              <w:rPr>
                <w:rFonts w:ascii="Times New Roman" w:eastAsia="Times New Roman" w:hAnsi="Times New Roman" w:cs="Times New Roman"/>
                <w:i/>
                <w:iCs/>
                <w:sz w:val="16"/>
                <w:szCs w:val="16"/>
              </w:rPr>
            </w:pPr>
            <w:r w:rsidRPr="00F14282">
              <w:rPr>
                <w:rFonts w:ascii="Times New Roman" w:eastAsia="Times New Roman" w:hAnsi="Times New Roman" w:cs="Times New Roman"/>
                <w:i/>
                <w:iCs/>
                <w:sz w:val="16"/>
                <w:szCs w:val="16"/>
              </w:rPr>
              <w:t>WAMT</w:t>
            </w:r>
          </w:p>
        </w:tc>
        <w:tc>
          <w:tcPr>
            <w:tcW w:w="0" w:type="auto"/>
            <w:noWrap/>
            <w:vAlign w:val="center"/>
            <w:hideMark/>
          </w:tcPr>
          <w:p w14:paraId="497E9E37"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17.16**</w:t>
            </w:r>
          </w:p>
        </w:tc>
        <w:tc>
          <w:tcPr>
            <w:tcW w:w="0" w:type="auto"/>
            <w:noWrap/>
            <w:vAlign w:val="center"/>
            <w:hideMark/>
          </w:tcPr>
          <w:p w14:paraId="198882EB"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28.01**</w:t>
            </w:r>
          </w:p>
        </w:tc>
        <w:tc>
          <w:tcPr>
            <w:tcW w:w="0" w:type="auto"/>
            <w:noWrap/>
            <w:vAlign w:val="center"/>
            <w:hideMark/>
          </w:tcPr>
          <w:p w14:paraId="25132A2B"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7.36***</w:t>
            </w:r>
          </w:p>
        </w:tc>
        <w:tc>
          <w:tcPr>
            <w:tcW w:w="0" w:type="auto"/>
            <w:noWrap/>
            <w:vAlign w:val="center"/>
            <w:hideMark/>
          </w:tcPr>
          <w:p w14:paraId="6B458152"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19.51**</w:t>
            </w:r>
          </w:p>
        </w:tc>
        <w:tc>
          <w:tcPr>
            <w:tcW w:w="0" w:type="auto"/>
            <w:noWrap/>
            <w:vAlign w:val="center"/>
            <w:hideMark/>
          </w:tcPr>
          <w:p w14:paraId="647F0E7D"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18.53</w:t>
            </w:r>
          </w:p>
        </w:tc>
        <w:tc>
          <w:tcPr>
            <w:tcW w:w="0" w:type="auto"/>
            <w:noWrap/>
            <w:vAlign w:val="center"/>
            <w:hideMark/>
          </w:tcPr>
          <w:p w14:paraId="795BBA3B"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-2.60</w:t>
            </w:r>
          </w:p>
        </w:tc>
        <w:tc>
          <w:tcPr>
            <w:tcW w:w="0" w:type="auto"/>
            <w:noWrap/>
            <w:vAlign w:val="center"/>
            <w:hideMark/>
          </w:tcPr>
          <w:p w14:paraId="4F046E0E"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-3.19</w:t>
            </w:r>
          </w:p>
        </w:tc>
        <w:tc>
          <w:tcPr>
            <w:tcW w:w="0" w:type="auto"/>
            <w:noWrap/>
            <w:vAlign w:val="center"/>
            <w:hideMark/>
          </w:tcPr>
          <w:p w14:paraId="77FEFC67"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-0.13</w:t>
            </w:r>
          </w:p>
        </w:tc>
        <w:tc>
          <w:tcPr>
            <w:tcW w:w="917" w:type="dxa"/>
          </w:tcPr>
          <w:p w14:paraId="0C25FC26"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9.090</w:t>
            </w:r>
          </w:p>
        </w:tc>
      </w:tr>
      <w:tr w:rsidR="00C04397" w:rsidRPr="00F14282" w14:paraId="471E3AB9" w14:textId="77777777" w:rsidTr="00E33E07">
        <w:trPr>
          <w:trHeight w:val="236"/>
        </w:trPr>
        <w:tc>
          <w:tcPr>
            <w:tcW w:w="0" w:type="auto"/>
            <w:tcBorders>
              <w:top w:val="nil"/>
              <w:left w:val="nil"/>
              <w:bottom w:val="nil"/>
              <w:right w:val="single" w:sz="4" w:space="0" w:color="auto"/>
            </w:tcBorders>
            <w:noWrap/>
            <w:vAlign w:val="center"/>
            <w:hideMark/>
          </w:tcPr>
          <w:p w14:paraId="44FF24B1" w14:textId="77777777" w:rsidR="00C04397" w:rsidRPr="00F14282" w:rsidRDefault="00C04397" w:rsidP="00E33E07">
            <w:pPr>
              <w:spacing w:before="0" w:after="0"/>
              <w:rPr>
                <w:rFonts w:ascii="Times New Roman" w:hAnsi="Times New Roman" w:cs="Times New Roman"/>
                <w:sz w:val="16"/>
                <w:szCs w:val="16"/>
              </w:rPr>
            </w:pPr>
          </w:p>
        </w:tc>
        <w:tc>
          <w:tcPr>
            <w:tcW w:w="0" w:type="auto"/>
            <w:noWrap/>
            <w:vAlign w:val="center"/>
            <w:hideMark/>
          </w:tcPr>
          <w:p w14:paraId="0B2F62E9"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(0.017)</w:t>
            </w:r>
          </w:p>
        </w:tc>
        <w:tc>
          <w:tcPr>
            <w:tcW w:w="0" w:type="auto"/>
            <w:noWrap/>
            <w:vAlign w:val="center"/>
            <w:hideMark/>
          </w:tcPr>
          <w:p w14:paraId="33F2387F"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(0.038)</w:t>
            </w:r>
          </w:p>
        </w:tc>
        <w:tc>
          <w:tcPr>
            <w:tcW w:w="0" w:type="auto"/>
            <w:noWrap/>
            <w:vAlign w:val="center"/>
            <w:hideMark/>
          </w:tcPr>
          <w:p w14:paraId="6E6E2E49"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(0.001)</w:t>
            </w:r>
          </w:p>
        </w:tc>
        <w:tc>
          <w:tcPr>
            <w:tcW w:w="0" w:type="auto"/>
            <w:noWrap/>
            <w:vAlign w:val="center"/>
            <w:hideMark/>
          </w:tcPr>
          <w:p w14:paraId="13F291AC"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(0.012)</w:t>
            </w:r>
          </w:p>
        </w:tc>
        <w:tc>
          <w:tcPr>
            <w:tcW w:w="0" w:type="auto"/>
            <w:noWrap/>
            <w:vAlign w:val="center"/>
            <w:hideMark/>
          </w:tcPr>
          <w:p w14:paraId="5BCB1D5E"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(0.146)</w:t>
            </w:r>
          </w:p>
        </w:tc>
        <w:tc>
          <w:tcPr>
            <w:tcW w:w="0" w:type="auto"/>
            <w:noWrap/>
            <w:vAlign w:val="center"/>
            <w:hideMark/>
          </w:tcPr>
          <w:p w14:paraId="1A328D98"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(0.345)</w:t>
            </w:r>
          </w:p>
        </w:tc>
        <w:tc>
          <w:tcPr>
            <w:tcW w:w="0" w:type="auto"/>
            <w:noWrap/>
            <w:vAlign w:val="center"/>
            <w:hideMark/>
          </w:tcPr>
          <w:p w14:paraId="206ED005"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(0.201)</w:t>
            </w:r>
          </w:p>
        </w:tc>
        <w:tc>
          <w:tcPr>
            <w:tcW w:w="0" w:type="auto"/>
            <w:noWrap/>
            <w:vAlign w:val="center"/>
            <w:hideMark/>
          </w:tcPr>
          <w:p w14:paraId="562F1473"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(0.351)</w:t>
            </w:r>
          </w:p>
        </w:tc>
        <w:tc>
          <w:tcPr>
            <w:tcW w:w="917" w:type="dxa"/>
          </w:tcPr>
          <w:p w14:paraId="6730684D"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(0.254)</w:t>
            </w:r>
          </w:p>
        </w:tc>
      </w:tr>
      <w:tr w:rsidR="00C04397" w:rsidRPr="00F14282" w14:paraId="734BFB36" w14:textId="77777777" w:rsidTr="00E33E07">
        <w:trPr>
          <w:trHeight w:val="236"/>
        </w:trPr>
        <w:tc>
          <w:tcPr>
            <w:tcW w:w="0" w:type="auto"/>
            <w:tcBorders>
              <w:top w:val="nil"/>
              <w:left w:val="nil"/>
              <w:bottom w:val="nil"/>
              <w:right w:val="single" w:sz="4" w:space="0" w:color="auto"/>
            </w:tcBorders>
            <w:noWrap/>
            <w:vAlign w:val="center"/>
            <w:hideMark/>
          </w:tcPr>
          <w:p w14:paraId="6DBFA27F" w14:textId="77777777" w:rsidR="00C04397" w:rsidRPr="00F14282" w:rsidRDefault="00C04397" w:rsidP="00E33E07">
            <w:pPr>
              <w:spacing w:before="0" w:after="0" w:line="240" w:lineRule="auto"/>
              <w:jc w:val="center"/>
              <w:rPr>
                <w:rFonts w:ascii="Times New Roman" w:eastAsia="Times New Roman" w:hAnsi="Times New Roman" w:cs="Times New Roman"/>
                <w:i/>
                <w:iCs/>
                <w:sz w:val="16"/>
                <w:szCs w:val="16"/>
              </w:rPr>
            </w:pPr>
            <w:r w:rsidRPr="00F14282">
              <w:rPr>
                <w:rFonts w:ascii="Times New Roman" w:eastAsia="Times New Roman" w:hAnsi="Times New Roman" w:cs="Times New Roman"/>
                <w:i/>
                <w:iCs/>
                <w:sz w:val="16"/>
                <w:szCs w:val="16"/>
              </w:rPr>
              <w:t>BLAW</w:t>
            </w:r>
          </w:p>
        </w:tc>
        <w:tc>
          <w:tcPr>
            <w:tcW w:w="0" w:type="auto"/>
            <w:noWrap/>
            <w:vAlign w:val="center"/>
            <w:hideMark/>
          </w:tcPr>
          <w:p w14:paraId="6BC9D36D"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0.70</w:t>
            </w:r>
          </w:p>
        </w:tc>
        <w:tc>
          <w:tcPr>
            <w:tcW w:w="0" w:type="auto"/>
            <w:noWrap/>
            <w:vAlign w:val="center"/>
            <w:hideMark/>
          </w:tcPr>
          <w:p w14:paraId="38C0EF04"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-14.65</w:t>
            </w:r>
          </w:p>
        </w:tc>
        <w:tc>
          <w:tcPr>
            <w:tcW w:w="0" w:type="auto"/>
            <w:noWrap/>
            <w:vAlign w:val="center"/>
            <w:hideMark/>
          </w:tcPr>
          <w:p w14:paraId="5C9E2E04"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1.98</w:t>
            </w:r>
          </w:p>
        </w:tc>
        <w:tc>
          <w:tcPr>
            <w:tcW w:w="0" w:type="auto"/>
            <w:noWrap/>
            <w:vAlign w:val="center"/>
            <w:hideMark/>
          </w:tcPr>
          <w:p w14:paraId="3B5826D2"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-12.94</w:t>
            </w:r>
          </w:p>
        </w:tc>
        <w:tc>
          <w:tcPr>
            <w:tcW w:w="0" w:type="auto"/>
            <w:noWrap/>
            <w:vAlign w:val="center"/>
            <w:hideMark/>
          </w:tcPr>
          <w:p w14:paraId="3FD61830"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-27.28**</w:t>
            </w:r>
          </w:p>
        </w:tc>
        <w:tc>
          <w:tcPr>
            <w:tcW w:w="0" w:type="auto"/>
            <w:noWrap/>
            <w:vAlign w:val="center"/>
            <w:hideMark/>
          </w:tcPr>
          <w:p w14:paraId="136AB15F"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1.90</w:t>
            </w:r>
          </w:p>
        </w:tc>
        <w:tc>
          <w:tcPr>
            <w:tcW w:w="0" w:type="auto"/>
            <w:noWrap/>
            <w:vAlign w:val="center"/>
            <w:hideMark/>
          </w:tcPr>
          <w:p w14:paraId="7F234B5F"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-2.07</w:t>
            </w:r>
          </w:p>
        </w:tc>
        <w:tc>
          <w:tcPr>
            <w:tcW w:w="0" w:type="auto"/>
            <w:noWrap/>
            <w:vAlign w:val="center"/>
            <w:hideMark/>
          </w:tcPr>
          <w:p w14:paraId="080F6EC1"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-0.08</w:t>
            </w:r>
          </w:p>
        </w:tc>
        <w:tc>
          <w:tcPr>
            <w:tcW w:w="917" w:type="dxa"/>
          </w:tcPr>
          <w:p w14:paraId="5318A3AD"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8.398</w:t>
            </w:r>
          </w:p>
        </w:tc>
      </w:tr>
      <w:tr w:rsidR="00C04397" w:rsidRPr="00F14282" w14:paraId="4DE8249B" w14:textId="77777777" w:rsidTr="00E33E07">
        <w:trPr>
          <w:trHeight w:val="236"/>
        </w:trPr>
        <w:tc>
          <w:tcPr>
            <w:tcW w:w="0" w:type="auto"/>
            <w:tcBorders>
              <w:top w:val="nil"/>
              <w:left w:val="nil"/>
              <w:bottom w:val="nil"/>
              <w:right w:val="single" w:sz="4" w:space="0" w:color="auto"/>
            </w:tcBorders>
            <w:noWrap/>
            <w:vAlign w:val="center"/>
            <w:hideMark/>
          </w:tcPr>
          <w:p w14:paraId="44F13EE1" w14:textId="77777777" w:rsidR="00C04397" w:rsidRPr="00F14282" w:rsidRDefault="00C04397" w:rsidP="00E33E07">
            <w:pPr>
              <w:spacing w:before="0" w:after="0"/>
              <w:rPr>
                <w:rFonts w:ascii="Times New Roman" w:hAnsi="Times New Roman" w:cs="Times New Roman"/>
                <w:sz w:val="16"/>
                <w:szCs w:val="16"/>
              </w:rPr>
            </w:pPr>
          </w:p>
        </w:tc>
        <w:tc>
          <w:tcPr>
            <w:tcW w:w="0" w:type="auto"/>
            <w:noWrap/>
            <w:vAlign w:val="center"/>
            <w:hideMark/>
          </w:tcPr>
          <w:p w14:paraId="760605BE"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(0.869)</w:t>
            </w:r>
          </w:p>
        </w:tc>
        <w:tc>
          <w:tcPr>
            <w:tcW w:w="0" w:type="auto"/>
            <w:noWrap/>
            <w:vAlign w:val="center"/>
            <w:hideMark/>
          </w:tcPr>
          <w:p w14:paraId="60173937"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(0.338)</w:t>
            </w:r>
          </w:p>
        </w:tc>
        <w:tc>
          <w:tcPr>
            <w:tcW w:w="0" w:type="auto"/>
            <w:noWrap/>
            <w:vAlign w:val="center"/>
            <w:hideMark/>
          </w:tcPr>
          <w:p w14:paraId="75FAE219"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(0.444)</w:t>
            </w:r>
          </w:p>
        </w:tc>
        <w:tc>
          <w:tcPr>
            <w:tcW w:w="0" w:type="auto"/>
            <w:noWrap/>
            <w:vAlign w:val="center"/>
            <w:hideMark/>
          </w:tcPr>
          <w:p w14:paraId="34C0C13C"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(0.134)</w:t>
            </w:r>
          </w:p>
        </w:tc>
        <w:tc>
          <w:tcPr>
            <w:tcW w:w="0" w:type="auto"/>
            <w:noWrap/>
            <w:vAlign w:val="center"/>
            <w:hideMark/>
          </w:tcPr>
          <w:p w14:paraId="61C1E0DA"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(0.010)</w:t>
            </w:r>
          </w:p>
        </w:tc>
        <w:tc>
          <w:tcPr>
            <w:tcW w:w="0" w:type="auto"/>
            <w:noWrap/>
            <w:vAlign w:val="center"/>
            <w:hideMark/>
          </w:tcPr>
          <w:p w14:paraId="65DC0507"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(0.637)</w:t>
            </w:r>
          </w:p>
        </w:tc>
        <w:tc>
          <w:tcPr>
            <w:tcW w:w="0" w:type="auto"/>
            <w:noWrap/>
            <w:vAlign w:val="center"/>
            <w:hideMark/>
          </w:tcPr>
          <w:p w14:paraId="44B9C4B8"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(0.421)</w:t>
            </w:r>
          </w:p>
        </w:tc>
        <w:tc>
          <w:tcPr>
            <w:tcW w:w="0" w:type="auto"/>
            <w:noWrap/>
            <w:vAlign w:val="center"/>
            <w:hideMark/>
          </w:tcPr>
          <w:p w14:paraId="25BCA541"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(0.544)</w:t>
            </w:r>
          </w:p>
        </w:tc>
        <w:tc>
          <w:tcPr>
            <w:tcW w:w="917" w:type="dxa"/>
          </w:tcPr>
          <w:p w14:paraId="511C835B"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(0.281)</w:t>
            </w:r>
          </w:p>
        </w:tc>
      </w:tr>
      <w:tr w:rsidR="00C04397" w:rsidRPr="00F14282" w14:paraId="592EFB58" w14:textId="77777777" w:rsidTr="00E33E07">
        <w:trPr>
          <w:trHeight w:val="236"/>
        </w:trPr>
        <w:tc>
          <w:tcPr>
            <w:tcW w:w="0" w:type="auto"/>
            <w:tcBorders>
              <w:top w:val="nil"/>
              <w:left w:val="nil"/>
              <w:bottom w:val="nil"/>
              <w:right w:val="single" w:sz="4" w:space="0" w:color="auto"/>
            </w:tcBorders>
            <w:noWrap/>
            <w:vAlign w:val="center"/>
            <w:hideMark/>
          </w:tcPr>
          <w:p w14:paraId="5DD13363" w14:textId="77777777" w:rsidR="00C04397" w:rsidRPr="00F14282" w:rsidRDefault="00C04397" w:rsidP="00E33E07">
            <w:pPr>
              <w:spacing w:before="0" w:after="0" w:line="240" w:lineRule="auto"/>
              <w:jc w:val="center"/>
              <w:rPr>
                <w:rFonts w:ascii="Times New Roman" w:eastAsia="Times New Roman" w:hAnsi="Times New Roman" w:cs="Times New Roman"/>
                <w:i/>
                <w:iCs/>
                <w:sz w:val="16"/>
                <w:szCs w:val="16"/>
              </w:rPr>
            </w:pPr>
            <w:r w:rsidRPr="00F14282">
              <w:rPr>
                <w:rFonts w:ascii="Times New Roman" w:eastAsia="Times New Roman" w:hAnsi="Times New Roman" w:cs="Times New Roman"/>
                <w:i/>
                <w:iCs/>
                <w:sz w:val="16"/>
                <w:szCs w:val="16"/>
              </w:rPr>
              <w:t>GMAT</w:t>
            </w:r>
          </w:p>
        </w:tc>
        <w:tc>
          <w:tcPr>
            <w:tcW w:w="0" w:type="auto"/>
            <w:noWrap/>
            <w:vAlign w:val="center"/>
            <w:hideMark/>
          </w:tcPr>
          <w:p w14:paraId="3DAD3814"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32.23*</w:t>
            </w:r>
          </w:p>
        </w:tc>
        <w:tc>
          <w:tcPr>
            <w:tcW w:w="0" w:type="auto"/>
            <w:noWrap/>
            <w:vAlign w:val="center"/>
            <w:hideMark/>
          </w:tcPr>
          <w:p w14:paraId="394D2C4F"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-17.61</w:t>
            </w:r>
          </w:p>
        </w:tc>
        <w:tc>
          <w:tcPr>
            <w:tcW w:w="0" w:type="auto"/>
            <w:noWrap/>
            <w:vAlign w:val="center"/>
            <w:hideMark/>
          </w:tcPr>
          <w:p w14:paraId="60A9B2C1"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4.62</w:t>
            </w:r>
          </w:p>
        </w:tc>
        <w:tc>
          <w:tcPr>
            <w:tcW w:w="0" w:type="auto"/>
            <w:noWrap/>
            <w:vAlign w:val="center"/>
            <w:hideMark/>
          </w:tcPr>
          <w:p w14:paraId="693B9112"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-19.59**</w:t>
            </w:r>
          </w:p>
        </w:tc>
        <w:tc>
          <w:tcPr>
            <w:tcW w:w="0" w:type="auto"/>
            <w:noWrap/>
            <w:vAlign w:val="center"/>
            <w:hideMark/>
          </w:tcPr>
          <w:p w14:paraId="2D393C27"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-20.11*</w:t>
            </w:r>
          </w:p>
        </w:tc>
        <w:tc>
          <w:tcPr>
            <w:tcW w:w="0" w:type="auto"/>
            <w:noWrap/>
            <w:vAlign w:val="center"/>
            <w:hideMark/>
          </w:tcPr>
          <w:p w14:paraId="07C56B21"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-5.73**</w:t>
            </w:r>
          </w:p>
        </w:tc>
        <w:tc>
          <w:tcPr>
            <w:tcW w:w="0" w:type="auto"/>
            <w:noWrap/>
            <w:vAlign w:val="center"/>
            <w:hideMark/>
          </w:tcPr>
          <w:p w14:paraId="3BAB84FD"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1.60</w:t>
            </w:r>
          </w:p>
        </w:tc>
        <w:tc>
          <w:tcPr>
            <w:tcW w:w="0" w:type="auto"/>
            <w:noWrap/>
            <w:vAlign w:val="center"/>
            <w:hideMark/>
          </w:tcPr>
          <w:p w14:paraId="3E19B9FF"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-0.06</w:t>
            </w:r>
          </w:p>
        </w:tc>
        <w:tc>
          <w:tcPr>
            <w:tcW w:w="917" w:type="dxa"/>
          </w:tcPr>
          <w:p w14:paraId="7C014E8A"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1.953</w:t>
            </w:r>
          </w:p>
        </w:tc>
      </w:tr>
      <w:tr w:rsidR="00C04397" w:rsidRPr="00F14282" w14:paraId="79C3368D" w14:textId="77777777" w:rsidTr="00E33E07">
        <w:trPr>
          <w:trHeight w:val="236"/>
        </w:trPr>
        <w:tc>
          <w:tcPr>
            <w:tcW w:w="0" w:type="auto"/>
            <w:tcBorders>
              <w:top w:val="nil"/>
              <w:left w:val="nil"/>
              <w:bottom w:val="nil"/>
              <w:right w:val="single" w:sz="4" w:space="0" w:color="auto"/>
            </w:tcBorders>
            <w:noWrap/>
            <w:vAlign w:val="center"/>
            <w:hideMark/>
          </w:tcPr>
          <w:p w14:paraId="7A6D3881" w14:textId="77777777" w:rsidR="00C04397" w:rsidRPr="00F14282" w:rsidRDefault="00C04397" w:rsidP="00E33E07">
            <w:pPr>
              <w:spacing w:before="0" w:after="0"/>
              <w:rPr>
                <w:rFonts w:ascii="Times New Roman" w:hAnsi="Times New Roman" w:cs="Times New Roman"/>
                <w:sz w:val="16"/>
                <w:szCs w:val="16"/>
              </w:rPr>
            </w:pPr>
          </w:p>
        </w:tc>
        <w:tc>
          <w:tcPr>
            <w:tcW w:w="0" w:type="auto"/>
            <w:noWrap/>
            <w:vAlign w:val="center"/>
            <w:hideMark/>
          </w:tcPr>
          <w:p w14:paraId="4B1DAF63"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(0.077)</w:t>
            </w:r>
          </w:p>
        </w:tc>
        <w:tc>
          <w:tcPr>
            <w:tcW w:w="0" w:type="auto"/>
            <w:noWrap/>
            <w:vAlign w:val="center"/>
            <w:hideMark/>
          </w:tcPr>
          <w:p w14:paraId="4CDE52FD"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(0.251)</w:t>
            </w:r>
          </w:p>
        </w:tc>
        <w:tc>
          <w:tcPr>
            <w:tcW w:w="0" w:type="auto"/>
            <w:noWrap/>
            <w:vAlign w:val="center"/>
            <w:hideMark/>
          </w:tcPr>
          <w:p w14:paraId="08228E94"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(0.155)</w:t>
            </w:r>
          </w:p>
        </w:tc>
        <w:tc>
          <w:tcPr>
            <w:tcW w:w="0" w:type="auto"/>
            <w:noWrap/>
            <w:vAlign w:val="center"/>
            <w:hideMark/>
          </w:tcPr>
          <w:p w14:paraId="30C46F00"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(0.030)</w:t>
            </w:r>
          </w:p>
        </w:tc>
        <w:tc>
          <w:tcPr>
            <w:tcW w:w="0" w:type="auto"/>
            <w:noWrap/>
            <w:vAlign w:val="center"/>
            <w:hideMark/>
          </w:tcPr>
          <w:p w14:paraId="7AE3256B"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(0.079)</w:t>
            </w:r>
          </w:p>
        </w:tc>
        <w:tc>
          <w:tcPr>
            <w:tcW w:w="0" w:type="auto"/>
            <w:noWrap/>
            <w:vAlign w:val="center"/>
            <w:hideMark/>
          </w:tcPr>
          <w:p w14:paraId="771F7294"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(0.046)</w:t>
            </w:r>
          </w:p>
        </w:tc>
        <w:tc>
          <w:tcPr>
            <w:tcW w:w="0" w:type="auto"/>
            <w:noWrap/>
            <w:vAlign w:val="center"/>
            <w:hideMark/>
          </w:tcPr>
          <w:p w14:paraId="0C7B8996"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(0.805)</w:t>
            </w:r>
          </w:p>
        </w:tc>
        <w:tc>
          <w:tcPr>
            <w:tcW w:w="0" w:type="auto"/>
            <w:noWrap/>
            <w:vAlign w:val="center"/>
            <w:hideMark/>
          </w:tcPr>
          <w:p w14:paraId="7A59EFAB"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(0.596)</w:t>
            </w:r>
          </w:p>
        </w:tc>
        <w:tc>
          <w:tcPr>
            <w:tcW w:w="917" w:type="dxa"/>
          </w:tcPr>
          <w:p w14:paraId="674C6B74"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(0.125)</w:t>
            </w:r>
          </w:p>
        </w:tc>
      </w:tr>
      <w:tr w:rsidR="00C04397" w:rsidRPr="00F14282" w14:paraId="6CBD2855" w14:textId="77777777" w:rsidTr="00E33E07">
        <w:trPr>
          <w:trHeight w:val="236"/>
        </w:trPr>
        <w:tc>
          <w:tcPr>
            <w:tcW w:w="0" w:type="auto"/>
            <w:tcBorders>
              <w:top w:val="nil"/>
              <w:left w:val="nil"/>
              <w:bottom w:val="nil"/>
              <w:right w:val="single" w:sz="4" w:space="0" w:color="auto"/>
            </w:tcBorders>
            <w:noWrap/>
            <w:vAlign w:val="center"/>
            <w:hideMark/>
          </w:tcPr>
          <w:p w14:paraId="5110B143" w14:textId="77777777" w:rsidR="00C04397" w:rsidRPr="00F14282" w:rsidRDefault="00C04397" w:rsidP="00E33E07">
            <w:pPr>
              <w:spacing w:before="0" w:after="0" w:line="240" w:lineRule="auto"/>
              <w:jc w:val="center"/>
              <w:rPr>
                <w:rFonts w:ascii="Times New Roman" w:eastAsia="Times New Roman" w:hAnsi="Times New Roman" w:cs="Times New Roman"/>
                <w:i/>
                <w:iCs/>
                <w:sz w:val="16"/>
                <w:szCs w:val="16"/>
              </w:rPr>
            </w:pPr>
            <w:r w:rsidRPr="00F14282">
              <w:rPr>
                <w:rFonts w:ascii="Times New Roman" w:eastAsia="Times New Roman" w:hAnsi="Times New Roman" w:cs="Times New Roman"/>
                <w:i/>
                <w:iCs/>
                <w:sz w:val="16"/>
                <w:szCs w:val="16"/>
              </w:rPr>
              <w:t>IFRSS</w:t>
            </w:r>
          </w:p>
        </w:tc>
        <w:tc>
          <w:tcPr>
            <w:tcW w:w="0" w:type="auto"/>
            <w:noWrap/>
            <w:vAlign w:val="center"/>
            <w:hideMark/>
          </w:tcPr>
          <w:p w14:paraId="086D42DE"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33.12***</w:t>
            </w:r>
          </w:p>
        </w:tc>
        <w:tc>
          <w:tcPr>
            <w:tcW w:w="0" w:type="auto"/>
            <w:noWrap/>
            <w:vAlign w:val="center"/>
            <w:hideMark/>
          </w:tcPr>
          <w:p w14:paraId="62AAE4DC"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-35.06**</w:t>
            </w:r>
          </w:p>
        </w:tc>
        <w:tc>
          <w:tcPr>
            <w:tcW w:w="0" w:type="auto"/>
            <w:noWrap/>
            <w:vAlign w:val="center"/>
            <w:hideMark/>
          </w:tcPr>
          <w:p w14:paraId="511ABE30"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5.95**</w:t>
            </w:r>
          </w:p>
        </w:tc>
        <w:tc>
          <w:tcPr>
            <w:tcW w:w="0" w:type="auto"/>
            <w:noWrap/>
            <w:vAlign w:val="center"/>
            <w:hideMark/>
          </w:tcPr>
          <w:p w14:paraId="09FF115B"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-13.38</w:t>
            </w:r>
          </w:p>
        </w:tc>
        <w:tc>
          <w:tcPr>
            <w:tcW w:w="0" w:type="auto"/>
            <w:noWrap/>
            <w:vAlign w:val="center"/>
            <w:hideMark/>
          </w:tcPr>
          <w:p w14:paraId="19498257"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-16.89</w:t>
            </w:r>
          </w:p>
        </w:tc>
        <w:tc>
          <w:tcPr>
            <w:tcW w:w="0" w:type="auto"/>
            <w:noWrap/>
            <w:vAlign w:val="center"/>
            <w:hideMark/>
          </w:tcPr>
          <w:p w14:paraId="3419F283"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46.14***</w:t>
            </w:r>
          </w:p>
        </w:tc>
        <w:tc>
          <w:tcPr>
            <w:tcW w:w="0" w:type="auto"/>
            <w:noWrap/>
            <w:vAlign w:val="center"/>
            <w:hideMark/>
          </w:tcPr>
          <w:p w14:paraId="62795A30"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15.19***</w:t>
            </w:r>
          </w:p>
        </w:tc>
        <w:tc>
          <w:tcPr>
            <w:tcW w:w="0" w:type="auto"/>
            <w:noWrap/>
            <w:vAlign w:val="center"/>
            <w:hideMark/>
          </w:tcPr>
          <w:p w14:paraId="6485D208"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-1.18***</w:t>
            </w:r>
          </w:p>
        </w:tc>
        <w:tc>
          <w:tcPr>
            <w:tcW w:w="917" w:type="dxa"/>
          </w:tcPr>
          <w:p w14:paraId="7CD75AA3"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0.585</w:t>
            </w:r>
          </w:p>
        </w:tc>
      </w:tr>
      <w:tr w:rsidR="00C04397" w:rsidRPr="00F14282" w14:paraId="05D5AA23" w14:textId="77777777" w:rsidTr="00E33E07">
        <w:trPr>
          <w:trHeight w:val="236"/>
        </w:trPr>
        <w:tc>
          <w:tcPr>
            <w:tcW w:w="0" w:type="auto"/>
            <w:tcBorders>
              <w:top w:val="nil"/>
              <w:left w:val="nil"/>
              <w:bottom w:val="nil"/>
              <w:right w:val="single" w:sz="4" w:space="0" w:color="auto"/>
            </w:tcBorders>
            <w:noWrap/>
            <w:vAlign w:val="center"/>
            <w:hideMark/>
          </w:tcPr>
          <w:p w14:paraId="2FC12E4E" w14:textId="77777777" w:rsidR="00C04397" w:rsidRPr="00F14282" w:rsidRDefault="00C04397" w:rsidP="00E33E07">
            <w:pPr>
              <w:spacing w:before="0" w:after="0"/>
              <w:rPr>
                <w:rFonts w:ascii="Times New Roman" w:hAnsi="Times New Roman" w:cs="Times New Roman"/>
                <w:sz w:val="16"/>
                <w:szCs w:val="16"/>
                <w:highlight w:val="yellow"/>
              </w:rPr>
            </w:pPr>
          </w:p>
        </w:tc>
        <w:tc>
          <w:tcPr>
            <w:tcW w:w="0" w:type="auto"/>
            <w:noWrap/>
            <w:vAlign w:val="center"/>
            <w:hideMark/>
          </w:tcPr>
          <w:p w14:paraId="211A2FB1"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(0.000)</w:t>
            </w:r>
          </w:p>
        </w:tc>
        <w:tc>
          <w:tcPr>
            <w:tcW w:w="0" w:type="auto"/>
            <w:noWrap/>
            <w:vAlign w:val="center"/>
            <w:hideMark/>
          </w:tcPr>
          <w:p w14:paraId="04A46C7A"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(0.030)</w:t>
            </w:r>
          </w:p>
        </w:tc>
        <w:tc>
          <w:tcPr>
            <w:tcW w:w="0" w:type="auto"/>
            <w:noWrap/>
            <w:vAlign w:val="center"/>
            <w:hideMark/>
          </w:tcPr>
          <w:p w14:paraId="32E22943"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(0.048)</w:t>
            </w:r>
          </w:p>
        </w:tc>
        <w:tc>
          <w:tcPr>
            <w:tcW w:w="0" w:type="auto"/>
            <w:noWrap/>
            <w:vAlign w:val="center"/>
            <w:hideMark/>
          </w:tcPr>
          <w:p w14:paraId="2955B7DF"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(0.191)</w:t>
            </w:r>
          </w:p>
        </w:tc>
        <w:tc>
          <w:tcPr>
            <w:tcW w:w="0" w:type="auto"/>
            <w:noWrap/>
            <w:vAlign w:val="center"/>
            <w:hideMark/>
          </w:tcPr>
          <w:p w14:paraId="587BB942"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(0.136)</w:t>
            </w:r>
          </w:p>
        </w:tc>
        <w:tc>
          <w:tcPr>
            <w:tcW w:w="0" w:type="auto"/>
            <w:noWrap/>
            <w:vAlign w:val="center"/>
            <w:hideMark/>
          </w:tcPr>
          <w:p w14:paraId="1D7EEB40"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(0.000)</w:t>
            </w:r>
          </w:p>
        </w:tc>
        <w:tc>
          <w:tcPr>
            <w:tcW w:w="0" w:type="auto"/>
            <w:noWrap/>
            <w:vAlign w:val="center"/>
            <w:hideMark/>
          </w:tcPr>
          <w:p w14:paraId="2913BAA9"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(0.000)</w:t>
            </w:r>
          </w:p>
        </w:tc>
        <w:tc>
          <w:tcPr>
            <w:tcW w:w="0" w:type="auto"/>
            <w:noWrap/>
            <w:vAlign w:val="center"/>
            <w:hideMark/>
          </w:tcPr>
          <w:p w14:paraId="74ECB903"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(0.000)</w:t>
            </w:r>
          </w:p>
        </w:tc>
        <w:tc>
          <w:tcPr>
            <w:tcW w:w="917" w:type="dxa"/>
          </w:tcPr>
          <w:p w14:paraId="38829D34"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(0.473)</w:t>
            </w:r>
          </w:p>
        </w:tc>
      </w:tr>
      <w:tr w:rsidR="00C04397" w:rsidRPr="00F14282" w14:paraId="553DC6F2" w14:textId="77777777" w:rsidTr="00E33E07">
        <w:trPr>
          <w:trHeight w:val="196"/>
        </w:trPr>
        <w:tc>
          <w:tcPr>
            <w:tcW w:w="0" w:type="auto"/>
            <w:tcBorders>
              <w:top w:val="nil"/>
              <w:left w:val="nil"/>
              <w:bottom w:val="nil"/>
              <w:right w:val="single" w:sz="4" w:space="0" w:color="auto"/>
            </w:tcBorders>
            <w:noWrap/>
            <w:vAlign w:val="center"/>
            <w:hideMark/>
          </w:tcPr>
          <w:p w14:paraId="70ECB6CF" w14:textId="77777777" w:rsidR="00C04397" w:rsidRPr="00F14282" w:rsidRDefault="00C04397" w:rsidP="00E33E07">
            <w:pPr>
              <w:spacing w:before="0" w:after="0" w:line="240" w:lineRule="auto"/>
              <w:rPr>
                <w:rFonts w:ascii="Times New Roman" w:eastAsia="Times New Roman" w:hAnsi="Times New Roman" w:cs="Times New Roman"/>
                <w:b/>
                <w:bCs/>
                <w:sz w:val="16"/>
                <w:szCs w:val="16"/>
              </w:rPr>
            </w:pPr>
            <w:r w:rsidRPr="00F14282">
              <w:rPr>
                <w:rFonts w:ascii="Times New Roman" w:eastAsia="Times New Roman" w:hAnsi="Times New Roman" w:cs="Times New Roman"/>
                <w:b/>
                <w:bCs/>
                <w:sz w:val="16"/>
                <w:szCs w:val="16"/>
              </w:rPr>
              <w:t>Dummy 08-09</w:t>
            </w:r>
          </w:p>
        </w:tc>
        <w:tc>
          <w:tcPr>
            <w:tcW w:w="0" w:type="auto"/>
            <w:noWrap/>
            <w:vAlign w:val="bottom"/>
            <w:hideMark/>
          </w:tcPr>
          <w:p w14:paraId="442E28F2" w14:textId="77777777" w:rsidR="00C04397" w:rsidRPr="00F14282" w:rsidRDefault="00C04397" w:rsidP="00E33E07">
            <w:pPr>
              <w:spacing w:before="0" w:after="0"/>
              <w:rPr>
                <w:rFonts w:ascii="Times New Roman" w:hAnsi="Times New Roman" w:cs="Times New Roman"/>
                <w:sz w:val="16"/>
                <w:szCs w:val="16"/>
              </w:rPr>
            </w:pPr>
          </w:p>
        </w:tc>
        <w:tc>
          <w:tcPr>
            <w:tcW w:w="0" w:type="auto"/>
            <w:noWrap/>
            <w:vAlign w:val="bottom"/>
            <w:hideMark/>
          </w:tcPr>
          <w:p w14:paraId="39E5AE98" w14:textId="77777777" w:rsidR="00C04397" w:rsidRPr="00F14282" w:rsidRDefault="00C04397" w:rsidP="00E33E07">
            <w:pPr>
              <w:spacing w:before="0" w:after="0"/>
              <w:rPr>
                <w:rFonts w:ascii="Times New Roman" w:hAnsi="Times New Roman" w:cs="Times New Roman"/>
                <w:sz w:val="16"/>
                <w:szCs w:val="16"/>
              </w:rPr>
            </w:pPr>
          </w:p>
        </w:tc>
        <w:tc>
          <w:tcPr>
            <w:tcW w:w="0" w:type="auto"/>
            <w:noWrap/>
            <w:vAlign w:val="bottom"/>
            <w:hideMark/>
          </w:tcPr>
          <w:p w14:paraId="3B67DF86" w14:textId="77777777" w:rsidR="00C04397" w:rsidRPr="00F14282" w:rsidRDefault="00C04397" w:rsidP="00E33E07">
            <w:pPr>
              <w:spacing w:before="0" w:after="0"/>
              <w:rPr>
                <w:rFonts w:ascii="Times New Roman" w:hAnsi="Times New Roman" w:cs="Times New Roman"/>
                <w:sz w:val="16"/>
                <w:szCs w:val="16"/>
              </w:rPr>
            </w:pPr>
          </w:p>
        </w:tc>
        <w:tc>
          <w:tcPr>
            <w:tcW w:w="0" w:type="auto"/>
            <w:noWrap/>
            <w:vAlign w:val="bottom"/>
          </w:tcPr>
          <w:p w14:paraId="1AF6FD83" w14:textId="77777777" w:rsidR="00C04397" w:rsidRPr="00F14282" w:rsidRDefault="00C04397" w:rsidP="00E33E07">
            <w:pPr>
              <w:spacing w:before="0" w:after="0" w:line="240" w:lineRule="auto"/>
              <w:rPr>
                <w:rFonts w:ascii="Times New Roman" w:eastAsia="Times New Roman" w:hAnsi="Times New Roman" w:cs="Times New Roman"/>
                <w:sz w:val="16"/>
                <w:szCs w:val="16"/>
              </w:rPr>
            </w:pPr>
          </w:p>
        </w:tc>
        <w:tc>
          <w:tcPr>
            <w:tcW w:w="0" w:type="auto"/>
            <w:noWrap/>
            <w:vAlign w:val="bottom"/>
          </w:tcPr>
          <w:p w14:paraId="1068384D" w14:textId="77777777" w:rsidR="00C04397" w:rsidRPr="00F14282" w:rsidRDefault="00C04397" w:rsidP="00E33E07">
            <w:pPr>
              <w:spacing w:before="0" w:after="0" w:line="240" w:lineRule="auto"/>
              <w:rPr>
                <w:rFonts w:ascii="Times New Roman" w:eastAsia="Times New Roman" w:hAnsi="Times New Roman" w:cs="Times New Roman"/>
                <w:sz w:val="16"/>
                <w:szCs w:val="16"/>
              </w:rPr>
            </w:pPr>
          </w:p>
        </w:tc>
        <w:tc>
          <w:tcPr>
            <w:tcW w:w="0" w:type="auto"/>
            <w:noWrap/>
            <w:vAlign w:val="bottom"/>
          </w:tcPr>
          <w:p w14:paraId="09448DCF" w14:textId="77777777" w:rsidR="00C04397" w:rsidRPr="00F14282" w:rsidRDefault="00C04397" w:rsidP="00E33E07">
            <w:pPr>
              <w:spacing w:before="0" w:after="0" w:line="240" w:lineRule="auto"/>
              <w:rPr>
                <w:rFonts w:ascii="Times New Roman" w:eastAsia="Times New Roman" w:hAnsi="Times New Roman" w:cs="Times New Roman"/>
                <w:sz w:val="16"/>
                <w:szCs w:val="16"/>
              </w:rPr>
            </w:pPr>
          </w:p>
        </w:tc>
        <w:tc>
          <w:tcPr>
            <w:tcW w:w="0" w:type="auto"/>
            <w:noWrap/>
            <w:vAlign w:val="bottom"/>
          </w:tcPr>
          <w:p w14:paraId="2600FBA4" w14:textId="77777777" w:rsidR="00C04397" w:rsidRPr="00F14282" w:rsidRDefault="00C04397" w:rsidP="00E33E07">
            <w:pPr>
              <w:spacing w:before="0" w:after="0" w:line="240" w:lineRule="auto"/>
              <w:rPr>
                <w:rFonts w:ascii="Times New Roman" w:eastAsia="Times New Roman" w:hAnsi="Times New Roman" w:cs="Times New Roman"/>
                <w:sz w:val="16"/>
                <w:szCs w:val="16"/>
              </w:rPr>
            </w:pPr>
          </w:p>
        </w:tc>
        <w:tc>
          <w:tcPr>
            <w:tcW w:w="0" w:type="auto"/>
            <w:noWrap/>
            <w:vAlign w:val="bottom"/>
          </w:tcPr>
          <w:p w14:paraId="0EC29A53" w14:textId="77777777" w:rsidR="00C04397" w:rsidRPr="00F14282" w:rsidRDefault="00C04397" w:rsidP="00E33E07">
            <w:pPr>
              <w:spacing w:before="0" w:after="0" w:line="240" w:lineRule="auto"/>
              <w:rPr>
                <w:rFonts w:ascii="Times New Roman" w:eastAsia="Times New Roman" w:hAnsi="Times New Roman" w:cs="Times New Roman"/>
                <w:sz w:val="16"/>
                <w:szCs w:val="16"/>
              </w:rPr>
            </w:pPr>
          </w:p>
        </w:tc>
        <w:tc>
          <w:tcPr>
            <w:tcW w:w="917" w:type="dxa"/>
          </w:tcPr>
          <w:p w14:paraId="5AA70A2A" w14:textId="77777777" w:rsidR="00C04397" w:rsidRPr="00F14282" w:rsidRDefault="00C04397" w:rsidP="00E33E07">
            <w:pPr>
              <w:spacing w:before="0" w:after="0" w:line="240" w:lineRule="auto"/>
              <w:rPr>
                <w:rFonts w:ascii="Times New Roman" w:eastAsia="Times New Roman" w:hAnsi="Times New Roman" w:cs="Times New Roman"/>
                <w:sz w:val="16"/>
                <w:szCs w:val="16"/>
              </w:rPr>
            </w:pPr>
          </w:p>
        </w:tc>
      </w:tr>
      <w:tr w:rsidR="00C04397" w:rsidRPr="00F14282" w14:paraId="0909DE7B" w14:textId="77777777" w:rsidTr="00E33E07">
        <w:trPr>
          <w:trHeight w:val="236"/>
        </w:trPr>
        <w:tc>
          <w:tcPr>
            <w:tcW w:w="0" w:type="auto"/>
            <w:tcBorders>
              <w:top w:val="nil"/>
              <w:left w:val="nil"/>
              <w:bottom w:val="nil"/>
              <w:right w:val="single" w:sz="4" w:space="0" w:color="auto"/>
            </w:tcBorders>
            <w:noWrap/>
            <w:vAlign w:val="center"/>
            <w:hideMark/>
          </w:tcPr>
          <w:p w14:paraId="3E061C03"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D08-09</w:t>
            </w:r>
          </w:p>
        </w:tc>
        <w:tc>
          <w:tcPr>
            <w:tcW w:w="0" w:type="auto"/>
            <w:noWrap/>
            <w:vAlign w:val="center"/>
            <w:hideMark/>
          </w:tcPr>
          <w:p w14:paraId="0B6D80BA"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2.97**</w:t>
            </w:r>
          </w:p>
        </w:tc>
        <w:tc>
          <w:tcPr>
            <w:tcW w:w="0" w:type="auto"/>
            <w:noWrap/>
            <w:vAlign w:val="center"/>
            <w:hideMark/>
          </w:tcPr>
          <w:p w14:paraId="02F006B0"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1.78</w:t>
            </w:r>
          </w:p>
        </w:tc>
        <w:tc>
          <w:tcPr>
            <w:tcW w:w="0" w:type="auto"/>
            <w:noWrap/>
            <w:vAlign w:val="center"/>
            <w:hideMark/>
          </w:tcPr>
          <w:p w14:paraId="4D3D3A5F"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0.96**</w:t>
            </w:r>
          </w:p>
        </w:tc>
        <w:tc>
          <w:tcPr>
            <w:tcW w:w="0" w:type="auto"/>
            <w:noWrap/>
            <w:vAlign w:val="center"/>
            <w:hideMark/>
          </w:tcPr>
          <w:p w14:paraId="40F51D57"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14.68***</w:t>
            </w:r>
          </w:p>
        </w:tc>
        <w:tc>
          <w:tcPr>
            <w:tcW w:w="0" w:type="auto"/>
            <w:noWrap/>
            <w:vAlign w:val="center"/>
            <w:hideMark/>
          </w:tcPr>
          <w:p w14:paraId="16736062"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8.26***</w:t>
            </w:r>
          </w:p>
        </w:tc>
        <w:tc>
          <w:tcPr>
            <w:tcW w:w="0" w:type="auto"/>
            <w:noWrap/>
            <w:vAlign w:val="center"/>
            <w:hideMark/>
          </w:tcPr>
          <w:p w14:paraId="634557E8"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-35.13***</w:t>
            </w:r>
          </w:p>
        </w:tc>
        <w:tc>
          <w:tcPr>
            <w:tcW w:w="0" w:type="auto"/>
            <w:noWrap/>
            <w:vAlign w:val="center"/>
            <w:hideMark/>
          </w:tcPr>
          <w:p w14:paraId="764A43FB"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6.15***</w:t>
            </w:r>
          </w:p>
        </w:tc>
        <w:tc>
          <w:tcPr>
            <w:tcW w:w="0" w:type="auto"/>
            <w:noWrap/>
            <w:vAlign w:val="center"/>
            <w:hideMark/>
          </w:tcPr>
          <w:p w14:paraId="1A1EF92F"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0.12***</w:t>
            </w:r>
          </w:p>
        </w:tc>
        <w:tc>
          <w:tcPr>
            <w:tcW w:w="917" w:type="dxa"/>
          </w:tcPr>
          <w:p w14:paraId="314A4370"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-0.230</w:t>
            </w:r>
          </w:p>
        </w:tc>
      </w:tr>
      <w:tr w:rsidR="00C04397" w:rsidRPr="00F14282" w14:paraId="41448D54" w14:textId="77777777" w:rsidTr="00E33E07">
        <w:trPr>
          <w:trHeight w:val="236"/>
        </w:trPr>
        <w:tc>
          <w:tcPr>
            <w:tcW w:w="0" w:type="auto"/>
            <w:tcBorders>
              <w:top w:val="nil"/>
              <w:left w:val="nil"/>
              <w:bottom w:val="nil"/>
              <w:right w:val="single" w:sz="4" w:space="0" w:color="auto"/>
            </w:tcBorders>
            <w:noWrap/>
            <w:vAlign w:val="center"/>
            <w:hideMark/>
          </w:tcPr>
          <w:p w14:paraId="5AA8D066" w14:textId="77777777" w:rsidR="00C04397" w:rsidRPr="00F14282" w:rsidRDefault="00C04397" w:rsidP="00E33E07">
            <w:pPr>
              <w:spacing w:before="0" w:after="0"/>
              <w:rPr>
                <w:rFonts w:ascii="Times New Roman" w:hAnsi="Times New Roman" w:cs="Times New Roman"/>
                <w:sz w:val="16"/>
                <w:szCs w:val="16"/>
              </w:rPr>
            </w:pPr>
          </w:p>
        </w:tc>
        <w:tc>
          <w:tcPr>
            <w:tcW w:w="0" w:type="auto"/>
            <w:noWrap/>
            <w:vAlign w:val="center"/>
            <w:hideMark/>
          </w:tcPr>
          <w:p w14:paraId="194FD058"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(0.036)</w:t>
            </w:r>
          </w:p>
        </w:tc>
        <w:tc>
          <w:tcPr>
            <w:tcW w:w="0" w:type="auto"/>
            <w:noWrap/>
            <w:vAlign w:val="center"/>
            <w:hideMark/>
          </w:tcPr>
          <w:p w14:paraId="25F87A0A"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(0.484)</w:t>
            </w:r>
          </w:p>
        </w:tc>
        <w:tc>
          <w:tcPr>
            <w:tcW w:w="0" w:type="auto"/>
            <w:noWrap/>
            <w:vAlign w:val="center"/>
            <w:hideMark/>
          </w:tcPr>
          <w:p w14:paraId="486EA2B4"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(0.012)</w:t>
            </w:r>
          </w:p>
        </w:tc>
        <w:tc>
          <w:tcPr>
            <w:tcW w:w="0" w:type="auto"/>
            <w:noWrap/>
            <w:vAlign w:val="center"/>
            <w:hideMark/>
          </w:tcPr>
          <w:p w14:paraId="5764C1C2"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(0.000)</w:t>
            </w:r>
          </w:p>
        </w:tc>
        <w:tc>
          <w:tcPr>
            <w:tcW w:w="0" w:type="auto"/>
            <w:noWrap/>
            <w:vAlign w:val="center"/>
            <w:hideMark/>
          </w:tcPr>
          <w:p w14:paraId="4F6A1EAB"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(0.003)</w:t>
            </w:r>
          </w:p>
        </w:tc>
        <w:tc>
          <w:tcPr>
            <w:tcW w:w="0" w:type="auto"/>
            <w:noWrap/>
            <w:vAlign w:val="center"/>
            <w:hideMark/>
          </w:tcPr>
          <w:p w14:paraId="3527753E"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(0.000)</w:t>
            </w:r>
          </w:p>
        </w:tc>
        <w:tc>
          <w:tcPr>
            <w:tcW w:w="0" w:type="auto"/>
            <w:noWrap/>
            <w:vAlign w:val="center"/>
            <w:hideMark/>
          </w:tcPr>
          <w:p w14:paraId="45C98D4F"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(0.000)</w:t>
            </w:r>
          </w:p>
        </w:tc>
        <w:tc>
          <w:tcPr>
            <w:tcW w:w="0" w:type="auto"/>
            <w:noWrap/>
            <w:vAlign w:val="center"/>
            <w:hideMark/>
          </w:tcPr>
          <w:p w14:paraId="603EFBF8"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(0.000)</w:t>
            </w:r>
          </w:p>
        </w:tc>
        <w:tc>
          <w:tcPr>
            <w:tcW w:w="917" w:type="dxa"/>
          </w:tcPr>
          <w:p w14:paraId="6B5544FD"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(0.687)</w:t>
            </w:r>
          </w:p>
        </w:tc>
      </w:tr>
      <w:tr w:rsidR="00C04397" w:rsidRPr="00F14282" w14:paraId="46A46241" w14:textId="77777777" w:rsidTr="00E33E07">
        <w:trPr>
          <w:trHeight w:val="172"/>
        </w:trPr>
        <w:tc>
          <w:tcPr>
            <w:tcW w:w="0" w:type="auto"/>
            <w:tcBorders>
              <w:top w:val="nil"/>
              <w:left w:val="nil"/>
              <w:bottom w:val="nil"/>
              <w:right w:val="single" w:sz="4" w:space="0" w:color="auto"/>
            </w:tcBorders>
            <w:noWrap/>
            <w:vAlign w:val="center"/>
            <w:hideMark/>
          </w:tcPr>
          <w:p w14:paraId="7DEEAD3F" w14:textId="77777777" w:rsidR="00C04397" w:rsidRPr="00F14282" w:rsidRDefault="00C04397" w:rsidP="00E33E07">
            <w:pPr>
              <w:spacing w:before="0" w:after="0" w:line="240" w:lineRule="auto"/>
              <w:rPr>
                <w:rFonts w:ascii="Times New Roman" w:eastAsia="Times New Roman" w:hAnsi="Times New Roman" w:cs="Times New Roman"/>
                <w:b/>
                <w:bCs/>
                <w:sz w:val="16"/>
                <w:szCs w:val="16"/>
              </w:rPr>
            </w:pPr>
            <w:r w:rsidRPr="00F14282">
              <w:rPr>
                <w:rFonts w:ascii="Times New Roman" w:eastAsia="Times New Roman" w:hAnsi="Times New Roman" w:cs="Times New Roman"/>
                <w:b/>
                <w:bCs/>
                <w:sz w:val="16"/>
                <w:szCs w:val="16"/>
              </w:rPr>
              <w:t>Control Variables</w:t>
            </w:r>
          </w:p>
        </w:tc>
        <w:tc>
          <w:tcPr>
            <w:tcW w:w="0" w:type="auto"/>
            <w:noWrap/>
            <w:vAlign w:val="bottom"/>
            <w:hideMark/>
          </w:tcPr>
          <w:p w14:paraId="48795301" w14:textId="77777777" w:rsidR="00C04397" w:rsidRPr="00F14282" w:rsidRDefault="00C04397" w:rsidP="00E33E07">
            <w:pPr>
              <w:spacing w:before="0" w:after="0"/>
              <w:rPr>
                <w:rFonts w:ascii="Times New Roman" w:hAnsi="Times New Roman" w:cs="Times New Roman"/>
                <w:sz w:val="16"/>
                <w:szCs w:val="16"/>
              </w:rPr>
            </w:pPr>
          </w:p>
        </w:tc>
        <w:tc>
          <w:tcPr>
            <w:tcW w:w="0" w:type="auto"/>
            <w:noWrap/>
            <w:vAlign w:val="bottom"/>
            <w:hideMark/>
          </w:tcPr>
          <w:p w14:paraId="717236C9" w14:textId="77777777" w:rsidR="00C04397" w:rsidRPr="00F14282" w:rsidRDefault="00C04397" w:rsidP="00E33E07">
            <w:pPr>
              <w:spacing w:before="0" w:after="0"/>
              <w:rPr>
                <w:rFonts w:ascii="Times New Roman" w:hAnsi="Times New Roman" w:cs="Times New Roman"/>
                <w:sz w:val="16"/>
                <w:szCs w:val="16"/>
              </w:rPr>
            </w:pPr>
          </w:p>
        </w:tc>
        <w:tc>
          <w:tcPr>
            <w:tcW w:w="0" w:type="auto"/>
            <w:noWrap/>
            <w:vAlign w:val="bottom"/>
            <w:hideMark/>
          </w:tcPr>
          <w:p w14:paraId="45ACACAA" w14:textId="77777777" w:rsidR="00C04397" w:rsidRPr="00F14282" w:rsidRDefault="00C04397" w:rsidP="00E33E07">
            <w:pPr>
              <w:spacing w:before="0" w:after="0"/>
              <w:rPr>
                <w:rFonts w:ascii="Times New Roman" w:hAnsi="Times New Roman" w:cs="Times New Roman"/>
                <w:sz w:val="16"/>
                <w:szCs w:val="16"/>
              </w:rPr>
            </w:pPr>
          </w:p>
        </w:tc>
        <w:tc>
          <w:tcPr>
            <w:tcW w:w="0" w:type="auto"/>
            <w:noWrap/>
            <w:vAlign w:val="bottom"/>
          </w:tcPr>
          <w:p w14:paraId="0C68C21D" w14:textId="77777777" w:rsidR="00C04397" w:rsidRPr="00F14282" w:rsidRDefault="00C04397" w:rsidP="00E33E07">
            <w:pPr>
              <w:spacing w:before="0" w:after="0" w:line="240" w:lineRule="auto"/>
              <w:rPr>
                <w:rFonts w:ascii="Times New Roman" w:eastAsia="Times New Roman" w:hAnsi="Times New Roman" w:cs="Times New Roman"/>
                <w:sz w:val="16"/>
                <w:szCs w:val="16"/>
              </w:rPr>
            </w:pPr>
          </w:p>
        </w:tc>
        <w:tc>
          <w:tcPr>
            <w:tcW w:w="0" w:type="auto"/>
            <w:noWrap/>
            <w:vAlign w:val="bottom"/>
          </w:tcPr>
          <w:p w14:paraId="29EB8989" w14:textId="77777777" w:rsidR="00C04397" w:rsidRPr="00F14282" w:rsidRDefault="00C04397" w:rsidP="00E33E07">
            <w:pPr>
              <w:spacing w:before="0" w:after="0" w:line="240" w:lineRule="auto"/>
              <w:rPr>
                <w:rFonts w:ascii="Times New Roman" w:eastAsia="Times New Roman" w:hAnsi="Times New Roman" w:cs="Times New Roman"/>
                <w:sz w:val="16"/>
                <w:szCs w:val="16"/>
              </w:rPr>
            </w:pPr>
          </w:p>
        </w:tc>
        <w:tc>
          <w:tcPr>
            <w:tcW w:w="0" w:type="auto"/>
            <w:noWrap/>
            <w:vAlign w:val="bottom"/>
          </w:tcPr>
          <w:p w14:paraId="4C080CAF" w14:textId="77777777" w:rsidR="00C04397" w:rsidRPr="00F14282" w:rsidRDefault="00C04397" w:rsidP="00E33E07">
            <w:pPr>
              <w:spacing w:before="0" w:after="0" w:line="240" w:lineRule="auto"/>
              <w:rPr>
                <w:rFonts w:ascii="Times New Roman" w:eastAsia="Times New Roman" w:hAnsi="Times New Roman" w:cs="Times New Roman"/>
                <w:sz w:val="16"/>
                <w:szCs w:val="16"/>
              </w:rPr>
            </w:pPr>
          </w:p>
        </w:tc>
        <w:tc>
          <w:tcPr>
            <w:tcW w:w="0" w:type="auto"/>
            <w:noWrap/>
            <w:vAlign w:val="bottom"/>
          </w:tcPr>
          <w:p w14:paraId="6BDB6D17" w14:textId="77777777" w:rsidR="00C04397" w:rsidRPr="00F14282" w:rsidRDefault="00C04397" w:rsidP="00E33E07">
            <w:pPr>
              <w:spacing w:before="0" w:after="0" w:line="240" w:lineRule="auto"/>
              <w:rPr>
                <w:rFonts w:ascii="Times New Roman" w:eastAsia="Times New Roman" w:hAnsi="Times New Roman" w:cs="Times New Roman"/>
                <w:sz w:val="16"/>
                <w:szCs w:val="16"/>
              </w:rPr>
            </w:pPr>
          </w:p>
        </w:tc>
        <w:tc>
          <w:tcPr>
            <w:tcW w:w="0" w:type="auto"/>
            <w:noWrap/>
            <w:vAlign w:val="bottom"/>
          </w:tcPr>
          <w:p w14:paraId="5BF4EB30" w14:textId="77777777" w:rsidR="00C04397" w:rsidRPr="00F14282" w:rsidRDefault="00C04397" w:rsidP="00E33E07">
            <w:pPr>
              <w:spacing w:before="0" w:after="0" w:line="240" w:lineRule="auto"/>
              <w:rPr>
                <w:rFonts w:ascii="Times New Roman" w:eastAsia="Times New Roman" w:hAnsi="Times New Roman" w:cs="Times New Roman"/>
                <w:sz w:val="16"/>
                <w:szCs w:val="16"/>
              </w:rPr>
            </w:pPr>
          </w:p>
        </w:tc>
        <w:tc>
          <w:tcPr>
            <w:tcW w:w="917" w:type="dxa"/>
          </w:tcPr>
          <w:p w14:paraId="5DEF7690" w14:textId="77777777" w:rsidR="00C04397" w:rsidRPr="00F14282" w:rsidRDefault="00C04397" w:rsidP="00E33E07">
            <w:pPr>
              <w:spacing w:before="0" w:after="0" w:line="240" w:lineRule="auto"/>
              <w:rPr>
                <w:rFonts w:ascii="Times New Roman" w:eastAsia="Times New Roman" w:hAnsi="Times New Roman" w:cs="Times New Roman"/>
                <w:sz w:val="16"/>
                <w:szCs w:val="16"/>
              </w:rPr>
            </w:pPr>
          </w:p>
        </w:tc>
      </w:tr>
      <w:tr w:rsidR="00C04397" w:rsidRPr="00F14282" w14:paraId="3CD33F19" w14:textId="77777777" w:rsidTr="00E33E07">
        <w:trPr>
          <w:trHeight w:val="87"/>
        </w:trPr>
        <w:tc>
          <w:tcPr>
            <w:tcW w:w="0" w:type="auto"/>
            <w:tcBorders>
              <w:top w:val="nil"/>
              <w:left w:val="nil"/>
              <w:bottom w:val="nil"/>
              <w:right w:val="single" w:sz="4" w:space="0" w:color="auto"/>
            </w:tcBorders>
            <w:noWrap/>
            <w:vAlign w:val="center"/>
            <w:hideMark/>
          </w:tcPr>
          <w:p w14:paraId="2B5A3FB1" w14:textId="77777777" w:rsidR="00C04397" w:rsidRPr="00F14282" w:rsidRDefault="00C04397" w:rsidP="00E33E07">
            <w:pPr>
              <w:spacing w:before="0" w:after="0" w:line="240" w:lineRule="auto"/>
              <w:jc w:val="center"/>
              <w:rPr>
                <w:rFonts w:ascii="Times New Roman" w:eastAsia="Times New Roman" w:hAnsi="Times New Roman" w:cs="Times New Roman"/>
                <w:b/>
                <w:bCs/>
                <w:sz w:val="16"/>
                <w:szCs w:val="16"/>
              </w:rPr>
            </w:pPr>
            <w:r w:rsidRPr="00F14282">
              <w:rPr>
                <w:rFonts w:ascii="Times New Roman" w:eastAsia="Times New Roman" w:hAnsi="Times New Roman" w:cs="Times New Roman"/>
                <w:b/>
                <w:bCs/>
                <w:sz w:val="16"/>
                <w:szCs w:val="16"/>
              </w:rPr>
              <w:t>Geographical region</w:t>
            </w:r>
          </w:p>
        </w:tc>
        <w:tc>
          <w:tcPr>
            <w:tcW w:w="0" w:type="auto"/>
            <w:noWrap/>
            <w:vAlign w:val="bottom"/>
            <w:hideMark/>
          </w:tcPr>
          <w:p w14:paraId="404A283E" w14:textId="77777777" w:rsidR="00C04397" w:rsidRPr="00F14282" w:rsidRDefault="00C04397" w:rsidP="00E33E07">
            <w:pPr>
              <w:spacing w:before="0" w:after="0"/>
              <w:rPr>
                <w:rFonts w:ascii="Times New Roman" w:hAnsi="Times New Roman" w:cs="Times New Roman"/>
                <w:sz w:val="16"/>
                <w:szCs w:val="16"/>
              </w:rPr>
            </w:pPr>
          </w:p>
        </w:tc>
        <w:tc>
          <w:tcPr>
            <w:tcW w:w="0" w:type="auto"/>
            <w:noWrap/>
            <w:vAlign w:val="bottom"/>
            <w:hideMark/>
          </w:tcPr>
          <w:p w14:paraId="77F69C2D" w14:textId="77777777" w:rsidR="00C04397" w:rsidRPr="00F14282" w:rsidRDefault="00C04397" w:rsidP="00E33E07">
            <w:pPr>
              <w:spacing w:before="0" w:after="0"/>
              <w:rPr>
                <w:rFonts w:ascii="Times New Roman" w:hAnsi="Times New Roman" w:cs="Times New Roman"/>
                <w:sz w:val="16"/>
                <w:szCs w:val="16"/>
              </w:rPr>
            </w:pPr>
          </w:p>
        </w:tc>
        <w:tc>
          <w:tcPr>
            <w:tcW w:w="0" w:type="auto"/>
            <w:noWrap/>
            <w:vAlign w:val="bottom"/>
            <w:hideMark/>
          </w:tcPr>
          <w:p w14:paraId="4AD25964" w14:textId="77777777" w:rsidR="00C04397" w:rsidRPr="00F14282" w:rsidRDefault="00C04397" w:rsidP="00E33E07">
            <w:pPr>
              <w:spacing w:before="0" w:after="0"/>
              <w:rPr>
                <w:rFonts w:ascii="Times New Roman" w:hAnsi="Times New Roman" w:cs="Times New Roman"/>
                <w:sz w:val="16"/>
                <w:szCs w:val="16"/>
              </w:rPr>
            </w:pPr>
          </w:p>
        </w:tc>
        <w:tc>
          <w:tcPr>
            <w:tcW w:w="0" w:type="auto"/>
            <w:noWrap/>
            <w:vAlign w:val="bottom"/>
          </w:tcPr>
          <w:p w14:paraId="02BC32AA" w14:textId="77777777" w:rsidR="00C04397" w:rsidRPr="00F14282" w:rsidRDefault="00C04397" w:rsidP="00E33E07">
            <w:pPr>
              <w:spacing w:before="0" w:after="0" w:line="240" w:lineRule="auto"/>
              <w:rPr>
                <w:rFonts w:ascii="Times New Roman" w:eastAsia="Times New Roman" w:hAnsi="Times New Roman" w:cs="Times New Roman"/>
                <w:sz w:val="16"/>
                <w:szCs w:val="16"/>
              </w:rPr>
            </w:pPr>
          </w:p>
        </w:tc>
        <w:tc>
          <w:tcPr>
            <w:tcW w:w="0" w:type="auto"/>
            <w:noWrap/>
            <w:vAlign w:val="bottom"/>
          </w:tcPr>
          <w:p w14:paraId="08F0555D" w14:textId="77777777" w:rsidR="00C04397" w:rsidRPr="00F14282" w:rsidRDefault="00C04397" w:rsidP="00E33E07">
            <w:pPr>
              <w:spacing w:before="0" w:after="0" w:line="240" w:lineRule="auto"/>
              <w:rPr>
                <w:rFonts w:ascii="Times New Roman" w:eastAsia="Times New Roman" w:hAnsi="Times New Roman" w:cs="Times New Roman"/>
                <w:sz w:val="16"/>
                <w:szCs w:val="16"/>
              </w:rPr>
            </w:pPr>
          </w:p>
        </w:tc>
        <w:tc>
          <w:tcPr>
            <w:tcW w:w="0" w:type="auto"/>
            <w:noWrap/>
            <w:vAlign w:val="bottom"/>
          </w:tcPr>
          <w:p w14:paraId="07078DB5" w14:textId="77777777" w:rsidR="00C04397" w:rsidRPr="00F14282" w:rsidRDefault="00C04397" w:rsidP="00E33E07">
            <w:pPr>
              <w:spacing w:before="0" w:after="0" w:line="240" w:lineRule="auto"/>
              <w:rPr>
                <w:rFonts w:ascii="Times New Roman" w:eastAsia="Times New Roman" w:hAnsi="Times New Roman" w:cs="Times New Roman"/>
                <w:sz w:val="16"/>
                <w:szCs w:val="16"/>
              </w:rPr>
            </w:pPr>
          </w:p>
        </w:tc>
        <w:tc>
          <w:tcPr>
            <w:tcW w:w="0" w:type="auto"/>
            <w:noWrap/>
            <w:vAlign w:val="bottom"/>
          </w:tcPr>
          <w:p w14:paraId="47D416B6" w14:textId="77777777" w:rsidR="00C04397" w:rsidRPr="00F14282" w:rsidRDefault="00C04397" w:rsidP="00E33E07">
            <w:pPr>
              <w:spacing w:before="0" w:after="0" w:line="240" w:lineRule="auto"/>
              <w:rPr>
                <w:rFonts w:ascii="Times New Roman" w:eastAsia="Times New Roman" w:hAnsi="Times New Roman" w:cs="Times New Roman"/>
                <w:sz w:val="16"/>
                <w:szCs w:val="16"/>
              </w:rPr>
            </w:pPr>
          </w:p>
        </w:tc>
        <w:tc>
          <w:tcPr>
            <w:tcW w:w="0" w:type="auto"/>
            <w:noWrap/>
            <w:vAlign w:val="bottom"/>
          </w:tcPr>
          <w:p w14:paraId="2E781704" w14:textId="77777777" w:rsidR="00C04397" w:rsidRPr="00F14282" w:rsidRDefault="00C04397" w:rsidP="00E33E07">
            <w:pPr>
              <w:spacing w:before="0" w:after="0" w:line="240" w:lineRule="auto"/>
              <w:rPr>
                <w:rFonts w:ascii="Times New Roman" w:eastAsia="Times New Roman" w:hAnsi="Times New Roman" w:cs="Times New Roman"/>
                <w:sz w:val="16"/>
                <w:szCs w:val="16"/>
              </w:rPr>
            </w:pPr>
          </w:p>
        </w:tc>
        <w:tc>
          <w:tcPr>
            <w:tcW w:w="917" w:type="dxa"/>
          </w:tcPr>
          <w:p w14:paraId="5017D1AA" w14:textId="77777777" w:rsidR="00C04397" w:rsidRPr="00F14282" w:rsidRDefault="00C04397" w:rsidP="00E33E07">
            <w:pPr>
              <w:spacing w:before="0" w:after="0" w:line="240" w:lineRule="auto"/>
              <w:rPr>
                <w:rFonts w:ascii="Times New Roman" w:eastAsia="Times New Roman" w:hAnsi="Times New Roman" w:cs="Times New Roman"/>
                <w:sz w:val="16"/>
                <w:szCs w:val="16"/>
              </w:rPr>
            </w:pPr>
          </w:p>
        </w:tc>
      </w:tr>
      <w:tr w:rsidR="00C04397" w:rsidRPr="00F14282" w14:paraId="61EA89D2" w14:textId="77777777" w:rsidTr="00E33E07">
        <w:trPr>
          <w:trHeight w:val="236"/>
        </w:trPr>
        <w:tc>
          <w:tcPr>
            <w:tcW w:w="0" w:type="auto"/>
            <w:tcBorders>
              <w:top w:val="nil"/>
              <w:left w:val="nil"/>
              <w:bottom w:val="nil"/>
              <w:right w:val="single" w:sz="4" w:space="0" w:color="auto"/>
            </w:tcBorders>
            <w:noWrap/>
            <w:vAlign w:val="center"/>
            <w:hideMark/>
          </w:tcPr>
          <w:p w14:paraId="0F2881D8" w14:textId="77777777" w:rsidR="00C04397" w:rsidRPr="00F14282" w:rsidRDefault="00C04397" w:rsidP="00E33E07">
            <w:pPr>
              <w:spacing w:before="0" w:after="0" w:line="240" w:lineRule="auto"/>
              <w:jc w:val="center"/>
              <w:rPr>
                <w:rFonts w:ascii="Times New Roman" w:eastAsia="Times New Roman" w:hAnsi="Times New Roman" w:cs="Times New Roman"/>
                <w:i/>
                <w:iCs/>
                <w:sz w:val="16"/>
                <w:szCs w:val="16"/>
              </w:rPr>
            </w:pPr>
            <w:r w:rsidRPr="00F14282">
              <w:rPr>
                <w:rFonts w:ascii="Times New Roman" w:eastAsia="Times New Roman" w:hAnsi="Times New Roman" w:cs="Times New Roman"/>
                <w:i/>
                <w:iCs/>
                <w:sz w:val="16"/>
                <w:szCs w:val="16"/>
              </w:rPr>
              <w:t>EURO</w:t>
            </w:r>
          </w:p>
        </w:tc>
        <w:tc>
          <w:tcPr>
            <w:tcW w:w="0" w:type="auto"/>
            <w:noWrap/>
            <w:vAlign w:val="center"/>
            <w:hideMark/>
          </w:tcPr>
          <w:p w14:paraId="2009F431"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-0.08</w:t>
            </w:r>
          </w:p>
        </w:tc>
        <w:tc>
          <w:tcPr>
            <w:tcW w:w="0" w:type="auto"/>
            <w:noWrap/>
            <w:vAlign w:val="center"/>
            <w:hideMark/>
          </w:tcPr>
          <w:p w14:paraId="38E9C289"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20.45</w:t>
            </w:r>
          </w:p>
        </w:tc>
        <w:tc>
          <w:tcPr>
            <w:tcW w:w="0" w:type="auto"/>
            <w:noWrap/>
            <w:vAlign w:val="center"/>
            <w:hideMark/>
          </w:tcPr>
          <w:p w14:paraId="7AD8C73A"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6.95</w:t>
            </w:r>
          </w:p>
        </w:tc>
        <w:tc>
          <w:tcPr>
            <w:tcW w:w="0" w:type="auto"/>
            <w:noWrap/>
            <w:vAlign w:val="center"/>
            <w:hideMark/>
          </w:tcPr>
          <w:p w14:paraId="695FE485"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24.14</w:t>
            </w:r>
          </w:p>
        </w:tc>
        <w:tc>
          <w:tcPr>
            <w:tcW w:w="0" w:type="auto"/>
            <w:noWrap/>
            <w:vAlign w:val="center"/>
            <w:hideMark/>
          </w:tcPr>
          <w:p w14:paraId="1ECEA440"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54.03**</w:t>
            </w:r>
          </w:p>
        </w:tc>
        <w:tc>
          <w:tcPr>
            <w:tcW w:w="0" w:type="auto"/>
            <w:noWrap/>
            <w:vAlign w:val="center"/>
            <w:hideMark/>
          </w:tcPr>
          <w:p w14:paraId="787FEE3C"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-4.12</w:t>
            </w:r>
          </w:p>
        </w:tc>
        <w:tc>
          <w:tcPr>
            <w:tcW w:w="0" w:type="auto"/>
            <w:noWrap/>
            <w:vAlign w:val="center"/>
            <w:hideMark/>
          </w:tcPr>
          <w:p w14:paraId="5EE35C78"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4.83</w:t>
            </w:r>
          </w:p>
        </w:tc>
        <w:tc>
          <w:tcPr>
            <w:tcW w:w="0" w:type="auto"/>
            <w:noWrap/>
            <w:vAlign w:val="center"/>
            <w:hideMark/>
          </w:tcPr>
          <w:p w14:paraId="535F5E5B"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0.08</w:t>
            </w:r>
          </w:p>
        </w:tc>
        <w:tc>
          <w:tcPr>
            <w:tcW w:w="917" w:type="dxa"/>
          </w:tcPr>
          <w:p w14:paraId="0CB39F14"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5.652</w:t>
            </w:r>
          </w:p>
        </w:tc>
      </w:tr>
      <w:tr w:rsidR="00C04397" w:rsidRPr="00F14282" w14:paraId="482C18A3" w14:textId="77777777" w:rsidTr="00E33E07">
        <w:trPr>
          <w:trHeight w:val="236"/>
        </w:trPr>
        <w:tc>
          <w:tcPr>
            <w:tcW w:w="0" w:type="auto"/>
            <w:tcBorders>
              <w:top w:val="nil"/>
              <w:left w:val="nil"/>
              <w:bottom w:val="nil"/>
              <w:right w:val="single" w:sz="4" w:space="0" w:color="auto"/>
            </w:tcBorders>
            <w:noWrap/>
            <w:vAlign w:val="center"/>
            <w:hideMark/>
          </w:tcPr>
          <w:p w14:paraId="7DB62908" w14:textId="77777777" w:rsidR="00C04397" w:rsidRPr="00F14282" w:rsidRDefault="00C04397" w:rsidP="00E33E07">
            <w:pPr>
              <w:spacing w:before="0" w:after="0"/>
              <w:rPr>
                <w:rFonts w:ascii="Times New Roman" w:hAnsi="Times New Roman" w:cs="Times New Roman"/>
                <w:sz w:val="16"/>
                <w:szCs w:val="16"/>
              </w:rPr>
            </w:pPr>
          </w:p>
        </w:tc>
        <w:tc>
          <w:tcPr>
            <w:tcW w:w="0" w:type="auto"/>
            <w:noWrap/>
            <w:vAlign w:val="center"/>
            <w:hideMark/>
          </w:tcPr>
          <w:p w14:paraId="50511FC0"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(0.994)</w:t>
            </w:r>
          </w:p>
        </w:tc>
        <w:tc>
          <w:tcPr>
            <w:tcW w:w="0" w:type="auto"/>
            <w:noWrap/>
            <w:vAlign w:val="center"/>
            <w:hideMark/>
          </w:tcPr>
          <w:p w14:paraId="533BEEBA"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(0.394)</w:t>
            </w:r>
          </w:p>
        </w:tc>
        <w:tc>
          <w:tcPr>
            <w:tcW w:w="0" w:type="auto"/>
            <w:noWrap/>
            <w:vAlign w:val="center"/>
            <w:hideMark/>
          </w:tcPr>
          <w:p w14:paraId="3D423794"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(0.116)</w:t>
            </w:r>
          </w:p>
        </w:tc>
        <w:tc>
          <w:tcPr>
            <w:tcW w:w="0" w:type="auto"/>
            <w:noWrap/>
            <w:vAlign w:val="center"/>
            <w:hideMark/>
          </w:tcPr>
          <w:p w14:paraId="305AF2B9"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(0.149)</w:t>
            </w:r>
          </w:p>
        </w:tc>
        <w:tc>
          <w:tcPr>
            <w:tcW w:w="0" w:type="auto"/>
            <w:noWrap/>
            <w:vAlign w:val="center"/>
            <w:hideMark/>
          </w:tcPr>
          <w:p w14:paraId="2C1E6166"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(0.019)</w:t>
            </w:r>
          </w:p>
        </w:tc>
        <w:tc>
          <w:tcPr>
            <w:tcW w:w="0" w:type="auto"/>
            <w:noWrap/>
            <w:vAlign w:val="center"/>
            <w:hideMark/>
          </w:tcPr>
          <w:p w14:paraId="248B56C1"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(0.397)</w:t>
            </w:r>
          </w:p>
        </w:tc>
        <w:tc>
          <w:tcPr>
            <w:tcW w:w="0" w:type="auto"/>
            <w:noWrap/>
            <w:vAlign w:val="center"/>
            <w:hideMark/>
          </w:tcPr>
          <w:p w14:paraId="108BF5A5"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(0.332)</w:t>
            </w:r>
          </w:p>
        </w:tc>
        <w:tc>
          <w:tcPr>
            <w:tcW w:w="0" w:type="auto"/>
            <w:noWrap/>
            <w:vAlign w:val="center"/>
            <w:hideMark/>
          </w:tcPr>
          <w:p w14:paraId="645B7203"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(0.971)</w:t>
            </w:r>
          </w:p>
        </w:tc>
        <w:tc>
          <w:tcPr>
            <w:tcW w:w="917" w:type="dxa"/>
          </w:tcPr>
          <w:p w14:paraId="2331CA56"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(0.167)</w:t>
            </w:r>
          </w:p>
        </w:tc>
      </w:tr>
      <w:tr w:rsidR="00C04397" w:rsidRPr="00F14282" w14:paraId="3A63BF1A" w14:textId="77777777" w:rsidTr="00E33E07">
        <w:trPr>
          <w:trHeight w:val="236"/>
        </w:trPr>
        <w:tc>
          <w:tcPr>
            <w:tcW w:w="0" w:type="auto"/>
            <w:tcBorders>
              <w:top w:val="nil"/>
              <w:left w:val="nil"/>
              <w:bottom w:val="nil"/>
              <w:right w:val="single" w:sz="4" w:space="0" w:color="auto"/>
            </w:tcBorders>
            <w:noWrap/>
            <w:vAlign w:val="center"/>
            <w:hideMark/>
          </w:tcPr>
          <w:p w14:paraId="5EBA056C" w14:textId="77777777" w:rsidR="00C04397" w:rsidRPr="00F14282" w:rsidRDefault="00C04397" w:rsidP="00E33E07">
            <w:pPr>
              <w:spacing w:before="0" w:after="0" w:line="240" w:lineRule="auto"/>
              <w:jc w:val="center"/>
              <w:rPr>
                <w:rFonts w:ascii="Times New Roman" w:eastAsia="Times New Roman" w:hAnsi="Times New Roman" w:cs="Times New Roman"/>
                <w:i/>
                <w:iCs/>
                <w:sz w:val="16"/>
                <w:szCs w:val="16"/>
              </w:rPr>
            </w:pPr>
            <w:r w:rsidRPr="00F14282">
              <w:rPr>
                <w:rFonts w:ascii="Times New Roman" w:eastAsia="Times New Roman" w:hAnsi="Times New Roman" w:cs="Times New Roman"/>
                <w:i/>
                <w:iCs/>
                <w:sz w:val="16"/>
                <w:szCs w:val="16"/>
              </w:rPr>
              <w:t>LNAM</w:t>
            </w:r>
          </w:p>
        </w:tc>
        <w:tc>
          <w:tcPr>
            <w:tcW w:w="0" w:type="auto"/>
            <w:noWrap/>
            <w:vAlign w:val="center"/>
            <w:hideMark/>
          </w:tcPr>
          <w:p w14:paraId="216EE2C4"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2.52</w:t>
            </w:r>
          </w:p>
        </w:tc>
        <w:tc>
          <w:tcPr>
            <w:tcW w:w="0" w:type="auto"/>
            <w:noWrap/>
            <w:vAlign w:val="center"/>
            <w:hideMark/>
          </w:tcPr>
          <w:p w14:paraId="35FE4D93"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68.12***</w:t>
            </w:r>
          </w:p>
        </w:tc>
        <w:tc>
          <w:tcPr>
            <w:tcW w:w="0" w:type="auto"/>
            <w:noWrap/>
            <w:vAlign w:val="center"/>
            <w:hideMark/>
          </w:tcPr>
          <w:p w14:paraId="77F2C81B"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9.85*</w:t>
            </w:r>
          </w:p>
        </w:tc>
        <w:tc>
          <w:tcPr>
            <w:tcW w:w="0" w:type="auto"/>
            <w:noWrap/>
            <w:vAlign w:val="center"/>
            <w:hideMark/>
          </w:tcPr>
          <w:p w14:paraId="37F3AD7E"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20.03</w:t>
            </w:r>
          </w:p>
        </w:tc>
        <w:tc>
          <w:tcPr>
            <w:tcW w:w="0" w:type="auto"/>
            <w:noWrap/>
            <w:vAlign w:val="center"/>
            <w:hideMark/>
          </w:tcPr>
          <w:p w14:paraId="1A539404"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12.65</w:t>
            </w:r>
          </w:p>
        </w:tc>
        <w:tc>
          <w:tcPr>
            <w:tcW w:w="0" w:type="auto"/>
            <w:noWrap/>
            <w:vAlign w:val="center"/>
            <w:hideMark/>
          </w:tcPr>
          <w:p w14:paraId="13621DBF"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-5.09</w:t>
            </w:r>
          </w:p>
        </w:tc>
        <w:tc>
          <w:tcPr>
            <w:tcW w:w="0" w:type="auto"/>
            <w:noWrap/>
            <w:vAlign w:val="center"/>
            <w:hideMark/>
          </w:tcPr>
          <w:p w14:paraId="361BD605"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1.95</w:t>
            </w:r>
          </w:p>
        </w:tc>
        <w:tc>
          <w:tcPr>
            <w:tcW w:w="0" w:type="auto"/>
            <w:noWrap/>
            <w:vAlign w:val="center"/>
            <w:hideMark/>
          </w:tcPr>
          <w:p w14:paraId="64EE490B"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-0.18</w:t>
            </w:r>
          </w:p>
        </w:tc>
        <w:tc>
          <w:tcPr>
            <w:tcW w:w="917" w:type="dxa"/>
          </w:tcPr>
          <w:p w14:paraId="247512EC"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0.724</w:t>
            </w:r>
          </w:p>
        </w:tc>
      </w:tr>
      <w:tr w:rsidR="00C04397" w:rsidRPr="00F14282" w14:paraId="42FA4B70" w14:textId="77777777" w:rsidTr="00E33E07">
        <w:trPr>
          <w:trHeight w:val="236"/>
        </w:trPr>
        <w:tc>
          <w:tcPr>
            <w:tcW w:w="0" w:type="auto"/>
            <w:tcBorders>
              <w:top w:val="nil"/>
              <w:left w:val="nil"/>
              <w:bottom w:val="nil"/>
              <w:right w:val="single" w:sz="4" w:space="0" w:color="auto"/>
            </w:tcBorders>
            <w:noWrap/>
            <w:vAlign w:val="center"/>
            <w:hideMark/>
          </w:tcPr>
          <w:p w14:paraId="1FA71A58" w14:textId="77777777" w:rsidR="00C04397" w:rsidRPr="00F14282" w:rsidRDefault="00C04397" w:rsidP="00E33E07">
            <w:pPr>
              <w:spacing w:before="0" w:after="0"/>
              <w:rPr>
                <w:rFonts w:ascii="Times New Roman" w:hAnsi="Times New Roman" w:cs="Times New Roman"/>
                <w:sz w:val="16"/>
                <w:szCs w:val="16"/>
              </w:rPr>
            </w:pPr>
          </w:p>
        </w:tc>
        <w:tc>
          <w:tcPr>
            <w:tcW w:w="0" w:type="auto"/>
            <w:noWrap/>
            <w:vAlign w:val="center"/>
            <w:hideMark/>
          </w:tcPr>
          <w:p w14:paraId="68AA69E6"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(0.628)</w:t>
            </w:r>
          </w:p>
        </w:tc>
        <w:tc>
          <w:tcPr>
            <w:tcW w:w="0" w:type="auto"/>
            <w:noWrap/>
            <w:vAlign w:val="center"/>
            <w:hideMark/>
          </w:tcPr>
          <w:p w14:paraId="6CAD84C7"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(0.007)</w:t>
            </w:r>
          </w:p>
        </w:tc>
        <w:tc>
          <w:tcPr>
            <w:tcW w:w="0" w:type="auto"/>
            <w:noWrap/>
            <w:vAlign w:val="center"/>
            <w:hideMark/>
          </w:tcPr>
          <w:p w14:paraId="57CBB988"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(0.073)</w:t>
            </w:r>
          </w:p>
        </w:tc>
        <w:tc>
          <w:tcPr>
            <w:tcW w:w="0" w:type="auto"/>
            <w:noWrap/>
            <w:vAlign w:val="center"/>
            <w:hideMark/>
          </w:tcPr>
          <w:p w14:paraId="3D997E55"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(0.308)</w:t>
            </w:r>
          </w:p>
        </w:tc>
        <w:tc>
          <w:tcPr>
            <w:tcW w:w="0" w:type="auto"/>
            <w:noWrap/>
            <w:vAlign w:val="center"/>
            <w:hideMark/>
          </w:tcPr>
          <w:p w14:paraId="44905A3F"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(0.583)</w:t>
            </w:r>
          </w:p>
        </w:tc>
        <w:tc>
          <w:tcPr>
            <w:tcW w:w="0" w:type="auto"/>
            <w:noWrap/>
            <w:vAlign w:val="center"/>
            <w:hideMark/>
          </w:tcPr>
          <w:p w14:paraId="70E2F4C8"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(0.191)</w:t>
            </w:r>
          </w:p>
        </w:tc>
        <w:tc>
          <w:tcPr>
            <w:tcW w:w="0" w:type="auto"/>
            <w:noWrap/>
            <w:vAlign w:val="center"/>
            <w:hideMark/>
          </w:tcPr>
          <w:p w14:paraId="4DD58AF3"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(0.572)</w:t>
            </w:r>
          </w:p>
        </w:tc>
        <w:tc>
          <w:tcPr>
            <w:tcW w:w="0" w:type="auto"/>
            <w:noWrap/>
            <w:vAlign w:val="center"/>
            <w:hideMark/>
          </w:tcPr>
          <w:p w14:paraId="14407481"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(0.519)</w:t>
            </w:r>
          </w:p>
        </w:tc>
        <w:tc>
          <w:tcPr>
            <w:tcW w:w="917" w:type="dxa"/>
          </w:tcPr>
          <w:p w14:paraId="07C245BE"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(0.105)</w:t>
            </w:r>
          </w:p>
        </w:tc>
      </w:tr>
      <w:tr w:rsidR="00C04397" w:rsidRPr="00F14282" w14:paraId="5859CBDD" w14:textId="77777777" w:rsidTr="00E33E07">
        <w:trPr>
          <w:trHeight w:val="236"/>
        </w:trPr>
        <w:tc>
          <w:tcPr>
            <w:tcW w:w="0" w:type="auto"/>
            <w:tcBorders>
              <w:top w:val="nil"/>
              <w:left w:val="nil"/>
              <w:bottom w:val="nil"/>
              <w:right w:val="single" w:sz="4" w:space="0" w:color="auto"/>
            </w:tcBorders>
            <w:noWrap/>
            <w:vAlign w:val="center"/>
            <w:hideMark/>
          </w:tcPr>
          <w:p w14:paraId="172CD11F" w14:textId="77777777" w:rsidR="00C04397" w:rsidRPr="00F14282" w:rsidRDefault="00C04397" w:rsidP="00E33E07">
            <w:pPr>
              <w:spacing w:before="0" w:after="0" w:line="240" w:lineRule="auto"/>
              <w:jc w:val="center"/>
              <w:rPr>
                <w:rFonts w:ascii="Times New Roman" w:eastAsia="Times New Roman" w:hAnsi="Times New Roman" w:cs="Times New Roman"/>
                <w:i/>
                <w:iCs/>
                <w:sz w:val="16"/>
                <w:szCs w:val="16"/>
              </w:rPr>
            </w:pPr>
            <w:r w:rsidRPr="00F14282">
              <w:rPr>
                <w:rFonts w:ascii="Times New Roman" w:eastAsia="Times New Roman" w:hAnsi="Times New Roman" w:cs="Times New Roman"/>
                <w:i/>
                <w:iCs/>
                <w:sz w:val="16"/>
                <w:szCs w:val="16"/>
              </w:rPr>
              <w:t>CSAS</w:t>
            </w:r>
          </w:p>
        </w:tc>
        <w:tc>
          <w:tcPr>
            <w:tcW w:w="0" w:type="auto"/>
            <w:noWrap/>
            <w:vAlign w:val="center"/>
            <w:hideMark/>
          </w:tcPr>
          <w:p w14:paraId="2D5F460A"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6.58</w:t>
            </w:r>
          </w:p>
        </w:tc>
        <w:tc>
          <w:tcPr>
            <w:tcW w:w="0" w:type="auto"/>
            <w:noWrap/>
            <w:vAlign w:val="center"/>
            <w:hideMark/>
          </w:tcPr>
          <w:p w14:paraId="3B0EB4D1"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17.82</w:t>
            </w:r>
          </w:p>
        </w:tc>
        <w:tc>
          <w:tcPr>
            <w:tcW w:w="0" w:type="auto"/>
            <w:noWrap/>
            <w:vAlign w:val="center"/>
            <w:hideMark/>
          </w:tcPr>
          <w:p w14:paraId="3E3B7ED5"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6.46</w:t>
            </w:r>
          </w:p>
        </w:tc>
        <w:tc>
          <w:tcPr>
            <w:tcW w:w="0" w:type="auto"/>
            <w:noWrap/>
            <w:vAlign w:val="center"/>
            <w:hideMark/>
          </w:tcPr>
          <w:p w14:paraId="0B7D811B"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28.13*</w:t>
            </w:r>
          </w:p>
        </w:tc>
        <w:tc>
          <w:tcPr>
            <w:tcW w:w="0" w:type="auto"/>
            <w:noWrap/>
            <w:vAlign w:val="center"/>
            <w:hideMark/>
          </w:tcPr>
          <w:p w14:paraId="68CEA679"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65.47**</w:t>
            </w:r>
          </w:p>
        </w:tc>
        <w:tc>
          <w:tcPr>
            <w:tcW w:w="0" w:type="auto"/>
            <w:noWrap/>
            <w:vAlign w:val="center"/>
            <w:hideMark/>
          </w:tcPr>
          <w:p w14:paraId="5AD55C9A"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-0.33</w:t>
            </w:r>
          </w:p>
        </w:tc>
        <w:tc>
          <w:tcPr>
            <w:tcW w:w="0" w:type="auto"/>
            <w:noWrap/>
            <w:vAlign w:val="center"/>
            <w:hideMark/>
          </w:tcPr>
          <w:p w14:paraId="464E6852"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0.26</w:t>
            </w:r>
          </w:p>
        </w:tc>
        <w:tc>
          <w:tcPr>
            <w:tcW w:w="0" w:type="auto"/>
            <w:noWrap/>
            <w:vAlign w:val="center"/>
            <w:hideMark/>
          </w:tcPr>
          <w:p w14:paraId="4904EC9A"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0.06</w:t>
            </w:r>
          </w:p>
        </w:tc>
        <w:tc>
          <w:tcPr>
            <w:tcW w:w="917" w:type="dxa"/>
          </w:tcPr>
          <w:p w14:paraId="5CF5AF7A"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5.050</w:t>
            </w:r>
          </w:p>
        </w:tc>
      </w:tr>
      <w:tr w:rsidR="00C04397" w:rsidRPr="00F14282" w14:paraId="5367E913" w14:textId="77777777" w:rsidTr="00E33E07">
        <w:trPr>
          <w:trHeight w:val="236"/>
        </w:trPr>
        <w:tc>
          <w:tcPr>
            <w:tcW w:w="0" w:type="auto"/>
            <w:tcBorders>
              <w:top w:val="nil"/>
              <w:left w:val="nil"/>
              <w:bottom w:val="nil"/>
              <w:right w:val="single" w:sz="4" w:space="0" w:color="auto"/>
            </w:tcBorders>
            <w:noWrap/>
            <w:vAlign w:val="center"/>
            <w:hideMark/>
          </w:tcPr>
          <w:p w14:paraId="07EEB062" w14:textId="77777777" w:rsidR="00C04397" w:rsidRPr="00F14282" w:rsidRDefault="00C04397" w:rsidP="00E33E07">
            <w:pPr>
              <w:spacing w:before="0" w:after="0"/>
              <w:rPr>
                <w:rFonts w:ascii="Times New Roman" w:hAnsi="Times New Roman" w:cs="Times New Roman"/>
                <w:sz w:val="16"/>
                <w:szCs w:val="16"/>
              </w:rPr>
            </w:pPr>
          </w:p>
        </w:tc>
        <w:tc>
          <w:tcPr>
            <w:tcW w:w="0" w:type="auto"/>
            <w:noWrap/>
            <w:vAlign w:val="center"/>
            <w:hideMark/>
          </w:tcPr>
          <w:p w14:paraId="6AF163EF"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(0.509)</w:t>
            </w:r>
          </w:p>
        </w:tc>
        <w:tc>
          <w:tcPr>
            <w:tcW w:w="0" w:type="auto"/>
            <w:noWrap/>
            <w:vAlign w:val="center"/>
            <w:hideMark/>
          </w:tcPr>
          <w:p w14:paraId="4993BAD7"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(0.423)</w:t>
            </w:r>
          </w:p>
        </w:tc>
        <w:tc>
          <w:tcPr>
            <w:tcW w:w="0" w:type="auto"/>
            <w:noWrap/>
            <w:vAlign w:val="center"/>
            <w:hideMark/>
          </w:tcPr>
          <w:p w14:paraId="43739D0D"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(0.133)</w:t>
            </w:r>
          </w:p>
        </w:tc>
        <w:tc>
          <w:tcPr>
            <w:tcW w:w="0" w:type="auto"/>
            <w:noWrap/>
            <w:vAlign w:val="center"/>
            <w:hideMark/>
          </w:tcPr>
          <w:p w14:paraId="455CD87C"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(0.071)</w:t>
            </w:r>
          </w:p>
        </w:tc>
        <w:tc>
          <w:tcPr>
            <w:tcW w:w="0" w:type="auto"/>
            <w:noWrap/>
            <w:vAlign w:val="center"/>
            <w:hideMark/>
          </w:tcPr>
          <w:p w14:paraId="15E9E1F2"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(0.012)</w:t>
            </w:r>
          </w:p>
        </w:tc>
        <w:tc>
          <w:tcPr>
            <w:tcW w:w="0" w:type="auto"/>
            <w:noWrap/>
            <w:vAlign w:val="center"/>
            <w:hideMark/>
          </w:tcPr>
          <w:p w14:paraId="488DACAC"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(0.959)</w:t>
            </w:r>
          </w:p>
        </w:tc>
        <w:tc>
          <w:tcPr>
            <w:tcW w:w="0" w:type="auto"/>
            <w:noWrap/>
            <w:vAlign w:val="center"/>
            <w:hideMark/>
          </w:tcPr>
          <w:p w14:paraId="7E261F51"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(0.966)</w:t>
            </w:r>
          </w:p>
        </w:tc>
        <w:tc>
          <w:tcPr>
            <w:tcW w:w="0" w:type="auto"/>
            <w:noWrap/>
            <w:vAlign w:val="center"/>
            <w:hideMark/>
          </w:tcPr>
          <w:p w14:paraId="178C68A7"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(0.929)</w:t>
            </w:r>
          </w:p>
        </w:tc>
        <w:tc>
          <w:tcPr>
            <w:tcW w:w="917" w:type="dxa"/>
          </w:tcPr>
          <w:p w14:paraId="00979CD3"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(0.213)</w:t>
            </w:r>
          </w:p>
        </w:tc>
      </w:tr>
      <w:tr w:rsidR="00C04397" w:rsidRPr="00F14282" w14:paraId="210A1C01" w14:textId="77777777" w:rsidTr="00E33E07">
        <w:trPr>
          <w:trHeight w:val="236"/>
        </w:trPr>
        <w:tc>
          <w:tcPr>
            <w:tcW w:w="0" w:type="auto"/>
            <w:tcBorders>
              <w:top w:val="nil"/>
              <w:left w:val="nil"/>
              <w:bottom w:val="nil"/>
              <w:right w:val="single" w:sz="4" w:space="0" w:color="auto"/>
            </w:tcBorders>
            <w:noWrap/>
            <w:vAlign w:val="center"/>
            <w:hideMark/>
          </w:tcPr>
          <w:p w14:paraId="54654E00" w14:textId="77777777" w:rsidR="00C04397" w:rsidRPr="00F14282" w:rsidRDefault="00C04397" w:rsidP="00E33E07">
            <w:pPr>
              <w:spacing w:before="0" w:after="0" w:line="240" w:lineRule="auto"/>
              <w:jc w:val="center"/>
              <w:rPr>
                <w:rFonts w:ascii="Times New Roman" w:eastAsia="Times New Roman" w:hAnsi="Times New Roman" w:cs="Times New Roman"/>
                <w:i/>
                <w:iCs/>
                <w:sz w:val="16"/>
                <w:szCs w:val="16"/>
              </w:rPr>
            </w:pPr>
            <w:r w:rsidRPr="00F14282">
              <w:rPr>
                <w:rFonts w:ascii="Times New Roman" w:eastAsia="Times New Roman" w:hAnsi="Times New Roman" w:cs="Times New Roman"/>
                <w:i/>
                <w:iCs/>
                <w:sz w:val="16"/>
                <w:szCs w:val="16"/>
              </w:rPr>
              <w:t>EASP</w:t>
            </w:r>
          </w:p>
        </w:tc>
        <w:tc>
          <w:tcPr>
            <w:tcW w:w="0" w:type="auto"/>
            <w:noWrap/>
            <w:vAlign w:val="center"/>
            <w:hideMark/>
          </w:tcPr>
          <w:p w14:paraId="4D6E41F9"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6.86</w:t>
            </w:r>
          </w:p>
        </w:tc>
        <w:tc>
          <w:tcPr>
            <w:tcW w:w="0" w:type="auto"/>
            <w:noWrap/>
            <w:vAlign w:val="center"/>
            <w:hideMark/>
          </w:tcPr>
          <w:p w14:paraId="19E5BD7C"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53.29**</w:t>
            </w:r>
          </w:p>
        </w:tc>
        <w:tc>
          <w:tcPr>
            <w:tcW w:w="0" w:type="auto"/>
            <w:noWrap/>
            <w:vAlign w:val="center"/>
            <w:hideMark/>
          </w:tcPr>
          <w:p w14:paraId="1DA2F13A"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14.11***</w:t>
            </w:r>
          </w:p>
        </w:tc>
        <w:tc>
          <w:tcPr>
            <w:tcW w:w="0" w:type="auto"/>
            <w:noWrap/>
            <w:vAlign w:val="center"/>
            <w:hideMark/>
          </w:tcPr>
          <w:p w14:paraId="0F0CF3DF"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49.29***</w:t>
            </w:r>
          </w:p>
        </w:tc>
        <w:tc>
          <w:tcPr>
            <w:tcW w:w="0" w:type="auto"/>
            <w:noWrap/>
            <w:vAlign w:val="center"/>
            <w:hideMark/>
          </w:tcPr>
          <w:p w14:paraId="7EF47585"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70.02***</w:t>
            </w:r>
          </w:p>
        </w:tc>
        <w:tc>
          <w:tcPr>
            <w:tcW w:w="0" w:type="auto"/>
            <w:noWrap/>
            <w:vAlign w:val="center"/>
            <w:hideMark/>
          </w:tcPr>
          <w:p w14:paraId="034D6269"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-4.81</w:t>
            </w:r>
          </w:p>
        </w:tc>
        <w:tc>
          <w:tcPr>
            <w:tcW w:w="0" w:type="auto"/>
            <w:noWrap/>
            <w:vAlign w:val="center"/>
            <w:hideMark/>
          </w:tcPr>
          <w:p w14:paraId="4AC5099F"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7.49**</w:t>
            </w:r>
          </w:p>
        </w:tc>
        <w:tc>
          <w:tcPr>
            <w:tcW w:w="0" w:type="auto"/>
            <w:noWrap/>
            <w:vAlign w:val="center"/>
            <w:hideMark/>
          </w:tcPr>
          <w:p w14:paraId="040EEA71"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0.14</w:t>
            </w:r>
          </w:p>
        </w:tc>
        <w:tc>
          <w:tcPr>
            <w:tcW w:w="917" w:type="dxa"/>
          </w:tcPr>
          <w:p w14:paraId="4B4494B7"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2.962**</w:t>
            </w:r>
          </w:p>
        </w:tc>
      </w:tr>
      <w:tr w:rsidR="00C04397" w:rsidRPr="00F14282" w14:paraId="59533E14" w14:textId="77777777" w:rsidTr="00E33E07">
        <w:trPr>
          <w:trHeight w:val="236"/>
        </w:trPr>
        <w:tc>
          <w:tcPr>
            <w:tcW w:w="0" w:type="auto"/>
            <w:tcBorders>
              <w:top w:val="nil"/>
              <w:left w:val="nil"/>
              <w:bottom w:val="nil"/>
              <w:right w:val="single" w:sz="4" w:space="0" w:color="auto"/>
            </w:tcBorders>
            <w:noWrap/>
            <w:vAlign w:val="center"/>
            <w:hideMark/>
          </w:tcPr>
          <w:p w14:paraId="1BE11EF1" w14:textId="77777777" w:rsidR="00C04397" w:rsidRPr="00F14282" w:rsidRDefault="00C04397" w:rsidP="00E33E07">
            <w:pPr>
              <w:spacing w:before="0" w:after="0"/>
              <w:rPr>
                <w:rFonts w:ascii="Times New Roman" w:hAnsi="Times New Roman" w:cs="Times New Roman"/>
                <w:sz w:val="16"/>
                <w:szCs w:val="16"/>
              </w:rPr>
            </w:pPr>
          </w:p>
        </w:tc>
        <w:tc>
          <w:tcPr>
            <w:tcW w:w="0" w:type="auto"/>
            <w:noWrap/>
            <w:vAlign w:val="center"/>
            <w:hideMark/>
          </w:tcPr>
          <w:p w14:paraId="266CCF74"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(0.529)</w:t>
            </w:r>
          </w:p>
        </w:tc>
        <w:tc>
          <w:tcPr>
            <w:tcW w:w="0" w:type="auto"/>
            <w:noWrap/>
            <w:vAlign w:val="center"/>
            <w:hideMark/>
          </w:tcPr>
          <w:p w14:paraId="375F6F0E"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(0.032)</w:t>
            </w:r>
          </w:p>
        </w:tc>
        <w:tc>
          <w:tcPr>
            <w:tcW w:w="0" w:type="auto"/>
            <w:noWrap/>
            <w:vAlign w:val="center"/>
            <w:hideMark/>
          </w:tcPr>
          <w:p w14:paraId="633444B9"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(0.001)</w:t>
            </w:r>
          </w:p>
        </w:tc>
        <w:tc>
          <w:tcPr>
            <w:tcW w:w="0" w:type="auto"/>
            <w:noWrap/>
            <w:vAlign w:val="center"/>
            <w:hideMark/>
          </w:tcPr>
          <w:p w14:paraId="673D68D6"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(0.002)</w:t>
            </w:r>
          </w:p>
        </w:tc>
        <w:tc>
          <w:tcPr>
            <w:tcW w:w="0" w:type="auto"/>
            <w:noWrap/>
            <w:vAlign w:val="center"/>
            <w:hideMark/>
          </w:tcPr>
          <w:p w14:paraId="39EBCEB5"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(0.000)</w:t>
            </w:r>
          </w:p>
        </w:tc>
        <w:tc>
          <w:tcPr>
            <w:tcW w:w="0" w:type="auto"/>
            <w:noWrap/>
            <w:vAlign w:val="center"/>
            <w:hideMark/>
          </w:tcPr>
          <w:p w14:paraId="2665BDFD"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(0.215)</w:t>
            </w:r>
          </w:p>
        </w:tc>
        <w:tc>
          <w:tcPr>
            <w:tcW w:w="0" w:type="auto"/>
            <w:noWrap/>
            <w:vAlign w:val="center"/>
            <w:hideMark/>
          </w:tcPr>
          <w:p w14:paraId="28364A49"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(0.045)</w:t>
            </w:r>
          </w:p>
        </w:tc>
        <w:tc>
          <w:tcPr>
            <w:tcW w:w="0" w:type="auto"/>
            <w:noWrap/>
            <w:vAlign w:val="center"/>
            <w:hideMark/>
          </w:tcPr>
          <w:p w14:paraId="45CC8EE9"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(0.563)</w:t>
            </w:r>
          </w:p>
        </w:tc>
        <w:tc>
          <w:tcPr>
            <w:tcW w:w="917" w:type="dxa"/>
          </w:tcPr>
          <w:p w14:paraId="539369EB"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0.032</w:t>
            </w:r>
          </w:p>
        </w:tc>
      </w:tr>
      <w:tr w:rsidR="00C04397" w:rsidRPr="00F14282" w14:paraId="3BD29435" w14:textId="77777777" w:rsidTr="00E33E07">
        <w:trPr>
          <w:trHeight w:val="236"/>
        </w:trPr>
        <w:tc>
          <w:tcPr>
            <w:tcW w:w="0" w:type="auto"/>
            <w:tcBorders>
              <w:top w:val="nil"/>
              <w:left w:val="nil"/>
              <w:bottom w:val="nil"/>
              <w:right w:val="single" w:sz="4" w:space="0" w:color="auto"/>
            </w:tcBorders>
            <w:noWrap/>
            <w:vAlign w:val="center"/>
            <w:hideMark/>
          </w:tcPr>
          <w:p w14:paraId="698159B5" w14:textId="77777777" w:rsidR="00C04397" w:rsidRPr="00F14282" w:rsidRDefault="00C04397" w:rsidP="00E33E07">
            <w:pPr>
              <w:spacing w:before="0" w:after="0" w:line="240" w:lineRule="auto"/>
              <w:jc w:val="center"/>
              <w:rPr>
                <w:rFonts w:ascii="Times New Roman" w:eastAsia="Times New Roman" w:hAnsi="Times New Roman" w:cs="Times New Roman"/>
                <w:i/>
                <w:iCs/>
                <w:sz w:val="16"/>
                <w:szCs w:val="16"/>
              </w:rPr>
            </w:pPr>
            <w:r w:rsidRPr="00F14282">
              <w:rPr>
                <w:rFonts w:ascii="Times New Roman" w:eastAsia="Times New Roman" w:hAnsi="Times New Roman" w:cs="Times New Roman"/>
                <w:i/>
                <w:iCs/>
                <w:sz w:val="16"/>
                <w:szCs w:val="16"/>
              </w:rPr>
              <w:t>MENA</w:t>
            </w:r>
          </w:p>
        </w:tc>
        <w:tc>
          <w:tcPr>
            <w:tcW w:w="0" w:type="auto"/>
            <w:noWrap/>
            <w:vAlign w:val="center"/>
            <w:hideMark/>
          </w:tcPr>
          <w:p w14:paraId="225B69CB"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9.41</w:t>
            </w:r>
          </w:p>
        </w:tc>
        <w:tc>
          <w:tcPr>
            <w:tcW w:w="0" w:type="auto"/>
            <w:noWrap/>
            <w:vAlign w:val="center"/>
            <w:hideMark/>
          </w:tcPr>
          <w:p w14:paraId="27F65FF2"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16.01</w:t>
            </w:r>
          </w:p>
        </w:tc>
        <w:tc>
          <w:tcPr>
            <w:tcW w:w="0" w:type="auto"/>
            <w:noWrap/>
            <w:vAlign w:val="center"/>
            <w:hideMark/>
          </w:tcPr>
          <w:p w14:paraId="31CBA088"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3.56</w:t>
            </w:r>
          </w:p>
        </w:tc>
        <w:tc>
          <w:tcPr>
            <w:tcW w:w="0" w:type="auto"/>
            <w:noWrap/>
            <w:vAlign w:val="center"/>
            <w:hideMark/>
          </w:tcPr>
          <w:p w14:paraId="6BDA3E2C"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3.91</w:t>
            </w:r>
          </w:p>
        </w:tc>
        <w:tc>
          <w:tcPr>
            <w:tcW w:w="0" w:type="auto"/>
            <w:noWrap/>
            <w:vAlign w:val="center"/>
            <w:hideMark/>
          </w:tcPr>
          <w:p w14:paraId="2E9003BD"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11.73</w:t>
            </w:r>
          </w:p>
        </w:tc>
        <w:tc>
          <w:tcPr>
            <w:tcW w:w="0" w:type="auto"/>
            <w:noWrap/>
            <w:vAlign w:val="center"/>
            <w:hideMark/>
          </w:tcPr>
          <w:p w14:paraId="65EC36E9"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-11.84*</w:t>
            </w:r>
          </w:p>
        </w:tc>
        <w:tc>
          <w:tcPr>
            <w:tcW w:w="0" w:type="auto"/>
            <w:noWrap/>
            <w:vAlign w:val="center"/>
            <w:hideMark/>
          </w:tcPr>
          <w:p w14:paraId="32036CE6"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-11.77</w:t>
            </w:r>
          </w:p>
        </w:tc>
        <w:tc>
          <w:tcPr>
            <w:tcW w:w="0" w:type="auto"/>
            <w:noWrap/>
            <w:vAlign w:val="center"/>
            <w:hideMark/>
          </w:tcPr>
          <w:p w14:paraId="48758EBE"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-0.12</w:t>
            </w:r>
          </w:p>
        </w:tc>
        <w:tc>
          <w:tcPr>
            <w:tcW w:w="917" w:type="dxa"/>
          </w:tcPr>
          <w:p w14:paraId="60F1EB09"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3.272</w:t>
            </w:r>
          </w:p>
        </w:tc>
      </w:tr>
      <w:tr w:rsidR="00C04397" w:rsidRPr="00F14282" w14:paraId="729A9452" w14:textId="77777777" w:rsidTr="00E33E07">
        <w:trPr>
          <w:trHeight w:val="236"/>
        </w:trPr>
        <w:tc>
          <w:tcPr>
            <w:tcW w:w="0" w:type="auto"/>
            <w:tcBorders>
              <w:top w:val="nil"/>
              <w:left w:val="nil"/>
              <w:bottom w:val="nil"/>
              <w:right w:val="single" w:sz="4" w:space="0" w:color="auto"/>
            </w:tcBorders>
            <w:noWrap/>
            <w:vAlign w:val="center"/>
            <w:hideMark/>
          </w:tcPr>
          <w:p w14:paraId="188C8A3A" w14:textId="77777777" w:rsidR="00C04397" w:rsidRPr="00F14282" w:rsidRDefault="00C04397" w:rsidP="00E33E07">
            <w:pPr>
              <w:spacing w:before="0" w:after="0"/>
              <w:rPr>
                <w:rFonts w:ascii="Times New Roman" w:hAnsi="Times New Roman" w:cs="Times New Roman"/>
                <w:sz w:val="16"/>
                <w:szCs w:val="16"/>
              </w:rPr>
            </w:pPr>
          </w:p>
        </w:tc>
        <w:tc>
          <w:tcPr>
            <w:tcW w:w="0" w:type="auto"/>
            <w:noWrap/>
            <w:vAlign w:val="center"/>
            <w:hideMark/>
          </w:tcPr>
          <w:p w14:paraId="629F85CC"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(0.330)</w:t>
            </w:r>
          </w:p>
        </w:tc>
        <w:tc>
          <w:tcPr>
            <w:tcW w:w="0" w:type="auto"/>
            <w:noWrap/>
            <w:vAlign w:val="center"/>
            <w:hideMark/>
          </w:tcPr>
          <w:p w14:paraId="1CDCBBD4"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(0.519)</w:t>
            </w:r>
          </w:p>
        </w:tc>
        <w:tc>
          <w:tcPr>
            <w:tcW w:w="0" w:type="auto"/>
            <w:noWrap/>
            <w:vAlign w:val="center"/>
            <w:hideMark/>
          </w:tcPr>
          <w:p w14:paraId="5B1E69E3"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(0.482)</w:t>
            </w:r>
          </w:p>
        </w:tc>
        <w:tc>
          <w:tcPr>
            <w:tcW w:w="0" w:type="auto"/>
            <w:noWrap/>
            <w:vAlign w:val="center"/>
            <w:hideMark/>
          </w:tcPr>
          <w:p w14:paraId="38D11A4F"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(0.805)</w:t>
            </w:r>
          </w:p>
        </w:tc>
        <w:tc>
          <w:tcPr>
            <w:tcW w:w="0" w:type="auto"/>
            <w:noWrap/>
            <w:vAlign w:val="center"/>
            <w:hideMark/>
          </w:tcPr>
          <w:p w14:paraId="48EB114E"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(0.586)</w:t>
            </w:r>
          </w:p>
        </w:tc>
        <w:tc>
          <w:tcPr>
            <w:tcW w:w="0" w:type="auto"/>
            <w:noWrap/>
            <w:vAlign w:val="center"/>
            <w:hideMark/>
          </w:tcPr>
          <w:p w14:paraId="7D03B78C"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(0.089)</w:t>
            </w:r>
          </w:p>
        </w:tc>
        <w:tc>
          <w:tcPr>
            <w:tcW w:w="0" w:type="auto"/>
            <w:noWrap/>
            <w:vAlign w:val="center"/>
            <w:hideMark/>
          </w:tcPr>
          <w:p w14:paraId="12A56A60"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(0.182)</w:t>
            </w:r>
          </w:p>
        </w:tc>
        <w:tc>
          <w:tcPr>
            <w:tcW w:w="0" w:type="auto"/>
            <w:noWrap/>
            <w:vAlign w:val="center"/>
            <w:hideMark/>
          </w:tcPr>
          <w:p w14:paraId="6EEEA9BB"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(0.839)</w:t>
            </w:r>
          </w:p>
        </w:tc>
        <w:tc>
          <w:tcPr>
            <w:tcW w:w="917" w:type="dxa"/>
          </w:tcPr>
          <w:p w14:paraId="54F2685D"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(0.257)</w:t>
            </w:r>
          </w:p>
        </w:tc>
      </w:tr>
      <w:tr w:rsidR="00C04397" w:rsidRPr="00F14282" w14:paraId="41B1E08D" w14:textId="77777777" w:rsidTr="00E33E07">
        <w:trPr>
          <w:trHeight w:val="236"/>
        </w:trPr>
        <w:tc>
          <w:tcPr>
            <w:tcW w:w="0" w:type="auto"/>
            <w:tcBorders>
              <w:top w:val="nil"/>
              <w:left w:val="nil"/>
              <w:bottom w:val="nil"/>
              <w:right w:val="single" w:sz="4" w:space="0" w:color="auto"/>
            </w:tcBorders>
            <w:noWrap/>
            <w:vAlign w:val="center"/>
            <w:hideMark/>
          </w:tcPr>
          <w:p w14:paraId="2F38F424" w14:textId="77777777" w:rsidR="00C04397" w:rsidRPr="00F14282" w:rsidRDefault="00C04397" w:rsidP="00E33E07">
            <w:pPr>
              <w:spacing w:before="0" w:after="0" w:line="240" w:lineRule="auto"/>
              <w:jc w:val="center"/>
              <w:rPr>
                <w:rFonts w:ascii="Times New Roman" w:eastAsia="Times New Roman" w:hAnsi="Times New Roman" w:cs="Times New Roman"/>
                <w:b/>
                <w:bCs/>
                <w:sz w:val="16"/>
                <w:szCs w:val="16"/>
              </w:rPr>
            </w:pPr>
            <w:r w:rsidRPr="00F14282">
              <w:rPr>
                <w:rFonts w:ascii="Times New Roman" w:eastAsia="Times New Roman" w:hAnsi="Times New Roman" w:cs="Times New Roman"/>
                <w:b/>
                <w:bCs/>
                <w:sz w:val="16"/>
                <w:szCs w:val="16"/>
              </w:rPr>
              <w:t>Official language</w:t>
            </w:r>
          </w:p>
        </w:tc>
        <w:tc>
          <w:tcPr>
            <w:tcW w:w="0" w:type="auto"/>
            <w:noWrap/>
            <w:vAlign w:val="bottom"/>
            <w:hideMark/>
          </w:tcPr>
          <w:p w14:paraId="36FAE7B7" w14:textId="77777777" w:rsidR="00C04397" w:rsidRPr="00F14282" w:rsidRDefault="00C04397" w:rsidP="00E33E07">
            <w:pPr>
              <w:spacing w:before="0" w:after="0"/>
              <w:rPr>
                <w:rFonts w:ascii="Times New Roman" w:hAnsi="Times New Roman" w:cs="Times New Roman"/>
                <w:sz w:val="16"/>
                <w:szCs w:val="16"/>
              </w:rPr>
            </w:pPr>
          </w:p>
        </w:tc>
        <w:tc>
          <w:tcPr>
            <w:tcW w:w="0" w:type="auto"/>
            <w:noWrap/>
            <w:vAlign w:val="bottom"/>
            <w:hideMark/>
          </w:tcPr>
          <w:p w14:paraId="52981AC4" w14:textId="77777777" w:rsidR="00C04397" w:rsidRPr="00F14282" w:rsidRDefault="00C04397" w:rsidP="00E33E07">
            <w:pPr>
              <w:spacing w:before="0" w:after="0"/>
              <w:rPr>
                <w:rFonts w:ascii="Times New Roman" w:hAnsi="Times New Roman" w:cs="Times New Roman"/>
                <w:sz w:val="16"/>
                <w:szCs w:val="16"/>
              </w:rPr>
            </w:pPr>
          </w:p>
        </w:tc>
        <w:tc>
          <w:tcPr>
            <w:tcW w:w="0" w:type="auto"/>
            <w:noWrap/>
            <w:vAlign w:val="bottom"/>
            <w:hideMark/>
          </w:tcPr>
          <w:p w14:paraId="3047AF64" w14:textId="77777777" w:rsidR="00C04397" w:rsidRPr="00F14282" w:rsidRDefault="00C04397" w:rsidP="00E33E07">
            <w:pPr>
              <w:spacing w:before="0" w:after="0"/>
              <w:rPr>
                <w:rFonts w:ascii="Times New Roman" w:hAnsi="Times New Roman" w:cs="Times New Roman"/>
                <w:sz w:val="16"/>
                <w:szCs w:val="16"/>
              </w:rPr>
            </w:pPr>
          </w:p>
        </w:tc>
        <w:tc>
          <w:tcPr>
            <w:tcW w:w="0" w:type="auto"/>
            <w:noWrap/>
            <w:vAlign w:val="bottom"/>
          </w:tcPr>
          <w:p w14:paraId="49204F2B" w14:textId="77777777" w:rsidR="00C04397" w:rsidRPr="00F14282" w:rsidRDefault="00C04397" w:rsidP="00E33E07">
            <w:pPr>
              <w:spacing w:before="0" w:after="0" w:line="240" w:lineRule="auto"/>
              <w:rPr>
                <w:rFonts w:ascii="Times New Roman" w:eastAsia="Times New Roman" w:hAnsi="Times New Roman" w:cs="Times New Roman"/>
                <w:sz w:val="16"/>
                <w:szCs w:val="16"/>
              </w:rPr>
            </w:pPr>
          </w:p>
        </w:tc>
        <w:tc>
          <w:tcPr>
            <w:tcW w:w="0" w:type="auto"/>
            <w:noWrap/>
            <w:vAlign w:val="bottom"/>
          </w:tcPr>
          <w:p w14:paraId="7789F52A" w14:textId="77777777" w:rsidR="00C04397" w:rsidRPr="00F14282" w:rsidRDefault="00C04397" w:rsidP="00E33E07">
            <w:pPr>
              <w:spacing w:before="0" w:after="0" w:line="240" w:lineRule="auto"/>
              <w:rPr>
                <w:rFonts w:ascii="Times New Roman" w:eastAsia="Times New Roman" w:hAnsi="Times New Roman" w:cs="Times New Roman"/>
                <w:sz w:val="16"/>
                <w:szCs w:val="16"/>
              </w:rPr>
            </w:pPr>
          </w:p>
        </w:tc>
        <w:tc>
          <w:tcPr>
            <w:tcW w:w="0" w:type="auto"/>
            <w:noWrap/>
            <w:vAlign w:val="bottom"/>
          </w:tcPr>
          <w:p w14:paraId="028F5694" w14:textId="77777777" w:rsidR="00C04397" w:rsidRPr="00F14282" w:rsidRDefault="00C04397" w:rsidP="00E33E07">
            <w:pPr>
              <w:spacing w:before="0" w:after="0" w:line="240" w:lineRule="auto"/>
              <w:rPr>
                <w:rFonts w:ascii="Times New Roman" w:eastAsia="Times New Roman" w:hAnsi="Times New Roman" w:cs="Times New Roman"/>
                <w:sz w:val="16"/>
                <w:szCs w:val="16"/>
              </w:rPr>
            </w:pPr>
          </w:p>
        </w:tc>
        <w:tc>
          <w:tcPr>
            <w:tcW w:w="0" w:type="auto"/>
            <w:noWrap/>
            <w:vAlign w:val="bottom"/>
          </w:tcPr>
          <w:p w14:paraId="4FF92B3B" w14:textId="77777777" w:rsidR="00C04397" w:rsidRPr="00F14282" w:rsidRDefault="00C04397" w:rsidP="00E33E07">
            <w:pPr>
              <w:spacing w:before="0" w:after="0" w:line="240" w:lineRule="auto"/>
              <w:rPr>
                <w:rFonts w:ascii="Times New Roman" w:eastAsia="Times New Roman" w:hAnsi="Times New Roman" w:cs="Times New Roman"/>
                <w:sz w:val="16"/>
                <w:szCs w:val="16"/>
              </w:rPr>
            </w:pPr>
          </w:p>
        </w:tc>
        <w:tc>
          <w:tcPr>
            <w:tcW w:w="0" w:type="auto"/>
            <w:noWrap/>
            <w:vAlign w:val="bottom"/>
          </w:tcPr>
          <w:p w14:paraId="24FC4A82" w14:textId="77777777" w:rsidR="00C04397" w:rsidRPr="00F14282" w:rsidRDefault="00C04397" w:rsidP="00E33E07">
            <w:pPr>
              <w:spacing w:before="0" w:after="0" w:line="240" w:lineRule="auto"/>
              <w:rPr>
                <w:rFonts w:ascii="Times New Roman" w:eastAsia="Times New Roman" w:hAnsi="Times New Roman" w:cs="Times New Roman"/>
                <w:sz w:val="16"/>
                <w:szCs w:val="16"/>
              </w:rPr>
            </w:pPr>
          </w:p>
        </w:tc>
        <w:tc>
          <w:tcPr>
            <w:tcW w:w="917" w:type="dxa"/>
          </w:tcPr>
          <w:p w14:paraId="7DC3200F" w14:textId="77777777" w:rsidR="00C04397" w:rsidRPr="00F14282" w:rsidRDefault="00C04397" w:rsidP="00E33E07">
            <w:pPr>
              <w:spacing w:before="0" w:after="0" w:line="240" w:lineRule="auto"/>
              <w:rPr>
                <w:rFonts w:ascii="Times New Roman" w:eastAsia="Times New Roman" w:hAnsi="Times New Roman" w:cs="Times New Roman"/>
                <w:sz w:val="16"/>
                <w:szCs w:val="16"/>
              </w:rPr>
            </w:pPr>
          </w:p>
        </w:tc>
      </w:tr>
      <w:tr w:rsidR="00C04397" w:rsidRPr="00F14282" w14:paraId="24CF9481" w14:textId="77777777" w:rsidTr="00E33E07">
        <w:trPr>
          <w:trHeight w:val="236"/>
        </w:trPr>
        <w:tc>
          <w:tcPr>
            <w:tcW w:w="0" w:type="auto"/>
            <w:tcBorders>
              <w:top w:val="nil"/>
              <w:left w:val="nil"/>
              <w:bottom w:val="nil"/>
              <w:right w:val="single" w:sz="4" w:space="0" w:color="auto"/>
            </w:tcBorders>
            <w:noWrap/>
            <w:vAlign w:val="center"/>
            <w:hideMark/>
          </w:tcPr>
          <w:p w14:paraId="600059DC" w14:textId="77777777" w:rsidR="00C04397" w:rsidRPr="00F14282" w:rsidRDefault="00C04397" w:rsidP="00E33E07">
            <w:pPr>
              <w:spacing w:before="0" w:after="0" w:line="240" w:lineRule="auto"/>
              <w:jc w:val="center"/>
              <w:rPr>
                <w:rFonts w:ascii="Times New Roman" w:eastAsia="Times New Roman" w:hAnsi="Times New Roman" w:cs="Times New Roman"/>
                <w:i/>
                <w:iCs/>
                <w:sz w:val="16"/>
                <w:szCs w:val="16"/>
              </w:rPr>
            </w:pPr>
            <w:r w:rsidRPr="00F14282">
              <w:rPr>
                <w:rFonts w:ascii="Times New Roman" w:eastAsia="Times New Roman" w:hAnsi="Times New Roman" w:cs="Times New Roman"/>
                <w:i/>
                <w:iCs/>
                <w:sz w:val="16"/>
                <w:szCs w:val="16"/>
              </w:rPr>
              <w:t>ENGL</w:t>
            </w:r>
          </w:p>
        </w:tc>
        <w:tc>
          <w:tcPr>
            <w:tcW w:w="0" w:type="auto"/>
            <w:noWrap/>
            <w:vAlign w:val="center"/>
            <w:hideMark/>
          </w:tcPr>
          <w:p w14:paraId="0884488F"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0.19</w:t>
            </w:r>
          </w:p>
        </w:tc>
        <w:tc>
          <w:tcPr>
            <w:tcW w:w="0" w:type="auto"/>
            <w:noWrap/>
            <w:vAlign w:val="center"/>
            <w:hideMark/>
          </w:tcPr>
          <w:p w14:paraId="55E03E2F"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42.66**</w:t>
            </w:r>
          </w:p>
        </w:tc>
        <w:tc>
          <w:tcPr>
            <w:tcW w:w="0" w:type="auto"/>
            <w:noWrap/>
            <w:vAlign w:val="center"/>
            <w:hideMark/>
          </w:tcPr>
          <w:p w14:paraId="16BE7FAC"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4.90</w:t>
            </w:r>
          </w:p>
        </w:tc>
        <w:tc>
          <w:tcPr>
            <w:tcW w:w="0" w:type="auto"/>
            <w:noWrap/>
            <w:vAlign w:val="center"/>
            <w:hideMark/>
          </w:tcPr>
          <w:p w14:paraId="2534A0DC"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12.09</w:t>
            </w:r>
          </w:p>
        </w:tc>
        <w:tc>
          <w:tcPr>
            <w:tcW w:w="0" w:type="auto"/>
            <w:noWrap/>
            <w:vAlign w:val="center"/>
            <w:hideMark/>
          </w:tcPr>
          <w:p w14:paraId="6F0BD450"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-6.06</w:t>
            </w:r>
          </w:p>
        </w:tc>
        <w:tc>
          <w:tcPr>
            <w:tcW w:w="0" w:type="auto"/>
            <w:noWrap/>
            <w:vAlign w:val="center"/>
            <w:hideMark/>
          </w:tcPr>
          <w:p w14:paraId="33DCEA56"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-1.70</w:t>
            </w:r>
          </w:p>
        </w:tc>
        <w:tc>
          <w:tcPr>
            <w:tcW w:w="0" w:type="auto"/>
            <w:noWrap/>
            <w:vAlign w:val="center"/>
            <w:hideMark/>
          </w:tcPr>
          <w:p w14:paraId="3D16C706"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-5.13</w:t>
            </w:r>
          </w:p>
        </w:tc>
        <w:tc>
          <w:tcPr>
            <w:tcW w:w="0" w:type="auto"/>
            <w:noWrap/>
            <w:vAlign w:val="center"/>
            <w:hideMark/>
          </w:tcPr>
          <w:p w14:paraId="2DDE0C98"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0.14</w:t>
            </w:r>
          </w:p>
        </w:tc>
        <w:tc>
          <w:tcPr>
            <w:tcW w:w="917" w:type="dxa"/>
          </w:tcPr>
          <w:p w14:paraId="3A95EDC6"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-1.769</w:t>
            </w:r>
          </w:p>
        </w:tc>
      </w:tr>
      <w:tr w:rsidR="00C04397" w:rsidRPr="00F14282" w14:paraId="70C0505B" w14:textId="77777777" w:rsidTr="00E33E07">
        <w:trPr>
          <w:trHeight w:val="236"/>
        </w:trPr>
        <w:tc>
          <w:tcPr>
            <w:tcW w:w="0" w:type="auto"/>
            <w:tcBorders>
              <w:top w:val="nil"/>
              <w:left w:val="nil"/>
              <w:bottom w:val="nil"/>
              <w:right w:val="single" w:sz="4" w:space="0" w:color="auto"/>
            </w:tcBorders>
            <w:noWrap/>
            <w:vAlign w:val="center"/>
            <w:hideMark/>
          </w:tcPr>
          <w:p w14:paraId="4A80EEF5" w14:textId="77777777" w:rsidR="00C04397" w:rsidRPr="00F14282" w:rsidRDefault="00C04397" w:rsidP="00E33E07">
            <w:pPr>
              <w:spacing w:before="0" w:after="0"/>
              <w:rPr>
                <w:rFonts w:ascii="Times New Roman" w:hAnsi="Times New Roman" w:cs="Times New Roman"/>
                <w:sz w:val="16"/>
                <w:szCs w:val="16"/>
              </w:rPr>
            </w:pPr>
          </w:p>
        </w:tc>
        <w:tc>
          <w:tcPr>
            <w:tcW w:w="0" w:type="auto"/>
            <w:noWrap/>
            <w:vAlign w:val="center"/>
            <w:hideMark/>
          </w:tcPr>
          <w:p w14:paraId="4F5BFB87"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(0.978)</w:t>
            </w:r>
          </w:p>
        </w:tc>
        <w:tc>
          <w:tcPr>
            <w:tcW w:w="0" w:type="auto"/>
            <w:noWrap/>
            <w:vAlign w:val="center"/>
            <w:hideMark/>
          </w:tcPr>
          <w:p w14:paraId="16CD51AC"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(0.018)</w:t>
            </w:r>
          </w:p>
        </w:tc>
        <w:tc>
          <w:tcPr>
            <w:tcW w:w="0" w:type="auto"/>
            <w:noWrap/>
            <w:vAlign w:val="center"/>
            <w:hideMark/>
          </w:tcPr>
          <w:p w14:paraId="5DC2EEFA"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(0.122)</w:t>
            </w:r>
          </w:p>
        </w:tc>
        <w:tc>
          <w:tcPr>
            <w:tcW w:w="0" w:type="auto"/>
            <w:noWrap/>
            <w:vAlign w:val="center"/>
            <w:hideMark/>
          </w:tcPr>
          <w:p w14:paraId="1A56CF34"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(0.206)</w:t>
            </w:r>
          </w:p>
        </w:tc>
        <w:tc>
          <w:tcPr>
            <w:tcW w:w="0" w:type="auto"/>
            <w:noWrap/>
            <w:vAlign w:val="center"/>
            <w:hideMark/>
          </w:tcPr>
          <w:p w14:paraId="0F57C454"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(0.580)</w:t>
            </w:r>
          </w:p>
        </w:tc>
        <w:tc>
          <w:tcPr>
            <w:tcW w:w="0" w:type="auto"/>
            <w:noWrap/>
            <w:vAlign w:val="center"/>
            <w:hideMark/>
          </w:tcPr>
          <w:p w14:paraId="3513741A"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(0.618)</w:t>
            </w:r>
          </w:p>
        </w:tc>
        <w:tc>
          <w:tcPr>
            <w:tcW w:w="0" w:type="auto"/>
            <w:noWrap/>
            <w:vAlign w:val="center"/>
            <w:hideMark/>
          </w:tcPr>
          <w:p w14:paraId="4659DC04"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(0.149)</w:t>
            </w:r>
          </w:p>
        </w:tc>
        <w:tc>
          <w:tcPr>
            <w:tcW w:w="0" w:type="auto"/>
            <w:noWrap/>
            <w:vAlign w:val="center"/>
            <w:hideMark/>
          </w:tcPr>
          <w:p w14:paraId="005A65BD"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(0.421)</w:t>
            </w:r>
          </w:p>
        </w:tc>
        <w:tc>
          <w:tcPr>
            <w:tcW w:w="917" w:type="dxa"/>
          </w:tcPr>
          <w:p w14:paraId="26FDC6CC"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(0.319)</w:t>
            </w:r>
          </w:p>
        </w:tc>
      </w:tr>
      <w:tr w:rsidR="00C04397" w:rsidRPr="00F14282" w14:paraId="28BD5DFE" w14:textId="77777777" w:rsidTr="00E33E07">
        <w:trPr>
          <w:trHeight w:val="236"/>
        </w:trPr>
        <w:tc>
          <w:tcPr>
            <w:tcW w:w="0" w:type="auto"/>
            <w:tcBorders>
              <w:top w:val="nil"/>
              <w:left w:val="nil"/>
              <w:bottom w:val="nil"/>
              <w:right w:val="single" w:sz="4" w:space="0" w:color="auto"/>
            </w:tcBorders>
            <w:noWrap/>
            <w:vAlign w:val="center"/>
            <w:hideMark/>
          </w:tcPr>
          <w:p w14:paraId="1CD7AFE4" w14:textId="77777777" w:rsidR="00C04397" w:rsidRPr="00F14282" w:rsidRDefault="00C04397" w:rsidP="00E33E07">
            <w:pPr>
              <w:spacing w:before="0" w:after="0" w:line="240" w:lineRule="auto"/>
              <w:jc w:val="center"/>
              <w:rPr>
                <w:rFonts w:ascii="Times New Roman" w:eastAsia="Times New Roman" w:hAnsi="Times New Roman" w:cs="Times New Roman"/>
                <w:i/>
                <w:iCs/>
                <w:sz w:val="16"/>
                <w:szCs w:val="16"/>
              </w:rPr>
            </w:pPr>
            <w:r w:rsidRPr="00F14282">
              <w:rPr>
                <w:rFonts w:ascii="Times New Roman" w:eastAsia="Times New Roman" w:hAnsi="Times New Roman" w:cs="Times New Roman"/>
                <w:i/>
                <w:iCs/>
                <w:sz w:val="16"/>
                <w:szCs w:val="16"/>
              </w:rPr>
              <w:t>FRNL</w:t>
            </w:r>
          </w:p>
        </w:tc>
        <w:tc>
          <w:tcPr>
            <w:tcW w:w="0" w:type="auto"/>
            <w:noWrap/>
            <w:vAlign w:val="center"/>
            <w:hideMark/>
          </w:tcPr>
          <w:p w14:paraId="198388FC"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11.25</w:t>
            </w:r>
          </w:p>
        </w:tc>
        <w:tc>
          <w:tcPr>
            <w:tcW w:w="0" w:type="auto"/>
            <w:noWrap/>
            <w:vAlign w:val="center"/>
            <w:hideMark/>
          </w:tcPr>
          <w:p w14:paraId="662AE624"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44.48***</w:t>
            </w:r>
          </w:p>
        </w:tc>
        <w:tc>
          <w:tcPr>
            <w:tcW w:w="0" w:type="auto"/>
            <w:noWrap/>
            <w:vAlign w:val="center"/>
            <w:hideMark/>
          </w:tcPr>
          <w:p w14:paraId="16CBCE92"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8.81*</w:t>
            </w:r>
          </w:p>
        </w:tc>
        <w:tc>
          <w:tcPr>
            <w:tcW w:w="0" w:type="auto"/>
            <w:noWrap/>
            <w:vAlign w:val="center"/>
            <w:hideMark/>
          </w:tcPr>
          <w:p w14:paraId="23C06233"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13.42</w:t>
            </w:r>
          </w:p>
        </w:tc>
        <w:tc>
          <w:tcPr>
            <w:tcW w:w="0" w:type="auto"/>
            <w:noWrap/>
            <w:vAlign w:val="center"/>
            <w:hideMark/>
          </w:tcPr>
          <w:p w14:paraId="268409FB"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-12.87</w:t>
            </w:r>
          </w:p>
        </w:tc>
        <w:tc>
          <w:tcPr>
            <w:tcW w:w="0" w:type="auto"/>
            <w:noWrap/>
            <w:vAlign w:val="center"/>
            <w:hideMark/>
          </w:tcPr>
          <w:p w14:paraId="327FB8A7"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-2.00</w:t>
            </w:r>
          </w:p>
        </w:tc>
        <w:tc>
          <w:tcPr>
            <w:tcW w:w="0" w:type="auto"/>
            <w:noWrap/>
            <w:vAlign w:val="center"/>
            <w:hideMark/>
          </w:tcPr>
          <w:p w14:paraId="68DBA9AB"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0.14</w:t>
            </w:r>
          </w:p>
        </w:tc>
        <w:tc>
          <w:tcPr>
            <w:tcW w:w="0" w:type="auto"/>
            <w:noWrap/>
            <w:vAlign w:val="center"/>
            <w:hideMark/>
          </w:tcPr>
          <w:p w14:paraId="4E08FE81"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0.12</w:t>
            </w:r>
          </w:p>
        </w:tc>
        <w:tc>
          <w:tcPr>
            <w:tcW w:w="917" w:type="dxa"/>
          </w:tcPr>
          <w:p w14:paraId="4A187E98"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-3.419</w:t>
            </w:r>
          </w:p>
        </w:tc>
      </w:tr>
      <w:tr w:rsidR="00C04397" w:rsidRPr="00F14282" w14:paraId="58C71600" w14:textId="77777777" w:rsidTr="00E33E07">
        <w:trPr>
          <w:trHeight w:val="236"/>
        </w:trPr>
        <w:tc>
          <w:tcPr>
            <w:tcW w:w="0" w:type="auto"/>
            <w:tcBorders>
              <w:top w:val="nil"/>
              <w:left w:val="nil"/>
              <w:bottom w:val="nil"/>
              <w:right w:val="single" w:sz="4" w:space="0" w:color="auto"/>
            </w:tcBorders>
            <w:noWrap/>
            <w:vAlign w:val="center"/>
            <w:hideMark/>
          </w:tcPr>
          <w:p w14:paraId="03CBABC6" w14:textId="77777777" w:rsidR="00C04397" w:rsidRPr="00F14282" w:rsidRDefault="00C04397" w:rsidP="00E33E07">
            <w:pPr>
              <w:spacing w:before="0" w:after="0"/>
              <w:rPr>
                <w:rFonts w:ascii="Times New Roman" w:hAnsi="Times New Roman" w:cs="Times New Roman"/>
                <w:sz w:val="16"/>
                <w:szCs w:val="16"/>
              </w:rPr>
            </w:pPr>
          </w:p>
        </w:tc>
        <w:tc>
          <w:tcPr>
            <w:tcW w:w="0" w:type="auto"/>
            <w:noWrap/>
            <w:vAlign w:val="center"/>
            <w:hideMark/>
          </w:tcPr>
          <w:p w14:paraId="37897DE2"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(0.462)</w:t>
            </w:r>
          </w:p>
        </w:tc>
        <w:tc>
          <w:tcPr>
            <w:tcW w:w="0" w:type="auto"/>
            <w:noWrap/>
            <w:vAlign w:val="center"/>
            <w:hideMark/>
          </w:tcPr>
          <w:p w14:paraId="30AF0E5C"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(0.005)</w:t>
            </w:r>
          </w:p>
        </w:tc>
        <w:tc>
          <w:tcPr>
            <w:tcW w:w="0" w:type="auto"/>
            <w:noWrap/>
            <w:vAlign w:val="center"/>
            <w:hideMark/>
          </w:tcPr>
          <w:p w14:paraId="46C6AF4C"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(0.056)</w:t>
            </w:r>
          </w:p>
        </w:tc>
        <w:tc>
          <w:tcPr>
            <w:tcW w:w="0" w:type="auto"/>
            <w:noWrap/>
            <w:vAlign w:val="center"/>
            <w:hideMark/>
          </w:tcPr>
          <w:p w14:paraId="4F3FC236"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(0.253)</w:t>
            </w:r>
          </w:p>
        </w:tc>
        <w:tc>
          <w:tcPr>
            <w:tcW w:w="0" w:type="auto"/>
            <w:noWrap/>
            <w:vAlign w:val="center"/>
            <w:hideMark/>
          </w:tcPr>
          <w:p w14:paraId="5C0A7605"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(0.423)</w:t>
            </w:r>
          </w:p>
        </w:tc>
        <w:tc>
          <w:tcPr>
            <w:tcW w:w="0" w:type="auto"/>
            <w:noWrap/>
            <w:vAlign w:val="center"/>
            <w:hideMark/>
          </w:tcPr>
          <w:p w14:paraId="185E86F2"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(0.655)</w:t>
            </w:r>
          </w:p>
        </w:tc>
        <w:tc>
          <w:tcPr>
            <w:tcW w:w="0" w:type="auto"/>
            <w:noWrap/>
            <w:vAlign w:val="center"/>
            <w:hideMark/>
          </w:tcPr>
          <w:p w14:paraId="7D6B9F51"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(0.974)</w:t>
            </w:r>
          </w:p>
        </w:tc>
        <w:tc>
          <w:tcPr>
            <w:tcW w:w="0" w:type="auto"/>
            <w:noWrap/>
            <w:vAlign w:val="center"/>
            <w:hideMark/>
          </w:tcPr>
          <w:p w14:paraId="24CBE97A"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(0.632)</w:t>
            </w:r>
          </w:p>
        </w:tc>
        <w:tc>
          <w:tcPr>
            <w:tcW w:w="917" w:type="dxa"/>
          </w:tcPr>
          <w:p w14:paraId="3DC8BB52"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(0.355)</w:t>
            </w:r>
          </w:p>
        </w:tc>
      </w:tr>
      <w:tr w:rsidR="00C04397" w:rsidRPr="00F14282" w14:paraId="616CB6D2" w14:textId="77777777" w:rsidTr="00E33E07">
        <w:trPr>
          <w:trHeight w:val="236"/>
        </w:trPr>
        <w:tc>
          <w:tcPr>
            <w:tcW w:w="0" w:type="auto"/>
            <w:tcBorders>
              <w:top w:val="nil"/>
              <w:left w:val="nil"/>
              <w:bottom w:val="nil"/>
              <w:right w:val="single" w:sz="4" w:space="0" w:color="auto"/>
            </w:tcBorders>
            <w:noWrap/>
            <w:vAlign w:val="center"/>
            <w:hideMark/>
          </w:tcPr>
          <w:p w14:paraId="68A3D657" w14:textId="77777777" w:rsidR="00C04397" w:rsidRPr="00F14282" w:rsidRDefault="00C04397" w:rsidP="00E33E07">
            <w:pPr>
              <w:spacing w:before="0" w:after="0" w:line="240" w:lineRule="auto"/>
              <w:jc w:val="center"/>
              <w:rPr>
                <w:rFonts w:ascii="Times New Roman" w:eastAsia="Times New Roman" w:hAnsi="Times New Roman" w:cs="Times New Roman"/>
                <w:i/>
                <w:iCs/>
                <w:sz w:val="16"/>
                <w:szCs w:val="16"/>
              </w:rPr>
            </w:pPr>
            <w:r w:rsidRPr="00F14282">
              <w:rPr>
                <w:rFonts w:ascii="Times New Roman" w:eastAsia="Times New Roman" w:hAnsi="Times New Roman" w:cs="Times New Roman"/>
                <w:i/>
                <w:iCs/>
                <w:sz w:val="16"/>
                <w:szCs w:val="16"/>
              </w:rPr>
              <w:t>SPNL</w:t>
            </w:r>
          </w:p>
        </w:tc>
        <w:tc>
          <w:tcPr>
            <w:tcW w:w="0" w:type="auto"/>
            <w:noWrap/>
            <w:vAlign w:val="center"/>
            <w:hideMark/>
          </w:tcPr>
          <w:p w14:paraId="7062A75C"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-31.44***</w:t>
            </w:r>
          </w:p>
        </w:tc>
        <w:tc>
          <w:tcPr>
            <w:tcW w:w="0" w:type="auto"/>
            <w:noWrap/>
            <w:vAlign w:val="center"/>
            <w:hideMark/>
          </w:tcPr>
          <w:p w14:paraId="13BB79DF"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44.99***</w:t>
            </w:r>
          </w:p>
        </w:tc>
        <w:tc>
          <w:tcPr>
            <w:tcW w:w="0" w:type="auto"/>
            <w:noWrap/>
            <w:vAlign w:val="center"/>
            <w:hideMark/>
          </w:tcPr>
          <w:p w14:paraId="1A3F26D2"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3.61</w:t>
            </w:r>
          </w:p>
        </w:tc>
        <w:tc>
          <w:tcPr>
            <w:tcW w:w="0" w:type="auto"/>
            <w:noWrap/>
            <w:vAlign w:val="center"/>
            <w:hideMark/>
          </w:tcPr>
          <w:p w14:paraId="03C112B8"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16.99**</w:t>
            </w:r>
          </w:p>
        </w:tc>
        <w:tc>
          <w:tcPr>
            <w:tcW w:w="0" w:type="auto"/>
            <w:noWrap/>
            <w:vAlign w:val="center"/>
            <w:hideMark/>
          </w:tcPr>
          <w:p w14:paraId="20F7DAD0"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27.93**</w:t>
            </w:r>
          </w:p>
        </w:tc>
        <w:tc>
          <w:tcPr>
            <w:tcW w:w="0" w:type="auto"/>
            <w:noWrap/>
            <w:vAlign w:val="center"/>
            <w:hideMark/>
          </w:tcPr>
          <w:p w14:paraId="5F92195B"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-5.28*</w:t>
            </w:r>
          </w:p>
        </w:tc>
        <w:tc>
          <w:tcPr>
            <w:tcW w:w="0" w:type="auto"/>
            <w:noWrap/>
            <w:vAlign w:val="center"/>
            <w:hideMark/>
          </w:tcPr>
          <w:p w14:paraId="02E38FF4"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-2.51</w:t>
            </w:r>
          </w:p>
        </w:tc>
        <w:tc>
          <w:tcPr>
            <w:tcW w:w="0" w:type="auto"/>
            <w:noWrap/>
            <w:vAlign w:val="center"/>
            <w:hideMark/>
          </w:tcPr>
          <w:p w14:paraId="6F163996"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-0.20</w:t>
            </w:r>
          </w:p>
        </w:tc>
        <w:tc>
          <w:tcPr>
            <w:tcW w:w="917" w:type="dxa"/>
          </w:tcPr>
          <w:p w14:paraId="42AC274E"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-3.460</w:t>
            </w:r>
          </w:p>
        </w:tc>
      </w:tr>
      <w:tr w:rsidR="00C04397" w:rsidRPr="00F14282" w14:paraId="3CA506D6" w14:textId="77777777" w:rsidTr="00E33E07">
        <w:trPr>
          <w:trHeight w:val="236"/>
        </w:trPr>
        <w:tc>
          <w:tcPr>
            <w:tcW w:w="0" w:type="auto"/>
            <w:tcBorders>
              <w:top w:val="nil"/>
              <w:left w:val="nil"/>
              <w:bottom w:val="nil"/>
              <w:right w:val="single" w:sz="4" w:space="0" w:color="auto"/>
            </w:tcBorders>
            <w:noWrap/>
            <w:vAlign w:val="center"/>
            <w:hideMark/>
          </w:tcPr>
          <w:p w14:paraId="22AE8E2D" w14:textId="77777777" w:rsidR="00C04397" w:rsidRPr="00F14282" w:rsidRDefault="00C04397" w:rsidP="00E33E07">
            <w:pPr>
              <w:spacing w:before="0" w:after="0"/>
              <w:rPr>
                <w:rFonts w:ascii="Times New Roman" w:hAnsi="Times New Roman" w:cs="Times New Roman"/>
                <w:sz w:val="16"/>
                <w:szCs w:val="16"/>
              </w:rPr>
            </w:pPr>
          </w:p>
        </w:tc>
        <w:tc>
          <w:tcPr>
            <w:tcW w:w="0" w:type="auto"/>
            <w:tcBorders>
              <w:top w:val="nil"/>
              <w:left w:val="single" w:sz="4" w:space="0" w:color="auto"/>
              <w:bottom w:val="nil"/>
              <w:right w:val="nil"/>
            </w:tcBorders>
            <w:noWrap/>
            <w:vAlign w:val="center"/>
            <w:hideMark/>
          </w:tcPr>
          <w:p w14:paraId="1D911FCE"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(0.000)</w:t>
            </w:r>
          </w:p>
        </w:tc>
        <w:tc>
          <w:tcPr>
            <w:tcW w:w="0" w:type="auto"/>
            <w:noWrap/>
            <w:vAlign w:val="center"/>
            <w:hideMark/>
          </w:tcPr>
          <w:p w14:paraId="637DD1F0"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(0.000)</w:t>
            </w:r>
          </w:p>
        </w:tc>
        <w:tc>
          <w:tcPr>
            <w:tcW w:w="0" w:type="auto"/>
            <w:noWrap/>
            <w:vAlign w:val="center"/>
            <w:hideMark/>
          </w:tcPr>
          <w:p w14:paraId="6CEBD58D"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(0.122)</w:t>
            </w:r>
          </w:p>
        </w:tc>
        <w:tc>
          <w:tcPr>
            <w:tcW w:w="0" w:type="auto"/>
            <w:noWrap/>
            <w:vAlign w:val="center"/>
            <w:hideMark/>
          </w:tcPr>
          <w:p w14:paraId="2E6C7B9C"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(0.031)</w:t>
            </w:r>
          </w:p>
        </w:tc>
        <w:tc>
          <w:tcPr>
            <w:tcW w:w="0" w:type="auto"/>
            <w:noWrap/>
            <w:vAlign w:val="center"/>
            <w:hideMark/>
          </w:tcPr>
          <w:p w14:paraId="12CECD0B"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(0.010)</w:t>
            </w:r>
          </w:p>
        </w:tc>
        <w:tc>
          <w:tcPr>
            <w:tcW w:w="0" w:type="auto"/>
            <w:noWrap/>
            <w:vAlign w:val="center"/>
            <w:hideMark/>
          </w:tcPr>
          <w:p w14:paraId="229CC968"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(0.087)</w:t>
            </w:r>
          </w:p>
        </w:tc>
        <w:tc>
          <w:tcPr>
            <w:tcW w:w="0" w:type="auto"/>
            <w:noWrap/>
            <w:vAlign w:val="center"/>
            <w:hideMark/>
          </w:tcPr>
          <w:p w14:paraId="73E76D46"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(0.346)</w:t>
            </w:r>
          </w:p>
        </w:tc>
        <w:tc>
          <w:tcPr>
            <w:tcW w:w="0" w:type="auto"/>
            <w:noWrap/>
            <w:vAlign w:val="center"/>
            <w:hideMark/>
          </w:tcPr>
          <w:p w14:paraId="1058161C"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(0.255)</w:t>
            </w:r>
          </w:p>
        </w:tc>
        <w:tc>
          <w:tcPr>
            <w:tcW w:w="917" w:type="dxa"/>
          </w:tcPr>
          <w:p w14:paraId="1E54F76E"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(0.295)</w:t>
            </w:r>
          </w:p>
        </w:tc>
      </w:tr>
      <w:tr w:rsidR="00C04397" w:rsidRPr="00F14282" w14:paraId="5209F0DB" w14:textId="77777777" w:rsidTr="00E33E07">
        <w:trPr>
          <w:trHeight w:val="236"/>
        </w:trPr>
        <w:tc>
          <w:tcPr>
            <w:tcW w:w="0" w:type="auto"/>
            <w:tcBorders>
              <w:top w:val="nil"/>
              <w:left w:val="nil"/>
              <w:bottom w:val="nil"/>
              <w:right w:val="single" w:sz="4" w:space="0" w:color="auto"/>
            </w:tcBorders>
            <w:noWrap/>
            <w:vAlign w:val="center"/>
            <w:hideMark/>
          </w:tcPr>
          <w:p w14:paraId="22040B59" w14:textId="77777777" w:rsidR="00C04397" w:rsidRPr="00F14282" w:rsidRDefault="00C04397" w:rsidP="00E33E07">
            <w:pPr>
              <w:spacing w:before="0" w:after="0" w:line="240" w:lineRule="auto"/>
              <w:jc w:val="center"/>
              <w:rPr>
                <w:rFonts w:ascii="Times New Roman" w:eastAsia="Times New Roman" w:hAnsi="Times New Roman" w:cs="Times New Roman"/>
                <w:i/>
                <w:iCs/>
                <w:sz w:val="16"/>
                <w:szCs w:val="16"/>
              </w:rPr>
            </w:pPr>
            <w:r w:rsidRPr="00F14282">
              <w:rPr>
                <w:rFonts w:ascii="Times New Roman" w:eastAsia="Times New Roman" w:hAnsi="Times New Roman" w:cs="Times New Roman"/>
                <w:i/>
                <w:iCs/>
                <w:sz w:val="16"/>
                <w:szCs w:val="16"/>
              </w:rPr>
              <w:t>ARBL</w:t>
            </w:r>
          </w:p>
        </w:tc>
        <w:tc>
          <w:tcPr>
            <w:tcW w:w="0" w:type="auto"/>
            <w:noWrap/>
            <w:vAlign w:val="center"/>
            <w:hideMark/>
          </w:tcPr>
          <w:p w14:paraId="10341360"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5.17</w:t>
            </w:r>
          </w:p>
        </w:tc>
        <w:tc>
          <w:tcPr>
            <w:tcW w:w="0" w:type="auto"/>
            <w:noWrap/>
            <w:vAlign w:val="center"/>
            <w:hideMark/>
          </w:tcPr>
          <w:p w14:paraId="38D80CA3"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50.33**</w:t>
            </w:r>
          </w:p>
        </w:tc>
        <w:tc>
          <w:tcPr>
            <w:tcW w:w="0" w:type="auto"/>
            <w:noWrap/>
            <w:vAlign w:val="center"/>
            <w:hideMark/>
          </w:tcPr>
          <w:p w14:paraId="53699CFC"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1.73</w:t>
            </w:r>
          </w:p>
        </w:tc>
        <w:tc>
          <w:tcPr>
            <w:tcW w:w="0" w:type="auto"/>
            <w:noWrap/>
            <w:vAlign w:val="center"/>
            <w:hideMark/>
          </w:tcPr>
          <w:p w14:paraId="15B84C3C"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17.63</w:t>
            </w:r>
          </w:p>
        </w:tc>
        <w:tc>
          <w:tcPr>
            <w:tcW w:w="0" w:type="auto"/>
            <w:noWrap/>
            <w:vAlign w:val="center"/>
            <w:hideMark/>
          </w:tcPr>
          <w:p w14:paraId="5A5167B9"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4.10</w:t>
            </w:r>
          </w:p>
        </w:tc>
        <w:tc>
          <w:tcPr>
            <w:tcW w:w="0" w:type="auto"/>
            <w:noWrap/>
            <w:vAlign w:val="center"/>
            <w:hideMark/>
          </w:tcPr>
          <w:p w14:paraId="0004FA74"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7.25</w:t>
            </w:r>
          </w:p>
        </w:tc>
        <w:tc>
          <w:tcPr>
            <w:tcW w:w="0" w:type="auto"/>
            <w:noWrap/>
            <w:vAlign w:val="center"/>
            <w:hideMark/>
          </w:tcPr>
          <w:p w14:paraId="5A08EA3D"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11.72</w:t>
            </w:r>
          </w:p>
        </w:tc>
        <w:tc>
          <w:tcPr>
            <w:tcW w:w="0" w:type="auto"/>
            <w:noWrap/>
            <w:vAlign w:val="center"/>
            <w:hideMark/>
          </w:tcPr>
          <w:p w14:paraId="230F058C"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-0.06</w:t>
            </w:r>
          </w:p>
        </w:tc>
        <w:tc>
          <w:tcPr>
            <w:tcW w:w="917" w:type="dxa"/>
          </w:tcPr>
          <w:p w14:paraId="125495F7"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-0.293</w:t>
            </w:r>
          </w:p>
        </w:tc>
      </w:tr>
      <w:tr w:rsidR="00C04397" w:rsidRPr="00F14282" w14:paraId="54977255" w14:textId="77777777" w:rsidTr="00E33E07">
        <w:trPr>
          <w:trHeight w:val="236"/>
        </w:trPr>
        <w:tc>
          <w:tcPr>
            <w:tcW w:w="0" w:type="auto"/>
            <w:tcBorders>
              <w:top w:val="nil"/>
              <w:left w:val="nil"/>
              <w:bottom w:val="nil"/>
              <w:right w:val="single" w:sz="4" w:space="0" w:color="auto"/>
            </w:tcBorders>
            <w:noWrap/>
            <w:vAlign w:val="center"/>
            <w:hideMark/>
          </w:tcPr>
          <w:p w14:paraId="6269F060" w14:textId="77777777" w:rsidR="00C04397" w:rsidRPr="00F14282" w:rsidRDefault="00C04397" w:rsidP="00E33E07">
            <w:pPr>
              <w:spacing w:before="0" w:after="0"/>
              <w:rPr>
                <w:rFonts w:ascii="Times New Roman" w:hAnsi="Times New Roman" w:cs="Times New Roman"/>
                <w:sz w:val="16"/>
                <w:szCs w:val="16"/>
              </w:rPr>
            </w:pPr>
          </w:p>
        </w:tc>
        <w:tc>
          <w:tcPr>
            <w:tcW w:w="0" w:type="auto"/>
            <w:noWrap/>
            <w:vAlign w:val="center"/>
            <w:hideMark/>
          </w:tcPr>
          <w:p w14:paraId="15378585"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(0.450)</w:t>
            </w:r>
          </w:p>
        </w:tc>
        <w:tc>
          <w:tcPr>
            <w:tcW w:w="0" w:type="auto"/>
            <w:noWrap/>
            <w:vAlign w:val="center"/>
            <w:hideMark/>
          </w:tcPr>
          <w:p w14:paraId="0E09EF59"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(0.039)</w:t>
            </w:r>
          </w:p>
        </w:tc>
        <w:tc>
          <w:tcPr>
            <w:tcW w:w="0" w:type="auto"/>
            <w:noWrap/>
            <w:vAlign w:val="center"/>
            <w:hideMark/>
          </w:tcPr>
          <w:p w14:paraId="2E2FED5E"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(0.745)</w:t>
            </w:r>
          </w:p>
        </w:tc>
        <w:tc>
          <w:tcPr>
            <w:tcW w:w="0" w:type="auto"/>
            <w:noWrap/>
            <w:vAlign w:val="center"/>
            <w:hideMark/>
          </w:tcPr>
          <w:p w14:paraId="7FB20649"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(0.168)</w:t>
            </w:r>
          </w:p>
        </w:tc>
        <w:tc>
          <w:tcPr>
            <w:tcW w:w="0" w:type="auto"/>
            <w:noWrap/>
            <w:vAlign w:val="center"/>
            <w:hideMark/>
          </w:tcPr>
          <w:p w14:paraId="6BA8283C"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(0.812)</w:t>
            </w:r>
          </w:p>
        </w:tc>
        <w:tc>
          <w:tcPr>
            <w:tcW w:w="0" w:type="auto"/>
            <w:noWrap/>
            <w:vAlign w:val="center"/>
            <w:hideMark/>
          </w:tcPr>
          <w:p w14:paraId="2D1C809B"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(0.304)</w:t>
            </w:r>
          </w:p>
        </w:tc>
        <w:tc>
          <w:tcPr>
            <w:tcW w:w="0" w:type="auto"/>
            <w:noWrap/>
            <w:vAlign w:val="center"/>
            <w:hideMark/>
          </w:tcPr>
          <w:p w14:paraId="397E890F"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(0.194)</w:t>
            </w:r>
          </w:p>
        </w:tc>
        <w:tc>
          <w:tcPr>
            <w:tcW w:w="0" w:type="auto"/>
            <w:noWrap/>
            <w:vAlign w:val="center"/>
            <w:hideMark/>
          </w:tcPr>
          <w:p w14:paraId="465CDA9E"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(0.918)</w:t>
            </w:r>
          </w:p>
        </w:tc>
        <w:tc>
          <w:tcPr>
            <w:tcW w:w="917" w:type="dxa"/>
          </w:tcPr>
          <w:p w14:paraId="733BB4E4"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(0.775)</w:t>
            </w:r>
          </w:p>
        </w:tc>
      </w:tr>
      <w:tr w:rsidR="00C04397" w:rsidRPr="00F14282" w14:paraId="34232EFF" w14:textId="77777777" w:rsidTr="00E33E07">
        <w:trPr>
          <w:trHeight w:val="236"/>
        </w:trPr>
        <w:tc>
          <w:tcPr>
            <w:tcW w:w="0" w:type="auto"/>
            <w:tcBorders>
              <w:top w:val="nil"/>
              <w:left w:val="nil"/>
              <w:bottom w:val="nil"/>
              <w:right w:val="single" w:sz="4" w:space="0" w:color="auto"/>
            </w:tcBorders>
            <w:noWrap/>
            <w:vAlign w:val="center"/>
            <w:hideMark/>
          </w:tcPr>
          <w:p w14:paraId="510A091C" w14:textId="77777777" w:rsidR="00C04397" w:rsidRPr="00F14282" w:rsidRDefault="00C04397" w:rsidP="00E33E07">
            <w:pPr>
              <w:spacing w:before="0" w:after="0" w:line="240" w:lineRule="auto"/>
              <w:jc w:val="center"/>
              <w:rPr>
                <w:rFonts w:ascii="Times New Roman" w:eastAsia="Times New Roman" w:hAnsi="Times New Roman" w:cs="Times New Roman"/>
                <w:i/>
                <w:iCs/>
                <w:sz w:val="16"/>
                <w:szCs w:val="16"/>
              </w:rPr>
            </w:pPr>
            <w:r w:rsidRPr="00F14282">
              <w:rPr>
                <w:rFonts w:ascii="Times New Roman" w:eastAsia="Times New Roman" w:hAnsi="Times New Roman" w:cs="Times New Roman"/>
                <w:i/>
                <w:iCs/>
                <w:sz w:val="16"/>
                <w:szCs w:val="16"/>
              </w:rPr>
              <w:t>GRML</w:t>
            </w:r>
          </w:p>
        </w:tc>
        <w:tc>
          <w:tcPr>
            <w:tcW w:w="0" w:type="auto"/>
            <w:noWrap/>
            <w:vAlign w:val="center"/>
            <w:hideMark/>
          </w:tcPr>
          <w:p w14:paraId="090C5609"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19.73*</w:t>
            </w:r>
          </w:p>
        </w:tc>
        <w:tc>
          <w:tcPr>
            <w:tcW w:w="0" w:type="auto"/>
            <w:noWrap/>
            <w:vAlign w:val="center"/>
            <w:hideMark/>
          </w:tcPr>
          <w:p w14:paraId="394D4919"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1.60</w:t>
            </w:r>
          </w:p>
        </w:tc>
        <w:tc>
          <w:tcPr>
            <w:tcW w:w="0" w:type="auto"/>
            <w:noWrap/>
            <w:vAlign w:val="center"/>
            <w:hideMark/>
          </w:tcPr>
          <w:p w14:paraId="64FA15E7"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-0.91</w:t>
            </w:r>
          </w:p>
        </w:tc>
        <w:tc>
          <w:tcPr>
            <w:tcW w:w="0" w:type="auto"/>
            <w:noWrap/>
            <w:vAlign w:val="center"/>
            <w:hideMark/>
          </w:tcPr>
          <w:p w14:paraId="6927263E"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4.87</w:t>
            </w:r>
          </w:p>
        </w:tc>
        <w:tc>
          <w:tcPr>
            <w:tcW w:w="0" w:type="auto"/>
            <w:noWrap/>
            <w:vAlign w:val="center"/>
            <w:hideMark/>
          </w:tcPr>
          <w:p w14:paraId="1DF304DF"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-2.95</w:t>
            </w:r>
          </w:p>
        </w:tc>
        <w:tc>
          <w:tcPr>
            <w:tcW w:w="0" w:type="auto"/>
            <w:noWrap/>
            <w:vAlign w:val="center"/>
            <w:hideMark/>
          </w:tcPr>
          <w:p w14:paraId="0F0EAB84"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-3.34</w:t>
            </w:r>
          </w:p>
        </w:tc>
        <w:tc>
          <w:tcPr>
            <w:tcW w:w="0" w:type="auto"/>
            <w:noWrap/>
            <w:vAlign w:val="center"/>
            <w:hideMark/>
          </w:tcPr>
          <w:p w14:paraId="40D6ABE3"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-4.61</w:t>
            </w:r>
          </w:p>
        </w:tc>
        <w:tc>
          <w:tcPr>
            <w:tcW w:w="0" w:type="auto"/>
            <w:noWrap/>
            <w:vAlign w:val="center"/>
            <w:hideMark/>
          </w:tcPr>
          <w:p w14:paraId="068D0181"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0.10</w:t>
            </w:r>
          </w:p>
        </w:tc>
        <w:tc>
          <w:tcPr>
            <w:tcW w:w="917" w:type="dxa"/>
          </w:tcPr>
          <w:p w14:paraId="6A7F63C3"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0.069</w:t>
            </w:r>
          </w:p>
        </w:tc>
      </w:tr>
      <w:tr w:rsidR="00C04397" w:rsidRPr="00F14282" w14:paraId="2E49CADF" w14:textId="77777777" w:rsidTr="00E33E07">
        <w:trPr>
          <w:trHeight w:val="236"/>
        </w:trPr>
        <w:tc>
          <w:tcPr>
            <w:tcW w:w="0" w:type="auto"/>
            <w:tcBorders>
              <w:top w:val="nil"/>
              <w:left w:val="nil"/>
              <w:bottom w:val="nil"/>
              <w:right w:val="single" w:sz="4" w:space="0" w:color="auto"/>
            </w:tcBorders>
            <w:noWrap/>
            <w:vAlign w:val="center"/>
            <w:hideMark/>
          </w:tcPr>
          <w:p w14:paraId="44CEA97B" w14:textId="77777777" w:rsidR="00C04397" w:rsidRPr="00F14282" w:rsidRDefault="00C04397" w:rsidP="00E33E07">
            <w:pPr>
              <w:spacing w:before="0" w:after="0"/>
              <w:rPr>
                <w:rFonts w:ascii="Times New Roman" w:hAnsi="Times New Roman" w:cs="Times New Roman"/>
                <w:sz w:val="16"/>
                <w:szCs w:val="16"/>
              </w:rPr>
            </w:pPr>
          </w:p>
        </w:tc>
        <w:tc>
          <w:tcPr>
            <w:tcW w:w="0" w:type="auto"/>
            <w:noWrap/>
            <w:vAlign w:val="center"/>
            <w:hideMark/>
          </w:tcPr>
          <w:p w14:paraId="47489A0B"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(0.089)</w:t>
            </w:r>
          </w:p>
        </w:tc>
        <w:tc>
          <w:tcPr>
            <w:tcW w:w="0" w:type="auto"/>
            <w:noWrap/>
            <w:vAlign w:val="center"/>
            <w:hideMark/>
          </w:tcPr>
          <w:p w14:paraId="474A60FA"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(0.937)</w:t>
            </w:r>
          </w:p>
        </w:tc>
        <w:tc>
          <w:tcPr>
            <w:tcW w:w="0" w:type="auto"/>
            <w:noWrap/>
            <w:vAlign w:val="center"/>
            <w:hideMark/>
          </w:tcPr>
          <w:p w14:paraId="0B772D84"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(0.838)</w:t>
            </w:r>
          </w:p>
        </w:tc>
        <w:tc>
          <w:tcPr>
            <w:tcW w:w="0" w:type="auto"/>
            <w:noWrap/>
            <w:vAlign w:val="center"/>
            <w:hideMark/>
          </w:tcPr>
          <w:p w14:paraId="7619DA7F"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(0.659)</w:t>
            </w:r>
          </w:p>
        </w:tc>
        <w:tc>
          <w:tcPr>
            <w:tcW w:w="0" w:type="auto"/>
            <w:noWrap/>
            <w:vAlign w:val="center"/>
            <w:hideMark/>
          </w:tcPr>
          <w:p w14:paraId="58E02728"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(0.843)</w:t>
            </w:r>
          </w:p>
        </w:tc>
        <w:tc>
          <w:tcPr>
            <w:tcW w:w="0" w:type="auto"/>
            <w:noWrap/>
            <w:vAlign w:val="center"/>
            <w:hideMark/>
          </w:tcPr>
          <w:p w14:paraId="2A4B0E76"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(0.386)</w:t>
            </w:r>
          </w:p>
        </w:tc>
        <w:tc>
          <w:tcPr>
            <w:tcW w:w="0" w:type="auto"/>
            <w:noWrap/>
            <w:vAlign w:val="center"/>
            <w:hideMark/>
          </w:tcPr>
          <w:p w14:paraId="1C76920C"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(0.341)</w:t>
            </w:r>
          </w:p>
        </w:tc>
        <w:tc>
          <w:tcPr>
            <w:tcW w:w="0" w:type="auto"/>
            <w:noWrap/>
            <w:vAlign w:val="center"/>
            <w:hideMark/>
          </w:tcPr>
          <w:p w14:paraId="0BCD8D49"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(0.607)</w:t>
            </w:r>
          </w:p>
        </w:tc>
        <w:tc>
          <w:tcPr>
            <w:tcW w:w="917" w:type="dxa"/>
          </w:tcPr>
          <w:p w14:paraId="67B1E277"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(0.944)</w:t>
            </w:r>
          </w:p>
        </w:tc>
      </w:tr>
      <w:tr w:rsidR="00C04397" w:rsidRPr="00F14282" w14:paraId="46B6E023" w14:textId="77777777" w:rsidTr="00E33E07">
        <w:trPr>
          <w:trHeight w:val="236"/>
        </w:trPr>
        <w:tc>
          <w:tcPr>
            <w:tcW w:w="0" w:type="auto"/>
            <w:tcBorders>
              <w:top w:val="nil"/>
              <w:left w:val="nil"/>
              <w:bottom w:val="nil"/>
              <w:right w:val="single" w:sz="4" w:space="0" w:color="auto"/>
            </w:tcBorders>
            <w:noWrap/>
            <w:vAlign w:val="center"/>
            <w:hideMark/>
          </w:tcPr>
          <w:p w14:paraId="5FF8861B" w14:textId="77777777" w:rsidR="00C04397" w:rsidRPr="00F14282" w:rsidRDefault="00C04397" w:rsidP="00E33E07">
            <w:pPr>
              <w:spacing w:before="0" w:after="0" w:line="240" w:lineRule="auto"/>
              <w:jc w:val="center"/>
              <w:rPr>
                <w:rFonts w:ascii="Times New Roman" w:eastAsia="Times New Roman" w:hAnsi="Times New Roman" w:cs="Times New Roman"/>
                <w:i/>
                <w:iCs/>
                <w:sz w:val="16"/>
                <w:szCs w:val="16"/>
              </w:rPr>
            </w:pPr>
            <w:r w:rsidRPr="00F14282">
              <w:rPr>
                <w:rFonts w:ascii="Times New Roman" w:eastAsia="Times New Roman" w:hAnsi="Times New Roman" w:cs="Times New Roman"/>
                <w:i/>
                <w:iCs/>
                <w:sz w:val="16"/>
                <w:szCs w:val="16"/>
              </w:rPr>
              <w:t>RUSL</w:t>
            </w:r>
          </w:p>
        </w:tc>
        <w:tc>
          <w:tcPr>
            <w:tcW w:w="0" w:type="auto"/>
            <w:noWrap/>
            <w:vAlign w:val="center"/>
            <w:hideMark/>
          </w:tcPr>
          <w:p w14:paraId="5C3DA362"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0.12</w:t>
            </w:r>
          </w:p>
        </w:tc>
        <w:tc>
          <w:tcPr>
            <w:tcW w:w="0" w:type="auto"/>
            <w:noWrap/>
            <w:vAlign w:val="center"/>
            <w:hideMark/>
          </w:tcPr>
          <w:p w14:paraId="43B1BDD1"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-33.59</w:t>
            </w:r>
          </w:p>
        </w:tc>
        <w:tc>
          <w:tcPr>
            <w:tcW w:w="0" w:type="auto"/>
            <w:noWrap/>
            <w:vAlign w:val="center"/>
            <w:hideMark/>
          </w:tcPr>
          <w:p w14:paraId="14CBE541"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-5.49</w:t>
            </w:r>
          </w:p>
        </w:tc>
        <w:tc>
          <w:tcPr>
            <w:tcW w:w="0" w:type="auto"/>
            <w:noWrap/>
            <w:vAlign w:val="center"/>
            <w:hideMark/>
          </w:tcPr>
          <w:p w14:paraId="6D26986C"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-20.78</w:t>
            </w:r>
          </w:p>
        </w:tc>
        <w:tc>
          <w:tcPr>
            <w:tcW w:w="0" w:type="auto"/>
            <w:noWrap/>
            <w:vAlign w:val="center"/>
            <w:hideMark/>
          </w:tcPr>
          <w:p w14:paraId="7CB24EB5"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3.94</w:t>
            </w:r>
          </w:p>
        </w:tc>
        <w:tc>
          <w:tcPr>
            <w:tcW w:w="0" w:type="auto"/>
            <w:noWrap/>
            <w:vAlign w:val="center"/>
            <w:hideMark/>
          </w:tcPr>
          <w:p w14:paraId="5F82701C"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-1.44</w:t>
            </w:r>
          </w:p>
        </w:tc>
        <w:tc>
          <w:tcPr>
            <w:tcW w:w="0" w:type="auto"/>
            <w:noWrap/>
            <w:vAlign w:val="center"/>
            <w:hideMark/>
          </w:tcPr>
          <w:p w14:paraId="2A13D3D7"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6.23</w:t>
            </w:r>
          </w:p>
        </w:tc>
        <w:tc>
          <w:tcPr>
            <w:tcW w:w="0" w:type="auto"/>
            <w:noWrap/>
            <w:vAlign w:val="center"/>
            <w:hideMark/>
          </w:tcPr>
          <w:p w14:paraId="55B2A7A3"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-0.78***</w:t>
            </w:r>
          </w:p>
        </w:tc>
        <w:tc>
          <w:tcPr>
            <w:tcW w:w="917" w:type="dxa"/>
          </w:tcPr>
          <w:p w14:paraId="41D5EB76"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-1.796</w:t>
            </w:r>
          </w:p>
        </w:tc>
      </w:tr>
      <w:tr w:rsidR="00C04397" w:rsidRPr="00F14282" w14:paraId="73111A77" w14:textId="77777777" w:rsidTr="00E33E07">
        <w:trPr>
          <w:trHeight w:val="97"/>
        </w:trPr>
        <w:tc>
          <w:tcPr>
            <w:tcW w:w="0" w:type="auto"/>
            <w:tcBorders>
              <w:top w:val="nil"/>
              <w:left w:val="nil"/>
              <w:bottom w:val="single" w:sz="4" w:space="0" w:color="auto"/>
              <w:right w:val="single" w:sz="4" w:space="0" w:color="auto"/>
            </w:tcBorders>
            <w:noWrap/>
            <w:vAlign w:val="center"/>
            <w:hideMark/>
          </w:tcPr>
          <w:p w14:paraId="70C1897C" w14:textId="77777777" w:rsidR="00C04397" w:rsidRPr="00F14282" w:rsidRDefault="00C04397" w:rsidP="00E33E07">
            <w:pPr>
              <w:spacing w:before="0" w:after="0"/>
              <w:rPr>
                <w:rFonts w:ascii="Times New Roman" w:hAnsi="Times New Roman" w:cs="Times New Roman"/>
                <w:sz w:val="16"/>
                <w:szCs w:val="16"/>
              </w:rPr>
            </w:pPr>
          </w:p>
        </w:tc>
        <w:tc>
          <w:tcPr>
            <w:tcW w:w="0" w:type="auto"/>
            <w:tcBorders>
              <w:top w:val="nil"/>
              <w:left w:val="nil"/>
              <w:bottom w:val="single" w:sz="4" w:space="0" w:color="auto"/>
              <w:right w:val="nil"/>
            </w:tcBorders>
            <w:noWrap/>
            <w:vAlign w:val="center"/>
            <w:hideMark/>
          </w:tcPr>
          <w:p w14:paraId="4BC45408"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(0.989)</w:t>
            </w:r>
          </w:p>
        </w:tc>
        <w:tc>
          <w:tcPr>
            <w:tcW w:w="0" w:type="auto"/>
            <w:tcBorders>
              <w:top w:val="nil"/>
              <w:left w:val="nil"/>
              <w:bottom w:val="single" w:sz="4" w:space="0" w:color="auto"/>
              <w:right w:val="nil"/>
            </w:tcBorders>
            <w:noWrap/>
            <w:vAlign w:val="center"/>
            <w:hideMark/>
          </w:tcPr>
          <w:p w14:paraId="45D885A8"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(0.189)</w:t>
            </w:r>
          </w:p>
        </w:tc>
        <w:tc>
          <w:tcPr>
            <w:tcW w:w="0" w:type="auto"/>
            <w:tcBorders>
              <w:top w:val="nil"/>
              <w:left w:val="nil"/>
              <w:bottom w:val="single" w:sz="4" w:space="0" w:color="auto"/>
              <w:right w:val="nil"/>
            </w:tcBorders>
            <w:noWrap/>
            <w:vAlign w:val="center"/>
            <w:hideMark/>
          </w:tcPr>
          <w:p w14:paraId="1E8C5433"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(0.378)</w:t>
            </w:r>
          </w:p>
        </w:tc>
        <w:tc>
          <w:tcPr>
            <w:tcW w:w="0" w:type="auto"/>
            <w:tcBorders>
              <w:top w:val="nil"/>
              <w:left w:val="nil"/>
              <w:bottom w:val="single" w:sz="4" w:space="0" w:color="auto"/>
              <w:right w:val="nil"/>
            </w:tcBorders>
            <w:noWrap/>
            <w:vAlign w:val="center"/>
            <w:hideMark/>
          </w:tcPr>
          <w:p w14:paraId="0886FE06"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(0.101)</w:t>
            </w:r>
          </w:p>
        </w:tc>
        <w:tc>
          <w:tcPr>
            <w:tcW w:w="0" w:type="auto"/>
            <w:tcBorders>
              <w:top w:val="nil"/>
              <w:left w:val="nil"/>
              <w:bottom w:val="single" w:sz="4" w:space="0" w:color="auto"/>
              <w:right w:val="nil"/>
            </w:tcBorders>
            <w:noWrap/>
            <w:vAlign w:val="center"/>
            <w:hideMark/>
          </w:tcPr>
          <w:p w14:paraId="3DCBE952"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(0.925)</w:t>
            </w:r>
          </w:p>
        </w:tc>
        <w:tc>
          <w:tcPr>
            <w:tcW w:w="0" w:type="auto"/>
            <w:tcBorders>
              <w:top w:val="nil"/>
              <w:left w:val="nil"/>
              <w:bottom w:val="single" w:sz="4" w:space="0" w:color="auto"/>
              <w:right w:val="nil"/>
            </w:tcBorders>
            <w:noWrap/>
            <w:vAlign w:val="center"/>
            <w:hideMark/>
          </w:tcPr>
          <w:p w14:paraId="52C2D105"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(0.860)</w:t>
            </w:r>
          </w:p>
        </w:tc>
        <w:tc>
          <w:tcPr>
            <w:tcW w:w="0" w:type="auto"/>
            <w:tcBorders>
              <w:top w:val="nil"/>
              <w:left w:val="nil"/>
              <w:bottom w:val="single" w:sz="4" w:space="0" w:color="auto"/>
              <w:right w:val="nil"/>
            </w:tcBorders>
            <w:noWrap/>
            <w:vAlign w:val="center"/>
            <w:hideMark/>
          </w:tcPr>
          <w:p w14:paraId="16D98BAE"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(0.518)</w:t>
            </w:r>
          </w:p>
        </w:tc>
        <w:tc>
          <w:tcPr>
            <w:tcW w:w="0" w:type="auto"/>
            <w:tcBorders>
              <w:top w:val="nil"/>
              <w:left w:val="nil"/>
              <w:bottom w:val="single" w:sz="4" w:space="0" w:color="auto"/>
              <w:right w:val="nil"/>
            </w:tcBorders>
            <w:noWrap/>
            <w:vAlign w:val="center"/>
            <w:hideMark/>
          </w:tcPr>
          <w:p w14:paraId="32D0440A"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(0.000)</w:t>
            </w:r>
          </w:p>
        </w:tc>
        <w:tc>
          <w:tcPr>
            <w:tcW w:w="917" w:type="dxa"/>
            <w:tcBorders>
              <w:top w:val="nil"/>
              <w:left w:val="nil"/>
              <w:bottom w:val="single" w:sz="4" w:space="0" w:color="auto"/>
              <w:right w:val="nil"/>
            </w:tcBorders>
          </w:tcPr>
          <w:p w14:paraId="7ACF0574"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(0.357)</w:t>
            </w:r>
          </w:p>
        </w:tc>
      </w:tr>
      <w:tr w:rsidR="00C04397" w:rsidRPr="00F14282" w14:paraId="0BD4DD05" w14:textId="77777777" w:rsidTr="00E33E07">
        <w:trPr>
          <w:trHeight w:val="285"/>
        </w:trPr>
        <w:tc>
          <w:tcPr>
            <w:tcW w:w="0" w:type="auto"/>
            <w:tcBorders>
              <w:top w:val="single" w:sz="4" w:space="0" w:color="auto"/>
              <w:left w:val="nil"/>
              <w:bottom w:val="single" w:sz="4" w:space="0" w:color="auto"/>
              <w:right w:val="single" w:sz="4" w:space="0" w:color="auto"/>
            </w:tcBorders>
            <w:noWrap/>
            <w:vAlign w:val="center"/>
            <w:hideMark/>
          </w:tcPr>
          <w:p w14:paraId="723133A6" w14:textId="325929D2" w:rsidR="00C04397" w:rsidRPr="00F14282" w:rsidRDefault="00C04397" w:rsidP="00C04397">
            <w:pPr>
              <w:spacing w:before="0" w:after="0" w:line="240" w:lineRule="auto"/>
              <w:rPr>
                <w:rFonts w:ascii="Times New Roman" w:eastAsia="Times New Roman" w:hAnsi="Times New Roman" w:cs="Times New Roman"/>
                <w:b/>
                <w:bCs/>
                <w:sz w:val="16"/>
                <w:szCs w:val="16"/>
              </w:rPr>
            </w:pPr>
            <w:r w:rsidRPr="00F14282">
              <w:rPr>
                <w:rFonts w:ascii="Times New Roman" w:eastAsia="Times New Roman" w:hAnsi="Times New Roman" w:cs="Times New Roman"/>
                <w:b/>
                <w:bCs/>
                <w:sz w:val="16"/>
                <w:szCs w:val="16"/>
              </w:rPr>
              <w:lastRenderedPageBreak/>
              <w:t>Continuation: Table 10</w:t>
            </w:r>
          </w:p>
        </w:tc>
        <w:tc>
          <w:tcPr>
            <w:tcW w:w="0" w:type="auto"/>
            <w:tcBorders>
              <w:top w:val="single" w:sz="4" w:space="0" w:color="auto"/>
              <w:left w:val="nil"/>
              <w:bottom w:val="single" w:sz="4" w:space="0" w:color="auto"/>
              <w:right w:val="nil"/>
            </w:tcBorders>
            <w:noWrap/>
            <w:vAlign w:val="center"/>
            <w:hideMark/>
          </w:tcPr>
          <w:p w14:paraId="64976136" w14:textId="77777777" w:rsidR="00C04397" w:rsidRPr="00F14282" w:rsidRDefault="00C04397" w:rsidP="00E33E07">
            <w:pPr>
              <w:spacing w:before="0" w:after="0" w:line="240" w:lineRule="auto"/>
              <w:jc w:val="center"/>
              <w:rPr>
                <w:rFonts w:ascii="Times New Roman" w:eastAsia="Times New Roman" w:hAnsi="Times New Roman" w:cs="Times New Roman"/>
                <w:b/>
                <w:bCs/>
                <w:i/>
                <w:iCs/>
                <w:sz w:val="16"/>
                <w:szCs w:val="16"/>
              </w:rPr>
            </w:pPr>
            <w:r w:rsidRPr="00F14282">
              <w:rPr>
                <w:rFonts w:ascii="Times New Roman" w:eastAsia="Times New Roman" w:hAnsi="Times New Roman" w:cs="Times New Roman"/>
                <w:b/>
                <w:bCs/>
                <w:i/>
                <w:iCs/>
                <w:sz w:val="16"/>
                <w:szCs w:val="16"/>
              </w:rPr>
              <w:t>IFNI</w:t>
            </w:r>
          </w:p>
        </w:tc>
        <w:tc>
          <w:tcPr>
            <w:tcW w:w="0" w:type="auto"/>
            <w:tcBorders>
              <w:top w:val="single" w:sz="4" w:space="0" w:color="auto"/>
              <w:left w:val="nil"/>
              <w:bottom w:val="single" w:sz="4" w:space="0" w:color="auto"/>
              <w:right w:val="nil"/>
            </w:tcBorders>
            <w:noWrap/>
            <w:vAlign w:val="center"/>
            <w:hideMark/>
          </w:tcPr>
          <w:p w14:paraId="1E7942D7" w14:textId="77777777" w:rsidR="00C04397" w:rsidRPr="00F14282" w:rsidRDefault="00C04397" w:rsidP="00E33E07">
            <w:pPr>
              <w:spacing w:before="0" w:after="0" w:line="240" w:lineRule="auto"/>
              <w:jc w:val="center"/>
              <w:rPr>
                <w:rFonts w:ascii="Times New Roman" w:eastAsia="Times New Roman" w:hAnsi="Times New Roman" w:cs="Times New Roman"/>
                <w:b/>
                <w:bCs/>
                <w:i/>
                <w:iCs/>
                <w:sz w:val="16"/>
                <w:szCs w:val="16"/>
              </w:rPr>
            </w:pPr>
            <w:r w:rsidRPr="00F14282">
              <w:rPr>
                <w:rFonts w:ascii="Times New Roman" w:eastAsia="Times New Roman" w:hAnsi="Times New Roman" w:cs="Times New Roman"/>
                <w:b/>
                <w:bCs/>
                <w:i/>
                <w:iCs/>
                <w:sz w:val="16"/>
                <w:szCs w:val="16"/>
              </w:rPr>
              <w:t>MCPL</w:t>
            </w:r>
          </w:p>
        </w:tc>
        <w:tc>
          <w:tcPr>
            <w:tcW w:w="0" w:type="auto"/>
            <w:tcBorders>
              <w:top w:val="single" w:sz="4" w:space="0" w:color="auto"/>
              <w:left w:val="nil"/>
              <w:bottom w:val="single" w:sz="4" w:space="0" w:color="auto"/>
              <w:right w:val="nil"/>
            </w:tcBorders>
            <w:noWrap/>
            <w:vAlign w:val="center"/>
            <w:hideMark/>
          </w:tcPr>
          <w:p w14:paraId="2D05ED00" w14:textId="77777777" w:rsidR="00C04397" w:rsidRPr="00F14282" w:rsidRDefault="00C04397" w:rsidP="00E33E07">
            <w:pPr>
              <w:spacing w:before="0" w:after="0" w:line="240" w:lineRule="auto"/>
              <w:jc w:val="center"/>
              <w:rPr>
                <w:rFonts w:ascii="Times New Roman" w:eastAsia="Times New Roman" w:hAnsi="Times New Roman" w:cs="Times New Roman"/>
                <w:b/>
                <w:bCs/>
                <w:i/>
                <w:iCs/>
                <w:sz w:val="16"/>
                <w:szCs w:val="16"/>
              </w:rPr>
            </w:pPr>
            <w:r w:rsidRPr="00F14282">
              <w:rPr>
                <w:rFonts w:ascii="Times New Roman" w:eastAsia="Times New Roman" w:hAnsi="Times New Roman" w:cs="Times New Roman"/>
                <w:b/>
                <w:bCs/>
                <w:i/>
                <w:iCs/>
                <w:sz w:val="16"/>
                <w:szCs w:val="16"/>
              </w:rPr>
              <w:t>SMCP</w:t>
            </w:r>
          </w:p>
        </w:tc>
        <w:tc>
          <w:tcPr>
            <w:tcW w:w="0" w:type="auto"/>
            <w:tcBorders>
              <w:top w:val="single" w:sz="4" w:space="0" w:color="auto"/>
              <w:left w:val="nil"/>
              <w:bottom w:val="single" w:sz="4" w:space="0" w:color="auto"/>
              <w:right w:val="nil"/>
            </w:tcBorders>
            <w:noWrap/>
            <w:vAlign w:val="center"/>
            <w:hideMark/>
          </w:tcPr>
          <w:p w14:paraId="5761E9FF" w14:textId="77777777" w:rsidR="00C04397" w:rsidRPr="00F14282" w:rsidRDefault="00C04397" w:rsidP="00E33E07">
            <w:pPr>
              <w:spacing w:before="0" w:after="0" w:line="240" w:lineRule="auto"/>
              <w:jc w:val="center"/>
              <w:rPr>
                <w:rFonts w:ascii="Times New Roman" w:eastAsia="Times New Roman" w:hAnsi="Times New Roman" w:cs="Times New Roman"/>
                <w:b/>
                <w:bCs/>
                <w:i/>
                <w:iCs/>
                <w:sz w:val="16"/>
                <w:szCs w:val="16"/>
              </w:rPr>
            </w:pPr>
            <w:r w:rsidRPr="00F14282">
              <w:rPr>
                <w:rFonts w:ascii="Times New Roman" w:eastAsia="Times New Roman" w:hAnsi="Times New Roman" w:cs="Times New Roman"/>
                <w:b/>
                <w:bCs/>
                <w:i/>
                <w:iCs/>
                <w:sz w:val="16"/>
                <w:szCs w:val="16"/>
              </w:rPr>
              <w:t>SMTD</w:t>
            </w:r>
          </w:p>
        </w:tc>
        <w:tc>
          <w:tcPr>
            <w:tcW w:w="0" w:type="auto"/>
            <w:tcBorders>
              <w:top w:val="single" w:sz="4" w:space="0" w:color="auto"/>
              <w:left w:val="nil"/>
              <w:bottom w:val="single" w:sz="4" w:space="0" w:color="auto"/>
              <w:right w:val="nil"/>
            </w:tcBorders>
            <w:noWrap/>
            <w:vAlign w:val="center"/>
            <w:hideMark/>
          </w:tcPr>
          <w:p w14:paraId="625AC309" w14:textId="77777777" w:rsidR="00C04397" w:rsidRPr="00F14282" w:rsidRDefault="00C04397" w:rsidP="00E33E07">
            <w:pPr>
              <w:spacing w:before="0" w:after="0" w:line="240" w:lineRule="auto"/>
              <w:jc w:val="center"/>
              <w:rPr>
                <w:rFonts w:ascii="Times New Roman" w:eastAsia="Times New Roman" w:hAnsi="Times New Roman" w:cs="Times New Roman"/>
                <w:b/>
                <w:bCs/>
                <w:i/>
                <w:iCs/>
                <w:sz w:val="16"/>
                <w:szCs w:val="16"/>
              </w:rPr>
            </w:pPr>
            <w:r w:rsidRPr="00F14282">
              <w:rPr>
                <w:rFonts w:ascii="Times New Roman" w:eastAsia="Times New Roman" w:hAnsi="Times New Roman" w:cs="Times New Roman"/>
                <w:b/>
                <w:bCs/>
                <w:i/>
                <w:iCs/>
                <w:sz w:val="16"/>
                <w:szCs w:val="16"/>
              </w:rPr>
              <w:t>SMTO</w:t>
            </w:r>
          </w:p>
        </w:tc>
        <w:tc>
          <w:tcPr>
            <w:tcW w:w="0" w:type="auto"/>
            <w:tcBorders>
              <w:top w:val="single" w:sz="4" w:space="0" w:color="auto"/>
              <w:left w:val="nil"/>
              <w:bottom w:val="single" w:sz="4" w:space="0" w:color="auto"/>
              <w:right w:val="nil"/>
            </w:tcBorders>
            <w:noWrap/>
            <w:vAlign w:val="center"/>
            <w:hideMark/>
          </w:tcPr>
          <w:p w14:paraId="4EF92395" w14:textId="77777777" w:rsidR="00C04397" w:rsidRPr="00F14282" w:rsidRDefault="00C04397" w:rsidP="00E33E07">
            <w:pPr>
              <w:spacing w:before="0" w:after="0" w:line="240" w:lineRule="auto"/>
              <w:jc w:val="center"/>
              <w:rPr>
                <w:rFonts w:ascii="Times New Roman" w:eastAsia="Times New Roman" w:hAnsi="Times New Roman" w:cs="Times New Roman"/>
                <w:b/>
                <w:bCs/>
                <w:i/>
                <w:iCs/>
                <w:sz w:val="16"/>
                <w:szCs w:val="16"/>
              </w:rPr>
            </w:pPr>
            <w:r w:rsidRPr="00F14282">
              <w:rPr>
                <w:rFonts w:ascii="Times New Roman" w:eastAsia="Times New Roman" w:hAnsi="Times New Roman" w:cs="Times New Roman"/>
                <w:b/>
                <w:bCs/>
                <w:i/>
                <w:iCs/>
                <w:sz w:val="16"/>
                <w:szCs w:val="16"/>
              </w:rPr>
              <w:t>SMRT</w:t>
            </w:r>
          </w:p>
        </w:tc>
        <w:tc>
          <w:tcPr>
            <w:tcW w:w="0" w:type="auto"/>
            <w:tcBorders>
              <w:top w:val="single" w:sz="4" w:space="0" w:color="auto"/>
              <w:left w:val="nil"/>
              <w:bottom w:val="single" w:sz="4" w:space="0" w:color="auto"/>
              <w:right w:val="nil"/>
            </w:tcBorders>
            <w:noWrap/>
            <w:vAlign w:val="center"/>
            <w:hideMark/>
          </w:tcPr>
          <w:p w14:paraId="46D6F9DF" w14:textId="77777777" w:rsidR="00C04397" w:rsidRPr="00F14282" w:rsidRDefault="00C04397" w:rsidP="00E33E07">
            <w:pPr>
              <w:spacing w:before="0" w:after="0" w:line="240" w:lineRule="auto"/>
              <w:jc w:val="center"/>
              <w:rPr>
                <w:rFonts w:ascii="Times New Roman" w:eastAsia="Times New Roman" w:hAnsi="Times New Roman" w:cs="Times New Roman"/>
                <w:b/>
                <w:bCs/>
                <w:i/>
                <w:iCs/>
                <w:sz w:val="16"/>
                <w:szCs w:val="16"/>
              </w:rPr>
            </w:pPr>
            <w:r w:rsidRPr="00F14282">
              <w:rPr>
                <w:rFonts w:ascii="Times New Roman" w:eastAsia="Times New Roman" w:hAnsi="Times New Roman" w:cs="Times New Roman"/>
                <w:b/>
                <w:bCs/>
                <w:i/>
                <w:iCs/>
                <w:sz w:val="16"/>
                <w:szCs w:val="16"/>
              </w:rPr>
              <w:t>SPVO</w:t>
            </w:r>
          </w:p>
        </w:tc>
        <w:tc>
          <w:tcPr>
            <w:tcW w:w="0" w:type="auto"/>
            <w:tcBorders>
              <w:top w:val="single" w:sz="4" w:space="0" w:color="auto"/>
              <w:left w:val="nil"/>
              <w:bottom w:val="single" w:sz="4" w:space="0" w:color="auto"/>
              <w:right w:val="nil"/>
            </w:tcBorders>
            <w:noWrap/>
            <w:vAlign w:val="center"/>
            <w:hideMark/>
          </w:tcPr>
          <w:p w14:paraId="403CCBAF" w14:textId="77777777" w:rsidR="00C04397" w:rsidRPr="00F14282" w:rsidRDefault="00C04397" w:rsidP="00E33E07">
            <w:pPr>
              <w:spacing w:before="0" w:after="0" w:line="240" w:lineRule="auto"/>
              <w:jc w:val="center"/>
              <w:rPr>
                <w:rFonts w:ascii="Times New Roman" w:eastAsia="Times New Roman" w:hAnsi="Times New Roman" w:cs="Times New Roman"/>
                <w:b/>
                <w:bCs/>
                <w:i/>
                <w:iCs/>
                <w:sz w:val="16"/>
                <w:szCs w:val="16"/>
              </w:rPr>
            </w:pPr>
            <w:r w:rsidRPr="00F14282">
              <w:rPr>
                <w:rFonts w:ascii="Times New Roman" w:eastAsia="Times New Roman" w:hAnsi="Times New Roman" w:cs="Times New Roman"/>
                <w:b/>
                <w:bCs/>
                <w:i/>
                <w:iCs/>
                <w:sz w:val="16"/>
                <w:szCs w:val="16"/>
              </w:rPr>
              <w:t>FMKD</w:t>
            </w:r>
          </w:p>
        </w:tc>
        <w:tc>
          <w:tcPr>
            <w:tcW w:w="917" w:type="dxa"/>
            <w:tcBorders>
              <w:top w:val="single" w:sz="4" w:space="0" w:color="auto"/>
              <w:left w:val="nil"/>
              <w:bottom w:val="single" w:sz="4" w:space="0" w:color="auto"/>
              <w:right w:val="nil"/>
            </w:tcBorders>
          </w:tcPr>
          <w:p w14:paraId="775ED316" w14:textId="77777777" w:rsidR="00C04397" w:rsidRPr="00F14282" w:rsidRDefault="00C04397" w:rsidP="00E33E07">
            <w:pPr>
              <w:spacing w:before="0" w:after="0" w:line="240" w:lineRule="auto"/>
              <w:jc w:val="center"/>
              <w:rPr>
                <w:rFonts w:ascii="Times New Roman" w:eastAsia="Times New Roman" w:hAnsi="Times New Roman" w:cs="Times New Roman"/>
                <w:b/>
                <w:bCs/>
                <w:i/>
                <w:iCs/>
                <w:sz w:val="16"/>
                <w:szCs w:val="16"/>
              </w:rPr>
            </w:pPr>
            <w:r w:rsidRPr="00F14282">
              <w:rPr>
                <w:rFonts w:ascii="Times New Roman" w:eastAsia="Times New Roman" w:hAnsi="Times New Roman" w:cs="Times New Roman"/>
                <w:b/>
                <w:bCs/>
                <w:i/>
                <w:iCs/>
                <w:sz w:val="16"/>
                <w:szCs w:val="16"/>
              </w:rPr>
              <w:t>Average</w:t>
            </w:r>
          </w:p>
        </w:tc>
      </w:tr>
      <w:tr w:rsidR="00C04397" w:rsidRPr="00F14282" w14:paraId="140AD6D1" w14:textId="77777777" w:rsidTr="00E33E07">
        <w:trPr>
          <w:trHeight w:val="236"/>
        </w:trPr>
        <w:tc>
          <w:tcPr>
            <w:tcW w:w="0" w:type="auto"/>
            <w:tcBorders>
              <w:top w:val="single" w:sz="4" w:space="0" w:color="auto"/>
              <w:left w:val="nil"/>
              <w:bottom w:val="nil"/>
              <w:right w:val="single" w:sz="4" w:space="0" w:color="auto"/>
            </w:tcBorders>
            <w:noWrap/>
            <w:vAlign w:val="center"/>
            <w:hideMark/>
          </w:tcPr>
          <w:p w14:paraId="002FBD32" w14:textId="77777777" w:rsidR="00C04397" w:rsidRPr="00F14282" w:rsidRDefault="00C04397" w:rsidP="00E33E07">
            <w:pPr>
              <w:spacing w:before="0" w:after="0" w:line="240" w:lineRule="auto"/>
              <w:jc w:val="center"/>
              <w:rPr>
                <w:rFonts w:ascii="Times New Roman" w:eastAsia="Times New Roman" w:hAnsi="Times New Roman" w:cs="Times New Roman"/>
                <w:b/>
                <w:bCs/>
                <w:sz w:val="16"/>
                <w:szCs w:val="16"/>
              </w:rPr>
            </w:pPr>
            <w:r w:rsidRPr="00F14282">
              <w:rPr>
                <w:rFonts w:ascii="Times New Roman" w:eastAsia="Times New Roman" w:hAnsi="Times New Roman" w:cs="Times New Roman"/>
                <w:b/>
                <w:bCs/>
                <w:sz w:val="16"/>
                <w:szCs w:val="16"/>
              </w:rPr>
              <w:t>Colonial history</w:t>
            </w:r>
          </w:p>
        </w:tc>
        <w:tc>
          <w:tcPr>
            <w:tcW w:w="0" w:type="auto"/>
            <w:tcBorders>
              <w:top w:val="single" w:sz="4" w:space="0" w:color="auto"/>
              <w:left w:val="nil"/>
              <w:bottom w:val="nil"/>
              <w:right w:val="nil"/>
            </w:tcBorders>
            <w:noWrap/>
            <w:vAlign w:val="bottom"/>
            <w:hideMark/>
          </w:tcPr>
          <w:p w14:paraId="4279D95E" w14:textId="77777777" w:rsidR="00C04397" w:rsidRPr="00F14282" w:rsidRDefault="00C04397" w:rsidP="00E33E07">
            <w:pPr>
              <w:spacing w:before="0" w:after="0"/>
              <w:rPr>
                <w:rFonts w:ascii="Times New Roman" w:hAnsi="Times New Roman" w:cs="Times New Roman"/>
                <w:sz w:val="16"/>
                <w:szCs w:val="16"/>
              </w:rPr>
            </w:pPr>
          </w:p>
        </w:tc>
        <w:tc>
          <w:tcPr>
            <w:tcW w:w="0" w:type="auto"/>
            <w:tcBorders>
              <w:top w:val="single" w:sz="4" w:space="0" w:color="auto"/>
              <w:left w:val="nil"/>
              <w:bottom w:val="nil"/>
              <w:right w:val="nil"/>
            </w:tcBorders>
            <w:noWrap/>
            <w:vAlign w:val="bottom"/>
            <w:hideMark/>
          </w:tcPr>
          <w:p w14:paraId="5794B973" w14:textId="77777777" w:rsidR="00C04397" w:rsidRPr="00F14282" w:rsidRDefault="00C04397" w:rsidP="00E33E07">
            <w:pPr>
              <w:spacing w:before="0" w:after="0"/>
              <w:rPr>
                <w:rFonts w:ascii="Times New Roman" w:hAnsi="Times New Roman" w:cs="Times New Roman"/>
                <w:sz w:val="16"/>
                <w:szCs w:val="16"/>
              </w:rPr>
            </w:pPr>
          </w:p>
        </w:tc>
        <w:tc>
          <w:tcPr>
            <w:tcW w:w="0" w:type="auto"/>
            <w:tcBorders>
              <w:top w:val="single" w:sz="4" w:space="0" w:color="auto"/>
              <w:left w:val="nil"/>
              <w:bottom w:val="nil"/>
              <w:right w:val="nil"/>
            </w:tcBorders>
            <w:noWrap/>
            <w:vAlign w:val="bottom"/>
            <w:hideMark/>
          </w:tcPr>
          <w:p w14:paraId="7F9B51E1" w14:textId="77777777" w:rsidR="00C04397" w:rsidRPr="00F14282" w:rsidRDefault="00C04397" w:rsidP="00E33E07">
            <w:pPr>
              <w:spacing w:before="0" w:after="0"/>
              <w:rPr>
                <w:rFonts w:ascii="Times New Roman" w:hAnsi="Times New Roman" w:cs="Times New Roman"/>
                <w:sz w:val="16"/>
                <w:szCs w:val="16"/>
              </w:rPr>
            </w:pPr>
          </w:p>
        </w:tc>
        <w:tc>
          <w:tcPr>
            <w:tcW w:w="0" w:type="auto"/>
            <w:tcBorders>
              <w:top w:val="single" w:sz="4" w:space="0" w:color="auto"/>
              <w:left w:val="nil"/>
              <w:bottom w:val="nil"/>
              <w:right w:val="nil"/>
            </w:tcBorders>
            <w:noWrap/>
            <w:vAlign w:val="bottom"/>
          </w:tcPr>
          <w:p w14:paraId="04A13488" w14:textId="77777777" w:rsidR="00C04397" w:rsidRPr="00F14282" w:rsidRDefault="00C04397" w:rsidP="00E33E07">
            <w:pPr>
              <w:spacing w:before="0" w:after="0" w:line="240" w:lineRule="auto"/>
              <w:rPr>
                <w:rFonts w:ascii="Times New Roman" w:eastAsia="Times New Roman" w:hAnsi="Times New Roman" w:cs="Times New Roman"/>
                <w:sz w:val="16"/>
                <w:szCs w:val="16"/>
              </w:rPr>
            </w:pPr>
          </w:p>
        </w:tc>
        <w:tc>
          <w:tcPr>
            <w:tcW w:w="0" w:type="auto"/>
            <w:tcBorders>
              <w:top w:val="single" w:sz="4" w:space="0" w:color="auto"/>
              <w:left w:val="nil"/>
              <w:bottom w:val="nil"/>
              <w:right w:val="nil"/>
            </w:tcBorders>
            <w:noWrap/>
            <w:vAlign w:val="bottom"/>
          </w:tcPr>
          <w:p w14:paraId="3768E866" w14:textId="77777777" w:rsidR="00C04397" w:rsidRPr="00F14282" w:rsidRDefault="00C04397" w:rsidP="00E33E07">
            <w:pPr>
              <w:spacing w:before="0" w:after="0" w:line="240" w:lineRule="auto"/>
              <w:rPr>
                <w:rFonts w:ascii="Times New Roman" w:eastAsia="Times New Roman" w:hAnsi="Times New Roman" w:cs="Times New Roman"/>
                <w:sz w:val="16"/>
                <w:szCs w:val="16"/>
              </w:rPr>
            </w:pPr>
          </w:p>
        </w:tc>
        <w:tc>
          <w:tcPr>
            <w:tcW w:w="0" w:type="auto"/>
            <w:tcBorders>
              <w:top w:val="single" w:sz="4" w:space="0" w:color="auto"/>
              <w:left w:val="nil"/>
              <w:bottom w:val="nil"/>
              <w:right w:val="nil"/>
            </w:tcBorders>
            <w:noWrap/>
            <w:vAlign w:val="bottom"/>
          </w:tcPr>
          <w:p w14:paraId="4EA86439" w14:textId="77777777" w:rsidR="00C04397" w:rsidRPr="00F14282" w:rsidRDefault="00C04397" w:rsidP="00E33E07">
            <w:pPr>
              <w:spacing w:before="0" w:after="0" w:line="240" w:lineRule="auto"/>
              <w:rPr>
                <w:rFonts w:ascii="Times New Roman" w:eastAsia="Times New Roman" w:hAnsi="Times New Roman" w:cs="Times New Roman"/>
                <w:sz w:val="16"/>
                <w:szCs w:val="16"/>
              </w:rPr>
            </w:pPr>
          </w:p>
        </w:tc>
        <w:tc>
          <w:tcPr>
            <w:tcW w:w="0" w:type="auto"/>
            <w:tcBorders>
              <w:top w:val="single" w:sz="4" w:space="0" w:color="auto"/>
              <w:left w:val="nil"/>
              <w:bottom w:val="nil"/>
              <w:right w:val="nil"/>
            </w:tcBorders>
            <w:noWrap/>
            <w:vAlign w:val="bottom"/>
          </w:tcPr>
          <w:p w14:paraId="2D19D060" w14:textId="77777777" w:rsidR="00C04397" w:rsidRPr="00F14282" w:rsidRDefault="00C04397" w:rsidP="00E33E07">
            <w:pPr>
              <w:spacing w:before="0" w:after="0" w:line="240" w:lineRule="auto"/>
              <w:rPr>
                <w:rFonts w:ascii="Times New Roman" w:eastAsia="Times New Roman" w:hAnsi="Times New Roman" w:cs="Times New Roman"/>
                <w:sz w:val="16"/>
                <w:szCs w:val="16"/>
              </w:rPr>
            </w:pPr>
          </w:p>
        </w:tc>
        <w:tc>
          <w:tcPr>
            <w:tcW w:w="0" w:type="auto"/>
            <w:tcBorders>
              <w:top w:val="single" w:sz="4" w:space="0" w:color="auto"/>
              <w:left w:val="nil"/>
              <w:bottom w:val="nil"/>
              <w:right w:val="nil"/>
            </w:tcBorders>
            <w:noWrap/>
            <w:vAlign w:val="bottom"/>
          </w:tcPr>
          <w:p w14:paraId="525BBB68" w14:textId="77777777" w:rsidR="00C04397" w:rsidRPr="00F14282" w:rsidRDefault="00C04397" w:rsidP="00E33E07">
            <w:pPr>
              <w:spacing w:before="0" w:after="0" w:line="240" w:lineRule="auto"/>
              <w:rPr>
                <w:rFonts w:ascii="Times New Roman" w:eastAsia="Times New Roman" w:hAnsi="Times New Roman" w:cs="Times New Roman"/>
                <w:sz w:val="16"/>
                <w:szCs w:val="16"/>
              </w:rPr>
            </w:pPr>
          </w:p>
        </w:tc>
        <w:tc>
          <w:tcPr>
            <w:tcW w:w="917" w:type="dxa"/>
            <w:tcBorders>
              <w:top w:val="single" w:sz="4" w:space="0" w:color="auto"/>
              <w:left w:val="nil"/>
              <w:bottom w:val="nil"/>
              <w:right w:val="nil"/>
            </w:tcBorders>
          </w:tcPr>
          <w:p w14:paraId="24315807" w14:textId="77777777" w:rsidR="00C04397" w:rsidRPr="00F14282" w:rsidRDefault="00C04397" w:rsidP="00E33E07">
            <w:pPr>
              <w:spacing w:before="0" w:after="0" w:line="240" w:lineRule="auto"/>
              <w:rPr>
                <w:rFonts w:ascii="Times New Roman" w:eastAsia="Times New Roman" w:hAnsi="Times New Roman" w:cs="Times New Roman"/>
                <w:sz w:val="16"/>
                <w:szCs w:val="16"/>
              </w:rPr>
            </w:pPr>
          </w:p>
        </w:tc>
      </w:tr>
      <w:tr w:rsidR="00C04397" w:rsidRPr="00F14282" w14:paraId="70D69B9C" w14:textId="77777777" w:rsidTr="00E33E07">
        <w:trPr>
          <w:trHeight w:val="236"/>
        </w:trPr>
        <w:tc>
          <w:tcPr>
            <w:tcW w:w="0" w:type="auto"/>
            <w:tcBorders>
              <w:top w:val="nil"/>
              <w:left w:val="nil"/>
              <w:bottom w:val="nil"/>
              <w:right w:val="single" w:sz="4" w:space="0" w:color="auto"/>
            </w:tcBorders>
            <w:noWrap/>
            <w:vAlign w:val="center"/>
            <w:hideMark/>
          </w:tcPr>
          <w:p w14:paraId="7EDFD455" w14:textId="77777777" w:rsidR="00C04397" w:rsidRPr="00F14282" w:rsidRDefault="00C04397" w:rsidP="00E33E07">
            <w:pPr>
              <w:spacing w:before="0" w:after="0" w:line="240" w:lineRule="auto"/>
              <w:jc w:val="center"/>
              <w:rPr>
                <w:rFonts w:ascii="Times New Roman" w:eastAsia="Times New Roman" w:hAnsi="Times New Roman" w:cs="Times New Roman"/>
                <w:i/>
                <w:iCs/>
                <w:sz w:val="16"/>
                <w:szCs w:val="16"/>
              </w:rPr>
            </w:pPr>
            <w:r w:rsidRPr="00F14282">
              <w:rPr>
                <w:rFonts w:ascii="Times New Roman" w:eastAsia="Times New Roman" w:hAnsi="Times New Roman" w:cs="Times New Roman"/>
                <w:i/>
                <w:iCs/>
                <w:sz w:val="16"/>
                <w:szCs w:val="16"/>
              </w:rPr>
              <w:t>NEVC</w:t>
            </w:r>
          </w:p>
        </w:tc>
        <w:tc>
          <w:tcPr>
            <w:tcW w:w="0" w:type="auto"/>
            <w:noWrap/>
            <w:vAlign w:val="center"/>
            <w:hideMark/>
          </w:tcPr>
          <w:p w14:paraId="6BE1BADC"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17.66**</w:t>
            </w:r>
          </w:p>
        </w:tc>
        <w:tc>
          <w:tcPr>
            <w:tcW w:w="0" w:type="auto"/>
            <w:noWrap/>
            <w:vAlign w:val="center"/>
            <w:hideMark/>
          </w:tcPr>
          <w:p w14:paraId="4DCA7F09"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40.62***</w:t>
            </w:r>
          </w:p>
        </w:tc>
        <w:tc>
          <w:tcPr>
            <w:tcW w:w="0" w:type="auto"/>
            <w:noWrap/>
            <w:vAlign w:val="center"/>
            <w:hideMark/>
          </w:tcPr>
          <w:p w14:paraId="6C785282"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12.29***</w:t>
            </w:r>
          </w:p>
        </w:tc>
        <w:tc>
          <w:tcPr>
            <w:tcW w:w="0" w:type="auto"/>
            <w:noWrap/>
            <w:vAlign w:val="center"/>
            <w:hideMark/>
          </w:tcPr>
          <w:p w14:paraId="5F02480D"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34.81***</w:t>
            </w:r>
          </w:p>
        </w:tc>
        <w:tc>
          <w:tcPr>
            <w:tcW w:w="0" w:type="auto"/>
            <w:noWrap/>
            <w:vAlign w:val="center"/>
            <w:hideMark/>
          </w:tcPr>
          <w:p w14:paraId="7592FA41"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33.81***</w:t>
            </w:r>
          </w:p>
        </w:tc>
        <w:tc>
          <w:tcPr>
            <w:tcW w:w="0" w:type="auto"/>
            <w:noWrap/>
            <w:vAlign w:val="center"/>
            <w:hideMark/>
          </w:tcPr>
          <w:p w14:paraId="22978028"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2.51</w:t>
            </w:r>
          </w:p>
        </w:tc>
        <w:tc>
          <w:tcPr>
            <w:tcW w:w="0" w:type="auto"/>
            <w:noWrap/>
            <w:vAlign w:val="center"/>
            <w:hideMark/>
          </w:tcPr>
          <w:p w14:paraId="291C51C7"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2.57</w:t>
            </w:r>
          </w:p>
        </w:tc>
        <w:tc>
          <w:tcPr>
            <w:tcW w:w="0" w:type="auto"/>
            <w:noWrap/>
            <w:vAlign w:val="center"/>
            <w:hideMark/>
          </w:tcPr>
          <w:p w14:paraId="3E7A1191"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0.28*</w:t>
            </w:r>
          </w:p>
        </w:tc>
        <w:tc>
          <w:tcPr>
            <w:tcW w:w="917" w:type="dxa"/>
          </w:tcPr>
          <w:p w14:paraId="6C00AC15"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3.374**</w:t>
            </w:r>
          </w:p>
        </w:tc>
      </w:tr>
      <w:tr w:rsidR="00C04397" w:rsidRPr="00F14282" w14:paraId="25E9655A" w14:textId="77777777" w:rsidTr="00E33E07">
        <w:trPr>
          <w:trHeight w:val="236"/>
        </w:trPr>
        <w:tc>
          <w:tcPr>
            <w:tcW w:w="0" w:type="auto"/>
            <w:tcBorders>
              <w:top w:val="nil"/>
              <w:left w:val="nil"/>
              <w:bottom w:val="nil"/>
              <w:right w:val="single" w:sz="4" w:space="0" w:color="auto"/>
            </w:tcBorders>
            <w:noWrap/>
            <w:vAlign w:val="center"/>
            <w:hideMark/>
          </w:tcPr>
          <w:p w14:paraId="741CA4C8" w14:textId="77777777" w:rsidR="00C04397" w:rsidRPr="00F14282" w:rsidRDefault="00C04397" w:rsidP="00E33E07">
            <w:pPr>
              <w:spacing w:before="0" w:after="0"/>
              <w:rPr>
                <w:rFonts w:ascii="Times New Roman" w:hAnsi="Times New Roman" w:cs="Times New Roman"/>
                <w:sz w:val="16"/>
                <w:szCs w:val="16"/>
              </w:rPr>
            </w:pPr>
          </w:p>
        </w:tc>
        <w:tc>
          <w:tcPr>
            <w:tcW w:w="0" w:type="auto"/>
            <w:noWrap/>
            <w:vAlign w:val="center"/>
            <w:hideMark/>
          </w:tcPr>
          <w:p w14:paraId="09EA8944"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(0.028)</w:t>
            </w:r>
          </w:p>
        </w:tc>
        <w:tc>
          <w:tcPr>
            <w:tcW w:w="0" w:type="auto"/>
            <w:noWrap/>
            <w:vAlign w:val="center"/>
            <w:hideMark/>
          </w:tcPr>
          <w:p w14:paraId="05A0ABE1"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(0.002)</w:t>
            </w:r>
          </w:p>
        </w:tc>
        <w:tc>
          <w:tcPr>
            <w:tcW w:w="0" w:type="auto"/>
            <w:noWrap/>
            <w:vAlign w:val="center"/>
            <w:hideMark/>
          </w:tcPr>
          <w:p w14:paraId="7FEE96B9"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(0.000)</w:t>
            </w:r>
          </w:p>
        </w:tc>
        <w:tc>
          <w:tcPr>
            <w:tcW w:w="0" w:type="auto"/>
            <w:noWrap/>
            <w:vAlign w:val="center"/>
            <w:hideMark/>
          </w:tcPr>
          <w:p w14:paraId="7F193C0D"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(0.000)</w:t>
            </w:r>
          </w:p>
        </w:tc>
        <w:tc>
          <w:tcPr>
            <w:tcW w:w="0" w:type="auto"/>
            <w:noWrap/>
            <w:vAlign w:val="center"/>
            <w:hideMark/>
          </w:tcPr>
          <w:p w14:paraId="0621C0E1"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(0.006)</w:t>
            </w:r>
          </w:p>
        </w:tc>
        <w:tc>
          <w:tcPr>
            <w:tcW w:w="0" w:type="auto"/>
            <w:noWrap/>
            <w:vAlign w:val="center"/>
            <w:hideMark/>
          </w:tcPr>
          <w:p w14:paraId="57F1187B"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(0.430)</w:t>
            </w:r>
          </w:p>
        </w:tc>
        <w:tc>
          <w:tcPr>
            <w:tcW w:w="0" w:type="auto"/>
            <w:noWrap/>
            <w:vAlign w:val="center"/>
            <w:hideMark/>
          </w:tcPr>
          <w:p w14:paraId="57450EFC"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(0.416)</w:t>
            </w:r>
          </w:p>
        </w:tc>
        <w:tc>
          <w:tcPr>
            <w:tcW w:w="0" w:type="auto"/>
            <w:noWrap/>
            <w:vAlign w:val="center"/>
            <w:hideMark/>
          </w:tcPr>
          <w:p w14:paraId="0F5CAD65"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(0.098)</w:t>
            </w:r>
          </w:p>
        </w:tc>
        <w:tc>
          <w:tcPr>
            <w:tcW w:w="917" w:type="dxa"/>
          </w:tcPr>
          <w:p w14:paraId="7174B8FB"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(0.036)</w:t>
            </w:r>
          </w:p>
        </w:tc>
      </w:tr>
      <w:tr w:rsidR="00C04397" w:rsidRPr="00F14282" w14:paraId="4D6DB2A4" w14:textId="77777777" w:rsidTr="00E33E07">
        <w:trPr>
          <w:trHeight w:val="236"/>
        </w:trPr>
        <w:tc>
          <w:tcPr>
            <w:tcW w:w="0" w:type="auto"/>
            <w:tcBorders>
              <w:top w:val="nil"/>
              <w:left w:val="nil"/>
              <w:bottom w:val="nil"/>
              <w:right w:val="single" w:sz="4" w:space="0" w:color="auto"/>
            </w:tcBorders>
            <w:noWrap/>
            <w:vAlign w:val="center"/>
            <w:hideMark/>
          </w:tcPr>
          <w:p w14:paraId="05E20464" w14:textId="77777777" w:rsidR="00C04397" w:rsidRPr="00F14282" w:rsidRDefault="00C04397" w:rsidP="00E33E07">
            <w:pPr>
              <w:spacing w:before="0" w:after="0" w:line="240" w:lineRule="auto"/>
              <w:jc w:val="center"/>
              <w:rPr>
                <w:rFonts w:ascii="Times New Roman" w:eastAsia="Times New Roman" w:hAnsi="Times New Roman" w:cs="Times New Roman"/>
                <w:i/>
                <w:iCs/>
                <w:sz w:val="16"/>
                <w:szCs w:val="16"/>
              </w:rPr>
            </w:pPr>
            <w:r w:rsidRPr="00F14282">
              <w:rPr>
                <w:rFonts w:ascii="Times New Roman" w:eastAsia="Times New Roman" w:hAnsi="Times New Roman" w:cs="Times New Roman"/>
                <w:i/>
                <w:iCs/>
                <w:sz w:val="16"/>
                <w:szCs w:val="16"/>
              </w:rPr>
              <w:t>BRTC</w:t>
            </w:r>
          </w:p>
        </w:tc>
        <w:tc>
          <w:tcPr>
            <w:tcW w:w="0" w:type="auto"/>
            <w:noWrap/>
            <w:vAlign w:val="center"/>
            <w:hideMark/>
          </w:tcPr>
          <w:p w14:paraId="4ACF29DF"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-6.41</w:t>
            </w:r>
          </w:p>
        </w:tc>
        <w:tc>
          <w:tcPr>
            <w:tcW w:w="0" w:type="auto"/>
            <w:noWrap/>
            <w:vAlign w:val="center"/>
            <w:hideMark/>
          </w:tcPr>
          <w:p w14:paraId="08863D09"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-10.22</w:t>
            </w:r>
          </w:p>
        </w:tc>
        <w:tc>
          <w:tcPr>
            <w:tcW w:w="0" w:type="auto"/>
            <w:noWrap/>
            <w:vAlign w:val="center"/>
            <w:hideMark/>
          </w:tcPr>
          <w:p w14:paraId="20E040C3"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-2.53</w:t>
            </w:r>
          </w:p>
        </w:tc>
        <w:tc>
          <w:tcPr>
            <w:tcW w:w="0" w:type="auto"/>
            <w:noWrap/>
            <w:vAlign w:val="center"/>
            <w:hideMark/>
          </w:tcPr>
          <w:p w14:paraId="56213F0C"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-8.93</w:t>
            </w:r>
          </w:p>
        </w:tc>
        <w:tc>
          <w:tcPr>
            <w:tcW w:w="0" w:type="auto"/>
            <w:noWrap/>
            <w:vAlign w:val="center"/>
            <w:hideMark/>
          </w:tcPr>
          <w:p w14:paraId="547C90C4"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-4.07</w:t>
            </w:r>
          </w:p>
        </w:tc>
        <w:tc>
          <w:tcPr>
            <w:tcW w:w="0" w:type="auto"/>
            <w:noWrap/>
            <w:vAlign w:val="center"/>
            <w:hideMark/>
          </w:tcPr>
          <w:p w14:paraId="49CA8E23"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-2.48</w:t>
            </w:r>
          </w:p>
        </w:tc>
        <w:tc>
          <w:tcPr>
            <w:tcW w:w="0" w:type="auto"/>
            <w:noWrap/>
            <w:vAlign w:val="center"/>
            <w:hideMark/>
          </w:tcPr>
          <w:p w14:paraId="7ABBB3DF"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-5.94</w:t>
            </w:r>
          </w:p>
        </w:tc>
        <w:tc>
          <w:tcPr>
            <w:tcW w:w="0" w:type="auto"/>
            <w:noWrap/>
            <w:vAlign w:val="center"/>
            <w:hideMark/>
          </w:tcPr>
          <w:p w14:paraId="0DF06614"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0.21</w:t>
            </w:r>
          </w:p>
        </w:tc>
        <w:tc>
          <w:tcPr>
            <w:tcW w:w="917" w:type="dxa"/>
          </w:tcPr>
          <w:p w14:paraId="5A88CEAD"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6.176</w:t>
            </w:r>
          </w:p>
        </w:tc>
      </w:tr>
      <w:tr w:rsidR="00C04397" w:rsidRPr="00F14282" w14:paraId="0BCC878C" w14:textId="77777777" w:rsidTr="00E33E07">
        <w:trPr>
          <w:trHeight w:val="236"/>
        </w:trPr>
        <w:tc>
          <w:tcPr>
            <w:tcW w:w="0" w:type="auto"/>
            <w:tcBorders>
              <w:top w:val="nil"/>
              <w:left w:val="nil"/>
              <w:bottom w:val="nil"/>
              <w:right w:val="single" w:sz="4" w:space="0" w:color="auto"/>
            </w:tcBorders>
            <w:noWrap/>
            <w:vAlign w:val="center"/>
            <w:hideMark/>
          </w:tcPr>
          <w:p w14:paraId="046B17B9" w14:textId="77777777" w:rsidR="00C04397" w:rsidRPr="00F14282" w:rsidRDefault="00C04397" w:rsidP="00E33E07">
            <w:pPr>
              <w:spacing w:before="0" w:after="0"/>
              <w:rPr>
                <w:rFonts w:ascii="Times New Roman" w:hAnsi="Times New Roman" w:cs="Times New Roman"/>
                <w:sz w:val="16"/>
                <w:szCs w:val="16"/>
              </w:rPr>
            </w:pPr>
          </w:p>
        </w:tc>
        <w:tc>
          <w:tcPr>
            <w:tcW w:w="0" w:type="auto"/>
            <w:noWrap/>
            <w:vAlign w:val="center"/>
            <w:hideMark/>
          </w:tcPr>
          <w:p w14:paraId="1B79B507"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(0.405)</w:t>
            </w:r>
          </w:p>
        </w:tc>
        <w:tc>
          <w:tcPr>
            <w:tcW w:w="0" w:type="auto"/>
            <w:noWrap/>
            <w:vAlign w:val="center"/>
            <w:hideMark/>
          </w:tcPr>
          <w:p w14:paraId="27229673"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(0.623)</w:t>
            </w:r>
          </w:p>
        </w:tc>
        <w:tc>
          <w:tcPr>
            <w:tcW w:w="0" w:type="auto"/>
            <w:noWrap/>
            <w:vAlign w:val="center"/>
            <w:hideMark/>
          </w:tcPr>
          <w:p w14:paraId="74F28980"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(0.513)</w:t>
            </w:r>
          </w:p>
        </w:tc>
        <w:tc>
          <w:tcPr>
            <w:tcW w:w="0" w:type="auto"/>
            <w:noWrap/>
            <w:vAlign w:val="center"/>
            <w:hideMark/>
          </w:tcPr>
          <w:p w14:paraId="1791D788"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(0.496)</w:t>
            </w:r>
          </w:p>
        </w:tc>
        <w:tc>
          <w:tcPr>
            <w:tcW w:w="0" w:type="auto"/>
            <w:noWrap/>
            <w:vAlign w:val="center"/>
            <w:hideMark/>
          </w:tcPr>
          <w:p w14:paraId="510642C3"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(0.809)</w:t>
            </w:r>
          </w:p>
        </w:tc>
        <w:tc>
          <w:tcPr>
            <w:tcW w:w="0" w:type="auto"/>
            <w:noWrap/>
            <w:vAlign w:val="center"/>
            <w:hideMark/>
          </w:tcPr>
          <w:p w14:paraId="783C222E"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(0.542)</w:t>
            </w:r>
          </w:p>
        </w:tc>
        <w:tc>
          <w:tcPr>
            <w:tcW w:w="0" w:type="auto"/>
            <w:noWrap/>
            <w:vAlign w:val="center"/>
            <w:hideMark/>
          </w:tcPr>
          <w:p w14:paraId="35F83BC4"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(0.192)</w:t>
            </w:r>
          </w:p>
        </w:tc>
        <w:tc>
          <w:tcPr>
            <w:tcW w:w="0" w:type="auto"/>
            <w:noWrap/>
            <w:vAlign w:val="center"/>
            <w:hideMark/>
          </w:tcPr>
          <w:p w14:paraId="0F19AE31"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(0.360)</w:t>
            </w:r>
          </w:p>
        </w:tc>
        <w:tc>
          <w:tcPr>
            <w:tcW w:w="917" w:type="dxa"/>
          </w:tcPr>
          <w:p w14:paraId="673C3510"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(0.295)</w:t>
            </w:r>
          </w:p>
        </w:tc>
      </w:tr>
      <w:tr w:rsidR="00C04397" w:rsidRPr="00F14282" w14:paraId="765F6952" w14:textId="77777777" w:rsidTr="00E33E07">
        <w:trPr>
          <w:trHeight w:val="236"/>
        </w:trPr>
        <w:tc>
          <w:tcPr>
            <w:tcW w:w="0" w:type="auto"/>
            <w:tcBorders>
              <w:top w:val="nil"/>
              <w:left w:val="nil"/>
              <w:bottom w:val="nil"/>
              <w:right w:val="single" w:sz="4" w:space="0" w:color="auto"/>
            </w:tcBorders>
            <w:noWrap/>
            <w:vAlign w:val="center"/>
            <w:hideMark/>
          </w:tcPr>
          <w:p w14:paraId="4078CC71" w14:textId="77777777" w:rsidR="00C04397" w:rsidRPr="00F14282" w:rsidRDefault="00C04397" w:rsidP="00E33E07">
            <w:pPr>
              <w:spacing w:before="0" w:after="0" w:line="240" w:lineRule="auto"/>
              <w:jc w:val="center"/>
              <w:rPr>
                <w:rFonts w:ascii="Times New Roman" w:eastAsia="Times New Roman" w:hAnsi="Times New Roman" w:cs="Times New Roman"/>
                <w:i/>
                <w:iCs/>
                <w:sz w:val="16"/>
                <w:szCs w:val="16"/>
              </w:rPr>
            </w:pPr>
            <w:r w:rsidRPr="00F14282">
              <w:rPr>
                <w:rFonts w:ascii="Times New Roman" w:eastAsia="Times New Roman" w:hAnsi="Times New Roman" w:cs="Times New Roman"/>
                <w:i/>
                <w:iCs/>
                <w:sz w:val="16"/>
                <w:szCs w:val="16"/>
              </w:rPr>
              <w:t>FRNC</w:t>
            </w:r>
          </w:p>
        </w:tc>
        <w:tc>
          <w:tcPr>
            <w:tcW w:w="0" w:type="auto"/>
            <w:noWrap/>
            <w:vAlign w:val="center"/>
            <w:hideMark/>
          </w:tcPr>
          <w:p w14:paraId="7547E8EF"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-6.12</w:t>
            </w:r>
          </w:p>
        </w:tc>
        <w:tc>
          <w:tcPr>
            <w:tcW w:w="0" w:type="auto"/>
            <w:noWrap/>
            <w:vAlign w:val="center"/>
            <w:hideMark/>
          </w:tcPr>
          <w:p w14:paraId="62C00984"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-57.70*</w:t>
            </w:r>
          </w:p>
        </w:tc>
        <w:tc>
          <w:tcPr>
            <w:tcW w:w="0" w:type="auto"/>
            <w:noWrap/>
            <w:vAlign w:val="center"/>
            <w:hideMark/>
          </w:tcPr>
          <w:p w14:paraId="7C39EDFB"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-2.81</w:t>
            </w:r>
          </w:p>
        </w:tc>
        <w:tc>
          <w:tcPr>
            <w:tcW w:w="0" w:type="auto"/>
            <w:noWrap/>
            <w:vAlign w:val="center"/>
            <w:hideMark/>
          </w:tcPr>
          <w:p w14:paraId="556BBF00"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-19.78</w:t>
            </w:r>
          </w:p>
        </w:tc>
        <w:tc>
          <w:tcPr>
            <w:tcW w:w="0" w:type="auto"/>
            <w:noWrap/>
            <w:vAlign w:val="center"/>
            <w:hideMark/>
          </w:tcPr>
          <w:p w14:paraId="218B56EB"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0.04</w:t>
            </w:r>
          </w:p>
        </w:tc>
        <w:tc>
          <w:tcPr>
            <w:tcW w:w="0" w:type="auto"/>
            <w:noWrap/>
            <w:vAlign w:val="center"/>
            <w:hideMark/>
          </w:tcPr>
          <w:p w14:paraId="799228C5"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0.04</w:t>
            </w:r>
          </w:p>
        </w:tc>
        <w:tc>
          <w:tcPr>
            <w:tcW w:w="0" w:type="auto"/>
            <w:noWrap/>
            <w:vAlign w:val="center"/>
            <w:hideMark/>
          </w:tcPr>
          <w:p w14:paraId="7732FEA1"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-8.25</w:t>
            </w:r>
          </w:p>
        </w:tc>
        <w:tc>
          <w:tcPr>
            <w:tcW w:w="0" w:type="auto"/>
            <w:noWrap/>
            <w:vAlign w:val="center"/>
            <w:hideMark/>
          </w:tcPr>
          <w:p w14:paraId="7A5F6A6F"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-0.04</w:t>
            </w:r>
          </w:p>
        </w:tc>
        <w:tc>
          <w:tcPr>
            <w:tcW w:w="917" w:type="dxa"/>
          </w:tcPr>
          <w:p w14:paraId="39831F95"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2.624</w:t>
            </w:r>
          </w:p>
        </w:tc>
      </w:tr>
      <w:tr w:rsidR="00C04397" w:rsidRPr="00F14282" w14:paraId="32815A0D" w14:textId="77777777" w:rsidTr="00E33E07">
        <w:trPr>
          <w:trHeight w:val="236"/>
        </w:trPr>
        <w:tc>
          <w:tcPr>
            <w:tcW w:w="0" w:type="auto"/>
            <w:tcBorders>
              <w:top w:val="nil"/>
              <w:left w:val="nil"/>
              <w:bottom w:val="nil"/>
              <w:right w:val="single" w:sz="4" w:space="0" w:color="auto"/>
            </w:tcBorders>
            <w:noWrap/>
            <w:vAlign w:val="center"/>
            <w:hideMark/>
          </w:tcPr>
          <w:p w14:paraId="455878F5" w14:textId="77777777" w:rsidR="00C04397" w:rsidRPr="00F14282" w:rsidRDefault="00C04397" w:rsidP="00E33E07">
            <w:pPr>
              <w:spacing w:before="0" w:after="0"/>
              <w:rPr>
                <w:rFonts w:ascii="Times New Roman" w:hAnsi="Times New Roman" w:cs="Times New Roman"/>
                <w:sz w:val="16"/>
                <w:szCs w:val="16"/>
              </w:rPr>
            </w:pPr>
          </w:p>
        </w:tc>
        <w:tc>
          <w:tcPr>
            <w:tcW w:w="0" w:type="auto"/>
            <w:noWrap/>
            <w:vAlign w:val="center"/>
            <w:hideMark/>
          </w:tcPr>
          <w:p w14:paraId="6E2526BE"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(0.520)</w:t>
            </w:r>
          </w:p>
        </w:tc>
        <w:tc>
          <w:tcPr>
            <w:tcW w:w="0" w:type="auto"/>
            <w:noWrap/>
            <w:vAlign w:val="center"/>
            <w:hideMark/>
          </w:tcPr>
          <w:p w14:paraId="224C3BC4"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(0.056)</w:t>
            </w:r>
          </w:p>
        </w:tc>
        <w:tc>
          <w:tcPr>
            <w:tcW w:w="0" w:type="auto"/>
            <w:noWrap/>
            <w:vAlign w:val="center"/>
            <w:hideMark/>
          </w:tcPr>
          <w:p w14:paraId="619D81AD"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(0.614)</w:t>
            </w:r>
          </w:p>
        </w:tc>
        <w:tc>
          <w:tcPr>
            <w:tcW w:w="0" w:type="auto"/>
            <w:noWrap/>
            <w:vAlign w:val="center"/>
            <w:hideMark/>
          </w:tcPr>
          <w:p w14:paraId="7284C1E1"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(0.266)</w:t>
            </w:r>
          </w:p>
        </w:tc>
        <w:tc>
          <w:tcPr>
            <w:tcW w:w="0" w:type="auto"/>
            <w:noWrap/>
            <w:vAlign w:val="center"/>
            <w:hideMark/>
          </w:tcPr>
          <w:p w14:paraId="6A0ED47D"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(0.998)</w:t>
            </w:r>
          </w:p>
        </w:tc>
        <w:tc>
          <w:tcPr>
            <w:tcW w:w="0" w:type="auto"/>
            <w:noWrap/>
            <w:vAlign w:val="center"/>
            <w:hideMark/>
          </w:tcPr>
          <w:p w14:paraId="55FAB413"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(0.995)</w:t>
            </w:r>
          </w:p>
        </w:tc>
        <w:tc>
          <w:tcPr>
            <w:tcW w:w="0" w:type="auto"/>
            <w:noWrap/>
            <w:vAlign w:val="center"/>
            <w:hideMark/>
          </w:tcPr>
          <w:p w14:paraId="0DDB0FA0"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(0.138)</w:t>
            </w:r>
          </w:p>
        </w:tc>
        <w:tc>
          <w:tcPr>
            <w:tcW w:w="0" w:type="auto"/>
            <w:noWrap/>
            <w:vAlign w:val="center"/>
            <w:hideMark/>
          </w:tcPr>
          <w:p w14:paraId="27F334FC"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(0.856)</w:t>
            </w:r>
          </w:p>
        </w:tc>
        <w:tc>
          <w:tcPr>
            <w:tcW w:w="917" w:type="dxa"/>
          </w:tcPr>
          <w:p w14:paraId="38446271"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(0.347)</w:t>
            </w:r>
          </w:p>
        </w:tc>
      </w:tr>
      <w:tr w:rsidR="00C04397" w:rsidRPr="00F14282" w14:paraId="32DD28B7" w14:textId="77777777" w:rsidTr="00E33E07">
        <w:trPr>
          <w:trHeight w:val="236"/>
        </w:trPr>
        <w:tc>
          <w:tcPr>
            <w:tcW w:w="0" w:type="auto"/>
            <w:tcBorders>
              <w:top w:val="nil"/>
              <w:left w:val="nil"/>
              <w:bottom w:val="nil"/>
              <w:right w:val="single" w:sz="4" w:space="0" w:color="auto"/>
            </w:tcBorders>
            <w:noWrap/>
            <w:vAlign w:val="center"/>
            <w:hideMark/>
          </w:tcPr>
          <w:p w14:paraId="276865C3" w14:textId="77777777" w:rsidR="00C04397" w:rsidRPr="00F14282" w:rsidRDefault="00C04397" w:rsidP="00E33E07">
            <w:pPr>
              <w:spacing w:before="0" w:after="0" w:line="240" w:lineRule="auto"/>
              <w:jc w:val="center"/>
              <w:rPr>
                <w:rFonts w:ascii="Times New Roman" w:eastAsia="Times New Roman" w:hAnsi="Times New Roman" w:cs="Times New Roman"/>
                <w:i/>
                <w:iCs/>
                <w:sz w:val="16"/>
                <w:szCs w:val="16"/>
              </w:rPr>
            </w:pPr>
            <w:r w:rsidRPr="00F14282">
              <w:rPr>
                <w:rFonts w:ascii="Times New Roman" w:eastAsia="Times New Roman" w:hAnsi="Times New Roman" w:cs="Times New Roman"/>
                <w:i/>
                <w:iCs/>
                <w:sz w:val="16"/>
                <w:szCs w:val="16"/>
              </w:rPr>
              <w:t>SPNC</w:t>
            </w:r>
          </w:p>
        </w:tc>
        <w:tc>
          <w:tcPr>
            <w:tcW w:w="0" w:type="auto"/>
            <w:noWrap/>
            <w:vAlign w:val="center"/>
            <w:hideMark/>
          </w:tcPr>
          <w:p w14:paraId="6B14B6CA"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33.33**</w:t>
            </w:r>
          </w:p>
        </w:tc>
        <w:tc>
          <w:tcPr>
            <w:tcW w:w="0" w:type="auto"/>
            <w:noWrap/>
            <w:vAlign w:val="center"/>
            <w:hideMark/>
          </w:tcPr>
          <w:p w14:paraId="14B55221"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-94.34***</w:t>
            </w:r>
          </w:p>
        </w:tc>
        <w:tc>
          <w:tcPr>
            <w:tcW w:w="0" w:type="auto"/>
            <w:noWrap/>
            <w:vAlign w:val="center"/>
            <w:hideMark/>
          </w:tcPr>
          <w:p w14:paraId="0B1C8173"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-9.06</w:t>
            </w:r>
          </w:p>
        </w:tc>
        <w:tc>
          <w:tcPr>
            <w:tcW w:w="0" w:type="auto"/>
            <w:noWrap/>
            <w:vAlign w:val="center"/>
            <w:hideMark/>
          </w:tcPr>
          <w:p w14:paraId="5F9EDADD"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-49.75**</w:t>
            </w:r>
          </w:p>
        </w:tc>
        <w:tc>
          <w:tcPr>
            <w:tcW w:w="0" w:type="auto"/>
            <w:noWrap/>
            <w:vAlign w:val="center"/>
            <w:hideMark/>
          </w:tcPr>
          <w:p w14:paraId="6C3F3210"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-59.23*</w:t>
            </w:r>
          </w:p>
        </w:tc>
        <w:tc>
          <w:tcPr>
            <w:tcW w:w="0" w:type="auto"/>
            <w:noWrap/>
            <w:vAlign w:val="center"/>
            <w:hideMark/>
          </w:tcPr>
          <w:p w14:paraId="4F709196"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7.82</w:t>
            </w:r>
          </w:p>
        </w:tc>
        <w:tc>
          <w:tcPr>
            <w:tcW w:w="0" w:type="auto"/>
            <w:noWrap/>
            <w:vAlign w:val="center"/>
            <w:hideMark/>
          </w:tcPr>
          <w:p w14:paraId="2C8E1869"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-5.68</w:t>
            </w:r>
          </w:p>
        </w:tc>
        <w:tc>
          <w:tcPr>
            <w:tcW w:w="0" w:type="auto"/>
            <w:noWrap/>
            <w:vAlign w:val="center"/>
            <w:hideMark/>
          </w:tcPr>
          <w:p w14:paraId="624B43B7"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0.28</w:t>
            </w:r>
          </w:p>
        </w:tc>
        <w:tc>
          <w:tcPr>
            <w:tcW w:w="917" w:type="dxa"/>
          </w:tcPr>
          <w:p w14:paraId="7C71BFEF"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8.097</w:t>
            </w:r>
          </w:p>
        </w:tc>
      </w:tr>
      <w:tr w:rsidR="00C04397" w:rsidRPr="00F14282" w14:paraId="6C4C6360" w14:textId="77777777" w:rsidTr="00E33E07">
        <w:trPr>
          <w:trHeight w:val="236"/>
        </w:trPr>
        <w:tc>
          <w:tcPr>
            <w:tcW w:w="0" w:type="auto"/>
            <w:tcBorders>
              <w:top w:val="nil"/>
              <w:left w:val="nil"/>
              <w:bottom w:val="nil"/>
              <w:right w:val="single" w:sz="4" w:space="0" w:color="auto"/>
            </w:tcBorders>
            <w:noWrap/>
            <w:vAlign w:val="center"/>
            <w:hideMark/>
          </w:tcPr>
          <w:p w14:paraId="696FB5BE" w14:textId="77777777" w:rsidR="00C04397" w:rsidRPr="00F14282" w:rsidRDefault="00C04397" w:rsidP="00E33E07">
            <w:pPr>
              <w:spacing w:before="0" w:after="0"/>
              <w:rPr>
                <w:rFonts w:ascii="Times New Roman" w:hAnsi="Times New Roman" w:cs="Times New Roman"/>
                <w:sz w:val="16"/>
                <w:szCs w:val="16"/>
              </w:rPr>
            </w:pPr>
          </w:p>
        </w:tc>
        <w:tc>
          <w:tcPr>
            <w:tcW w:w="0" w:type="auto"/>
            <w:noWrap/>
            <w:vAlign w:val="center"/>
            <w:hideMark/>
          </w:tcPr>
          <w:p w14:paraId="7D9C1BE0"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(0.017)</w:t>
            </w:r>
          </w:p>
        </w:tc>
        <w:tc>
          <w:tcPr>
            <w:tcW w:w="0" w:type="auto"/>
            <w:noWrap/>
            <w:vAlign w:val="center"/>
            <w:hideMark/>
          </w:tcPr>
          <w:p w14:paraId="68E6691E"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(0.001)</w:t>
            </w:r>
          </w:p>
        </w:tc>
        <w:tc>
          <w:tcPr>
            <w:tcW w:w="0" w:type="auto"/>
            <w:noWrap/>
            <w:vAlign w:val="center"/>
            <w:hideMark/>
          </w:tcPr>
          <w:p w14:paraId="6A5B90C4"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(0.215)</w:t>
            </w:r>
          </w:p>
        </w:tc>
        <w:tc>
          <w:tcPr>
            <w:tcW w:w="0" w:type="auto"/>
            <w:noWrap/>
            <w:vAlign w:val="center"/>
            <w:hideMark/>
          </w:tcPr>
          <w:p w14:paraId="55CDAC7B"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(0.041)</w:t>
            </w:r>
          </w:p>
        </w:tc>
        <w:tc>
          <w:tcPr>
            <w:tcW w:w="0" w:type="auto"/>
            <w:noWrap/>
            <w:vAlign w:val="center"/>
            <w:hideMark/>
          </w:tcPr>
          <w:p w14:paraId="4E5EDF7F"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(0.059)</w:t>
            </w:r>
          </w:p>
        </w:tc>
        <w:tc>
          <w:tcPr>
            <w:tcW w:w="0" w:type="auto"/>
            <w:noWrap/>
            <w:vAlign w:val="center"/>
            <w:hideMark/>
          </w:tcPr>
          <w:p w14:paraId="28B0EBCC"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(0.260)</w:t>
            </w:r>
          </w:p>
        </w:tc>
        <w:tc>
          <w:tcPr>
            <w:tcW w:w="0" w:type="auto"/>
            <w:noWrap/>
            <w:vAlign w:val="center"/>
            <w:hideMark/>
          </w:tcPr>
          <w:p w14:paraId="2652B0BA"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(0.410)</w:t>
            </w:r>
          </w:p>
        </w:tc>
        <w:tc>
          <w:tcPr>
            <w:tcW w:w="0" w:type="auto"/>
            <w:noWrap/>
            <w:vAlign w:val="center"/>
            <w:hideMark/>
          </w:tcPr>
          <w:p w14:paraId="4D528B36"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(0.469)</w:t>
            </w:r>
          </w:p>
        </w:tc>
        <w:tc>
          <w:tcPr>
            <w:tcW w:w="917" w:type="dxa"/>
          </w:tcPr>
          <w:p w14:paraId="72B386EF"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(0.315)</w:t>
            </w:r>
          </w:p>
        </w:tc>
      </w:tr>
      <w:tr w:rsidR="00C04397" w:rsidRPr="00F14282" w14:paraId="3FC84CC7" w14:textId="77777777" w:rsidTr="00E33E07">
        <w:trPr>
          <w:trHeight w:val="236"/>
        </w:trPr>
        <w:tc>
          <w:tcPr>
            <w:tcW w:w="0" w:type="auto"/>
            <w:tcBorders>
              <w:top w:val="nil"/>
              <w:left w:val="nil"/>
              <w:bottom w:val="nil"/>
              <w:right w:val="single" w:sz="4" w:space="0" w:color="auto"/>
            </w:tcBorders>
            <w:noWrap/>
            <w:vAlign w:val="center"/>
            <w:hideMark/>
          </w:tcPr>
          <w:p w14:paraId="498D5116" w14:textId="77777777" w:rsidR="00C04397" w:rsidRPr="00F14282" w:rsidRDefault="00C04397" w:rsidP="00E33E07">
            <w:pPr>
              <w:spacing w:before="0" w:after="0" w:line="240" w:lineRule="auto"/>
              <w:jc w:val="center"/>
              <w:rPr>
                <w:rFonts w:ascii="Times New Roman" w:eastAsia="Times New Roman" w:hAnsi="Times New Roman" w:cs="Times New Roman"/>
                <w:i/>
                <w:iCs/>
                <w:sz w:val="16"/>
                <w:szCs w:val="16"/>
              </w:rPr>
            </w:pPr>
            <w:r w:rsidRPr="00F14282">
              <w:rPr>
                <w:rFonts w:ascii="Times New Roman" w:eastAsia="Times New Roman" w:hAnsi="Times New Roman" w:cs="Times New Roman"/>
                <w:i/>
                <w:iCs/>
                <w:sz w:val="16"/>
                <w:szCs w:val="16"/>
              </w:rPr>
              <w:t>PORC</w:t>
            </w:r>
          </w:p>
        </w:tc>
        <w:tc>
          <w:tcPr>
            <w:tcW w:w="0" w:type="auto"/>
            <w:noWrap/>
            <w:vAlign w:val="center"/>
            <w:hideMark/>
          </w:tcPr>
          <w:p w14:paraId="4D6C9288"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-13.15</w:t>
            </w:r>
          </w:p>
        </w:tc>
        <w:tc>
          <w:tcPr>
            <w:tcW w:w="0" w:type="auto"/>
            <w:noWrap/>
            <w:vAlign w:val="center"/>
            <w:hideMark/>
          </w:tcPr>
          <w:p w14:paraId="593E4791"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-23.80</w:t>
            </w:r>
          </w:p>
        </w:tc>
        <w:tc>
          <w:tcPr>
            <w:tcW w:w="0" w:type="auto"/>
            <w:noWrap/>
            <w:vAlign w:val="center"/>
            <w:hideMark/>
          </w:tcPr>
          <w:p w14:paraId="454C6F8D"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-0.76</w:t>
            </w:r>
          </w:p>
        </w:tc>
        <w:tc>
          <w:tcPr>
            <w:tcW w:w="0" w:type="auto"/>
            <w:noWrap/>
            <w:vAlign w:val="center"/>
            <w:hideMark/>
          </w:tcPr>
          <w:p w14:paraId="206040F4"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0.22</w:t>
            </w:r>
          </w:p>
        </w:tc>
        <w:tc>
          <w:tcPr>
            <w:tcW w:w="0" w:type="auto"/>
            <w:noWrap/>
            <w:vAlign w:val="center"/>
            <w:hideMark/>
          </w:tcPr>
          <w:p w14:paraId="27A8841E"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16.56</w:t>
            </w:r>
          </w:p>
        </w:tc>
        <w:tc>
          <w:tcPr>
            <w:tcW w:w="0" w:type="auto"/>
            <w:noWrap/>
            <w:vAlign w:val="center"/>
            <w:hideMark/>
          </w:tcPr>
          <w:p w14:paraId="06E14493"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-2.63</w:t>
            </w:r>
          </w:p>
        </w:tc>
        <w:tc>
          <w:tcPr>
            <w:tcW w:w="0" w:type="auto"/>
            <w:noWrap/>
            <w:vAlign w:val="center"/>
            <w:hideMark/>
          </w:tcPr>
          <w:p w14:paraId="0B106E6F"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-1.74</w:t>
            </w:r>
          </w:p>
        </w:tc>
        <w:tc>
          <w:tcPr>
            <w:tcW w:w="0" w:type="auto"/>
            <w:noWrap/>
            <w:vAlign w:val="center"/>
            <w:hideMark/>
          </w:tcPr>
          <w:p w14:paraId="10694030"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0.50*</w:t>
            </w:r>
          </w:p>
        </w:tc>
        <w:tc>
          <w:tcPr>
            <w:tcW w:w="917" w:type="dxa"/>
          </w:tcPr>
          <w:p w14:paraId="30D03D31"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6.836</w:t>
            </w:r>
          </w:p>
        </w:tc>
      </w:tr>
      <w:tr w:rsidR="00C04397" w:rsidRPr="00F14282" w14:paraId="5CD70C1F" w14:textId="77777777" w:rsidTr="00E33E07">
        <w:trPr>
          <w:trHeight w:val="236"/>
        </w:trPr>
        <w:tc>
          <w:tcPr>
            <w:tcW w:w="0" w:type="auto"/>
            <w:tcBorders>
              <w:top w:val="nil"/>
              <w:left w:val="nil"/>
              <w:bottom w:val="nil"/>
              <w:right w:val="single" w:sz="4" w:space="0" w:color="auto"/>
            </w:tcBorders>
            <w:noWrap/>
            <w:vAlign w:val="center"/>
            <w:hideMark/>
          </w:tcPr>
          <w:p w14:paraId="02364F2E" w14:textId="77777777" w:rsidR="00C04397" w:rsidRPr="00F14282" w:rsidRDefault="00C04397" w:rsidP="00E33E07">
            <w:pPr>
              <w:spacing w:before="0" w:after="0"/>
              <w:rPr>
                <w:rFonts w:ascii="Times New Roman" w:hAnsi="Times New Roman" w:cs="Times New Roman"/>
                <w:sz w:val="16"/>
                <w:szCs w:val="16"/>
              </w:rPr>
            </w:pPr>
          </w:p>
        </w:tc>
        <w:tc>
          <w:tcPr>
            <w:tcW w:w="0" w:type="auto"/>
            <w:noWrap/>
            <w:vAlign w:val="center"/>
            <w:hideMark/>
          </w:tcPr>
          <w:p w14:paraId="788845DD"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(0.395)</w:t>
            </w:r>
          </w:p>
        </w:tc>
        <w:tc>
          <w:tcPr>
            <w:tcW w:w="0" w:type="auto"/>
            <w:noWrap/>
            <w:vAlign w:val="center"/>
            <w:hideMark/>
          </w:tcPr>
          <w:p w14:paraId="1EED2B4C"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(0.340)</w:t>
            </w:r>
          </w:p>
        </w:tc>
        <w:tc>
          <w:tcPr>
            <w:tcW w:w="0" w:type="auto"/>
            <w:noWrap/>
            <w:vAlign w:val="center"/>
            <w:hideMark/>
          </w:tcPr>
          <w:p w14:paraId="0BA2BE55"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(0.943)</w:t>
            </w:r>
          </w:p>
        </w:tc>
        <w:tc>
          <w:tcPr>
            <w:tcW w:w="0" w:type="auto"/>
            <w:noWrap/>
            <w:vAlign w:val="center"/>
            <w:hideMark/>
          </w:tcPr>
          <w:p w14:paraId="7D6C6D6F"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(0.993)</w:t>
            </w:r>
          </w:p>
        </w:tc>
        <w:tc>
          <w:tcPr>
            <w:tcW w:w="0" w:type="auto"/>
            <w:noWrap/>
            <w:vAlign w:val="center"/>
            <w:hideMark/>
          </w:tcPr>
          <w:p w14:paraId="43AF421F"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(0.598)</w:t>
            </w:r>
          </w:p>
        </w:tc>
        <w:tc>
          <w:tcPr>
            <w:tcW w:w="0" w:type="auto"/>
            <w:noWrap/>
            <w:vAlign w:val="center"/>
            <w:hideMark/>
          </w:tcPr>
          <w:p w14:paraId="35887069"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(0.708)</w:t>
            </w:r>
          </w:p>
        </w:tc>
        <w:tc>
          <w:tcPr>
            <w:tcW w:w="0" w:type="auto"/>
            <w:noWrap/>
            <w:vAlign w:val="center"/>
            <w:hideMark/>
          </w:tcPr>
          <w:p w14:paraId="4E4D3B1E"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(0.838)</w:t>
            </w:r>
          </w:p>
        </w:tc>
        <w:tc>
          <w:tcPr>
            <w:tcW w:w="0" w:type="auto"/>
            <w:noWrap/>
            <w:vAlign w:val="center"/>
            <w:hideMark/>
          </w:tcPr>
          <w:p w14:paraId="03E1D8FA"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(0.062)</w:t>
            </w:r>
          </w:p>
        </w:tc>
        <w:tc>
          <w:tcPr>
            <w:tcW w:w="917" w:type="dxa"/>
          </w:tcPr>
          <w:p w14:paraId="0A4D9197"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(0.377)</w:t>
            </w:r>
          </w:p>
        </w:tc>
      </w:tr>
      <w:tr w:rsidR="00C04397" w:rsidRPr="00F14282" w14:paraId="0EBB1E82" w14:textId="77777777" w:rsidTr="00E33E07">
        <w:trPr>
          <w:trHeight w:val="236"/>
        </w:trPr>
        <w:tc>
          <w:tcPr>
            <w:tcW w:w="0" w:type="auto"/>
            <w:tcBorders>
              <w:top w:val="nil"/>
              <w:left w:val="nil"/>
              <w:bottom w:val="nil"/>
              <w:right w:val="single" w:sz="4" w:space="0" w:color="auto"/>
            </w:tcBorders>
            <w:noWrap/>
            <w:vAlign w:val="center"/>
            <w:hideMark/>
          </w:tcPr>
          <w:p w14:paraId="40F8D8EE" w14:textId="77777777" w:rsidR="00C04397" w:rsidRPr="00F14282" w:rsidRDefault="00C04397" w:rsidP="00E33E07">
            <w:pPr>
              <w:spacing w:before="0" w:after="0" w:line="240" w:lineRule="auto"/>
              <w:jc w:val="center"/>
              <w:rPr>
                <w:rFonts w:ascii="Times New Roman" w:eastAsia="Times New Roman" w:hAnsi="Times New Roman" w:cs="Times New Roman"/>
                <w:i/>
                <w:iCs/>
                <w:sz w:val="16"/>
                <w:szCs w:val="16"/>
              </w:rPr>
            </w:pPr>
            <w:r w:rsidRPr="00F14282">
              <w:rPr>
                <w:rFonts w:ascii="Times New Roman" w:eastAsia="Times New Roman" w:hAnsi="Times New Roman" w:cs="Times New Roman"/>
                <w:i/>
                <w:iCs/>
                <w:sz w:val="16"/>
                <w:szCs w:val="16"/>
              </w:rPr>
              <w:t>DUTC</w:t>
            </w:r>
          </w:p>
        </w:tc>
        <w:tc>
          <w:tcPr>
            <w:tcW w:w="0" w:type="auto"/>
            <w:noWrap/>
            <w:vAlign w:val="center"/>
            <w:hideMark/>
          </w:tcPr>
          <w:p w14:paraId="25A6E9DF"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19.84**</w:t>
            </w:r>
          </w:p>
        </w:tc>
        <w:tc>
          <w:tcPr>
            <w:tcW w:w="0" w:type="auto"/>
            <w:noWrap/>
            <w:vAlign w:val="center"/>
            <w:hideMark/>
          </w:tcPr>
          <w:p w14:paraId="0F66C776"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-12.51</w:t>
            </w:r>
          </w:p>
        </w:tc>
        <w:tc>
          <w:tcPr>
            <w:tcW w:w="0" w:type="auto"/>
            <w:noWrap/>
            <w:vAlign w:val="center"/>
            <w:hideMark/>
          </w:tcPr>
          <w:p w14:paraId="74FEBD3A"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1.84</w:t>
            </w:r>
          </w:p>
        </w:tc>
        <w:tc>
          <w:tcPr>
            <w:tcW w:w="0" w:type="auto"/>
            <w:noWrap/>
            <w:vAlign w:val="center"/>
            <w:hideMark/>
          </w:tcPr>
          <w:p w14:paraId="6BAE3F39"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-25.67*</w:t>
            </w:r>
          </w:p>
        </w:tc>
        <w:tc>
          <w:tcPr>
            <w:tcW w:w="0" w:type="auto"/>
            <w:noWrap/>
            <w:vAlign w:val="center"/>
            <w:hideMark/>
          </w:tcPr>
          <w:p w14:paraId="16BC4FF1"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-30.27</w:t>
            </w:r>
          </w:p>
        </w:tc>
        <w:tc>
          <w:tcPr>
            <w:tcW w:w="0" w:type="auto"/>
            <w:noWrap/>
            <w:vAlign w:val="center"/>
            <w:hideMark/>
          </w:tcPr>
          <w:p w14:paraId="5153891F"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-1.68</w:t>
            </w:r>
          </w:p>
        </w:tc>
        <w:tc>
          <w:tcPr>
            <w:tcW w:w="0" w:type="auto"/>
            <w:noWrap/>
            <w:vAlign w:val="center"/>
            <w:hideMark/>
          </w:tcPr>
          <w:p w14:paraId="0CC0496D"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-5.31</w:t>
            </w:r>
          </w:p>
        </w:tc>
        <w:tc>
          <w:tcPr>
            <w:tcW w:w="0" w:type="auto"/>
            <w:noWrap/>
            <w:vAlign w:val="center"/>
            <w:hideMark/>
          </w:tcPr>
          <w:p w14:paraId="47CD81EF"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0.08</w:t>
            </w:r>
          </w:p>
        </w:tc>
        <w:tc>
          <w:tcPr>
            <w:tcW w:w="917" w:type="dxa"/>
          </w:tcPr>
          <w:p w14:paraId="31FE9587"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1.220</w:t>
            </w:r>
          </w:p>
        </w:tc>
      </w:tr>
      <w:tr w:rsidR="00C04397" w:rsidRPr="00F14282" w14:paraId="158C91EC" w14:textId="77777777" w:rsidTr="00E33E07">
        <w:trPr>
          <w:trHeight w:val="236"/>
        </w:trPr>
        <w:tc>
          <w:tcPr>
            <w:tcW w:w="0" w:type="auto"/>
            <w:tcBorders>
              <w:top w:val="nil"/>
              <w:left w:val="nil"/>
              <w:bottom w:val="nil"/>
              <w:right w:val="single" w:sz="4" w:space="0" w:color="auto"/>
            </w:tcBorders>
            <w:noWrap/>
            <w:vAlign w:val="center"/>
            <w:hideMark/>
          </w:tcPr>
          <w:p w14:paraId="3B8E1920" w14:textId="77777777" w:rsidR="00C04397" w:rsidRPr="00F14282" w:rsidRDefault="00C04397" w:rsidP="00E33E07">
            <w:pPr>
              <w:spacing w:before="0" w:after="0"/>
              <w:rPr>
                <w:rFonts w:ascii="Times New Roman" w:hAnsi="Times New Roman" w:cs="Times New Roman"/>
                <w:sz w:val="16"/>
                <w:szCs w:val="16"/>
              </w:rPr>
            </w:pPr>
          </w:p>
        </w:tc>
        <w:tc>
          <w:tcPr>
            <w:tcW w:w="0" w:type="auto"/>
            <w:noWrap/>
            <w:vAlign w:val="center"/>
            <w:hideMark/>
          </w:tcPr>
          <w:p w14:paraId="5566A76E"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(0.041)</w:t>
            </w:r>
          </w:p>
        </w:tc>
        <w:tc>
          <w:tcPr>
            <w:tcW w:w="0" w:type="auto"/>
            <w:noWrap/>
            <w:vAlign w:val="center"/>
            <w:hideMark/>
          </w:tcPr>
          <w:p w14:paraId="5E3219C0"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(0.481)</w:t>
            </w:r>
          </w:p>
        </w:tc>
        <w:tc>
          <w:tcPr>
            <w:tcW w:w="0" w:type="auto"/>
            <w:noWrap/>
            <w:vAlign w:val="center"/>
            <w:hideMark/>
          </w:tcPr>
          <w:p w14:paraId="4312BF14"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(0.633)</w:t>
            </w:r>
          </w:p>
        </w:tc>
        <w:tc>
          <w:tcPr>
            <w:tcW w:w="0" w:type="auto"/>
            <w:noWrap/>
            <w:vAlign w:val="center"/>
            <w:hideMark/>
          </w:tcPr>
          <w:p w14:paraId="4139446C"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(0.090)</w:t>
            </w:r>
          </w:p>
        </w:tc>
        <w:tc>
          <w:tcPr>
            <w:tcW w:w="0" w:type="auto"/>
            <w:noWrap/>
            <w:vAlign w:val="center"/>
            <w:hideMark/>
          </w:tcPr>
          <w:p w14:paraId="4D02BB20"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(0.128)</w:t>
            </w:r>
          </w:p>
        </w:tc>
        <w:tc>
          <w:tcPr>
            <w:tcW w:w="0" w:type="auto"/>
            <w:noWrap/>
            <w:vAlign w:val="center"/>
            <w:hideMark/>
          </w:tcPr>
          <w:p w14:paraId="7CD196EF"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(0.775)</w:t>
            </w:r>
          </w:p>
        </w:tc>
        <w:tc>
          <w:tcPr>
            <w:tcW w:w="0" w:type="auto"/>
            <w:noWrap/>
            <w:vAlign w:val="center"/>
            <w:hideMark/>
          </w:tcPr>
          <w:p w14:paraId="0F9846A3"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(0.213)</w:t>
            </w:r>
          </w:p>
        </w:tc>
        <w:tc>
          <w:tcPr>
            <w:tcW w:w="0" w:type="auto"/>
            <w:noWrap/>
            <w:vAlign w:val="center"/>
            <w:hideMark/>
          </w:tcPr>
          <w:p w14:paraId="5FDA9FC6"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(0.785)</w:t>
            </w:r>
          </w:p>
        </w:tc>
        <w:tc>
          <w:tcPr>
            <w:tcW w:w="917" w:type="dxa"/>
          </w:tcPr>
          <w:p w14:paraId="6130507C"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(0.363)</w:t>
            </w:r>
          </w:p>
        </w:tc>
      </w:tr>
      <w:tr w:rsidR="00C04397" w:rsidRPr="00F14282" w14:paraId="28115BAB" w14:textId="77777777" w:rsidTr="00E33E07">
        <w:trPr>
          <w:trHeight w:val="236"/>
        </w:trPr>
        <w:tc>
          <w:tcPr>
            <w:tcW w:w="0" w:type="auto"/>
            <w:tcBorders>
              <w:top w:val="nil"/>
              <w:left w:val="nil"/>
              <w:bottom w:val="nil"/>
              <w:right w:val="single" w:sz="4" w:space="0" w:color="auto"/>
            </w:tcBorders>
            <w:noWrap/>
            <w:vAlign w:val="center"/>
            <w:hideMark/>
          </w:tcPr>
          <w:p w14:paraId="4CC6BB4A" w14:textId="77777777" w:rsidR="00C04397" w:rsidRPr="00F14282" w:rsidRDefault="00C04397" w:rsidP="00E33E07">
            <w:pPr>
              <w:spacing w:before="0" w:after="0" w:line="240" w:lineRule="auto"/>
              <w:jc w:val="center"/>
              <w:rPr>
                <w:rFonts w:ascii="Times New Roman" w:eastAsia="Times New Roman" w:hAnsi="Times New Roman" w:cs="Times New Roman"/>
                <w:i/>
                <w:iCs/>
                <w:sz w:val="16"/>
                <w:szCs w:val="16"/>
              </w:rPr>
            </w:pPr>
            <w:r w:rsidRPr="00F14282">
              <w:rPr>
                <w:rFonts w:ascii="Times New Roman" w:eastAsia="Times New Roman" w:hAnsi="Times New Roman" w:cs="Times New Roman"/>
                <w:i/>
                <w:iCs/>
                <w:sz w:val="16"/>
                <w:szCs w:val="16"/>
              </w:rPr>
              <w:t>GRMC</w:t>
            </w:r>
          </w:p>
        </w:tc>
        <w:tc>
          <w:tcPr>
            <w:tcW w:w="0" w:type="auto"/>
            <w:noWrap/>
            <w:vAlign w:val="center"/>
            <w:hideMark/>
          </w:tcPr>
          <w:p w14:paraId="7F0BD454"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-30.22***</w:t>
            </w:r>
          </w:p>
        </w:tc>
        <w:tc>
          <w:tcPr>
            <w:tcW w:w="0" w:type="auto"/>
            <w:noWrap/>
            <w:vAlign w:val="center"/>
            <w:hideMark/>
          </w:tcPr>
          <w:p w14:paraId="03DDA18A"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-39.34</w:t>
            </w:r>
          </w:p>
        </w:tc>
        <w:tc>
          <w:tcPr>
            <w:tcW w:w="0" w:type="auto"/>
            <w:noWrap/>
            <w:vAlign w:val="center"/>
            <w:hideMark/>
          </w:tcPr>
          <w:p w14:paraId="688AEAE5"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-9.85*</w:t>
            </w:r>
          </w:p>
        </w:tc>
        <w:tc>
          <w:tcPr>
            <w:tcW w:w="0" w:type="auto"/>
            <w:noWrap/>
            <w:vAlign w:val="center"/>
            <w:hideMark/>
          </w:tcPr>
          <w:p w14:paraId="34624323"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-62.04***</w:t>
            </w:r>
          </w:p>
        </w:tc>
        <w:tc>
          <w:tcPr>
            <w:tcW w:w="0" w:type="auto"/>
            <w:noWrap/>
            <w:vAlign w:val="center"/>
            <w:hideMark/>
          </w:tcPr>
          <w:p w14:paraId="38B6576D"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-83.61*</w:t>
            </w:r>
          </w:p>
        </w:tc>
        <w:tc>
          <w:tcPr>
            <w:tcW w:w="0" w:type="auto"/>
            <w:noWrap/>
            <w:vAlign w:val="center"/>
            <w:hideMark/>
          </w:tcPr>
          <w:p w14:paraId="4644D5E7"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-1.12</w:t>
            </w:r>
          </w:p>
        </w:tc>
        <w:tc>
          <w:tcPr>
            <w:tcW w:w="0" w:type="auto"/>
            <w:noWrap/>
            <w:vAlign w:val="center"/>
            <w:hideMark/>
          </w:tcPr>
          <w:p w14:paraId="59CEC892"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-5.26</w:t>
            </w:r>
          </w:p>
        </w:tc>
        <w:tc>
          <w:tcPr>
            <w:tcW w:w="0" w:type="auto"/>
            <w:noWrap/>
            <w:vAlign w:val="center"/>
            <w:hideMark/>
          </w:tcPr>
          <w:p w14:paraId="6CF17815"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-0.19</w:t>
            </w:r>
          </w:p>
        </w:tc>
        <w:tc>
          <w:tcPr>
            <w:tcW w:w="917" w:type="dxa"/>
          </w:tcPr>
          <w:p w14:paraId="06989ED1"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3.316</w:t>
            </w:r>
          </w:p>
        </w:tc>
      </w:tr>
      <w:tr w:rsidR="00C04397" w:rsidRPr="00F14282" w14:paraId="081E599D" w14:textId="77777777" w:rsidTr="00E33E07">
        <w:trPr>
          <w:trHeight w:val="236"/>
        </w:trPr>
        <w:tc>
          <w:tcPr>
            <w:tcW w:w="0" w:type="auto"/>
            <w:tcBorders>
              <w:top w:val="nil"/>
              <w:left w:val="nil"/>
              <w:bottom w:val="nil"/>
              <w:right w:val="single" w:sz="4" w:space="0" w:color="auto"/>
            </w:tcBorders>
            <w:noWrap/>
            <w:vAlign w:val="center"/>
            <w:hideMark/>
          </w:tcPr>
          <w:p w14:paraId="3CF67B40" w14:textId="77777777" w:rsidR="00C04397" w:rsidRPr="00F14282" w:rsidRDefault="00C04397" w:rsidP="00E33E07">
            <w:pPr>
              <w:spacing w:before="0" w:after="0"/>
              <w:rPr>
                <w:rFonts w:ascii="Times New Roman" w:hAnsi="Times New Roman" w:cs="Times New Roman"/>
                <w:sz w:val="16"/>
                <w:szCs w:val="16"/>
              </w:rPr>
            </w:pPr>
          </w:p>
        </w:tc>
        <w:tc>
          <w:tcPr>
            <w:tcW w:w="0" w:type="auto"/>
            <w:noWrap/>
            <w:vAlign w:val="center"/>
            <w:hideMark/>
          </w:tcPr>
          <w:p w14:paraId="56E30EB4"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(0.001)</w:t>
            </w:r>
          </w:p>
        </w:tc>
        <w:tc>
          <w:tcPr>
            <w:tcW w:w="0" w:type="auto"/>
            <w:noWrap/>
            <w:vAlign w:val="center"/>
            <w:hideMark/>
          </w:tcPr>
          <w:p w14:paraId="5FB80208"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(0.393)</w:t>
            </w:r>
          </w:p>
        </w:tc>
        <w:tc>
          <w:tcPr>
            <w:tcW w:w="0" w:type="auto"/>
            <w:noWrap/>
            <w:vAlign w:val="center"/>
            <w:hideMark/>
          </w:tcPr>
          <w:p w14:paraId="3132C34D"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(0.075)</w:t>
            </w:r>
          </w:p>
        </w:tc>
        <w:tc>
          <w:tcPr>
            <w:tcW w:w="0" w:type="auto"/>
            <w:noWrap/>
            <w:vAlign w:val="center"/>
            <w:hideMark/>
          </w:tcPr>
          <w:p w14:paraId="037B2503"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(0.009)</w:t>
            </w:r>
          </w:p>
        </w:tc>
        <w:tc>
          <w:tcPr>
            <w:tcW w:w="0" w:type="auto"/>
            <w:noWrap/>
            <w:vAlign w:val="center"/>
            <w:hideMark/>
          </w:tcPr>
          <w:p w14:paraId="264794DF"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(0.083)</w:t>
            </w:r>
          </w:p>
        </w:tc>
        <w:tc>
          <w:tcPr>
            <w:tcW w:w="0" w:type="auto"/>
            <w:noWrap/>
            <w:vAlign w:val="center"/>
            <w:hideMark/>
          </w:tcPr>
          <w:p w14:paraId="2326EC01"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(0.881)</w:t>
            </w:r>
          </w:p>
        </w:tc>
        <w:tc>
          <w:tcPr>
            <w:tcW w:w="0" w:type="auto"/>
            <w:noWrap/>
            <w:vAlign w:val="center"/>
            <w:hideMark/>
          </w:tcPr>
          <w:p w14:paraId="2738B6A9"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(0.680)</w:t>
            </w:r>
          </w:p>
        </w:tc>
        <w:tc>
          <w:tcPr>
            <w:tcW w:w="0" w:type="auto"/>
            <w:noWrap/>
            <w:vAlign w:val="center"/>
            <w:hideMark/>
          </w:tcPr>
          <w:p w14:paraId="45C43222"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(0.723)</w:t>
            </w:r>
          </w:p>
        </w:tc>
        <w:tc>
          <w:tcPr>
            <w:tcW w:w="917" w:type="dxa"/>
          </w:tcPr>
          <w:p w14:paraId="12C419CC"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(0.458)</w:t>
            </w:r>
          </w:p>
        </w:tc>
      </w:tr>
      <w:tr w:rsidR="00C04397" w:rsidRPr="00F14282" w14:paraId="13459C1D" w14:textId="77777777" w:rsidTr="00E33E07">
        <w:trPr>
          <w:trHeight w:val="236"/>
        </w:trPr>
        <w:tc>
          <w:tcPr>
            <w:tcW w:w="0" w:type="auto"/>
            <w:tcBorders>
              <w:top w:val="nil"/>
              <w:left w:val="nil"/>
              <w:bottom w:val="nil"/>
              <w:right w:val="single" w:sz="4" w:space="0" w:color="auto"/>
            </w:tcBorders>
            <w:noWrap/>
            <w:vAlign w:val="center"/>
            <w:hideMark/>
          </w:tcPr>
          <w:p w14:paraId="0F609FD9" w14:textId="77777777" w:rsidR="00C04397" w:rsidRPr="00F14282" w:rsidRDefault="00C04397" w:rsidP="00E33E07">
            <w:pPr>
              <w:spacing w:before="0" w:after="0" w:line="240" w:lineRule="auto"/>
              <w:jc w:val="center"/>
              <w:rPr>
                <w:rFonts w:ascii="Times New Roman" w:eastAsia="Times New Roman" w:hAnsi="Times New Roman" w:cs="Times New Roman"/>
                <w:i/>
                <w:iCs/>
                <w:sz w:val="16"/>
                <w:szCs w:val="16"/>
              </w:rPr>
            </w:pPr>
            <w:r w:rsidRPr="00F14282">
              <w:rPr>
                <w:rFonts w:ascii="Times New Roman" w:eastAsia="Times New Roman" w:hAnsi="Times New Roman" w:cs="Times New Roman"/>
                <w:i/>
                <w:iCs/>
                <w:sz w:val="16"/>
                <w:szCs w:val="16"/>
              </w:rPr>
              <w:t>RUSC</w:t>
            </w:r>
          </w:p>
        </w:tc>
        <w:tc>
          <w:tcPr>
            <w:tcW w:w="0" w:type="auto"/>
            <w:noWrap/>
            <w:vAlign w:val="center"/>
            <w:hideMark/>
          </w:tcPr>
          <w:p w14:paraId="08E10A13"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-12.43**</w:t>
            </w:r>
          </w:p>
        </w:tc>
        <w:tc>
          <w:tcPr>
            <w:tcW w:w="0" w:type="auto"/>
            <w:noWrap/>
            <w:vAlign w:val="center"/>
            <w:hideMark/>
          </w:tcPr>
          <w:p w14:paraId="3C4C1DE5"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-37.90***</w:t>
            </w:r>
          </w:p>
        </w:tc>
        <w:tc>
          <w:tcPr>
            <w:tcW w:w="0" w:type="auto"/>
            <w:noWrap/>
            <w:vAlign w:val="center"/>
            <w:hideMark/>
          </w:tcPr>
          <w:p w14:paraId="4F23AD5C"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-6.30**</w:t>
            </w:r>
          </w:p>
        </w:tc>
        <w:tc>
          <w:tcPr>
            <w:tcW w:w="0" w:type="auto"/>
            <w:noWrap/>
            <w:vAlign w:val="center"/>
            <w:hideMark/>
          </w:tcPr>
          <w:p w14:paraId="26BE9417"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-18.53*</w:t>
            </w:r>
          </w:p>
        </w:tc>
        <w:tc>
          <w:tcPr>
            <w:tcW w:w="0" w:type="auto"/>
            <w:noWrap/>
            <w:vAlign w:val="center"/>
            <w:hideMark/>
          </w:tcPr>
          <w:p w14:paraId="7843FEE2"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-19.24</w:t>
            </w:r>
          </w:p>
        </w:tc>
        <w:tc>
          <w:tcPr>
            <w:tcW w:w="0" w:type="auto"/>
            <w:noWrap/>
            <w:vAlign w:val="center"/>
            <w:hideMark/>
          </w:tcPr>
          <w:p w14:paraId="63961DB5"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4.78</w:t>
            </w:r>
          </w:p>
        </w:tc>
        <w:tc>
          <w:tcPr>
            <w:tcW w:w="0" w:type="auto"/>
            <w:noWrap/>
            <w:vAlign w:val="center"/>
            <w:hideMark/>
          </w:tcPr>
          <w:p w14:paraId="10FEA177"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-2.58</w:t>
            </w:r>
          </w:p>
        </w:tc>
        <w:tc>
          <w:tcPr>
            <w:tcW w:w="0" w:type="auto"/>
            <w:noWrap/>
            <w:vAlign w:val="center"/>
            <w:hideMark/>
          </w:tcPr>
          <w:p w14:paraId="13851D9D"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0.06</w:t>
            </w:r>
          </w:p>
        </w:tc>
        <w:tc>
          <w:tcPr>
            <w:tcW w:w="917" w:type="dxa"/>
          </w:tcPr>
          <w:p w14:paraId="74CDB92B"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-5.153</w:t>
            </w:r>
          </w:p>
        </w:tc>
      </w:tr>
      <w:tr w:rsidR="00C04397" w:rsidRPr="00F14282" w14:paraId="7B2C0812" w14:textId="77777777" w:rsidTr="00E33E07">
        <w:trPr>
          <w:trHeight w:val="236"/>
        </w:trPr>
        <w:tc>
          <w:tcPr>
            <w:tcW w:w="0" w:type="auto"/>
            <w:tcBorders>
              <w:top w:val="nil"/>
              <w:left w:val="nil"/>
              <w:bottom w:val="single" w:sz="4" w:space="0" w:color="auto"/>
              <w:right w:val="single" w:sz="4" w:space="0" w:color="auto"/>
            </w:tcBorders>
            <w:noWrap/>
            <w:vAlign w:val="center"/>
            <w:hideMark/>
          </w:tcPr>
          <w:p w14:paraId="7082B0D1" w14:textId="77777777" w:rsidR="00C04397" w:rsidRPr="00F14282" w:rsidRDefault="00C04397" w:rsidP="00E33E07">
            <w:pPr>
              <w:spacing w:before="0" w:after="0"/>
              <w:rPr>
                <w:rFonts w:ascii="Times New Roman" w:hAnsi="Times New Roman" w:cs="Times New Roman"/>
                <w:sz w:val="16"/>
                <w:szCs w:val="16"/>
              </w:rPr>
            </w:pPr>
          </w:p>
        </w:tc>
        <w:tc>
          <w:tcPr>
            <w:tcW w:w="0" w:type="auto"/>
            <w:tcBorders>
              <w:top w:val="nil"/>
              <w:left w:val="nil"/>
              <w:bottom w:val="single" w:sz="4" w:space="0" w:color="auto"/>
              <w:right w:val="nil"/>
            </w:tcBorders>
            <w:noWrap/>
            <w:vAlign w:val="center"/>
            <w:hideMark/>
          </w:tcPr>
          <w:p w14:paraId="60C6292D"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(0.045)</w:t>
            </w:r>
          </w:p>
        </w:tc>
        <w:tc>
          <w:tcPr>
            <w:tcW w:w="0" w:type="auto"/>
            <w:tcBorders>
              <w:top w:val="nil"/>
              <w:left w:val="nil"/>
              <w:bottom w:val="single" w:sz="4" w:space="0" w:color="auto"/>
              <w:right w:val="nil"/>
            </w:tcBorders>
            <w:noWrap/>
            <w:vAlign w:val="center"/>
            <w:hideMark/>
          </w:tcPr>
          <w:p w14:paraId="2D2688E1"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(0.003)</w:t>
            </w:r>
          </w:p>
        </w:tc>
        <w:tc>
          <w:tcPr>
            <w:tcW w:w="0" w:type="auto"/>
            <w:tcBorders>
              <w:top w:val="nil"/>
              <w:left w:val="nil"/>
              <w:bottom w:val="single" w:sz="4" w:space="0" w:color="auto"/>
              <w:right w:val="nil"/>
            </w:tcBorders>
            <w:noWrap/>
            <w:vAlign w:val="center"/>
            <w:hideMark/>
          </w:tcPr>
          <w:p w14:paraId="3A5DD7EF"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(0.024)</w:t>
            </w:r>
          </w:p>
        </w:tc>
        <w:tc>
          <w:tcPr>
            <w:tcW w:w="0" w:type="auto"/>
            <w:tcBorders>
              <w:top w:val="nil"/>
              <w:left w:val="nil"/>
              <w:bottom w:val="single" w:sz="4" w:space="0" w:color="auto"/>
              <w:right w:val="nil"/>
            </w:tcBorders>
            <w:noWrap/>
            <w:vAlign w:val="center"/>
            <w:hideMark/>
          </w:tcPr>
          <w:p w14:paraId="3D31CE81"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(0.052)</w:t>
            </w:r>
          </w:p>
        </w:tc>
        <w:tc>
          <w:tcPr>
            <w:tcW w:w="0" w:type="auto"/>
            <w:tcBorders>
              <w:top w:val="nil"/>
              <w:left w:val="nil"/>
              <w:bottom w:val="single" w:sz="4" w:space="0" w:color="auto"/>
              <w:right w:val="nil"/>
            </w:tcBorders>
            <w:noWrap/>
            <w:vAlign w:val="center"/>
            <w:hideMark/>
          </w:tcPr>
          <w:p w14:paraId="3ACC0D2B"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(0.274)</w:t>
            </w:r>
          </w:p>
        </w:tc>
        <w:tc>
          <w:tcPr>
            <w:tcW w:w="0" w:type="auto"/>
            <w:tcBorders>
              <w:top w:val="nil"/>
              <w:left w:val="nil"/>
              <w:bottom w:val="single" w:sz="4" w:space="0" w:color="auto"/>
              <w:right w:val="nil"/>
            </w:tcBorders>
            <w:noWrap/>
            <w:vAlign w:val="center"/>
            <w:hideMark/>
          </w:tcPr>
          <w:p w14:paraId="41221073"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(0.282)</w:t>
            </w:r>
          </w:p>
        </w:tc>
        <w:tc>
          <w:tcPr>
            <w:tcW w:w="0" w:type="auto"/>
            <w:tcBorders>
              <w:top w:val="nil"/>
              <w:left w:val="nil"/>
              <w:bottom w:val="single" w:sz="4" w:space="0" w:color="auto"/>
              <w:right w:val="nil"/>
            </w:tcBorders>
            <w:noWrap/>
            <w:vAlign w:val="center"/>
            <w:hideMark/>
          </w:tcPr>
          <w:p w14:paraId="52DDDFD9"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(0.520)</w:t>
            </w:r>
          </w:p>
        </w:tc>
        <w:tc>
          <w:tcPr>
            <w:tcW w:w="0" w:type="auto"/>
            <w:tcBorders>
              <w:top w:val="nil"/>
              <w:left w:val="nil"/>
              <w:bottom w:val="single" w:sz="4" w:space="0" w:color="auto"/>
              <w:right w:val="nil"/>
            </w:tcBorders>
            <w:noWrap/>
            <w:vAlign w:val="center"/>
            <w:hideMark/>
          </w:tcPr>
          <w:p w14:paraId="24E15A08"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(0.704)</w:t>
            </w:r>
          </w:p>
        </w:tc>
        <w:tc>
          <w:tcPr>
            <w:tcW w:w="917" w:type="dxa"/>
            <w:tcBorders>
              <w:top w:val="nil"/>
              <w:left w:val="nil"/>
              <w:bottom w:val="single" w:sz="4" w:space="0" w:color="auto"/>
              <w:right w:val="nil"/>
            </w:tcBorders>
          </w:tcPr>
          <w:p w14:paraId="7447A258"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(0.205)</w:t>
            </w:r>
          </w:p>
        </w:tc>
      </w:tr>
      <w:tr w:rsidR="00C04397" w:rsidRPr="00F14282" w14:paraId="2B224186" w14:textId="77777777" w:rsidTr="00E33E07">
        <w:trPr>
          <w:trHeight w:val="198"/>
        </w:trPr>
        <w:tc>
          <w:tcPr>
            <w:tcW w:w="0" w:type="auto"/>
            <w:tcBorders>
              <w:top w:val="nil"/>
              <w:left w:val="nil"/>
              <w:bottom w:val="nil"/>
              <w:right w:val="single" w:sz="4" w:space="0" w:color="auto"/>
            </w:tcBorders>
            <w:noWrap/>
            <w:vAlign w:val="center"/>
            <w:hideMark/>
          </w:tcPr>
          <w:p w14:paraId="633E8F5A" w14:textId="77777777" w:rsidR="00C04397" w:rsidRPr="00F14282" w:rsidRDefault="00C04397" w:rsidP="00E33E07">
            <w:pPr>
              <w:spacing w:before="0" w:after="0" w:line="240" w:lineRule="auto"/>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Constant</w:t>
            </w:r>
          </w:p>
        </w:tc>
        <w:tc>
          <w:tcPr>
            <w:tcW w:w="0" w:type="auto"/>
            <w:noWrap/>
            <w:vAlign w:val="center"/>
            <w:hideMark/>
          </w:tcPr>
          <w:p w14:paraId="720E506D"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11.78</w:t>
            </w:r>
          </w:p>
        </w:tc>
        <w:tc>
          <w:tcPr>
            <w:tcW w:w="0" w:type="auto"/>
            <w:noWrap/>
            <w:vAlign w:val="center"/>
            <w:hideMark/>
          </w:tcPr>
          <w:p w14:paraId="2A30528C"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-9.74</w:t>
            </w:r>
          </w:p>
        </w:tc>
        <w:tc>
          <w:tcPr>
            <w:tcW w:w="0" w:type="auto"/>
            <w:noWrap/>
            <w:vAlign w:val="center"/>
            <w:hideMark/>
          </w:tcPr>
          <w:p w14:paraId="1ADB7C89"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6.60</w:t>
            </w:r>
          </w:p>
        </w:tc>
        <w:tc>
          <w:tcPr>
            <w:tcW w:w="0" w:type="auto"/>
            <w:noWrap/>
            <w:vAlign w:val="center"/>
            <w:hideMark/>
          </w:tcPr>
          <w:p w14:paraId="714545AB"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16.79</w:t>
            </w:r>
          </w:p>
        </w:tc>
        <w:tc>
          <w:tcPr>
            <w:tcW w:w="0" w:type="auto"/>
            <w:noWrap/>
            <w:vAlign w:val="center"/>
            <w:hideMark/>
          </w:tcPr>
          <w:p w14:paraId="098EB047"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52.25</w:t>
            </w:r>
          </w:p>
        </w:tc>
        <w:tc>
          <w:tcPr>
            <w:tcW w:w="0" w:type="auto"/>
            <w:noWrap/>
            <w:vAlign w:val="center"/>
            <w:hideMark/>
          </w:tcPr>
          <w:p w14:paraId="420D50B6"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29.91***</w:t>
            </w:r>
          </w:p>
        </w:tc>
        <w:tc>
          <w:tcPr>
            <w:tcW w:w="0" w:type="auto"/>
            <w:noWrap/>
            <w:vAlign w:val="center"/>
            <w:hideMark/>
          </w:tcPr>
          <w:p w14:paraId="13DE2372"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25.36***</w:t>
            </w:r>
          </w:p>
        </w:tc>
        <w:tc>
          <w:tcPr>
            <w:tcW w:w="0" w:type="auto"/>
            <w:noWrap/>
            <w:vAlign w:val="center"/>
            <w:hideMark/>
          </w:tcPr>
          <w:p w14:paraId="4C029146"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3.92***</w:t>
            </w:r>
          </w:p>
        </w:tc>
        <w:tc>
          <w:tcPr>
            <w:tcW w:w="917" w:type="dxa"/>
          </w:tcPr>
          <w:p w14:paraId="198C0180"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-5.275</w:t>
            </w:r>
          </w:p>
        </w:tc>
      </w:tr>
      <w:tr w:rsidR="00C04397" w:rsidRPr="00F14282" w14:paraId="3F50CCA3" w14:textId="77777777" w:rsidTr="00E33E07">
        <w:trPr>
          <w:trHeight w:val="198"/>
        </w:trPr>
        <w:tc>
          <w:tcPr>
            <w:tcW w:w="0" w:type="auto"/>
            <w:tcBorders>
              <w:top w:val="nil"/>
              <w:left w:val="nil"/>
              <w:bottom w:val="nil"/>
              <w:right w:val="single" w:sz="4" w:space="0" w:color="auto"/>
            </w:tcBorders>
            <w:noWrap/>
            <w:vAlign w:val="center"/>
            <w:hideMark/>
          </w:tcPr>
          <w:p w14:paraId="5C388A18" w14:textId="77777777" w:rsidR="00C04397" w:rsidRPr="00F14282" w:rsidRDefault="00C04397" w:rsidP="00E33E07">
            <w:pPr>
              <w:spacing w:before="0" w:after="0"/>
              <w:rPr>
                <w:rFonts w:ascii="Times New Roman" w:hAnsi="Times New Roman" w:cs="Times New Roman"/>
                <w:sz w:val="16"/>
                <w:szCs w:val="16"/>
              </w:rPr>
            </w:pPr>
          </w:p>
        </w:tc>
        <w:tc>
          <w:tcPr>
            <w:tcW w:w="0" w:type="auto"/>
            <w:noWrap/>
            <w:vAlign w:val="center"/>
            <w:hideMark/>
          </w:tcPr>
          <w:p w14:paraId="0016A173"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(0.416)</w:t>
            </w:r>
          </w:p>
        </w:tc>
        <w:tc>
          <w:tcPr>
            <w:tcW w:w="0" w:type="auto"/>
            <w:noWrap/>
            <w:vAlign w:val="center"/>
            <w:hideMark/>
          </w:tcPr>
          <w:p w14:paraId="7F3C6D60"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(0.727)</w:t>
            </w:r>
          </w:p>
        </w:tc>
        <w:tc>
          <w:tcPr>
            <w:tcW w:w="0" w:type="auto"/>
            <w:noWrap/>
            <w:vAlign w:val="center"/>
            <w:hideMark/>
          </w:tcPr>
          <w:p w14:paraId="4C3CE959"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(0.417)</w:t>
            </w:r>
          </w:p>
        </w:tc>
        <w:tc>
          <w:tcPr>
            <w:tcW w:w="0" w:type="auto"/>
            <w:noWrap/>
            <w:vAlign w:val="center"/>
            <w:hideMark/>
          </w:tcPr>
          <w:p w14:paraId="57D0CAFB"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(0.493)</w:t>
            </w:r>
          </w:p>
        </w:tc>
        <w:tc>
          <w:tcPr>
            <w:tcW w:w="0" w:type="auto"/>
            <w:noWrap/>
            <w:vAlign w:val="center"/>
            <w:hideMark/>
          </w:tcPr>
          <w:p w14:paraId="0007DC40"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(0.105)</w:t>
            </w:r>
          </w:p>
        </w:tc>
        <w:tc>
          <w:tcPr>
            <w:tcW w:w="0" w:type="auto"/>
            <w:noWrap/>
            <w:vAlign w:val="center"/>
            <w:hideMark/>
          </w:tcPr>
          <w:p w14:paraId="4899274A"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(0.000)</w:t>
            </w:r>
          </w:p>
        </w:tc>
        <w:tc>
          <w:tcPr>
            <w:tcW w:w="0" w:type="auto"/>
            <w:noWrap/>
            <w:vAlign w:val="center"/>
            <w:hideMark/>
          </w:tcPr>
          <w:p w14:paraId="368529E3"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(0.000)</w:t>
            </w:r>
          </w:p>
        </w:tc>
        <w:tc>
          <w:tcPr>
            <w:tcW w:w="0" w:type="auto"/>
            <w:noWrap/>
            <w:vAlign w:val="center"/>
            <w:hideMark/>
          </w:tcPr>
          <w:p w14:paraId="2DA4AF13"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(0.000)</w:t>
            </w:r>
          </w:p>
        </w:tc>
        <w:tc>
          <w:tcPr>
            <w:tcW w:w="917" w:type="dxa"/>
          </w:tcPr>
          <w:p w14:paraId="21DD3BEE"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(0.704)</w:t>
            </w:r>
          </w:p>
        </w:tc>
      </w:tr>
      <w:tr w:rsidR="00C04397" w:rsidRPr="00F14282" w14:paraId="4A99D423" w14:textId="77777777" w:rsidTr="00E33E07">
        <w:trPr>
          <w:trHeight w:val="198"/>
        </w:trPr>
        <w:tc>
          <w:tcPr>
            <w:tcW w:w="0" w:type="auto"/>
            <w:tcBorders>
              <w:top w:val="nil"/>
              <w:left w:val="nil"/>
              <w:bottom w:val="nil"/>
              <w:right w:val="single" w:sz="4" w:space="0" w:color="auto"/>
            </w:tcBorders>
            <w:noWrap/>
            <w:vAlign w:val="center"/>
            <w:hideMark/>
          </w:tcPr>
          <w:p w14:paraId="19C76561" w14:textId="77777777" w:rsidR="00C04397" w:rsidRPr="00F14282" w:rsidRDefault="00C04397" w:rsidP="00E33E07">
            <w:pPr>
              <w:spacing w:before="0" w:after="0" w:line="240" w:lineRule="auto"/>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 xml:space="preserve">Observations </w:t>
            </w:r>
          </w:p>
        </w:tc>
        <w:tc>
          <w:tcPr>
            <w:tcW w:w="0" w:type="auto"/>
            <w:noWrap/>
            <w:vAlign w:val="center"/>
            <w:hideMark/>
          </w:tcPr>
          <w:p w14:paraId="1188FDC0"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2200</w:t>
            </w:r>
          </w:p>
        </w:tc>
        <w:tc>
          <w:tcPr>
            <w:tcW w:w="0" w:type="auto"/>
            <w:noWrap/>
            <w:vAlign w:val="center"/>
            <w:hideMark/>
          </w:tcPr>
          <w:p w14:paraId="4F7B7B7A"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2200</w:t>
            </w:r>
          </w:p>
        </w:tc>
        <w:tc>
          <w:tcPr>
            <w:tcW w:w="0" w:type="auto"/>
            <w:noWrap/>
            <w:vAlign w:val="center"/>
            <w:hideMark/>
          </w:tcPr>
          <w:p w14:paraId="4F3CD129"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2200</w:t>
            </w:r>
          </w:p>
        </w:tc>
        <w:tc>
          <w:tcPr>
            <w:tcW w:w="0" w:type="auto"/>
            <w:noWrap/>
            <w:vAlign w:val="center"/>
            <w:hideMark/>
          </w:tcPr>
          <w:p w14:paraId="6B30E390"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2200</w:t>
            </w:r>
          </w:p>
        </w:tc>
        <w:tc>
          <w:tcPr>
            <w:tcW w:w="0" w:type="auto"/>
            <w:noWrap/>
            <w:vAlign w:val="center"/>
            <w:hideMark/>
          </w:tcPr>
          <w:p w14:paraId="4D970B11"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2200</w:t>
            </w:r>
          </w:p>
        </w:tc>
        <w:tc>
          <w:tcPr>
            <w:tcW w:w="0" w:type="auto"/>
            <w:noWrap/>
            <w:vAlign w:val="center"/>
            <w:hideMark/>
          </w:tcPr>
          <w:p w14:paraId="3690597A"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2200</w:t>
            </w:r>
          </w:p>
        </w:tc>
        <w:tc>
          <w:tcPr>
            <w:tcW w:w="0" w:type="auto"/>
            <w:noWrap/>
            <w:vAlign w:val="center"/>
            <w:hideMark/>
          </w:tcPr>
          <w:p w14:paraId="5AC5700A"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2200</w:t>
            </w:r>
          </w:p>
        </w:tc>
        <w:tc>
          <w:tcPr>
            <w:tcW w:w="0" w:type="auto"/>
            <w:noWrap/>
            <w:vAlign w:val="center"/>
            <w:hideMark/>
          </w:tcPr>
          <w:p w14:paraId="63681DDA"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2200</w:t>
            </w:r>
          </w:p>
        </w:tc>
        <w:tc>
          <w:tcPr>
            <w:tcW w:w="917" w:type="dxa"/>
          </w:tcPr>
          <w:p w14:paraId="2C4E1574"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2200</w:t>
            </w:r>
          </w:p>
        </w:tc>
      </w:tr>
      <w:tr w:rsidR="00C04397" w:rsidRPr="00F14282" w14:paraId="0FC03A9D" w14:textId="77777777" w:rsidTr="00E33E07">
        <w:trPr>
          <w:trHeight w:val="198"/>
        </w:trPr>
        <w:tc>
          <w:tcPr>
            <w:tcW w:w="0" w:type="auto"/>
            <w:tcBorders>
              <w:top w:val="nil"/>
              <w:left w:val="nil"/>
              <w:bottom w:val="nil"/>
              <w:right w:val="single" w:sz="4" w:space="0" w:color="auto"/>
            </w:tcBorders>
            <w:noWrap/>
            <w:vAlign w:val="center"/>
            <w:hideMark/>
          </w:tcPr>
          <w:p w14:paraId="0A6C2A1F" w14:textId="77777777" w:rsidR="00C04397" w:rsidRPr="00F14282" w:rsidRDefault="00C04397" w:rsidP="00E33E07">
            <w:pPr>
              <w:spacing w:before="0" w:after="0" w:line="240" w:lineRule="auto"/>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Clusters groups</w:t>
            </w:r>
          </w:p>
        </w:tc>
        <w:tc>
          <w:tcPr>
            <w:tcW w:w="0" w:type="auto"/>
            <w:noWrap/>
            <w:vAlign w:val="center"/>
            <w:hideMark/>
          </w:tcPr>
          <w:p w14:paraId="72988DD9"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110</w:t>
            </w:r>
          </w:p>
        </w:tc>
        <w:tc>
          <w:tcPr>
            <w:tcW w:w="0" w:type="auto"/>
            <w:noWrap/>
            <w:vAlign w:val="center"/>
            <w:hideMark/>
          </w:tcPr>
          <w:p w14:paraId="6186AC93"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110</w:t>
            </w:r>
          </w:p>
        </w:tc>
        <w:tc>
          <w:tcPr>
            <w:tcW w:w="0" w:type="auto"/>
            <w:noWrap/>
            <w:vAlign w:val="center"/>
            <w:hideMark/>
          </w:tcPr>
          <w:p w14:paraId="06976F3A"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110</w:t>
            </w:r>
          </w:p>
        </w:tc>
        <w:tc>
          <w:tcPr>
            <w:tcW w:w="0" w:type="auto"/>
            <w:noWrap/>
            <w:vAlign w:val="center"/>
            <w:hideMark/>
          </w:tcPr>
          <w:p w14:paraId="7A92C627"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110</w:t>
            </w:r>
          </w:p>
        </w:tc>
        <w:tc>
          <w:tcPr>
            <w:tcW w:w="0" w:type="auto"/>
            <w:noWrap/>
            <w:vAlign w:val="center"/>
            <w:hideMark/>
          </w:tcPr>
          <w:p w14:paraId="6BC8CE4F"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110</w:t>
            </w:r>
          </w:p>
        </w:tc>
        <w:tc>
          <w:tcPr>
            <w:tcW w:w="0" w:type="auto"/>
            <w:noWrap/>
            <w:vAlign w:val="center"/>
            <w:hideMark/>
          </w:tcPr>
          <w:p w14:paraId="119FAE8E"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110</w:t>
            </w:r>
          </w:p>
        </w:tc>
        <w:tc>
          <w:tcPr>
            <w:tcW w:w="0" w:type="auto"/>
            <w:noWrap/>
            <w:vAlign w:val="center"/>
            <w:hideMark/>
          </w:tcPr>
          <w:p w14:paraId="35F828D2"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110</w:t>
            </w:r>
          </w:p>
        </w:tc>
        <w:tc>
          <w:tcPr>
            <w:tcW w:w="0" w:type="auto"/>
            <w:noWrap/>
            <w:vAlign w:val="center"/>
            <w:hideMark/>
          </w:tcPr>
          <w:p w14:paraId="0C42D2B7"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110</w:t>
            </w:r>
          </w:p>
        </w:tc>
        <w:tc>
          <w:tcPr>
            <w:tcW w:w="917" w:type="dxa"/>
          </w:tcPr>
          <w:p w14:paraId="7A9A6276"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110</w:t>
            </w:r>
          </w:p>
        </w:tc>
      </w:tr>
      <w:tr w:rsidR="00C04397" w:rsidRPr="00F14282" w14:paraId="4D00BCBB" w14:textId="77777777" w:rsidTr="00E33E07">
        <w:trPr>
          <w:trHeight w:val="198"/>
        </w:trPr>
        <w:tc>
          <w:tcPr>
            <w:tcW w:w="0" w:type="auto"/>
            <w:tcBorders>
              <w:top w:val="nil"/>
              <w:left w:val="nil"/>
              <w:bottom w:val="nil"/>
              <w:right w:val="single" w:sz="4" w:space="0" w:color="auto"/>
            </w:tcBorders>
            <w:noWrap/>
            <w:vAlign w:val="center"/>
            <w:hideMark/>
          </w:tcPr>
          <w:p w14:paraId="5C954252" w14:textId="77777777" w:rsidR="00C04397" w:rsidRPr="00F14282" w:rsidRDefault="00C04397" w:rsidP="00E33E07">
            <w:pPr>
              <w:spacing w:before="0" w:after="0" w:line="240" w:lineRule="auto"/>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F value</w:t>
            </w:r>
          </w:p>
        </w:tc>
        <w:tc>
          <w:tcPr>
            <w:tcW w:w="0" w:type="auto"/>
            <w:noWrap/>
            <w:vAlign w:val="center"/>
            <w:hideMark/>
          </w:tcPr>
          <w:p w14:paraId="651E20D9"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396.3***</w:t>
            </w:r>
          </w:p>
        </w:tc>
        <w:tc>
          <w:tcPr>
            <w:tcW w:w="0" w:type="auto"/>
            <w:noWrap/>
            <w:vAlign w:val="center"/>
            <w:hideMark/>
          </w:tcPr>
          <w:p w14:paraId="4FDF1599"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149.5***</w:t>
            </w:r>
          </w:p>
        </w:tc>
        <w:tc>
          <w:tcPr>
            <w:tcW w:w="0" w:type="auto"/>
            <w:noWrap/>
            <w:vAlign w:val="center"/>
            <w:hideMark/>
          </w:tcPr>
          <w:p w14:paraId="3C4C7695"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298.2***</w:t>
            </w:r>
          </w:p>
        </w:tc>
        <w:tc>
          <w:tcPr>
            <w:tcW w:w="0" w:type="auto"/>
            <w:noWrap/>
            <w:vAlign w:val="center"/>
            <w:hideMark/>
          </w:tcPr>
          <w:p w14:paraId="5C6E1076"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266.1***</w:t>
            </w:r>
          </w:p>
        </w:tc>
        <w:tc>
          <w:tcPr>
            <w:tcW w:w="0" w:type="auto"/>
            <w:noWrap/>
            <w:vAlign w:val="center"/>
            <w:hideMark/>
          </w:tcPr>
          <w:p w14:paraId="057A7303"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274.3***</w:t>
            </w:r>
          </w:p>
        </w:tc>
        <w:tc>
          <w:tcPr>
            <w:tcW w:w="0" w:type="auto"/>
            <w:noWrap/>
            <w:vAlign w:val="center"/>
            <w:hideMark/>
          </w:tcPr>
          <w:p w14:paraId="459ADC08"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209.8***</w:t>
            </w:r>
          </w:p>
        </w:tc>
        <w:tc>
          <w:tcPr>
            <w:tcW w:w="0" w:type="auto"/>
            <w:noWrap/>
            <w:vAlign w:val="center"/>
            <w:hideMark/>
          </w:tcPr>
          <w:p w14:paraId="60F8039C"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322.3***</w:t>
            </w:r>
          </w:p>
        </w:tc>
        <w:tc>
          <w:tcPr>
            <w:tcW w:w="0" w:type="auto"/>
            <w:noWrap/>
            <w:vAlign w:val="center"/>
            <w:hideMark/>
          </w:tcPr>
          <w:p w14:paraId="25AF564F"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899.8***</w:t>
            </w:r>
          </w:p>
        </w:tc>
        <w:tc>
          <w:tcPr>
            <w:tcW w:w="917" w:type="dxa"/>
          </w:tcPr>
          <w:p w14:paraId="528ED7FC"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48.82***</w:t>
            </w:r>
          </w:p>
        </w:tc>
      </w:tr>
      <w:tr w:rsidR="00C04397" w:rsidRPr="00F14282" w14:paraId="420DF8F4" w14:textId="77777777" w:rsidTr="00E33E07">
        <w:trPr>
          <w:trHeight w:val="198"/>
        </w:trPr>
        <w:tc>
          <w:tcPr>
            <w:tcW w:w="0" w:type="auto"/>
            <w:tcBorders>
              <w:top w:val="nil"/>
              <w:left w:val="nil"/>
              <w:bottom w:val="nil"/>
              <w:right w:val="single" w:sz="4" w:space="0" w:color="auto"/>
            </w:tcBorders>
            <w:noWrap/>
            <w:vAlign w:val="center"/>
            <w:hideMark/>
          </w:tcPr>
          <w:p w14:paraId="30553823" w14:textId="77777777" w:rsidR="00C04397" w:rsidRPr="00F14282" w:rsidRDefault="00C04397" w:rsidP="00E33E07">
            <w:pPr>
              <w:spacing w:before="0" w:after="0"/>
              <w:rPr>
                <w:rFonts w:ascii="Times New Roman" w:hAnsi="Times New Roman" w:cs="Times New Roman"/>
                <w:sz w:val="16"/>
                <w:szCs w:val="16"/>
              </w:rPr>
            </w:pPr>
          </w:p>
        </w:tc>
        <w:tc>
          <w:tcPr>
            <w:tcW w:w="0" w:type="auto"/>
            <w:noWrap/>
            <w:vAlign w:val="center"/>
            <w:hideMark/>
          </w:tcPr>
          <w:p w14:paraId="50576743"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(0.000)</w:t>
            </w:r>
          </w:p>
        </w:tc>
        <w:tc>
          <w:tcPr>
            <w:tcW w:w="0" w:type="auto"/>
            <w:noWrap/>
            <w:vAlign w:val="center"/>
            <w:hideMark/>
          </w:tcPr>
          <w:p w14:paraId="4421594B"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(0.000)</w:t>
            </w:r>
          </w:p>
        </w:tc>
        <w:tc>
          <w:tcPr>
            <w:tcW w:w="0" w:type="auto"/>
            <w:noWrap/>
            <w:vAlign w:val="center"/>
            <w:hideMark/>
          </w:tcPr>
          <w:p w14:paraId="4E6B77EC"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(0.000)</w:t>
            </w:r>
          </w:p>
        </w:tc>
        <w:tc>
          <w:tcPr>
            <w:tcW w:w="0" w:type="auto"/>
            <w:noWrap/>
            <w:vAlign w:val="center"/>
            <w:hideMark/>
          </w:tcPr>
          <w:p w14:paraId="0BE4853C"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(0.000)</w:t>
            </w:r>
          </w:p>
        </w:tc>
        <w:tc>
          <w:tcPr>
            <w:tcW w:w="0" w:type="auto"/>
            <w:noWrap/>
            <w:vAlign w:val="center"/>
            <w:hideMark/>
          </w:tcPr>
          <w:p w14:paraId="58D802DF"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(0.000)</w:t>
            </w:r>
          </w:p>
        </w:tc>
        <w:tc>
          <w:tcPr>
            <w:tcW w:w="0" w:type="auto"/>
            <w:noWrap/>
            <w:vAlign w:val="center"/>
            <w:hideMark/>
          </w:tcPr>
          <w:p w14:paraId="71F30810"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(0.000)</w:t>
            </w:r>
          </w:p>
        </w:tc>
        <w:tc>
          <w:tcPr>
            <w:tcW w:w="0" w:type="auto"/>
            <w:noWrap/>
            <w:vAlign w:val="center"/>
            <w:hideMark/>
          </w:tcPr>
          <w:p w14:paraId="138952F7"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(0.000)</w:t>
            </w:r>
          </w:p>
        </w:tc>
        <w:tc>
          <w:tcPr>
            <w:tcW w:w="0" w:type="auto"/>
            <w:noWrap/>
            <w:vAlign w:val="center"/>
            <w:hideMark/>
          </w:tcPr>
          <w:p w14:paraId="164078AB"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(0.000)</w:t>
            </w:r>
          </w:p>
        </w:tc>
        <w:tc>
          <w:tcPr>
            <w:tcW w:w="917" w:type="dxa"/>
          </w:tcPr>
          <w:p w14:paraId="4261EEAB"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(0.000)</w:t>
            </w:r>
          </w:p>
        </w:tc>
      </w:tr>
      <w:tr w:rsidR="00C04397" w:rsidRPr="00F14282" w14:paraId="1A3681FB" w14:textId="77777777" w:rsidTr="00E33E07">
        <w:trPr>
          <w:trHeight w:val="198"/>
        </w:trPr>
        <w:tc>
          <w:tcPr>
            <w:tcW w:w="0" w:type="auto"/>
            <w:tcBorders>
              <w:top w:val="nil"/>
              <w:left w:val="nil"/>
              <w:bottom w:val="nil"/>
              <w:right w:val="single" w:sz="4" w:space="0" w:color="auto"/>
            </w:tcBorders>
            <w:noWrap/>
            <w:vAlign w:val="center"/>
            <w:hideMark/>
          </w:tcPr>
          <w:p w14:paraId="2D147285" w14:textId="77777777" w:rsidR="00C04397" w:rsidRPr="00F14282" w:rsidRDefault="00C04397" w:rsidP="00E33E07">
            <w:pPr>
              <w:spacing w:before="0" w:after="0" w:line="240" w:lineRule="auto"/>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Adjusted R-squared</w:t>
            </w:r>
          </w:p>
        </w:tc>
        <w:tc>
          <w:tcPr>
            <w:tcW w:w="0" w:type="auto"/>
            <w:noWrap/>
            <w:vAlign w:val="center"/>
            <w:hideMark/>
          </w:tcPr>
          <w:p w14:paraId="047A35E8"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0.343</w:t>
            </w:r>
          </w:p>
        </w:tc>
        <w:tc>
          <w:tcPr>
            <w:tcW w:w="0" w:type="auto"/>
            <w:noWrap/>
            <w:vAlign w:val="center"/>
            <w:hideMark/>
          </w:tcPr>
          <w:p w14:paraId="5F72B3BC"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0.551</w:t>
            </w:r>
          </w:p>
        </w:tc>
        <w:tc>
          <w:tcPr>
            <w:tcW w:w="0" w:type="auto"/>
            <w:noWrap/>
            <w:vAlign w:val="center"/>
            <w:hideMark/>
          </w:tcPr>
          <w:p w14:paraId="4E6624D0"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0.643</w:t>
            </w:r>
          </w:p>
        </w:tc>
        <w:tc>
          <w:tcPr>
            <w:tcW w:w="0" w:type="auto"/>
            <w:noWrap/>
            <w:vAlign w:val="center"/>
            <w:hideMark/>
          </w:tcPr>
          <w:p w14:paraId="3F9F2085"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0.578</w:t>
            </w:r>
          </w:p>
        </w:tc>
        <w:tc>
          <w:tcPr>
            <w:tcW w:w="0" w:type="auto"/>
            <w:noWrap/>
            <w:vAlign w:val="center"/>
            <w:hideMark/>
          </w:tcPr>
          <w:p w14:paraId="56AF69CE"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0.492</w:t>
            </w:r>
          </w:p>
        </w:tc>
        <w:tc>
          <w:tcPr>
            <w:tcW w:w="0" w:type="auto"/>
            <w:noWrap/>
            <w:vAlign w:val="center"/>
            <w:hideMark/>
          </w:tcPr>
          <w:p w14:paraId="227AD55C"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0.132</w:t>
            </w:r>
          </w:p>
        </w:tc>
        <w:tc>
          <w:tcPr>
            <w:tcW w:w="0" w:type="auto"/>
            <w:noWrap/>
            <w:vAlign w:val="center"/>
            <w:hideMark/>
          </w:tcPr>
          <w:p w14:paraId="5D57F5E0"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0.339</w:t>
            </w:r>
          </w:p>
        </w:tc>
        <w:tc>
          <w:tcPr>
            <w:tcW w:w="0" w:type="auto"/>
            <w:noWrap/>
            <w:vAlign w:val="center"/>
            <w:hideMark/>
          </w:tcPr>
          <w:p w14:paraId="128068D8"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0.472</w:t>
            </w:r>
          </w:p>
        </w:tc>
        <w:tc>
          <w:tcPr>
            <w:tcW w:w="917" w:type="dxa"/>
          </w:tcPr>
          <w:p w14:paraId="6342F178"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0.520</w:t>
            </w:r>
          </w:p>
        </w:tc>
      </w:tr>
      <w:tr w:rsidR="00C04397" w:rsidRPr="00F14282" w14:paraId="5358A52B" w14:textId="77777777" w:rsidTr="00E33E07">
        <w:trPr>
          <w:trHeight w:val="198"/>
        </w:trPr>
        <w:tc>
          <w:tcPr>
            <w:tcW w:w="0" w:type="auto"/>
            <w:tcBorders>
              <w:top w:val="nil"/>
              <w:left w:val="nil"/>
              <w:bottom w:val="nil"/>
              <w:right w:val="single" w:sz="4" w:space="0" w:color="auto"/>
            </w:tcBorders>
            <w:noWrap/>
            <w:vAlign w:val="center"/>
            <w:hideMark/>
          </w:tcPr>
          <w:p w14:paraId="3825378D" w14:textId="77777777" w:rsidR="00C04397" w:rsidRPr="00F14282" w:rsidRDefault="00C04397" w:rsidP="00E33E07">
            <w:pPr>
              <w:spacing w:before="0" w:after="0" w:line="240" w:lineRule="auto"/>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 xml:space="preserve">The SW Chi2 test for </w:t>
            </w:r>
            <w:r w:rsidRPr="00F14282">
              <w:rPr>
                <w:rFonts w:ascii="Times New Roman" w:eastAsia="Times New Roman" w:hAnsi="Times New Roman" w:cs="Times New Roman"/>
                <w:noProof/>
                <w:sz w:val="16"/>
                <w:szCs w:val="16"/>
              </w:rPr>
              <w:t>underid</w:t>
            </w:r>
          </w:p>
        </w:tc>
        <w:tc>
          <w:tcPr>
            <w:tcW w:w="0" w:type="auto"/>
            <w:noWrap/>
            <w:vAlign w:val="center"/>
            <w:hideMark/>
          </w:tcPr>
          <w:p w14:paraId="06D0ED00"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p>
        </w:tc>
        <w:tc>
          <w:tcPr>
            <w:tcW w:w="0" w:type="auto"/>
            <w:noWrap/>
            <w:vAlign w:val="center"/>
            <w:hideMark/>
          </w:tcPr>
          <w:p w14:paraId="1820C523"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p>
        </w:tc>
        <w:tc>
          <w:tcPr>
            <w:tcW w:w="0" w:type="auto"/>
            <w:noWrap/>
            <w:vAlign w:val="center"/>
            <w:hideMark/>
          </w:tcPr>
          <w:p w14:paraId="3C3782AB"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p>
        </w:tc>
        <w:tc>
          <w:tcPr>
            <w:tcW w:w="0" w:type="auto"/>
            <w:noWrap/>
            <w:vAlign w:val="center"/>
            <w:hideMark/>
          </w:tcPr>
          <w:p w14:paraId="389CA161"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p>
        </w:tc>
        <w:tc>
          <w:tcPr>
            <w:tcW w:w="0" w:type="auto"/>
            <w:noWrap/>
            <w:vAlign w:val="center"/>
            <w:hideMark/>
          </w:tcPr>
          <w:p w14:paraId="6BE7D61C"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p>
        </w:tc>
        <w:tc>
          <w:tcPr>
            <w:tcW w:w="0" w:type="auto"/>
            <w:noWrap/>
            <w:vAlign w:val="center"/>
            <w:hideMark/>
          </w:tcPr>
          <w:p w14:paraId="380DE223"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p>
        </w:tc>
        <w:tc>
          <w:tcPr>
            <w:tcW w:w="0" w:type="auto"/>
            <w:noWrap/>
            <w:vAlign w:val="center"/>
            <w:hideMark/>
          </w:tcPr>
          <w:p w14:paraId="07A93D33"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p>
        </w:tc>
        <w:tc>
          <w:tcPr>
            <w:tcW w:w="0" w:type="auto"/>
            <w:noWrap/>
            <w:vAlign w:val="center"/>
            <w:hideMark/>
          </w:tcPr>
          <w:p w14:paraId="029D70E6"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p>
        </w:tc>
        <w:tc>
          <w:tcPr>
            <w:tcW w:w="917" w:type="dxa"/>
          </w:tcPr>
          <w:p w14:paraId="6D00D0D6"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p>
        </w:tc>
      </w:tr>
      <w:tr w:rsidR="00C04397" w:rsidRPr="00F14282" w14:paraId="3AFF63A5" w14:textId="77777777" w:rsidTr="00E33E07">
        <w:trPr>
          <w:trHeight w:val="198"/>
        </w:trPr>
        <w:tc>
          <w:tcPr>
            <w:tcW w:w="0" w:type="auto"/>
            <w:tcBorders>
              <w:top w:val="nil"/>
              <w:left w:val="nil"/>
              <w:bottom w:val="nil"/>
              <w:right w:val="single" w:sz="4" w:space="0" w:color="auto"/>
            </w:tcBorders>
            <w:noWrap/>
            <w:vAlign w:val="center"/>
            <w:hideMark/>
          </w:tcPr>
          <w:p w14:paraId="0AC5441B" w14:textId="77777777" w:rsidR="00C04397" w:rsidRPr="00F14282" w:rsidRDefault="00C04397" w:rsidP="00E33E07">
            <w:pPr>
              <w:spacing w:before="0" w:after="0" w:line="240" w:lineRule="auto"/>
              <w:jc w:val="center"/>
              <w:rPr>
                <w:rFonts w:ascii="Times New Roman" w:hAnsi="Times New Roman" w:cs="Times New Roman"/>
                <w:sz w:val="16"/>
                <w:szCs w:val="16"/>
              </w:rPr>
            </w:pPr>
            <w:r w:rsidRPr="00F14282">
              <w:rPr>
                <w:rFonts w:ascii="Times New Roman" w:eastAsia="Times New Roman" w:hAnsi="Times New Roman" w:cs="Times New Roman"/>
                <w:i/>
                <w:iCs/>
                <w:sz w:val="16"/>
                <w:szCs w:val="16"/>
              </w:rPr>
              <w:t>EXPRA</w:t>
            </w:r>
          </w:p>
        </w:tc>
        <w:tc>
          <w:tcPr>
            <w:tcW w:w="0" w:type="auto"/>
            <w:noWrap/>
            <w:vAlign w:val="center"/>
            <w:hideMark/>
          </w:tcPr>
          <w:p w14:paraId="4CD27F59"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7.67*</w:t>
            </w:r>
          </w:p>
        </w:tc>
        <w:tc>
          <w:tcPr>
            <w:tcW w:w="0" w:type="auto"/>
            <w:noWrap/>
            <w:vAlign w:val="center"/>
            <w:hideMark/>
          </w:tcPr>
          <w:p w14:paraId="426C545F"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7.67*</w:t>
            </w:r>
          </w:p>
        </w:tc>
        <w:tc>
          <w:tcPr>
            <w:tcW w:w="0" w:type="auto"/>
            <w:noWrap/>
            <w:vAlign w:val="center"/>
            <w:hideMark/>
          </w:tcPr>
          <w:p w14:paraId="50ED8E96"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7.67*</w:t>
            </w:r>
          </w:p>
        </w:tc>
        <w:tc>
          <w:tcPr>
            <w:tcW w:w="0" w:type="auto"/>
            <w:noWrap/>
            <w:vAlign w:val="center"/>
            <w:hideMark/>
          </w:tcPr>
          <w:p w14:paraId="4483F4AC"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7.67*</w:t>
            </w:r>
          </w:p>
        </w:tc>
        <w:tc>
          <w:tcPr>
            <w:tcW w:w="0" w:type="auto"/>
            <w:noWrap/>
            <w:vAlign w:val="center"/>
            <w:hideMark/>
          </w:tcPr>
          <w:p w14:paraId="154E3EB5"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7.67*</w:t>
            </w:r>
          </w:p>
        </w:tc>
        <w:tc>
          <w:tcPr>
            <w:tcW w:w="0" w:type="auto"/>
            <w:noWrap/>
            <w:vAlign w:val="center"/>
            <w:hideMark/>
          </w:tcPr>
          <w:p w14:paraId="75C85F85"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7.67*</w:t>
            </w:r>
          </w:p>
        </w:tc>
        <w:tc>
          <w:tcPr>
            <w:tcW w:w="0" w:type="auto"/>
            <w:noWrap/>
            <w:vAlign w:val="center"/>
            <w:hideMark/>
          </w:tcPr>
          <w:p w14:paraId="2305733F"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7.67*</w:t>
            </w:r>
          </w:p>
        </w:tc>
        <w:tc>
          <w:tcPr>
            <w:tcW w:w="0" w:type="auto"/>
            <w:noWrap/>
            <w:vAlign w:val="center"/>
            <w:hideMark/>
          </w:tcPr>
          <w:p w14:paraId="2322EA2A"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7.67*</w:t>
            </w:r>
          </w:p>
        </w:tc>
        <w:tc>
          <w:tcPr>
            <w:tcW w:w="917" w:type="dxa"/>
            <w:vAlign w:val="center"/>
          </w:tcPr>
          <w:p w14:paraId="0D7E2288"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7.67*</w:t>
            </w:r>
          </w:p>
        </w:tc>
      </w:tr>
      <w:tr w:rsidR="00C04397" w:rsidRPr="00F14282" w14:paraId="58632018" w14:textId="77777777" w:rsidTr="00E33E07">
        <w:trPr>
          <w:trHeight w:val="198"/>
        </w:trPr>
        <w:tc>
          <w:tcPr>
            <w:tcW w:w="0" w:type="auto"/>
            <w:tcBorders>
              <w:top w:val="nil"/>
              <w:left w:val="nil"/>
              <w:bottom w:val="nil"/>
              <w:right w:val="single" w:sz="4" w:space="0" w:color="auto"/>
            </w:tcBorders>
            <w:noWrap/>
            <w:vAlign w:val="center"/>
            <w:hideMark/>
          </w:tcPr>
          <w:p w14:paraId="729E792B"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p>
        </w:tc>
        <w:tc>
          <w:tcPr>
            <w:tcW w:w="0" w:type="auto"/>
            <w:noWrap/>
            <w:vAlign w:val="center"/>
            <w:hideMark/>
          </w:tcPr>
          <w:p w14:paraId="449B6AB8"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(0.053)</w:t>
            </w:r>
          </w:p>
        </w:tc>
        <w:tc>
          <w:tcPr>
            <w:tcW w:w="0" w:type="auto"/>
            <w:noWrap/>
            <w:vAlign w:val="center"/>
            <w:hideMark/>
          </w:tcPr>
          <w:p w14:paraId="1959F7AD"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(0.053)</w:t>
            </w:r>
          </w:p>
        </w:tc>
        <w:tc>
          <w:tcPr>
            <w:tcW w:w="0" w:type="auto"/>
            <w:noWrap/>
            <w:vAlign w:val="center"/>
            <w:hideMark/>
          </w:tcPr>
          <w:p w14:paraId="2B7F71BB"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(0.053)</w:t>
            </w:r>
          </w:p>
        </w:tc>
        <w:tc>
          <w:tcPr>
            <w:tcW w:w="0" w:type="auto"/>
            <w:noWrap/>
            <w:vAlign w:val="center"/>
            <w:hideMark/>
          </w:tcPr>
          <w:p w14:paraId="533ACA28"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(0.053)</w:t>
            </w:r>
          </w:p>
        </w:tc>
        <w:tc>
          <w:tcPr>
            <w:tcW w:w="0" w:type="auto"/>
            <w:noWrap/>
            <w:vAlign w:val="center"/>
            <w:hideMark/>
          </w:tcPr>
          <w:p w14:paraId="116A355A"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(0.053)</w:t>
            </w:r>
          </w:p>
        </w:tc>
        <w:tc>
          <w:tcPr>
            <w:tcW w:w="0" w:type="auto"/>
            <w:noWrap/>
            <w:vAlign w:val="center"/>
            <w:hideMark/>
          </w:tcPr>
          <w:p w14:paraId="328D88D9"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(0.053)</w:t>
            </w:r>
          </w:p>
        </w:tc>
        <w:tc>
          <w:tcPr>
            <w:tcW w:w="0" w:type="auto"/>
            <w:noWrap/>
            <w:vAlign w:val="center"/>
            <w:hideMark/>
          </w:tcPr>
          <w:p w14:paraId="7AC7CDC9"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(0.053)</w:t>
            </w:r>
          </w:p>
        </w:tc>
        <w:tc>
          <w:tcPr>
            <w:tcW w:w="0" w:type="auto"/>
            <w:noWrap/>
            <w:vAlign w:val="center"/>
            <w:hideMark/>
          </w:tcPr>
          <w:p w14:paraId="5E2E99DE"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(0.053)</w:t>
            </w:r>
          </w:p>
        </w:tc>
        <w:tc>
          <w:tcPr>
            <w:tcW w:w="917" w:type="dxa"/>
            <w:vAlign w:val="center"/>
          </w:tcPr>
          <w:p w14:paraId="3CD1D19C"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(0.053)</w:t>
            </w:r>
          </w:p>
        </w:tc>
      </w:tr>
      <w:tr w:rsidR="00C04397" w:rsidRPr="00F14282" w14:paraId="64D4BA63" w14:textId="77777777" w:rsidTr="00E33E07">
        <w:trPr>
          <w:trHeight w:val="198"/>
        </w:trPr>
        <w:tc>
          <w:tcPr>
            <w:tcW w:w="0" w:type="auto"/>
            <w:tcBorders>
              <w:top w:val="nil"/>
              <w:left w:val="nil"/>
              <w:bottom w:val="nil"/>
              <w:right w:val="single" w:sz="4" w:space="0" w:color="auto"/>
            </w:tcBorders>
            <w:noWrap/>
            <w:vAlign w:val="center"/>
            <w:hideMark/>
          </w:tcPr>
          <w:p w14:paraId="6DD30B10" w14:textId="77777777" w:rsidR="00C04397" w:rsidRPr="00F14282" w:rsidRDefault="00C04397" w:rsidP="00E33E07">
            <w:pPr>
              <w:spacing w:before="0" w:after="0" w:line="240" w:lineRule="auto"/>
              <w:jc w:val="center"/>
              <w:rPr>
                <w:rFonts w:ascii="Times New Roman" w:hAnsi="Times New Roman" w:cs="Times New Roman"/>
                <w:sz w:val="16"/>
                <w:szCs w:val="16"/>
              </w:rPr>
            </w:pPr>
            <w:r w:rsidRPr="00F14282">
              <w:rPr>
                <w:rFonts w:ascii="Times New Roman" w:eastAsia="Times New Roman" w:hAnsi="Times New Roman" w:cs="Times New Roman"/>
                <w:i/>
                <w:iCs/>
                <w:sz w:val="16"/>
                <w:szCs w:val="16"/>
              </w:rPr>
              <w:t>ERADA</w:t>
            </w:r>
          </w:p>
        </w:tc>
        <w:tc>
          <w:tcPr>
            <w:tcW w:w="0" w:type="auto"/>
            <w:noWrap/>
            <w:vAlign w:val="center"/>
            <w:hideMark/>
          </w:tcPr>
          <w:p w14:paraId="545C568E"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8.07**</w:t>
            </w:r>
          </w:p>
        </w:tc>
        <w:tc>
          <w:tcPr>
            <w:tcW w:w="0" w:type="auto"/>
            <w:noWrap/>
            <w:vAlign w:val="center"/>
            <w:hideMark/>
          </w:tcPr>
          <w:p w14:paraId="7571553B"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8.07**</w:t>
            </w:r>
          </w:p>
        </w:tc>
        <w:tc>
          <w:tcPr>
            <w:tcW w:w="0" w:type="auto"/>
            <w:noWrap/>
            <w:vAlign w:val="center"/>
            <w:hideMark/>
          </w:tcPr>
          <w:p w14:paraId="17DFBBDC"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8.07**</w:t>
            </w:r>
          </w:p>
        </w:tc>
        <w:tc>
          <w:tcPr>
            <w:tcW w:w="0" w:type="auto"/>
            <w:noWrap/>
            <w:vAlign w:val="center"/>
            <w:hideMark/>
          </w:tcPr>
          <w:p w14:paraId="7D36B179"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8.07**</w:t>
            </w:r>
          </w:p>
        </w:tc>
        <w:tc>
          <w:tcPr>
            <w:tcW w:w="0" w:type="auto"/>
            <w:noWrap/>
            <w:vAlign w:val="center"/>
            <w:hideMark/>
          </w:tcPr>
          <w:p w14:paraId="364364E5"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8.07**</w:t>
            </w:r>
          </w:p>
        </w:tc>
        <w:tc>
          <w:tcPr>
            <w:tcW w:w="0" w:type="auto"/>
            <w:noWrap/>
            <w:vAlign w:val="center"/>
            <w:hideMark/>
          </w:tcPr>
          <w:p w14:paraId="52827B6F"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8.07**</w:t>
            </w:r>
          </w:p>
        </w:tc>
        <w:tc>
          <w:tcPr>
            <w:tcW w:w="0" w:type="auto"/>
            <w:noWrap/>
            <w:vAlign w:val="center"/>
            <w:hideMark/>
          </w:tcPr>
          <w:p w14:paraId="72C62DC8"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8.07**</w:t>
            </w:r>
          </w:p>
        </w:tc>
        <w:tc>
          <w:tcPr>
            <w:tcW w:w="0" w:type="auto"/>
            <w:noWrap/>
            <w:vAlign w:val="center"/>
            <w:hideMark/>
          </w:tcPr>
          <w:p w14:paraId="37D75767"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8.07**</w:t>
            </w:r>
          </w:p>
        </w:tc>
        <w:tc>
          <w:tcPr>
            <w:tcW w:w="917" w:type="dxa"/>
            <w:vAlign w:val="center"/>
          </w:tcPr>
          <w:p w14:paraId="5B40ED19"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8.07**</w:t>
            </w:r>
          </w:p>
        </w:tc>
      </w:tr>
      <w:tr w:rsidR="00C04397" w:rsidRPr="00F14282" w14:paraId="4C36532F" w14:textId="77777777" w:rsidTr="00E33E07">
        <w:trPr>
          <w:trHeight w:val="198"/>
        </w:trPr>
        <w:tc>
          <w:tcPr>
            <w:tcW w:w="0" w:type="auto"/>
            <w:tcBorders>
              <w:top w:val="nil"/>
              <w:left w:val="nil"/>
              <w:bottom w:val="nil"/>
              <w:right w:val="single" w:sz="4" w:space="0" w:color="auto"/>
            </w:tcBorders>
            <w:noWrap/>
            <w:vAlign w:val="center"/>
            <w:hideMark/>
          </w:tcPr>
          <w:p w14:paraId="4FFF4DCB"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p>
        </w:tc>
        <w:tc>
          <w:tcPr>
            <w:tcW w:w="0" w:type="auto"/>
            <w:noWrap/>
            <w:vAlign w:val="center"/>
            <w:hideMark/>
          </w:tcPr>
          <w:p w14:paraId="105838D2"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(0.044)</w:t>
            </w:r>
          </w:p>
        </w:tc>
        <w:tc>
          <w:tcPr>
            <w:tcW w:w="0" w:type="auto"/>
            <w:noWrap/>
            <w:vAlign w:val="center"/>
            <w:hideMark/>
          </w:tcPr>
          <w:p w14:paraId="23887C20"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(0.044)</w:t>
            </w:r>
          </w:p>
        </w:tc>
        <w:tc>
          <w:tcPr>
            <w:tcW w:w="0" w:type="auto"/>
            <w:noWrap/>
            <w:vAlign w:val="center"/>
            <w:hideMark/>
          </w:tcPr>
          <w:p w14:paraId="460E9511"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(0.044)</w:t>
            </w:r>
          </w:p>
        </w:tc>
        <w:tc>
          <w:tcPr>
            <w:tcW w:w="0" w:type="auto"/>
            <w:noWrap/>
            <w:vAlign w:val="center"/>
            <w:hideMark/>
          </w:tcPr>
          <w:p w14:paraId="387984EB"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(0.044)</w:t>
            </w:r>
          </w:p>
        </w:tc>
        <w:tc>
          <w:tcPr>
            <w:tcW w:w="0" w:type="auto"/>
            <w:noWrap/>
            <w:vAlign w:val="center"/>
            <w:hideMark/>
          </w:tcPr>
          <w:p w14:paraId="28ECF9BF"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(0.044)</w:t>
            </w:r>
          </w:p>
        </w:tc>
        <w:tc>
          <w:tcPr>
            <w:tcW w:w="0" w:type="auto"/>
            <w:noWrap/>
            <w:vAlign w:val="center"/>
            <w:hideMark/>
          </w:tcPr>
          <w:p w14:paraId="2635EE14"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(0.044)</w:t>
            </w:r>
          </w:p>
        </w:tc>
        <w:tc>
          <w:tcPr>
            <w:tcW w:w="0" w:type="auto"/>
            <w:noWrap/>
            <w:vAlign w:val="center"/>
            <w:hideMark/>
          </w:tcPr>
          <w:p w14:paraId="7DFB38FF"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(0.044)</w:t>
            </w:r>
          </w:p>
        </w:tc>
        <w:tc>
          <w:tcPr>
            <w:tcW w:w="0" w:type="auto"/>
            <w:noWrap/>
            <w:vAlign w:val="center"/>
            <w:hideMark/>
          </w:tcPr>
          <w:p w14:paraId="29C696A2"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(0.044)</w:t>
            </w:r>
          </w:p>
        </w:tc>
        <w:tc>
          <w:tcPr>
            <w:tcW w:w="917" w:type="dxa"/>
            <w:vAlign w:val="center"/>
          </w:tcPr>
          <w:p w14:paraId="428D9267"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(0.044)</w:t>
            </w:r>
          </w:p>
        </w:tc>
      </w:tr>
      <w:tr w:rsidR="00C04397" w:rsidRPr="00F14282" w14:paraId="6F7E90E1" w14:textId="77777777" w:rsidTr="00E33E07">
        <w:trPr>
          <w:trHeight w:val="198"/>
        </w:trPr>
        <w:tc>
          <w:tcPr>
            <w:tcW w:w="0" w:type="auto"/>
            <w:tcBorders>
              <w:top w:val="nil"/>
              <w:left w:val="nil"/>
              <w:bottom w:val="nil"/>
              <w:right w:val="single" w:sz="4" w:space="0" w:color="auto"/>
            </w:tcBorders>
            <w:noWrap/>
            <w:vAlign w:val="center"/>
            <w:hideMark/>
          </w:tcPr>
          <w:p w14:paraId="5B21FCC7" w14:textId="77777777" w:rsidR="00C04397" w:rsidRPr="00F14282" w:rsidRDefault="00C04397" w:rsidP="00E33E07">
            <w:pPr>
              <w:spacing w:before="0" w:after="0" w:line="240" w:lineRule="auto"/>
              <w:jc w:val="center"/>
              <w:rPr>
                <w:rFonts w:ascii="Times New Roman" w:hAnsi="Times New Roman" w:cs="Times New Roman"/>
                <w:sz w:val="16"/>
                <w:szCs w:val="16"/>
              </w:rPr>
            </w:pPr>
            <w:r w:rsidRPr="00F14282">
              <w:rPr>
                <w:rFonts w:ascii="Times New Roman" w:eastAsia="Times New Roman" w:hAnsi="Times New Roman" w:cs="Times New Roman"/>
                <w:i/>
                <w:iCs/>
                <w:sz w:val="16"/>
                <w:szCs w:val="16"/>
              </w:rPr>
              <w:t>ERMJA</w:t>
            </w:r>
          </w:p>
        </w:tc>
        <w:tc>
          <w:tcPr>
            <w:tcW w:w="0" w:type="auto"/>
            <w:tcBorders>
              <w:top w:val="nil"/>
              <w:left w:val="nil"/>
              <w:bottom w:val="nil"/>
              <w:right w:val="nil"/>
            </w:tcBorders>
            <w:noWrap/>
            <w:vAlign w:val="center"/>
            <w:hideMark/>
          </w:tcPr>
          <w:p w14:paraId="41EB3BCE"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7.51**</w:t>
            </w:r>
          </w:p>
        </w:tc>
        <w:tc>
          <w:tcPr>
            <w:tcW w:w="0" w:type="auto"/>
            <w:tcBorders>
              <w:top w:val="nil"/>
              <w:left w:val="nil"/>
              <w:bottom w:val="nil"/>
              <w:right w:val="nil"/>
            </w:tcBorders>
            <w:noWrap/>
            <w:vAlign w:val="center"/>
            <w:hideMark/>
          </w:tcPr>
          <w:p w14:paraId="78621BAF"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7.51**</w:t>
            </w:r>
          </w:p>
        </w:tc>
        <w:tc>
          <w:tcPr>
            <w:tcW w:w="0" w:type="auto"/>
            <w:tcBorders>
              <w:top w:val="nil"/>
              <w:left w:val="nil"/>
              <w:bottom w:val="nil"/>
              <w:right w:val="nil"/>
            </w:tcBorders>
            <w:noWrap/>
            <w:vAlign w:val="center"/>
            <w:hideMark/>
          </w:tcPr>
          <w:p w14:paraId="66CCFE36"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7.51**</w:t>
            </w:r>
          </w:p>
        </w:tc>
        <w:tc>
          <w:tcPr>
            <w:tcW w:w="0" w:type="auto"/>
            <w:tcBorders>
              <w:top w:val="nil"/>
              <w:left w:val="nil"/>
              <w:bottom w:val="nil"/>
              <w:right w:val="nil"/>
            </w:tcBorders>
            <w:noWrap/>
            <w:vAlign w:val="center"/>
            <w:hideMark/>
          </w:tcPr>
          <w:p w14:paraId="61413E59"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7.51**</w:t>
            </w:r>
          </w:p>
        </w:tc>
        <w:tc>
          <w:tcPr>
            <w:tcW w:w="0" w:type="auto"/>
            <w:tcBorders>
              <w:top w:val="nil"/>
              <w:left w:val="nil"/>
              <w:bottom w:val="nil"/>
              <w:right w:val="nil"/>
            </w:tcBorders>
            <w:noWrap/>
            <w:vAlign w:val="center"/>
            <w:hideMark/>
          </w:tcPr>
          <w:p w14:paraId="1F01C948"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7.51**</w:t>
            </w:r>
          </w:p>
        </w:tc>
        <w:tc>
          <w:tcPr>
            <w:tcW w:w="0" w:type="auto"/>
            <w:tcBorders>
              <w:top w:val="nil"/>
              <w:left w:val="nil"/>
              <w:bottom w:val="nil"/>
              <w:right w:val="nil"/>
            </w:tcBorders>
            <w:noWrap/>
            <w:vAlign w:val="center"/>
            <w:hideMark/>
          </w:tcPr>
          <w:p w14:paraId="229386AE"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7.51**</w:t>
            </w:r>
          </w:p>
        </w:tc>
        <w:tc>
          <w:tcPr>
            <w:tcW w:w="0" w:type="auto"/>
            <w:tcBorders>
              <w:top w:val="nil"/>
              <w:left w:val="nil"/>
              <w:bottom w:val="nil"/>
              <w:right w:val="nil"/>
            </w:tcBorders>
            <w:noWrap/>
            <w:vAlign w:val="center"/>
            <w:hideMark/>
          </w:tcPr>
          <w:p w14:paraId="10A28B8B"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7.51**</w:t>
            </w:r>
          </w:p>
        </w:tc>
        <w:tc>
          <w:tcPr>
            <w:tcW w:w="0" w:type="auto"/>
            <w:tcBorders>
              <w:top w:val="nil"/>
              <w:left w:val="nil"/>
              <w:bottom w:val="nil"/>
              <w:right w:val="nil"/>
            </w:tcBorders>
            <w:noWrap/>
            <w:vAlign w:val="center"/>
            <w:hideMark/>
          </w:tcPr>
          <w:p w14:paraId="46D00E2A"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7.51**</w:t>
            </w:r>
          </w:p>
        </w:tc>
        <w:tc>
          <w:tcPr>
            <w:tcW w:w="917" w:type="dxa"/>
            <w:tcBorders>
              <w:top w:val="nil"/>
              <w:left w:val="nil"/>
              <w:bottom w:val="nil"/>
              <w:right w:val="nil"/>
            </w:tcBorders>
            <w:vAlign w:val="center"/>
          </w:tcPr>
          <w:p w14:paraId="36BC43B7"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7.51**</w:t>
            </w:r>
          </w:p>
        </w:tc>
      </w:tr>
      <w:tr w:rsidR="00C04397" w:rsidRPr="00F14282" w14:paraId="6FF74B88" w14:textId="77777777" w:rsidTr="00E33E07">
        <w:trPr>
          <w:trHeight w:val="198"/>
        </w:trPr>
        <w:tc>
          <w:tcPr>
            <w:tcW w:w="0" w:type="auto"/>
            <w:tcBorders>
              <w:top w:val="nil"/>
              <w:left w:val="nil"/>
              <w:bottom w:val="nil"/>
              <w:right w:val="single" w:sz="4" w:space="0" w:color="auto"/>
            </w:tcBorders>
            <w:noWrap/>
            <w:vAlign w:val="center"/>
          </w:tcPr>
          <w:p w14:paraId="6588F9ED" w14:textId="77777777" w:rsidR="00C04397" w:rsidRPr="00F14282" w:rsidRDefault="00C04397" w:rsidP="00E33E07">
            <w:pPr>
              <w:spacing w:before="0" w:after="0" w:line="240" w:lineRule="auto"/>
              <w:jc w:val="center"/>
              <w:rPr>
                <w:rFonts w:ascii="Times New Roman" w:hAnsi="Times New Roman" w:cs="Times New Roman"/>
                <w:sz w:val="16"/>
                <w:szCs w:val="16"/>
              </w:rPr>
            </w:pPr>
          </w:p>
        </w:tc>
        <w:tc>
          <w:tcPr>
            <w:tcW w:w="0" w:type="auto"/>
            <w:tcBorders>
              <w:top w:val="nil"/>
              <w:left w:val="nil"/>
              <w:bottom w:val="nil"/>
              <w:right w:val="nil"/>
            </w:tcBorders>
            <w:noWrap/>
            <w:vAlign w:val="center"/>
          </w:tcPr>
          <w:p w14:paraId="52E8F268"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(0.047)</w:t>
            </w:r>
          </w:p>
        </w:tc>
        <w:tc>
          <w:tcPr>
            <w:tcW w:w="0" w:type="auto"/>
            <w:tcBorders>
              <w:top w:val="nil"/>
              <w:left w:val="nil"/>
              <w:bottom w:val="nil"/>
              <w:right w:val="nil"/>
            </w:tcBorders>
            <w:noWrap/>
            <w:vAlign w:val="center"/>
          </w:tcPr>
          <w:p w14:paraId="4DA85C8B"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(0.047)</w:t>
            </w:r>
          </w:p>
        </w:tc>
        <w:tc>
          <w:tcPr>
            <w:tcW w:w="0" w:type="auto"/>
            <w:tcBorders>
              <w:top w:val="nil"/>
              <w:left w:val="nil"/>
              <w:bottom w:val="nil"/>
              <w:right w:val="nil"/>
            </w:tcBorders>
            <w:noWrap/>
            <w:vAlign w:val="center"/>
          </w:tcPr>
          <w:p w14:paraId="4EF31564"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(0.047)</w:t>
            </w:r>
          </w:p>
        </w:tc>
        <w:tc>
          <w:tcPr>
            <w:tcW w:w="0" w:type="auto"/>
            <w:tcBorders>
              <w:top w:val="nil"/>
              <w:left w:val="nil"/>
              <w:bottom w:val="nil"/>
              <w:right w:val="nil"/>
            </w:tcBorders>
            <w:noWrap/>
            <w:vAlign w:val="center"/>
          </w:tcPr>
          <w:p w14:paraId="5E886F73"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(0.047)</w:t>
            </w:r>
          </w:p>
        </w:tc>
        <w:tc>
          <w:tcPr>
            <w:tcW w:w="0" w:type="auto"/>
            <w:tcBorders>
              <w:top w:val="nil"/>
              <w:left w:val="nil"/>
              <w:bottom w:val="nil"/>
              <w:right w:val="nil"/>
            </w:tcBorders>
            <w:noWrap/>
            <w:vAlign w:val="center"/>
          </w:tcPr>
          <w:p w14:paraId="33286B9D"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(0.047)</w:t>
            </w:r>
          </w:p>
        </w:tc>
        <w:tc>
          <w:tcPr>
            <w:tcW w:w="0" w:type="auto"/>
            <w:tcBorders>
              <w:top w:val="nil"/>
              <w:left w:val="nil"/>
              <w:bottom w:val="nil"/>
              <w:right w:val="nil"/>
            </w:tcBorders>
            <w:noWrap/>
            <w:vAlign w:val="center"/>
          </w:tcPr>
          <w:p w14:paraId="30B541E6"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(0.047)</w:t>
            </w:r>
          </w:p>
        </w:tc>
        <w:tc>
          <w:tcPr>
            <w:tcW w:w="0" w:type="auto"/>
            <w:tcBorders>
              <w:top w:val="nil"/>
              <w:left w:val="nil"/>
              <w:bottom w:val="nil"/>
              <w:right w:val="nil"/>
            </w:tcBorders>
            <w:noWrap/>
            <w:vAlign w:val="center"/>
          </w:tcPr>
          <w:p w14:paraId="34ADE28E"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(0.047)</w:t>
            </w:r>
          </w:p>
        </w:tc>
        <w:tc>
          <w:tcPr>
            <w:tcW w:w="0" w:type="auto"/>
            <w:tcBorders>
              <w:top w:val="nil"/>
              <w:left w:val="nil"/>
              <w:bottom w:val="nil"/>
              <w:right w:val="nil"/>
            </w:tcBorders>
            <w:noWrap/>
            <w:vAlign w:val="center"/>
          </w:tcPr>
          <w:p w14:paraId="0DD93ECD"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(0.047)</w:t>
            </w:r>
          </w:p>
        </w:tc>
        <w:tc>
          <w:tcPr>
            <w:tcW w:w="917" w:type="dxa"/>
            <w:tcBorders>
              <w:top w:val="nil"/>
              <w:left w:val="nil"/>
              <w:bottom w:val="nil"/>
              <w:right w:val="nil"/>
            </w:tcBorders>
            <w:vAlign w:val="center"/>
          </w:tcPr>
          <w:p w14:paraId="624AF073"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(0.047)</w:t>
            </w:r>
          </w:p>
        </w:tc>
      </w:tr>
      <w:tr w:rsidR="00C04397" w:rsidRPr="00F14282" w14:paraId="1565EDB2" w14:textId="77777777" w:rsidTr="00E33E07">
        <w:trPr>
          <w:trHeight w:val="198"/>
        </w:trPr>
        <w:tc>
          <w:tcPr>
            <w:tcW w:w="0" w:type="auto"/>
            <w:tcBorders>
              <w:top w:val="nil"/>
              <w:left w:val="nil"/>
              <w:bottom w:val="nil"/>
              <w:right w:val="single" w:sz="4" w:space="0" w:color="auto"/>
            </w:tcBorders>
            <w:noWrap/>
            <w:vAlign w:val="center"/>
          </w:tcPr>
          <w:p w14:paraId="7D19A5DA" w14:textId="77777777" w:rsidR="00C04397" w:rsidRPr="00F14282" w:rsidRDefault="00C04397" w:rsidP="00E33E07">
            <w:pPr>
              <w:spacing w:before="0" w:after="0" w:line="240" w:lineRule="auto"/>
              <w:jc w:val="center"/>
              <w:rPr>
                <w:rFonts w:ascii="Times New Roman" w:hAnsi="Times New Roman" w:cs="Times New Roman"/>
                <w:sz w:val="16"/>
                <w:szCs w:val="16"/>
              </w:rPr>
            </w:pPr>
            <w:r w:rsidRPr="00F14282">
              <w:rPr>
                <w:rFonts w:ascii="Times New Roman" w:eastAsia="Times New Roman" w:hAnsi="Times New Roman" w:cs="Times New Roman"/>
                <w:i/>
                <w:iCs/>
                <w:sz w:val="16"/>
                <w:szCs w:val="16"/>
              </w:rPr>
              <w:t>LTMJA</w:t>
            </w:r>
          </w:p>
        </w:tc>
        <w:tc>
          <w:tcPr>
            <w:tcW w:w="0" w:type="auto"/>
            <w:tcBorders>
              <w:top w:val="nil"/>
              <w:left w:val="nil"/>
              <w:bottom w:val="nil"/>
              <w:right w:val="nil"/>
            </w:tcBorders>
            <w:noWrap/>
            <w:vAlign w:val="center"/>
          </w:tcPr>
          <w:p w14:paraId="5BFC895D"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7.65*</w:t>
            </w:r>
          </w:p>
        </w:tc>
        <w:tc>
          <w:tcPr>
            <w:tcW w:w="0" w:type="auto"/>
            <w:tcBorders>
              <w:top w:val="nil"/>
              <w:left w:val="nil"/>
              <w:bottom w:val="nil"/>
              <w:right w:val="nil"/>
            </w:tcBorders>
            <w:noWrap/>
            <w:vAlign w:val="center"/>
          </w:tcPr>
          <w:p w14:paraId="022EA7A8"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7.65*</w:t>
            </w:r>
          </w:p>
        </w:tc>
        <w:tc>
          <w:tcPr>
            <w:tcW w:w="0" w:type="auto"/>
            <w:tcBorders>
              <w:top w:val="nil"/>
              <w:left w:val="nil"/>
              <w:bottom w:val="nil"/>
              <w:right w:val="nil"/>
            </w:tcBorders>
            <w:noWrap/>
            <w:vAlign w:val="center"/>
          </w:tcPr>
          <w:p w14:paraId="52E2769A"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7.65*</w:t>
            </w:r>
          </w:p>
        </w:tc>
        <w:tc>
          <w:tcPr>
            <w:tcW w:w="0" w:type="auto"/>
            <w:tcBorders>
              <w:top w:val="nil"/>
              <w:left w:val="nil"/>
              <w:bottom w:val="nil"/>
              <w:right w:val="nil"/>
            </w:tcBorders>
            <w:noWrap/>
            <w:vAlign w:val="center"/>
          </w:tcPr>
          <w:p w14:paraId="54ECCFFB"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7.65*</w:t>
            </w:r>
          </w:p>
        </w:tc>
        <w:tc>
          <w:tcPr>
            <w:tcW w:w="0" w:type="auto"/>
            <w:tcBorders>
              <w:top w:val="nil"/>
              <w:left w:val="nil"/>
              <w:bottom w:val="nil"/>
              <w:right w:val="nil"/>
            </w:tcBorders>
            <w:noWrap/>
            <w:vAlign w:val="center"/>
          </w:tcPr>
          <w:p w14:paraId="1BF3BF74"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7.65*</w:t>
            </w:r>
          </w:p>
        </w:tc>
        <w:tc>
          <w:tcPr>
            <w:tcW w:w="0" w:type="auto"/>
            <w:tcBorders>
              <w:top w:val="nil"/>
              <w:left w:val="nil"/>
              <w:bottom w:val="nil"/>
              <w:right w:val="nil"/>
            </w:tcBorders>
            <w:noWrap/>
            <w:vAlign w:val="center"/>
          </w:tcPr>
          <w:p w14:paraId="710494DD"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7.65*</w:t>
            </w:r>
          </w:p>
        </w:tc>
        <w:tc>
          <w:tcPr>
            <w:tcW w:w="0" w:type="auto"/>
            <w:tcBorders>
              <w:top w:val="nil"/>
              <w:left w:val="nil"/>
              <w:bottom w:val="nil"/>
              <w:right w:val="nil"/>
            </w:tcBorders>
            <w:noWrap/>
            <w:vAlign w:val="center"/>
          </w:tcPr>
          <w:p w14:paraId="57CFC650"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7.65*</w:t>
            </w:r>
          </w:p>
        </w:tc>
        <w:tc>
          <w:tcPr>
            <w:tcW w:w="0" w:type="auto"/>
            <w:tcBorders>
              <w:top w:val="nil"/>
              <w:left w:val="nil"/>
              <w:bottom w:val="nil"/>
              <w:right w:val="nil"/>
            </w:tcBorders>
            <w:noWrap/>
            <w:vAlign w:val="center"/>
          </w:tcPr>
          <w:p w14:paraId="58F7D7C8"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7.65*</w:t>
            </w:r>
          </w:p>
        </w:tc>
        <w:tc>
          <w:tcPr>
            <w:tcW w:w="917" w:type="dxa"/>
            <w:tcBorders>
              <w:top w:val="nil"/>
              <w:left w:val="nil"/>
              <w:bottom w:val="nil"/>
              <w:right w:val="nil"/>
            </w:tcBorders>
            <w:vAlign w:val="center"/>
          </w:tcPr>
          <w:p w14:paraId="371E0300"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7.65*</w:t>
            </w:r>
          </w:p>
        </w:tc>
      </w:tr>
      <w:tr w:rsidR="00C04397" w:rsidRPr="00F14282" w14:paraId="3D3B5E3B" w14:textId="77777777" w:rsidTr="00E33E07">
        <w:trPr>
          <w:trHeight w:val="198"/>
        </w:trPr>
        <w:tc>
          <w:tcPr>
            <w:tcW w:w="0" w:type="auto"/>
            <w:tcBorders>
              <w:top w:val="nil"/>
              <w:left w:val="nil"/>
              <w:bottom w:val="nil"/>
              <w:right w:val="single" w:sz="4" w:space="0" w:color="auto"/>
            </w:tcBorders>
            <w:noWrap/>
            <w:vAlign w:val="center"/>
          </w:tcPr>
          <w:p w14:paraId="025C7F37" w14:textId="77777777" w:rsidR="00C04397" w:rsidRPr="00F14282" w:rsidRDefault="00C04397" w:rsidP="00E33E07">
            <w:pPr>
              <w:spacing w:before="0" w:after="0" w:line="240" w:lineRule="auto"/>
              <w:jc w:val="center"/>
              <w:rPr>
                <w:rFonts w:ascii="Times New Roman" w:eastAsia="Times New Roman" w:hAnsi="Times New Roman" w:cs="Times New Roman"/>
                <w:i/>
                <w:iCs/>
                <w:sz w:val="16"/>
                <w:szCs w:val="16"/>
              </w:rPr>
            </w:pPr>
          </w:p>
        </w:tc>
        <w:tc>
          <w:tcPr>
            <w:tcW w:w="0" w:type="auto"/>
            <w:tcBorders>
              <w:top w:val="nil"/>
              <w:left w:val="nil"/>
              <w:bottom w:val="nil"/>
              <w:right w:val="nil"/>
            </w:tcBorders>
            <w:noWrap/>
            <w:vAlign w:val="center"/>
          </w:tcPr>
          <w:p w14:paraId="31890147"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(0.053)</w:t>
            </w:r>
          </w:p>
        </w:tc>
        <w:tc>
          <w:tcPr>
            <w:tcW w:w="0" w:type="auto"/>
            <w:tcBorders>
              <w:top w:val="nil"/>
              <w:left w:val="nil"/>
              <w:bottom w:val="nil"/>
              <w:right w:val="nil"/>
            </w:tcBorders>
            <w:noWrap/>
          </w:tcPr>
          <w:p w14:paraId="7002BF48"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(0.053)</w:t>
            </w:r>
          </w:p>
        </w:tc>
        <w:tc>
          <w:tcPr>
            <w:tcW w:w="0" w:type="auto"/>
            <w:tcBorders>
              <w:top w:val="nil"/>
              <w:left w:val="nil"/>
              <w:bottom w:val="nil"/>
              <w:right w:val="nil"/>
            </w:tcBorders>
            <w:noWrap/>
          </w:tcPr>
          <w:p w14:paraId="347130BB"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(0.053)</w:t>
            </w:r>
          </w:p>
        </w:tc>
        <w:tc>
          <w:tcPr>
            <w:tcW w:w="0" w:type="auto"/>
            <w:tcBorders>
              <w:top w:val="nil"/>
              <w:left w:val="nil"/>
              <w:bottom w:val="nil"/>
              <w:right w:val="nil"/>
            </w:tcBorders>
            <w:noWrap/>
          </w:tcPr>
          <w:p w14:paraId="75674E45"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(0.053)</w:t>
            </w:r>
          </w:p>
        </w:tc>
        <w:tc>
          <w:tcPr>
            <w:tcW w:w="0" w:type="auto"/>
            <w:tcBorders>
              <w:top w:val="nil"/>
              <w:left w:val="nil"/>
              <w:bottom w:val="nil"/>
              <w:right w:val="nil"/>
            </w:tcBorders>
            <w:noWrap/>
          </w:tcPr>
          <w:p w14:paraId="1732B331"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(0.053)</w:t>
            </w:r>
          </w:p>
        </w:tc>
        <w:tc>
          <w:tcPr>
            <w:tcW w:w="0" w:type="auto"/>
            <w:tcBorders>
              <w:top w:val="nil"/>
              <w:left w:val="nil"/>
              <w:bottom w:val="nil"/>
              <w:right w:val="nil"/>
            </w:tcBorders>
            <w:noWrap/>
          </w:tcPr>
          <w:p w14:paraId="0F1117AD"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(0.053)</w:t>
            </w:r>
          </w:p>
        </w:tc>
        <w:tc>
          <w:tcPr>
            <w:tcW w:w="0" w:type="auto"/>
            <w:tcBorders>
              <w:top w:val="nil"/>
              <w:left w:val="nil"/>
              <w:bottom w:val="nil"/>
              <w:right w:val="nil"/>
            </w:tcBorders>
            <w:noWrap/>
          </w:tcPr>
          <w:p w14:paraId="1DC5F628"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(0.053)</w:t>
            </w:r>
          </w:p>
        </w:tc>
        <w:tc>
          <w:tcPr>
            <w:tcW w:w="0" w:type="auto"/>
            <w:tcBorders>
              <w:top w:val="nil"/>
              <w:left w:val="nil"/>
              <w:bottom w:val="nil"/>
              <w:right w:val="nil"/>
            </w:tcBorders>
            <w:noWrap/>
          </w:tcPr>
          <w:p w14:paraId="4E8119BF"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(0.053)</w:t>
            </w:r>
          </w:p>
        </w:tc>
        <w:tc>
          <w:tcPr>
            <w:tcW w:w="917" w:type="dxa"/>
            <w:tcBorders>
              <w:top w:val="nil"/>
              <w:left w:val="nil"/>
              <w:bottom w:val="nil"/>
              <w:right w:val="nil"/>
            </w:tcBorders>
          </w:tcPr>
          <w:p w14:paraId="49C59D96"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(0.053)</w:t>
            </w:r>
          </w:p>
        </w:tc>
      </w:tr>
      <w:tr w:rsidR="00C04397" w:rsidRPr="00F14282" w14:paraId="23BBBF8C" w14:textId="77777777" w:rsidTr="00E33E07">
        <w:trPr>
          <w:trHeight w:val="198"/>
        </w:trPr>
        <w:tc>
          <w:tcPr>
            <w:tcW w:w="0" w:type="auto"/>
            <w:tcBorders>
              <w:top w:val="nil"/>
              <w:left w:val="nil"/>
              <w:bottom w:val="nil"/>
              <w:right w:val="single" w:sz="4" w:space="0" w:color="auto"/>
            </w:tcBorders>
            <w:noWrap/>
            <w:vAlign w:val="center"/>
          </w:tcPr>
          <w:p w14:paraId="299AD600" w14:textId="77777777" w:rsidR="00C04397" w:rsidRPr="00F14282" w:rsidRDefault="00C04397" w:rsidP="00E33E07">
            <w:pPr>
              <w:spacing w:before="0" w:after="0" w:line="240" w:lineRule="auto"/>
              <w:rPr>
                <w:rFonts w:ascii="Times New Roman" w:hAnsi="Times New Roman" w:cs="Times New Roman"/>
                <w:sz w:val="15"/>
                <w:szCs w:val="15"/>
              </w:rPr>
            </w:pPr>
            <w:r w:rsidRPr="00F14282">
              <w:rPr>
                <w:rFonts w:ascii="Times New Roman" w:eastAsia="Times New Roman" w:hAnsi="Times New Roman" w:cs="Times New Roman"/>
                <w:sz w:val="15"/>
                <w:szCs w:val="15"/>
              </w:rPr>
              <w:t>The LM test of IV redundancy</w:t>
            </w:r>
          </w:p>
        </w:tc>
        <w:tc>
          <w:tcPr>
            <w:tcW w:w="0" w:type="auto"/>
            <w:tcBorders>
              <w:top w:val="nil"/>
              <w:left w:val="nil"/>
              <w:bottom w:val="nil"/>
              <w:right w:val="nil"/>
            </w:tcBorders>
            <w:noWrap/>
            <w:vAlign w:val="center"/>
          </w:tcPr>
          <w:p w14:paraId="34108C4D"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371.7***</w:t>
            </w:r>
          </w:p>
        </w:tc>
        <w:tc>
          <w:tcPr>
            <w:tcW w:w="0" w:type="auto"/>
            <w:tcBorders>
              <w:top w:val="nil"/>
              <w:left w:val="nil"/>
              <w:bottom w:val="nil"/>
              <w:right w:val="nil"/>
            </w:tcBorders>
            <w:noWrap/>
            <w:vAlign w:val="center"/>
          </w:tcPr>
          <w:p w14:paraId="79E338B1"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371.7***</w:t>
            </w:r>
          </w:p>
        </w:tc>
        <w:tc>
          <w:tcPr>
            <w:tcW w:w="0" w:type="auto"/>
            <w:tcBorders>
              <w:top w:val="nil"/>
              <w:left w:val="nil"/>
              <w:bottom w:val="nil"/>
              <w:right w:val="nil"/>
            </w:tcBorders>
            <w:noWrap/>
            <w:vAlign w:val="center"/>
          </w:tcPr>
          <w:p w14:paraId="1D02CC86"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371.7***</w:t>
            </w:r>
          </w:p>
        </w:tc>
        <w:tc>
          <w:tcPr>
            <w:tcW w:w="0" w:type="auto"/>
            <w:tcBorders>
              <w:top w:val="nil"/>
              <w:left w:val="nil"/>
              <w:bottom w:val="nil"/>
              <w:right w:val="nil"/>
            </w:tcBorders>
            <w:noWrap/>
            <w:vAlign w:val="center"/>
          </w:tcPr>
          <w:p w14:paraId="0F6CEBA7"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371.7***</w:t>
            </w:r>
          </w:p>
        </w:tc>
        <w:tc>
          <w:tcPr>
            <w:tcW w:w="0" w:type="auto"/>
            <w:tcBorders>
              <w:top w:val="nil"/>
              <w:left w:val="nil"/>
              <w:bottom w:val="nil"/>
              <w:right w:val="nil"/>
            </w:tcBorders>
            <w:noWrap/>
            <w:vAlign w:val="center"/>
          </w:tcPr>
          <w:p w14:paraId="60991745"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371.7***</w:t>
            </w:r>
          </w:p>
        </w:tc>
        <w:tc>
          <w:tcPr>
            <w:tcW w:w="0" w:type="auto"/>
            <w:tcBorders>
              <w:top w:val="nil"/>
              <w:left w:val="nil"/>
              <w:bottom w:val="nil"/>
              <w:right w:val="nil"/>
            </w:tcBorders>
            <w:noWrap/>
            <w:vAlign w:val="center"/>
          </w:tcPr>
          <w:p w14:paraId="6C1E9558"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371.7***</w:t>
            </w:r>
          </w:p>
        </w:tc>
        <w:tc>
          <w:tcPr>
            <w:tcW w:w="0" w:type="auto"/>
            <w:tcBorders>
              <w:top w:val="nil"/>
              <w:left w:val="nil"/>
              <w:bottom w:val="nil"/>
              <w:right w:val="nil"/>
            </w:tcBorders>
            <w:noWrap/>
            <w:vAlign w:val="center"/>
          </w:tcPr>
          <w:p w14:paraId="6C5444A8"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371.7***</w:t>
            </w:r>
          </w:p>
        </w:tc>
        <w:tc>
          <w:tcPr>
            <w:tcW w:w="0" w:type="auto"/>
            <w:tcBorders>
              <w:top w:val="nil"/>
              <w:left w:val="nil"/>
              <w:bottom w:val="nil"/>
              <w:right w:val="nil"/>
            </w:tcBorders>
            <w:noWrap/>
            <w:vAlign w:val="center"/>
          </w:tcPr>
          <w:p w14:paraId="77DACC40"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371.7***</w:t>
            </w:r>
          </w:p>
        </w:tc>
        <w:tc>
          <w:tcPr>
            <w:tcW w:w="917" w:type="dxa"/>
            <w:tcBorders>
              <w:top w:val="nil"/>
              <w:left w:val="nil"/>
              <w:bottom w:val="nil"/>
              <w:right w:val="nil"/>
            </w:tcBorders>
            <w:vAlign w:val="center"/>
          </w:tcPr>
          <w:p w14:paraId="1FDAB0C2"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371.7***</w:t>
            </w:r>
          </w:p>
        </w:tc>
      </w:tr>
      <w:tr w:rsidR="00C04397" w:rsidRPr="00F14282" w14:paraId="1F8B8A07" w14:textId="77777777" w:rsidTr="00E33E07">
        <w:trPr>
          <w:trHeight w:val="198"/>
        </w:trPr>
        <w:tc>
          <w:tcPr>
            <w:tcW w:w="0" w:type="auto"/>
            <w:tcBorders>
              <w:top w:val="nil"/>
              <w:left w:val="nil"/>
              <w:bottom w:val="nil"/>
              <w:right w:val="single" w:sz="4" w:space="0" w:color="auto"/>
            </w:tcBorders>
            <w:noWrap/>
            <w:vAlign w:val="center"/>
          </w:tcPr>
          <w:p w14:paraId="74B012C2" w14:textId="77777777" w:rsidR="00C04397" w:rsidRPr="00F14282" w:rsidRDefault="00C04397" w:rsidP="00E33E07">
            <w:pPr>
              <w:spacing w:before="0" w:after="0" w:line="240" w:lineRule="auto"/>
              <w:rPr>
                <w:rFonts w:ascii="Times New Roman" w:hAnsi="Times New Roman" w:cs="Times New Roman"/>
                <w:sz w:val="16"/>
                <w:szCs w:val="16"/>
              </w:rPr>
            </w:pPr>
          </w:p>
        </w:tc>
        <w:tc>
          <w:tcPr>
            <w:tcW w:w="0" w:type="auto"/>
            <w:tcBorders>
              <w:top w:val="nil"/>
              <w:left w:val="nil"/>
              <w:bottom w:val="nil"/>
              <w:right w:val="nil"/>
            </w:tcBorders>
            <w:noWrap/>
            <w:vAlign w:val="center"/>
          </w:tcPr>
          <w:p w14:paraId="21CC7F76"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(0.000)</w:t>
            </w:r>
          </w:p>
        </w:tc>
        <w:tc>
          <w:tcPr>
            <w:tcW w:w="0" w:type="auto"/>
            <w:tcBorders>
              <w:top w:val="nil"/>
              <w:left w:val="nil"/>
              <w:bottom w:val="nil"/>
              <w:right w:val="nil"/>
            </w:tcBorders>
            <w:noWrap/>
            <w:vAlign w:val="center"/>
          </w:tcPr>
          <w:p w14:paraId="3D428365"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(0.000)</w:t>
            </w:r>
          </w:p>
        </w:tc>
        <w:tc>
          <w:tcPr>
            <w:tcW w:w="0" w:type="auto"/>
            <w:tcBorders>
              <w:top w:val="nil"/>
              <w:left w:val="nil"/>
              <w:bottom w:val="nil"/>
              <w:right w:val="nil"/>
            </w:tcBorders>
            <w:noWrap/>
            <w:vAlign w:val="center"/>
          </w:tcPr>
          <w:p w14:paraId="3BB79601"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(0.000)</w:t>
            </w:r>
          </w:p>
        </w:tc>
        <w:tc>
          <w:tcPr>
            <w:tcW w:w="0" w:type="auto"/>
            <w:tcBorders>
              <w:top w:val="nil"/>
              <w:left w:val="nil"/>
              <w:bottom w:val="nil"/>
              <w:right w:val="nil"/>
            </w:tcBorders>
            <w:noWrap/>
            <w:vAlign w:val="center"/>
          </w:tcPr>
          <w:p w14:paraId="0D0275D0"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(0.000)</w:t>
            </w:r>
          </w:p>
        </w:tc>
        <w:tc>
          <w:tcPr>
            <w:tcW w:w="0" w:type="auto"/>
            <w:tcBorders>
              <w:top w:val="nil"/>
              <w:left w:val="nil"/>
              <w:bottom w:val="nil"/>
              <w:right w:val="nil"/>
            </w:tcBorders>
            <w:noWrap/>
            <w:vAlign w:val="center"/>
          </w:tcPr>
          <w:p w14:paraId="326E710C"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(0.000)</w:t>
            </w:r>
          </w:p>
        </w:tc>
        <w:tc>
          <w:tcPr>
            <w:tcW w:w="0" w:type="auto"/>
            <w:tcBorders>
              <w:top w:val="nil"/>
              <w:left w:val="nil"/>
              <w:bottom w:val="nil"/>
              <w:right w:val="nil"/>
            </w:tcBorders>
            <w:noWrap/>
            <w:vAlign w:val="center"/>
          </w:tcPr>
          <w:p w14:paraId="51F3B3F2"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(0.000)</w:t>
            </w:r>
          </w:p>
        </w:tc>
        <w:tc>
          <w:tcPr>
            <w:tcW w:w="0" w:type="auto"/>
            <w:tcBorders>
              <w:top w:val="nil"/>
              <w:left w:val="nil"/>
              <w:bottom w:val="nil"/>
              <w:right w:val="nil"/>
            </w:tcBorders>
            <w:noWrap/>
            <w:vAlign w:val="center"/>
          </w:tcPr>
          <w:p w14:paraId="0D4B3BE9"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(0.000)</w:t>
            </w:r>
          </w:p>
        </w:tc>
        <w:tc>
          <w:tcPr>
            <w:tcW w:w="0" w:type="auto"/>
            <w:tcBorders>
              <w:top w:val="nil"/>
              <w:left w:val="nil"/>
              <w:bottom w:val="nil"/>
              <w:right w:val="nil"/>
            </w:tcBorders>
            <w:noWrap/>
            <w:vAlign w:val="center"/>
          </w:tcPr>
          <w:p w14:paraId="1A4609D3"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(0.000)</w:t>
            </w:r>
          </w:p>
        </w:tc>
        <w:tc>
          <w:tcPr>
            <w:tcW w:w="917" w:type="dxa"/>
            <w:tcBorders>
              <w:top w:val="nil"/>
              <w:left w:val="nil"/>
              <w:bottom w:val="nil"/>
              <w:right w:val="nil"/>
            </w:tcBorders>
            <w:vAlign w:val="center"/>
          </w:tcPr>
          <w:p w14:paraId="0BF3B5A1"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(0.000)</w:t>
            </w:r>
          </w:p>
        </w:tc>
      </w:tr>
      <w:tr w:rsidR="00C04397" w:rsidRPr="00F14282" w14:paraId="33DC1FE2" w14:textId="77777777" w:rsidTr="00E33E07">
        <w:trPr>
          <w:trHeight w:val="198"/>
        </w:trPr>
        <w:tc>
          <w:tcPr>
            <w:tcW w:w="0" w:type="auto"/>
            <w:tcBorders>
              <w:top w:val="nil"/>
              <w:left w:val="nil"/>
              <w:bottom w:val="nil"/>
              <w:right w:val="single" w:sz="4" w:space="0" w:color="auto"/>
            </w:tcBorders>
            <w:noWrap/>
            <w:vAlign w:val="center"/>
          </w:tcPr>
          <w:p w14:paraId="473AEC49" w14:textId="77777777" w:rsidR="00C04397" w:rsidRPr="00F14282" w:rsidRDefault="00C04397" w:rsidP="00E33E07">
            <w:pPr>
              <w:spacing w:before="0" w:after="0" w:line="240" w:lineRule="auto"/>
              <w:rPr>
                <w:rFonts w:ascii="Times New Roman" w:hAnsi="Times New Roman" w:cs="Times New Roman"/>
                <w:sz w:val="16"/>
                <w:szCs w:val="16"/>
              </w:rPr>
            </w:pPr>
            <w:r w:rsidRPr="00F14282">
              <w:rPr>
                <w:rFonts w:ascii="Times New Roman" w:eastAsia="Times New Roman" w:hAnsi="Times New Roman" w:cs="Times New Roman"/>
                <w:sz w:val="16"/>
                <w:szCs w:val="16"/>
              </w:rPr>
              <w:t xml:space="preserve">The </w:t>
            </w:r>
            <w:proofErr w:type="spellStart"/>
            <w:r w:rsidRPr="00F14282">
              <w:rPr>
                <w:rFonts w:ascii="Times New Roman" w:eastAsia="Times New Roman" w:hAnsi="Times New Roman" w:cs="Times New Roman"/>
                <w:sz w:val="16"/>
                <w:szCs w:val="16"/>
              </w:rPr>
              <w:t>Sargan</w:t>
            </w:r>
            <w:proofErr w:type="spellEnd"/>
            <w:r w:rsidRPr="00F14282">
              <w:rPr>
                <w:rFonts w:ascii="Times New Roman" w:eastAsia="Times New Roman" w:hAnsi="Times New Roman" w:cs="Times New Roman"/>
                <w:sz w:val="16"/>
                <w:szCs w:val="16"/>
              </w:rPr>
              <w:t xml:space="preserve">-Hansen of </w:t>
            </w:r>
            <w:proofErr w:type="spellStart"/>
            <w:r w:rsidRPr="00F14282">
              <w:rPr>
                <w:rFonts w:ascii="Times New Roman" w:eastAsia="Times New Roman" w:hAnsi="Times New Roman" w:cs="Times New Roman"/>
                <w:sz w:val="16"/>
                <w:szCs w:val="16"/>
              </w:rPr>
              <w:t>overid</w:t>
            </w:r>
            <w:proofErr w:type="spellEnd"/>
          </w:p>
        </w:tc>
        <w:tc>
          <w:tcPr>
            <w:tcW w:w="0" w:type="auto"/>
            <w:tcBorders>
              <w:top w:val="nil"/>
              <w:left w:val="nil"/>
              <w:bottom w:val="nil"/>
              <w:right w:val="nil"/>
            </w:tcBorders>
            <w:noWrap/>
            <w:vAlign w:val="center"/>
          </w:tcPr>
          <w:p w14:paraId="3A8779C5"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3.98</w:t>
            </w:r>
          </w:p>
        </w:tc>
        <w:tc>
          <w:tcPr>
            <w:tcW w:w="0" w:type="auto"/>
            <w:tcBorders>
              <w:top w:val="nil"/>
              <w:left w:val="nil"/>
              <w:bottom w:val="nil"/>
              <w:right w:val="nil"/>
            </w:tcBorders>
            <w:noWrap/>
            <w:vAlign w:val="center"/>
          </w:tcPr>
          <w:p w14:paraId="7A575ED1"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1.05</w:t>
            </w:r>
          </w:p>
        </w:tc>
        <w:tc>
          <w:tcPr>
            <w:tcW w:w="0" w:type="auto"/>
            <w:tcBorders>
              <w:top w:val="nil"/>
              <w:left w:val="nil"/>
              <w:bottom w:val="nil"/>
              <w:right w:val="nil"/>
            </w:tcBorders>
            <w:noWrap/>
            <w:vAlign w:val="center"/>
          </w:tcPr>
          <w:p w14:paraId="04DD797B"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2.73</w:t>
            </w:r>
          </w:p>
        </w:tc>
        <w:tc>
          <w:tcPr>
            <w:tcW w:w="0" w:type="auto"/>
            <w:tcBorders>
              <w:top w:val="nil"/>
              <w:left w:val="nil"/>
              <w:bottom w:val="nil"/>
              <w:right w:val="nil"/>
            </w:tcBorders>
            <w:noWrap/>
            <w:vAlign w:val="center"/>
          </w:tcPr>
          <w:p w14:paraId="3F8A1968"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0.54</w:t>
            </w:r>
          </w:p>
        </w:tc>
        <w:tc>
          <w:tcPr>
            <w:tcW w:w="0" w:type="auto"/>
            <w:tcBorders>
              <w:top w:val="nil"/>
              <w:left w:val="nil"/>
              <w:bottom w:val="nil"/>
              <w:right w:val="nil"/>
            </w:tcBorders>
            <w:noWrap/>
            <w:vAlign w:val="center"/>
          </w:tcPr>
          <w:p w14:paraId="2FFD8DB0"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1.07</w:t>
            </w:r>
          </w:p>
        </w:tc>
        <w:tc>
          <w:tcPr>
            <w:tcW w:w="0" w:type="auto"/>
            <w:tcBorders>
              <w:top w:val="nil"/>
              <w:left w:val="nil"/>
              <w:bottom w:val="nil"/>
              <w:right w:val="nil"/>
            </w:tcBorders>
            <w:noWrap/>
            <w:vAlign w:val="center"/>
          </w:tcPr>
          <w:p w14:paraId="2D3169C9"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2.71</w:t>
            </w:r>
          </w:p>
        </w:tc>
        <w:tc>
          <w:tcPr>
            <w:tcW w:w="0" w:type="auto"/>
            <w:tcBorders>
              <w:top w:val="nil"/>
              <w:left w:val="nil"/>
              <w:bottom w:val="nil"/>
              <w:right w:val="nil"/>
            </w:tcBorders>
            <w:noWrap/>
            <w:vAlign w:val="center"/>
          </w:tcPr>
          <w:p w14:paraId="5BB41D7C"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3.49</w:t>
            </w:r>
          </w:p>
        </w:tc>
        <w:tc>
          <w:tcPr>
            <w:tcW w:w="0" w:type="auto"/>
            <w:tcBorders>
              <w:top w:val="nil"/>
              <w:left w:val="nil"/>
              <w:bottom w:val="nil"/>
              <w:right w:val="nil"/>
            </w:tcBorders>
            <w:noWrap/>
            <w:vAlign w:val="center"/>
          </w:tcPr>
          <w:p w14:paraId="27DBF33E"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0.22</w:t>
            </w:r>
          </w:p>
        </w:tc>
        <w:tc>
          <w:tcPr>
            <w:tcW w:w="917" w:type="dxa"/>
            <w:tcBorders>
              <w:top w:val="nil"/>
              <w:left w:val="nil"/>
              <w:bottom w:val="nil"/>
              <w:right w:val="nil"/>
            </w:tcBorders>
          </w:tcPr>
          <w:p w14:paraId="3C0F5928"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5.646*</w:t>
            </w:r>
          </w:p>
        </w:tc>
      </w:tr>
      <w:tr w:rsidR="00C04397" w:rsidRPr="00F14282" w14:paraId="2D1F11B7" w14:textId="77777777" w:rsidTr="00E33E07">
        <w:trPr>
          <w:trHeight w:val="198"/>
        </w:trPr>
        <w:tc>
          <w:tcPr>
            <w:tcW w:w="0" w:type="auto"/>
            <w:tcBorders>
              <w:top w:val="nil"/>
              <w:left w:val="nil"/>
              <w:right w:val="single" w:sz="4" w:space="0" w:color="auto"/>
            </w:tcBorders>
            <w:noWrap/>
            <w:vAlign w:val="center"/>
          </w:tcPr>
          <w:p w14:paraId="1EBFFE77" w14:textId="77777777" w:rsidR="00C04397" w:rsidRPr="00F14282" w:rsidRDefault="00C04397" w:rsidP="00E33E07">
            <w:pPr>
              <w:spacing w:before="0" w:after="0" w:line="240" w:lineRule="auto"/>
              <w:rPr>
                <w:rFonts w:ascii="Times New Roman" w:hAnsi="Times New Roman" w:cs="Times New Roman"/>
                <w:sz w:val="16"/>
                <w:szCs w:val="16"/>
              </w:rPr>
            </w:pPr>
          </w:p>
        </w:tc>
        <w:tc>
          <w:tcPr>
            <w:tcW w:w="0" w:type="auto"/>
            <w:tcBorders>
              <w:top w:val="nil"/>
              <w:left w:val="nil"/>
              <w:right w:val="nil"/>
            </w:tcBorders>
            <w:noWrap/>
            <w:vAlign w:val="center"/>
          </w:tcPr>
          <w:p w14:paraId="4691DB25"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(0.137)</w:t>
            </w:r>
          </w:p>
        </w:tc>
        <w:tc>
          <w:tcPr>
            <w:tcW w:w="0" w:type="auto"/>
            <w:tcBorders>
              <w:top w:val="nil"/>
              <w:left w:val="nil"/>
              <w:right w:val="nil"/>
            </w:tcBorders>
            <w:noWrap/>
            <w:vAlign w:val="center"/>
          </w:tcPr>
          <w:p w14:paraId="6490F1F5"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(0.593)</w:t>
            </w:r>
          </w:p>
        </w:tc>
        <w:tc>
          <w:tcPr>
            <w:tcW w:w="0" w:type="auto"/>
            <w:tcBorders>
              <w:top w:val="nil"/>
              <w:left w:val="nil"/>
              <w:right w:val="nil"/>
            </w:tcBorders>
            <w:noWrap/>
            <w:vAlign w:val="center"/>
          </w:tcPr>
          <w:p w14:paraId="279F23D7"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(0.112)</w:t>
            </w:r>
          </w:p>
        </w:tc>
        <w:tc>
          <w:tcPr>
            <w:tcW w:w="0" w:type="auto"/>
            <w:tcBorders>
              <w:top w:val="nil"/>
              <w:left w:val="nil"/>
              <w:right w:val="nil"/>
            </w:tcBorders>
            <w:noWrap/>
            <w:vAlign w:val="center"/>
          </w:tcPr>
          <w:p w14:paraId="1F2EAECC"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(0.764)</w:t>
            </w:r>
          </w:p>
        </w:tc>
        <w:tc>
          <w:tcPr>
            <w:tcW w:w="0" w:type="auto"/>
            <w:tcBorders>
              <w:top w:val="nil"/>
              <w:left w:val="nil"/>
              <w:right w:val="nil"/>
            </w:tcBorders>
            <w:noWrap/>
            <w:vAlign w:val="center"/>
          </w:tcPr>
          <w:p w14:paraId="5CF48AB8"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(0.585)</w:t>
            </w:r>
          </w:p>
        </w:tc>
        <w:tc>
          <w:tcPr>
            <w:tcW w:w="0" w:type="auto"/>
            <w:tcBorders>
              <w:top w:val="nil"/>
              <w:left w:val="nil"/>
              <w:right w:val="nil"/>
            </w:tcBorders>
            <w:noWrap/>
            <w:vAlign w:val="center"/>
          </w:tcPr>
          <w:p w14:paraId="2C7AA10B"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(0.258)</w:t>
            </w:r>
          </w:p>
        </w:tc>
        <w:tc>
          <w:tcPr>
            <w:tcW w:w="0" w:type="auto"/>
            <w:tcBorders>
              <w:top w:val="nil"/>
              <w:left w:val="nil"/>
              <w:right w:val="nil"/>
            </w:tcBorders>
            <w:noWrap/>
            <w:vAlign w:val="center"/>
          </w:tcPr>
          <w:p w14:paraId="7780E18F"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(0.175)</w:t>
            </w:r>
          </w:p>
        </w:tc>
        <w:tc>
          <w:tcPr>
            <w:tcW w:w="0" w:type="auto"/>
            <w:tcBorders>
              <w:top w:val="nil"/>
              <w:left w:val="nil"/>
              <w:right w:val="nil"/>
            </w:tcBorders>
            <w:noWrap/>
            <w:vAlign w:val="center"/>
          </w:tcPr>
          <w:p w14:paraId="265A1E7E"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(0.894)</w:t>
            </w:r>
          </w:p>
        </w:tc>
        <w:tc>
          <w:tcPr>
            <w:tcW w:w="917" w:type="dxa"/>
            <w:tcBorders>
              <w:top w:val="nil"/>
              <w:left w:val="nil"/>
              <w:right w:val="nil"/>
            </w:tcBorders>
          </w:tcPr>
          <w:p w14:paraId="6A507ED8"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(0.059)</w:t>
            </w:r>
          </w:p>
        </w:tc>
      </w:tr>
      <w:tr w:rsidR="00C04397" w:rsidRPr="00F14282" w14:paraId="7EE4B9C0" w14:textId="77777777" w:rsidTr="00E33E07">
        <w:trPr>
          <w:trHeight w:val="198"/>
        </w:trPr>
        <w:tc>
          <w:tcPr>
            <w:tcW w:w="0" w:type="auto"/>
            <w:tcBorders>
              <w:top w:val="nil"/>
              <w:left w:val="nil"/>
              <w:bottom w:val="nil"/>
              <w:right w:val="single" w:sz="4" w:space="0" w:color="auto"/>
            </w:tcBorders>
            <w:noWrap/>
            <w:vAlign w:val="center"/>
          </w:tcPr>
          <w:p w14:paraId="1BF76CE1" w14:textId="77777777" w:rsidR="00C04397" w:rsidRPr="00F14282" w:rsidRDefault="00C04397" w:rsidP="00E33E07">
            <w:pPr>
              <w:spacing w:before="0" w:after="0" w:line="240" w:lineRule="auto"/>
              <w:rPr>
                <w:rFonts w:ascii="Times New Roman" w:hAnsi="Times New Roman" w:cs="Times New Roman"/>
                <w:sz w:val="16"/>
                <w:szCs w:val="16"/>
              </w:rPr>
            </w:pPr>
            <w:r w:rsidRPr="00F14282">
              <w:rPr>
                <w:rFonts w:ascii="Times New Roman" w:eastAsia="Times New Roman" w:hAnsi="Times New Roman" w:cs="Times New Roman"/>
                <w:sz w:val="16"/>
                <w:szCs w:val="16"/>
              </w:rPr>
              <w:t>The C statistic of endogeneity</w:t>
            </w:r>
          </w:p>
        </w:tc>
        <w:tc>
          <w:tcPr>
            <w:tcW w:w="0" w:type="auto"/>
            <w:tcBorders>
              <w:top w:val="nil"/>
              <w:left w:val="nil"/>
              <w:bottom w:val="nil"/>
              <w:right w:val="nil"/>
            </w:tcBorders>
            <w:noWrap/>
            <w:vAlign w:val="center"/>
          </w:tcPr>
          <w:p w14:paraId="7E18AD94"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26.33***</w:t>
            </w:r>
          </w:p>
        </w:tc>
        <w:tc>
          <w:tcPr>
            <w:tcW w:w="0" w:type="auto"/>
            <w:tcBorders>
              <w:top w:val="nil"/>
              <w:left w:val="nil"/>
              <w:bottom w:val="nil"/>
              <w:right w:val="nil"/>
            </w:tcBorders>
            <w:noWrap/>
            <w:vAlign w:val="center"/>
          </w:tcPr>
          <w:p w14:paraId="13C80FAA"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201.9***</w:t>
            </w:r>
          </w:p>
        </w:tc>
        <w:tc>
          <w:tcPr>
            <w:tcW w:w="0" w:type="auto"/>
            <w:tcBorders>
              <w:top w:val="nil"/>
              <w:left w:val="nil"/>
              <w:bottom w:val="nil"/>
              <w:right w:val="nil"/>
            </w:tcBorders>
            <w:noWrap/>
            <w:vAlign w:val="center"/>
          </w:tcPr>
          <w:p w14:paraId="7D0D9AD6"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116.1***</w:t>
            </w:r>
          </w:p>
        </w:tc>
        <w:tc>
          <w:tcPr>
            <w:tcW w:w="0" w:type="auto"/>
            <w:tcBorders>
              <w:top w:val="nil"/>
              <w:left w:val="nil"/>
              <w:bottom w:val="nil"/>
              <w:right w:val="nil"/>
            </w:tcBorders>
            <w:noWrap/>
            <w:vAlign w:val="center"/>
          </w:tcPr>
          <w:p w14:paraId="0DF9F8C9"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129.7***</w:t>
            </w:r>
          </w:p>
        </w:tc>
        <w:tc>
          <w:tcPr>
            <w:tcW w:w="0" w:type="auto"/>
            <w:tcBorders>
              <w:top w:val="nil"/>
              <w:left w:val="nil"/>
              <w:bottom w:val="nil"/>
              <w:right w:val="nil"/>
            </w:tcBorders>
            <w:noWrap/>
            <w:vAlign w:val="center"/>
          </w:tcPr>
          <w:p w14:paraId="49C9E001"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139.2***</w:t>
            </w:r>
          </w:p>
        </w:tc>
        <w:tc>
          <w:tcPr>
            <w:tcW w:w="0" w:type="auto"/>
            <w:tcBorders>
              <w:top w:val="nil"/>
              <w:left w:val="nil"/>
              <w:bottom w:val="nil"/>
              <w:right w:val="nil"/>
            </w:tcBorders>
            <w:noWrap/>
            <w:vAlign w:val="center"/>
          </w:tcPr>
          <w:p w14:paraId="60A36DEA"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3.30</w:t>
            </w:r>
          </w:p>
        </w:tc>
        <w:tc>
          <w:tcPr>
            <w:tcW w:w="0" w:type="auto"/>
            <w:tcBorders>
              <w:top w:val="nil"/>
              <w:left w:val="nil"/>
              <w:bottom w:val="nil"/>
              <w:right w:val="nil"/>
            </w:tcBorders>
            <w:noWrap/>
            <w:vAlign w:val="center"/>
          </w:tcPr>
          <w:p w14:paraId="78BC84E5"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39.15***</w:t>
            </w:r>
          </w:p>
        </w:tc>
        <w:tc>
          <w:tcPr>
            <w:tcW w:w="0" w:type="auto"/>
            <w:tcBorders>
              <w:top w:val="nil"/>
              <w:left w:val="nil"/>
              <w:bottom w:val="nil"/>
              <w:right w:val="nil"/>
            </w:tcBorders>
            <w:noWrap/>
            <w:vAlign w:val="center"/>
          </w:tcPr>
          <w:p w14:paraId="73432BB1"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275.2***</w:t>
            </w:r>
          </w:p>
        </w:tc>
        <w:tc>
          <w:tcPr>
            <w:tcW w:w="917" w:type="dxa"/>
            <w:tcBorders>
              <w:top w:val="nil"/>
              <w:left w:val="nil"/>
              <w:bottom w:val="nil"/>
              <w:right w:val="nil"/>
            </w:tcBorders>
          </w:tcPr>
          <w:p w14:paraId="72F011B8"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114.64***</w:t>
            </w:r>
          </w:p>
        </w:tc>
      </w:tr>
      <w:tr w:rsidR="00C04397" w:rsidRPr="00F14282" w14:paraId="15C499CF" w14:textId="77777777" w:rsidTr="00E33E07">
        <w:trPr>
          <w:trHeight w:val="198"/>
        </w:trPr>
        <w:tc>
          <w:tcPr>
            <w:tcW w:w="0" w:type="auto"/>
            <w:tcBorders>
              <w:top w:val="nil"/>
              <w:left w:val="nil"/>
              <w:bottom w:val="nil"/>
              <w:right w:val="single" w:sz="4" w:space="0" w:color="auto"/>
            </w:tcBorders>
            <w:noWrap/>
            <w:vAlign w:val="center"/>
          </w:tcPr>
          <w:p w14:paraId="27B6E8F9" w14:textId="77777777" w:rsidR="00C04397" w:rsidRPr="00F14282" w:rsidRDefault="00C04397" w:rsidP="00E33E07">
            <w:pPr>
              <w:spacing w:before="0" w:after="0" w:line="240" w:lineRule="auto"/>
              <w:rPr>
                <w:rFonts w:ascii="Times New Roman" w:hAnsi="Times New Roman" w:cs="Times New Roman"/>
                <w:sz w:val="16"/>
                <w:szCs w:val="16"/>
              </w:rPr>
            </w:pPr>
          </w:p>
        </w:tc>
        <w:tc>
          <w:tcPr>
            <w:tcW w:w="0" w:type="auto"/>
            <w:tcBorders>
              <w:top w:val="nil"/>
              <w:left w:val="nil"/>
              <w:bottom w:val="nil"/>
              <w:right w:val="nil"/>
            </w:tcBorders>
            <w:noWrap/>
            <w:vAlign w:val="center"/>
          </w:tcPr>
          <w:p w14:paraId="2F14536D"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(0.000)</w:t>
            </w:r>
          </w:p>
        </w:tc>
        <w:tc>
          <w:tcPr>
            <w:tcW w:w="0" w:type="auto"/>
            <w:tcBorders>
              <w:top w:val="nil"/>
              <w:left w:val="nil"/>
              <w:bottom w:val="nil"/>
              <w:right w:val="nil"/>
            </w:tcBorders>
            <w:noWrap/>
            <w:vAlign w:val="center"/>
          </w:tcPr>
          <w:p w14:paraId="39D15490"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(0.000)</w:t>
            </w:r>
          </w:p>
        </w:tc>
        <w:tc>
          <w:tcPr>
            <w:tcW w:w="0" w:type="auto"/>
            <w:tcBorders>
              <w:top w:val="nil"/>
              <w:left w:val="nil"/>
              <w:bottom w:val="nil"/>
              <w:right w:val="nil"/>
            </w:tcBorders>
            <w:noWrap/>
            <w:vAlign w:val="center"/>
          </w:tcPr>
          <w:p w14:paraId="2EA5FB98"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(0.000)</w:t>
            </w:r>
          </w:p>
        </w:tc>
        <w:tc>
          <w:tcPr>
            <w:tcW w:w="0" w:type="auto"/>
            <w:tcBorders>
              <w:top w:val="nil"/>
              <w:left w:val="nil"/>
              <w:bottom w:val="nil"/>
              <w:right w:val="nil"/>
            </w:tcBorders>
            <w:noWrap/>
            <w:vAlign w:val="center"/>
          </w:tcPr>
          <w:p w14:paraId="30B1C38C"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(0.000)</w:t>
            </w:r>
          </w:p>
        </w:tc>
        <w:tc>
          <w:tcPr>
            <w:tcW w:w="0" w:type="auto"/>
            <w:tcBorders>
              <w:top w:val="nil"/>
              <w:left w:val="nil"/>
              <w:bottom w:val="nil"/>
              <w:right w:val="nil"/>
            </w:tcBorders>
            <w:noWrap/>
            <w:vAlign w:val="center"/>
          </w:tcPr>
          <w:p w14:paraId="2EA796B8"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(0.000)</w:t>
            </w:r>
          </w:p>
        </w:tc>
        <w:tc>
          <w:tcPr>
            <w:tcW w:w="0" w:type="auto"/>
            <w:tcBorders>
              <w:top w:val="nil"/>
              <w:left w:val="nil"/>
              <w:bottom w:val="nil"/>
              <w:right w:val="nil"/>
            </w:tcBorders>
            <w:noWrap/>
            <w:vAlign w:val="center"/>
          </w:tcPr>
          <w:p w14:paraId="6E4DE7E8"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(0.509)</w:t>
            </w:r>
          </w:p>
        </w:tc>
        <w:tc>
          <w:tcPr>
            <w:tcW w:w="0" w:type="auto"/>
            <w:tcBorders>
              <w:top w:val="nil"/>
              <w:left w:val="nil"/>
              <w:bottom w:val="nil"/>
              <w:right w:val="nil"/>
            </w:tcBorders>
            <w:noWrap/>
            <w:vAlign w:val="center"/>
          </w:tcPr>
          <w:p w14:paraId="3DC6B208"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(0.000)</w:t>
            </w:r>
          </w:p>
        </w:tc>
        <w:tc>
          <w:tcPr>
            <w:tcW w:w="0" w:type="auto"/>
            <w:tcBorders>
              <w:top w:val="nil"/>
              <w:left w:val="nil"/>
              <w:bottom w:val="nil"/>
              <w:right w:val="nil"/>
            </w:tcBorders>
            <w:noWrap/>
            <w:vAlign w:val="center"/>
          </w:tcPr>
          <w:p w14:paraId="0AA8B566"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(0.000)</w:t>
            </w:r>
          </w:p>
        </w:tc>
        <w:tc>
          <w:tcPr>
            <w:tcW w:w="917" w:type="dxa"/>
            <w:tcBorders>
              <w:top w:val="nil"/>
              <w:left w:val="nil"/>
              <w:bottom w:val="nil"/>
              <w:right w:val="nil"/>
            </w:tcBorders>
          </w:tcPr>
          <w:p w14:paraId="0543D164"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(0.000)</w:t>
            </w:r>
          </w:p>
        </w:tc>
      </w:tr>
      <w:tr w:rsidR="00C04397" w:rsidRPr="00F14282" w14:paraId="038CC3E6" w14:textId="77777777" w:rsidTr="00E33E07">
        <w:trPr>
          <w:trHeight w:val="198"/>
        </w:trPr>
        <w:tc>
          <w:tcPr>
            <w:tcW w:w="0" w:type="auto"/>
            <w:tcBorders>
              <w:top w:val="nil"/>
              <w:left w:val="nil"/>
              <w:bottom w:val="nil"/>
              <w:right w:val="single" w:sz="4" w:space="0" w:color="auto"/>
            </w:tcBorders>
            <w:noWrap/>
            <w:vAlign w:val="center"/>
          </w:tcPr>
          <w:p w14:paraId="324D61AF" w14:textId="77777777" w:rsidR="00C04397" w:rsidRPr="00F14282" w:rsidRDefault="00C04397" w:rsidP="00E33E07">
            <w:pPr>
              <w:spacing w:before="0" w:after="0" w:line="240" w:lineRule="auto"/>
              <w:rPr>
                <w:rFonts w:ascii="Times New Roman" w:hAnsi="Times New Roman" w:cs="Times New Roman"/>
                <w:sz w:val="16"/>
                <w:szCs w:val="16"/>
              </w:rPr>
            </w:pPr>
            <w:r w:rsidRPr="00F14282">
              <w:rPr>
                <w:rFonts w:ascii="Times New Roman" w:eastAsia="Times New Roman" w:hAnsi="Times New Roman" w:cs="Times New Roman"/>
                <w:sz w:val="16"/>
                <w:szCs w:val="16"/>
              </w:rPr>
              <w:t>Reset test of omitted variables</w:t>
            </w:r>
          </w:p>
        </w:tc>
        <w:tc>
          <w:tcPr>
            <w:tcW w:w="0" w:type="auto"/>
            <w:tcBorders>
              <w:top w:val="nil"/>
              <w:left w:val="nil"/>
              <w:bottom w:val="nil"/>
              <w:right w:val="nil"/>
            </w:tcBorders>
            <w:noWrap/>
            <w:vAlign w:val="center"/>
          </w:tcPr>
          <w:p w14:paraId="5DA934FD"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2.24</w:t>
            </w:r>
          </w:p>
        </w:tc>
        <w:tc>
          <w:tcPr>
            <w:tcW w:w="0" w:type="auto"/>
            <w:tcBorders>
              <w:top w:val="nil"/>
              <w:left w:val="nil"/>
              <w:bottom w:val="nil"/>
              <w:right w:val="nil"/>
            </w:tcBorders>
            <w:noWrap/>
            <w:vAlign w:val="center"/>
          </w:tcPr>
          <w:p w14:paraId="3F62B383"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2.53</w:t>
            </w:r>
          </w:p>
        </w:tc>
        <w:tc>
          <w:tcPr>
            <w:tcW w:w="0" w:type="auto"/>
            <w:tcBorders>
              <w:top w:val="nil"/>
              <w:left w:val="nil"/>
              <w:bottom w:val="nil"/>
              <w:right w:val="nil"/>
            </w:tcBorders>
            <w:noWrap/>
            <w:vAlign w:val="center"/>
          </w:tcPr>
          <w:p w14:paraId="488D8E1E"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0.14</w:t>
            </w:r>
          </w:p>
        </w:tc>
        <w:tc>
          <w:tcPr>
            <w:tcW w:w="0" w:type="auto"/>
            <w:tcBorders>
              <w:top w:val="nil"/>
              <w:left w:val="nil"/>
              <w:bottom w:val="nil"/>
              <w:right w:val="nil"/>
            </w:tcBorders>
            <w:noWrap/>
            <w:vAlign w:val="center"/>
          </w:tcPr>
          <w:p w14:paraId="7991F374"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2.52</w:t>
            </w:r>
          </w:p>
        </w:tc>
        <w:tc>
          <w:tcPr>
            <w:tcW w:w="0" w:type="auto"/>
            <w:tcBorders>
              <w:top w:val="nil"/>
              <w:left w:val="nil"/>
              <w:bottom w:val="nil"/>
              <w:right w:val="nil"/>
            </w:tcBorders>
            <w:noWrap/>
            <w:vAlign w:val="center"/>
          </w:tcPr>
          <w:p w14:paraId="6F35B22F"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1.37</w:t>
            </w:r>
          </w:p>
        </w:tc>
        <w:tc>
          <w:tcPr>
            <w:tcW w:w="0" w:type="auto"/>
            <w:tcBorders>
              <w:top w:val="nil"/>
              <w:left w:val="nil"/>
              <w:bottom w:val="nil"/>
              <w:right w:val="nil"/>
            </w:tcBorders>
            <w:noWrap/>
            <w:vAlign w:val="center"/>
          </w:tcPr>
          <w:p w14:paraId="7A019774"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0.94</w:t>
            </w:r>
          </w:p>
        </w:tc>
        <w:tc>
          <w:tcPr>
            <w:tcW w:w="0" w:type="auto"/>
            <w:tcBorders>
              <w:top w:val="nil"/>
              <w:left w:val="nil"/>
              <w:bottom w:val="nil"/>
              <w:right w:val="nil"/>
            </w:tcBorders>
            <w:noWrap/>
            <w:vAlign w:val="center"/>
          </w:tcPr>
          <w:p w14:paraId="2A1C2A03"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0.96</w:t>
            </w:r>
          </w:p>
        </w:tc>
        <w:tc>
          <w:tcPr>
            <w:tcW w:w="0" w:type="auto"/>
            <w:tcBorders>
              <w:top w:val="nil"/>
              <w:left w:val="nil"/>
              <w:bottom w:val="nil"/>
              <w:right w:val="nil"/>
            </w:tcBorders>
            <w:noWrap/>
            <w:vAlign w:val="center"/>
          </w:tcPr>
          <w:p w14:paraId="15848C16"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1.49</w:t>
            </w:r>
          </w:p>
        </w:tc>
        <w:tc>
          <w:tcPr>
            <w:tcW w:w="917" w:type="dxa"/>
            <w:tcBorders>
              <w:top w:val="nil"/>
              <w:left w:val="nil"/>
              <w:bottom w:val="nil"/>
              <w:right w:val="nil"/>
            </w:tcBorders>
          </w:tcPr>
          <w:p w14:paraId="18FED70D"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0.02</w:t>
            </w:r>
          </w:p>
        </w:tc>
      </w:tr>
      <w:tr w:rsidR="00C04397" w:rsidRPr="00F14282" w14:paraId="680B3709" w14:textId="77777777" w:rsidTr="00E33E07">
        <w:trPr>
          <w:trHeight w:val="198"/>
        </w:trPr>
        <w:tc>
          <w:tcPr>
            <w:tcW w:w="0" w:type="auto"/>
            <w:tcBorders>
              <w:top w:val="nil"/>
              <w:left w:val="nil"/>
              <w:bottom w:val="single" w:sz="4" w:space="0" w:color="auto"/>
              <w:right w:val="single" w:sz="4" w:space="0" w:color="auto"/>
            </w:tcBorders>
            <w:noWrap/>
            <w:vAlign w:val="center"/>
          </w:tcPr>
          <w:p w14:paraId="4A440E8B" w14:textId="77777777" w:rsidR="00C04397" w:rsidRPr="00F14282" w:rsidRDefault="00C04397" w:rsidP="00E33E07">
            <w:pPr>
              <w:spacing w:before="0" w:after="0" w:line="240" w:lineRule="auto"/>
              <w:rPr>
                <w:rFonts w:ascii="Times New Roman" w:hAnsi="Times New Roman" w:cs="Times New Roman"/>
                <w:sz w:val="16"/>
                <w:szCs w:val="16"/>
              </w:rPr>
            </w:pPr>
          </w:p>
        </w:tc>
        <w:tc>
          <w:tcPr>
            <w:tcW w:w="0" w:type="auto"/>
            <w:tcBorders>
              <w:top w:val="nil"/>
              <w:left w:val="nil"/>
              <w:bottom w:val="single" w:sz="4" w:space="0" w:color="auto"/>
              <w:right w:val="nil"/>
            </w:tcBorders>
            <w:noWrap/>
            <w:vAlign w:val="center"/>
          </w:tcPr>
          <w:p w14:paraId="2FEEC8FB"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(0.135)</w:t>
            </w:r>
          </w:p>
        </w:tc>
        <w:tc>
          <w:tcPr>
            <w:tcW w:w="0" w:type="auto"/>
            <w:tcBorders>
              <w:top w:val="nil"/>
              <w:left w:val="nil"/>
              <w:bottom w:val="single" w:sz="4" w:space="0" w:color="auto"/>
              <w:right w:val="nil"/>
            </w:tcBorders>
            <w:noWrap/>
            <w:vAlign w:val="center"/>
          </w:tcPr>
          <w:p w14:paraId="76A120E5"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(0.112)</w:t>
            </w:r>
          </w:p>
        </w:tc>
        <w:tc>
          <w:tcPr>
            <w:tcW w:w="0" w:type="auto"/>
            <w:tcBorders>
              <w:top w:val="nil"/>
              <w:left w:val="nil"/>
              <w:bottom w:val="single" w:sz="4" w:space="0" w:color="auto"/>
              <w:right w:val="nil"/>
            </w:tcBorders>
            <w:noWrap/>
            <w:vAlign w:val="center"/>
          </w:tcPr>
          <w:p w14:paraId="1E77D79F"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(0.708)</w:t>
            </w:r>
          </w:p>
        </w:tc>
        <w:tc>
          <w:tcPr>
            <w:tcW w:w="0" w:type="auto"/>
            <w:tcBorders>
              <w:top w:val="nil"/>
              <w:left w:val="nil"/>
              <w:bottom w:val="single" w:sz="4" w:space="0" w:color="auto"/>
              <w:right w:val="nil"/>
            </w:tcBorders>
            <w:noWrap/>
            <w:vAlign w:val="center"/>
          </w:tcPr>
          <w:p w14:paraId="7697ADEC"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(0.113)</w:t>
            </w:r>
          </w:p>
        </w:tc>
        <w:tc>
          <w:tcPr>
            <w:tcW w:w="0" w:type="auto"/>
            <w:tcBorders>
              <w:top w:val="nil"/>
              <w:left w:val="nil"/>
              <w:bottom w:val="single" w:sz="4" w:space="0" w:color="auto"/>
              <w:right w:val="nil"/>
            </w:tcBorders>
            <w:noWrap/>
            <w:vAlign w:val="center"/>
          </w:tcPr>
          <w:p w14:paraId="33F83BA9"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(0.243)</w:t>
            </w:r>
          </w:p>
        </w:tc>
        <w:tc>
          <w:tcPr>
            <w:tcW w:w="0" w:type="auto"/>
            <w:tcBorders>
              <w:top w:val="nil"/>
              <w:left w:val="nil"/>
              <w:bottom w:val="single" w:sz="4" w:space="0" w:color="auto"/>
              <w:right w:val="nil"/>
            </w:tcBorders>
            <w:noWrap/>
            <w:vAlign w:val="center"/>
          </w:tcPr>
          <w:p w14:paraId="55157EDC"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(0.325)</w:t>
            </w:r>
          </w:p>
        </w:tc>
        <w:tc>
          <w:tcPr>
            <w:tcW w:w="0" w:type="auto"/>
            <w:tcBorders>
              <w:top w:val="nil"/>
              <w:left w:val="nil"/>
              <w:bottom w:val="single" w:sz="4" w:space="0" w:color="auto"/>
              <w:right w:val="nil"/>
            </w:tcBorders>
            <w:noWrap/>
            <w:vAlign w:val="center"/>
          </w:tcPr>
          <w:p w14:paraId="34B0AE2A"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(0.328)</w:t>
            </w:r>
          </w:p>
        </w:tc>
        <w:tc>
          <w:tcPr>
            <w:tcW w:w="0" w:type="auto"/>
            <w:tcBorders>
              <w:top w:val="nil"/>
              <w:left w:val="nil"/>
              <w:bottom w:val="single" w:sz="4" w:space="0" w:color="auto"/>
              <w:right w:val="nil"/>
            </w:tcBorders>
            <w:noWrap/>
            <w:vAlign w:val="center"/>
          </w:tcPr>
          <w:p w14:paraId="79165ED7"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(0.223)</w:t>
            </w:r>
          </w:p>
        </w:tc>
        <w:tc>
          <w:tcPr>
            <w:tcW w:w="917" w:type="dxa"/>
            <w:tcBorders>
              <w:top w:val="nil"/>
              <w:left w:val="nil"/>
              <w:bottom w:val="single" w:sz="4" w:space="0" w:color="auto"/>
              <w:right w:val="nil"/>
            </w:tcBorders>
          </w:tcPr>
          <w:p w14:paraId="6A415949" w14:textId="77777777" w:rsidR="00C04397" w:rsidRPr="00F14282" w:rsidRDefault="00C04397" w:rsidP="00E33E07">
            <w:pPr>
              <w:spacing w:before="0" w:after="0" w:line="240" w:lineRule="auto"/>
              <w:jc w:val="center"/>
              <w:rPr>
                <w:rFonts w:ascii="Times New Roman" w:eastAsia="Times New Roman" w:hAnsi="Times New Roman" w:cs="Times New Roman"/>
                <w:sz w:val="16"/>
                <w:szCs w:val="16"/>
              </w:rPr>
            </w:pPr>
            <w:r w:rsidRPr="00F14282">
              <w:rPr>
                <w:rFonts w:ascii="Times New Roman" w:eastAsia="Times New Roman" w:hAnsi="Times New Roman" w:cs="Times New Roman"/>
                <w:sz w:val="16"/>
                <w:szCs w:val="16"/>
              </w:rPr>
              <w:t>(0.893)</w:t>
            </w:r>
          </w:p>
        </w:tc>
      </w:tr>
    </w:tbl>
    <w:p w14:paraId="114B353B" w14:textId="77777777" w:rsidR="00C04397" w:rsidRPr="00F14282" w:rsidRDefault="00C04397" w:rsidP="00C04397">
      <w:pPr>
        <w:spacing w:before="0" w:after="0" w:line="240" w:lineRule="auto"/>
        <w:ind w:left="142" w:right="237"/>
        <w:rPr>
          <w:rFonts w:ascii="Times New Roman" w:hAnsi="Times New Roman" w:cs="Times New Roman"/>
          <w:sz w:val="17"/>
          <w:szCs w:val="17"/>
        </w:rPr>
      </w:pPr>
      <w:r w:rsidRPr="00F14282">
        <w:rPr>
          <w:rFonts w:ascii="Times New Roman" w:eastAsia="Times New Roman" w:hAnsi="Times New Roman" w:cs="Times New Roman"/>
          <w:b/>
          <w:bCs/>
          <w:color w:val="000000"/>
          <w:sz w:val="17"/>
          <w:szCs w:val="17"/>
        </w:rPr>
        <w:t>Note</w:t>
      </w:r>
      <w:r w:rsidRPr="00F14282">
        <w:rPr>
          <w:rFonts w:ascii="Times New Roman" w:eastAsia="Times New Roman" w:hAnsi="Times New Roman" w:cs="Times New Roman"/>
          <w:color w:val="000000"/>
          <w:sz w:val="17"/>
          <w:szCs w:val="17"/>
        </w:rPr>
        <w:t xml:space="preserve">: The variables are defined in Table 2. </w:t>
      </w:r>
      <w:r w:rsidRPr="00F14282">
        <w:rPr>
          <w:rFonts w:ascii="Times New Roman" w:hAnsi="Times New Roman" w:cs="Times New Roman"/>
          <w:sz w:val="17"/>
          <w:szCs w:val="17"/>
        </w:rPr>
        <w:t xml:space="preserve">Statistical significance level (p-value) in parentheses *** p&lt;0.01, ** p&lt;0.05, * p&lt;0.1. </w:t>
      </w:r>
    </w:p>
    <w:p w14:paraId="0D45CD90" w14:textId="77777777" w:rsidR="00C04397" w:rsidRPr="00F14282" w:rsidRDefault="00C04397" w:rsidP="00C04397">
      <w:pPr>
        <w:spacing w:before="0" w:after="0" w:line="240" w:lineRule="auto"/>
        <w:ind w:right="401"/>
        <w:rPr>
          <w:rFonts w:ascii="Times New Roman" w:eastAsia="Times New Roman" w:hAnsi="Times New Roman" w:cs="Times New Roman"/>
          <w:b/>
          <w:bCs/>
          <w:sz w:val="25"/>
          <w:szCs w:val="25"/>
        </w:rPr>
      </w:pPr>
    </w:p>
    <w:p w14:paraId="49EBB879" w14:textId="77777777" w:rsidR="00C04397" w:rsidRPr="00F14282" w:rsidRDefault="00C04397" w:rsidP="00C04397">
      <w:pPr>
        <w:spacing w:before="0" w:after="0" w:line="240" w:lineRule="auto"/>
        <w:ind w:right="401"/>
        <w:rPr>
          <w:rFonts w:ascii="Times New Roman" w:hAnsi="Times New Roman" w:cs="Times New Roman"/>
          <w:sz w:val="18"/>
          <w:szCs w:val="18"/>
        </w:rPr>
      </w:pPr>
    </w:p>
    <w:p w14:paraId="7310C568" w14:textId="77777777" w:rsidR="00C04397" w:rsidRPr="00F14282" w:rsidRDefault="00C04397" w:rsidP="00C04397">
      <w:pPr>
        <w:spacing w:before="0" w:after="0" w:line="216" w:lineRule="auto"/>
        <w:ind w:left="142" w:right="238"/>
        <w:rPr>
          <w:rFonts w:ascii="Times New Roman" w:eastAsia="Times New Roman" w:hAnsi="Times New Roman" w:cs="Times New Roman"/>
          <w:i/>
          <w:iCs/>
          <w:color w:val="000000"/>
          <w:sz w:val="17"/>
          <w:szCs w:val="17"/>
        </w:rPr>
      </w:pPr>
    </w:p>
    <w:p w14:paraId="1FA0D220" w14:textId="2671C827" w:rsidR="00C04397" w:rsidRPr="00F14282" w:rsidRDefault="00C04397" w:rsidP="00E62649">
      <w:pPr>
        <w:pStyle w:val="Caption"/>
        <w:spacing w:after="0"/>
        <w:ind w:right="-164"/>
        <w:rPr>
          <w:rFonts w:ascii="Times New Roman" w:hAnsi="Times New Roman" w:cs="Times New Roman"/>
          <w:color w:val="000000" w:themeColor="text1"/>
          <w:sz w:val="20"/>
          <w:szCs w:val="20"/>
        </w:rPr>
      </w:pPr>
    </w:p>
    <w:p w14:paraId="76183451" w14:textId="3FD367BA" w:rsidR="00C04397" w:rsidRPr="00F14282" w:rsidRDefault="00C04397" w:rsidP="00C04397">
      <w:pPr>
        <w:rPr>
          <w:rFonts w:ascii="Times New Roman" w:hAnsi="Times New Roman" w:cs="Times New Roman"/>
        </w:rPr>
      </w:pPr>
    </w:p>
    <w:p w14:paraId="2C3F2CF4" w14:textId="1EC9C7DA" w:rsidR="00C04397" w:rsidRPr="00F14282" w:rsidRDefault="00C04397" w:rsidP="00C04397">
      <w:pPr>
        <w:rPr>
          <w:rFonts w:ascii="Times New Roman" w:hAnsi="Times New Roman" w:cs="Times New Roman"/>
        </w:rPr>
      </w:pPr>
    </w:p>
    <w:p w14:paraId="3E04BBE1" w14:textId="43F64605" w:rsidR="00C04397" w:rsidRPr="00F14282" w:rsidRDefault="00C04397" w:rsidP="00C04397">
      <w:pPr>
        <w:rPr>
          <w:rFonts w:ascii="Times New Roman" w:hAnsi="Times New Roman" w:cs="Times New Roman"/>
        </w:rPr>
      </w:pPr>
    </w:p>
    <w:bookmarkEnd w:id="24"/>
    <w:p w14:paraId="22513A23" w14:textId="6D07568E" w:rsidR="00C04397" w:rsidRPr="00F14282" w:rsidRDefault="00C04397" w:rsidP="00C04397">
      <w:pPr>
        <w:rPr>
          <w:rFonts w:ascii="Times New Roman" w:hAnsi="Times New Roman" w:cs="Times New Roman"/>
        </w:rPr>
      </w:pPr>
    </w:p>
    <w:sectPr w:rsidR="00C04397" w:rsidRPr="00F14282" w:rsidSect="00ED0B7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B6FB48" w14:textId="77777777" w:rsidR="00F41A97" w:rsidRDefault="00F41A97" w:rsidP="004179FD">
      <w:pPr>
        <w:spacing w:before="0" w:after="0" w:line="240" w:lineRule="auto"/>
      </w:pPr>
      <w:r>
        <w:separator/>
      </w:r>
    </w:p>
  </w:endnote>
  <w:endnote w:type="continuationSeparator" w:id="0">
    <w:p w14:paraId="23004F43" w14:textId="77777777" w:rsidR="00F41A97" w:rsidRDefault="00F41A97" w:rsidP="004179F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67205147"/>
      <w:docPartObj>
        <w:docPartGallery w:val="Page Numbers (Bottom of Page)"/>
        <w:docPartUnique/>
      </w:docPartObj>
    </w:sdtPr>
    <w:sdtEndPr>
      <w:rPr>
        <w:noProof/>
      </w:rPr>
    </w:sdtEndPr>
    <w:sdtContent>
      <w:p w14:paraId="2E31463B" w14:textId="6B64CDB1" w:rsidR="00F41A97" w:rsidRDefault="00F41A97">
        <w:pPr>
          <w:pStyle w:val="Footer"/>
          <w:jc w:val="center"/>
        </w:pPr>
        <w:r>
          <w:fldChar w:fldCharType="begin"/>
        </w:r>
        <w:r>
          <w:instrText xml:space="preserve"> PAGE   \* MERGEFORMAT </w:instrText>
        </w:r>
        <w:r>
          <w:fldChar w:fldCharType="separate"/>
        </w:r>
        <w:r>
          <w:rPr>
            <w:noProof/>
          </w:rPr>
          <w:t>4</w:t>
        </w:r>
        <w:r>
          <w:rPr>
            <w:noProof/>
          </w:rPr>
          <w:fldChar w:fldCharType="end"/>
        </w:r>
      </w:p>
    </w:sdtContent>
  </w:sdt>
  <w:p w14:paraId="308F290B" w14:textId="77777777" w:rsidR="00F41A97" w:rsidRDefault="00F41A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FA30E5" w14:textId="77777777" w:rsidR="00F41A97" w:rsidRDefault="00F41A97" w:rsidP="004179FD">
      <w:pPr>
        <w:spacing w:before="0" w:after="0" w:line="240" w:lineRule="auto"/>
      </w:pPr>
      <w:r>
        <w:separator/>
      </w:r>
    </w:p>
  </w:footnote>
  <w:footnote w:type="continuationSeparator" w:id="0">
    <w:p w14:paraId="360775E9" w14:textId="77777777" w:rsidR="00F41A97" w:rsidRDefault="00F41A97" w:rsidP="004179FD">
      <w:pPr>
        <w:spacing w:before="0" w:after="0" w:line="240" w:lineRule="auto"/>
      </w:pPr>
      <w:r>
        <w:continuationSeparator/>
      </w:r>
    </w:p>
  </w:footnote>
  <w:footnote w:id="1">
    <w:p w14:paraId="2F6C5621" w14:textId="2323BDF0" w:rsidR="00F41A97" w:rsidRPr="005F51CD" w:rsidRDefault="00F41A97" w:rsidP="005C6EC0">
      <w:pPr>
        <w:pStyle w:val="FootnoteText"/>
        <w:jc w:val="both"/>
      </w:pPr>
      <w:r>
        <w:rPr>
          <w:rStyle w:val="FootnoteReference"/>
        </w:rPr>
        <w:footnoteRef/>
      </w:r>
      <w:r w:rsidRPr="005F51CD">
        <w:rPr>
          <w:rFonts w:ascii="Times New Roman" w:eastAsia="Calibri" w:hAnsi="Times New Roman" w:cs="Times New Roman"/>
        </w:rPr>
        <w:t>Boolaky et al. (2017) measure IAS adoption as follows: “4” means that ISA is mandatory by law, “3” national standard setters have adopted ISA as auditing standards</w:t>
      </w:r>
      <w:r>
        <w:rPr>
          <w:rFonts w:ascii="Times New Roman" w:eastAsia="Calibri" w:hAnsi="Times New Roman" w:cs="Times New Roman"/>
        </w:rPr>
        <w:t>,</w:t>
      </w:r>
      <w:r w:rsidRPr="005F51CD">
        <w:rPr>
          <w:rFonts w:ascii="Times New Roman" w:eastAsia="Calibri" w:hAnsi="Times New Roman" w:cs="Times New Roman"/>
        </w:rPr>
        <w:t xml:space="preserve"> but not mandatory by law, “2” ISAs have been generally adopted as the local auditing standards</w:t>
      </w:r>
      <w:r>
        <w:rPr>
          <w:rFonts w:ascii="Times New Roman" w:eastAsia="Calibri" w:hAnsi="Times New Roman" w:cs="Times New Roman"/>
        </w:rPr>
        <w:t>,</w:t>
      </w:r>
      <w:r w:rsidRPr="005F51CD">
        <w:rPr>
          <w:rFonts w:ascii="Times New Roman" w:eastAsia="Calibri" w:hAnsi="Times New Roman" w:cs="Times New Roman"/>
        </w:rPr>
        <w:t xml:space="preserve"> but subject to modification and finally when a country is coded as “1” it means the IFAC does not have adequate information. ‘0’ ISA not adopted”.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E2036F"/>
    <w:multiLevelType w:val="multilevel"/>
    <w:tmpl w:val="A2AE9C4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17820A2"/>
    <w:multiLevelType w:val="hybridMultilevel"/>
    <w:tmpl w:val="5CEE788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1D1040C"/>
    <w:multiLevelType w:val="multilevel"/>
    <w:tmpl w:val="B9440994"/>
    <w:lvl w:ilvl="0">
      <w:start w:val="1"/>
      <w:numFmt w:val="decimal"/>
      <w:lvlText w:val="%1."/>
      <w:lvlJc w:val="left"/>
      <w:pPr>
        <w:ind w:left="360" w:hanging="360"/>
      </w:pPr>
      <w:rPr>
        <w:rFonts w:hint="default"/>
        <w:b/>
        <w:bCs/>
      </w:rPr>
    </w:lvl>
    <w:lvl w:ilvl="1">
      <w:start w:val="1"/>
      <w:numFmt w:val="decimal"/>
      <w:isLgl/>
      <w:lvlText w:val="%1.%2"/>
      <w:lvlJc w:val="left"/>
      <w:pPr>
        <w:ind w:left="502" w:hanging="360"/>
      </w:pPr>
      <w:rPr>
        <w:rFonts w:hint="default"/>
        <w:color w:val="000000" w:themeColor="text1"/>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2455829"/>
    <w:multiLevelType w:val="hybridMultilevel"/>
    <w:tmpl w:val="C36E0F24"/>
    <w:lvl w:ilvl="0" w:tplc="0450E2E4">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84B0E96"/>
    <w:multiLevelType w:val="hybridMultilevel"/>
    <w:tmpl w:val="7BE2004E"/>
    <w:lvl w:ilvl="0" w:tplc="F1C24496">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BAF02AC"/>
    <w:multiLevelType w:val="hybridMultilevel"/>
    <w:tmpl w:val="EAB0E0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E301946"/>
    <w:multiLevelType w:val="hybridMultilevel"/>
    <w:tmpl w:val="CD0A8442"/>
    <w:lvl w:ilvl="0" w:tplc="90CA0748">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6382DF9"/>
    <w:multiLevelType w:val="hybridMultilevel"/>
    <w:tmpl w:val="1BC226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2CB165B"/>
    <w:multiLevelType w:val="multilevel"/>
    <w:tmpl w:val="BB867980"/>
    <w:lvl w:ilvl="0">
      <w:start w:val="2"/>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9" w15:restartNumberingAfterBreak="0">
    <w:nsid w:val="43137468"/>
    <w:multiLevelType w:val="multilevel"/>
    <w:tmpl w:val="08F4E67E"/>
    <w:lvl w:ilvl="0">
      <w:start w:val="1"/>
      <w:numFmt w:val="decimal"/>
      <w:lvlText w:val="%1."/>
      <w:lvlJc w:val="left"/>
      <w:pPr>
        <w:ind w:left="1004" w:hanging="360"/>
      </w:pPr>
    </w:lvl>
    <w:lvl w:ilvl="1">
      <w:start w:val="1"/>
      <w:numFmt w:val="decimal"/>
      <w:isLgl/>
      <w:lvlText w:val="%1.%2"/>
      <w:lvlJc w:val="left"/>
      <w:pPr>
        <w:ind w:left="1004" w:hanging="360"/>
      </w:pPr>
      <w:rPr>
        <w:rFonts w:hint="default"/>
      </w:rPr>
    </w:lvl>
    <w:lvl w:ilvl="2">
      <w:start w:val="1"/>
      <w:numFmt w:val="decimal"/>
      <w:isLgl/>
      <w:lvlText w:val="%1.%2.%3"/>
      <w:lvlJc w:val="left"/>
      <w:pPr>
        <w:ind w:left="1364" w:hanging="720"/>
      </w:pPr>
      <w:rPr>
        <w:rFonts w:hint="default"/>
      </w:rPr>
    </w:lvl>
    <w:lvl w:ilvl="3">
      <w:start w:val="1"/>
      <w:numFmt w:val="decimal"/>
      <w:isLgl/>
      <w:lvlText w:val="%1.%2.%3.%4"/>
      <w:lvlJc w:val="left"/>
      <w:pPr>
        <w:ind w:left="1364" w:hanging="720"/>
      </w:pPr>
      <w:rPr>
        <w:rFonts w:hint="default"/>
      </w:rPr>
    </w:lvl>
    <w:lvl w:ilvl="4">
      <w:start w:val="1"/>
      <w:numFmt w:val="decimal"/>
      <w:isLgl/>
      <w:lvlText w:val="%1.%2.%3.%4.%5"/>
      <w:lvlJc w:val="left"/>
      <w:pPr>
        <w:ind w:left="1724" w:hanging="1080"/>
      </w:pPr>
      <w:rPr>
        <w:rFonts w:hint="default"/>
      </w:rPr>
    </w:lvl>
    <w:lvl w:ilvl="5">
      <w:start w:val="1"/>
      <w:numFmt w:val="decimal"/>
      <w:isLgl/>
      <w:lvlText w:val="%1.%2.%3.%4.%5.%6"/>
      <w:lvlJc w:val="left"/>
      <w:pPr>
        <w:ind w:left="1724" w:hanging="1080"/>
      </w:pPr>
      <w:rPr>
        <w:rFonts w:hint="default"/>
      </w:rPr>
    </w:lvl>
    <w:lvl w:ilvl="6">
      <w:start w:val="1"/>
      <w:numFmt w:val="decimal"/>
      <w:isLgl/>
      <w:lvlText w:val="%1.%2.%3.%4.%5.%6.%7"/>
      <w:lvlJc w:val="left"/>
      <w:pPr>
        <w:ind w:left="2084" w:hanging="1440"/>
      </w:pPr>
      <w:rPr>
        <w:rFonts w:hint="default"/>
      </w:rPr>
    </w:lvl>
    <w:lvl w:ilvl="7">
      <w:start w:val="1"/>
      <w:numFmt w:val="decimal"/>
      <w:isLgl/>
      <w:lvlText w:val="%1.%2.%3.%4.%5.%6.%7.%8"/>
      <w:lvlJc w:val="left"/>
      <w:pPr>
        <w:ind w:left="2084" w:hanging="1440"/>
      </w:pPr>
      <w:rPr>
        <w:rFonts w:hint="default"/>
      </w:rPr>
    </w:lvl>
    <w:lvl w:ilvl="8">
      <w:start w:val="1"/>
      <w:numFmt w:val="decimal"/>
      <w:isLgl/>
      <w:lvlText w:val="%1.%2.%3.%4.%5.%6.%7.%8.%9"/>
      <w:lvlJc w:val="left"/>
      <w:pPr>
        <w:ind w:left="2444" w:hanging="1800"/>
      </w:pPr>
      <w:rPr>
        <w:rFonts w:hint="default"/>
      </w:rPr>
    </w:lvl>
  </w:abstractNum>
  <w:abstractNum w:abstractNumId="10" w15:restartNumberingAfterBreak="0">
    <w:nsid w:val="455A4D1B"/>
    <w:multiLevelType w:val="hybridMultilevel"/>
    <w:tmpl w:val="9486531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69F1516"/>
    <w:multiLevelType w:val="hybridMultilevel"/>
    <w:tmpl w:val="453A41A8"/>
    <w:lvl w:ilvl="0" w:tplc="2DDE1404">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B565DB2"/>
    <w:multiLevelType w:val="hybridMultilevel"/>
    <w:tmpl w:val="E610937A"/>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DC83DFD"/>
    <w:multiLevelType w:val="hybridMultilevel"/>
    <w:tmpl w:val="BBB49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5BA1B3D"/>
    <w:multiLevelType w:val="hybridMultilevel"/>
    <w:tmpl w:val="6E1A6748"/>
    <w:lvl w:ilvl="0" w:tplc="647C7170">
      <w:start w:val="4"/>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5F138FE"/>
    <w:multiLevelType w:val="hybridMultilevel"/>
    <w:tmpl w:val="F782F6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D985D80"/>
    <w:multiLevelType w:val="multilevel"/>
    <w:tmpl w:val="95B6EA60"/>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28E2CF2"/>
    <w:multiLevelType w:val="hybridMultilevel"/>
    <w:tmpl w:val="6622934C"/>
    <w:lvl w:ilvl="0" w:tplc="6A2A5196">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6BC1417"/>
    <w:multiLevelType w:val="hybridMultilevel"/>
    <w:tmpl w:val="4D6E0108"/>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E987C46"/>
    <w:multiLevelType w:val="multilevel"/>
    <w:tmpl w:val="97041C60"/>
    <w:lvl w:ilvl="0">
      <w:start w:val="2"/>
      <w:numFmt w:val="decimal"/>
      <w:lvlText w:val="%1"/>
      <w:lvlJc w:val="left"/>
      <w:pPr>
        <w:ind w:left="360" w:hanging="360"/>
      </w:pPr>
      <w:rPr>
        <w:rFonts w:hint="default"/>
      </w:rPr>
    </w:lvl>
    <w:lvl w:ilvl="1">
      <w:start w:val="2"/>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20" w15:restartNumberingAfterBreak="0">
    <w:nsid w:val="75297D65"/>
    <w:multiLevelType w:val="multilevel"/>
    <w:tmpl w:val="9C2012BA"/>
    <w:lvl w:ilvl="0">
      <w:start w:val="6"/>
      <w:numFmt w:val="decimal"/>
      <w:lvlText w:val="%1"/>
      <w:lvlJc w:val="left"/>
      <w:pPr>
        <w:ind w:left="645" w:hanging="645"/>
      </w:pPr>
      <w:rPr>
        <w:rFonts w:hint="default"/>
      </w:rPr>
    </w:lvl>
    <w:lvl w:ilvl="1">
      <w:start w:val="2"/>
      <w:numFmt w:val="decimal"/>
      <w:lvlText w:val="%1.%2"/>
      <w:lvlJc w:val="left"/>
      <w:pPr>
        <w:ind w:left="645" w:hanging="64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754C2C95"/>
    <w:multiLevelType w:val="hybridMultilevel"/>
    <w:tmpl w:val="ABA465E8"/>
    <w:lvl w:ilvl="0" w:tplc="8042D2F6">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84962A3"/>
    <w:multiLevelType w:val="multilevel"/>
    <w:tmpl w:val="28E4F5B6"/>
    <w:lvl w:ilvl="0">
      <w:start w:val="2"/>
      <w:numFmt w:val="decimal"/>
      <w:lvlText w:val="%1."/>
      <w:lvlJc w:val="left"/>
      <w:pPr>
        <w:ind w:left="720" w:hanging="360"/>
      </w:pPr>
      <w:rPr>
        <w:rFonts w:hint="default"/>
      </w:rPr>
    </w:lvl>
    <w:lvl w:ilvl="1">
      <w:start w:val="4"/>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num w:numId="1">
    <w:abstractNumId w:val="0"/>
  </w:num>
  <w:num w:numId="2">
    <w:abstractNumId w:val="12"/>
  </w:num>
  <w:num w:numId="3">
    <w:abstractNumId w:val="9"/>
  </w:num>
  <w:num w:numId="4">
    <w:abstractNumId w:val="13"/>
  </w:num>
  <w:num w:numId="5">
    <w:abstractNumId w:val="10"/>
  </w:num>
  <w:num w:numId="6">
    <w:abstractNumId w:val="8"/>
  </w:num>
  <w:num w:numId="7">
    <w:abstractNumId w:val="22"/>
  </w:num>
  <w:num w:numId="8">
    <w:abstractNumId w:val="19"/>
  </w:num>
  <w:num w:numId="9">
    <w:abstractNumId w:val="2"/>
  </w:num>
  <w:num w:numId="10">
    <w:abstractNumId w:val="16"/>
  </w:num>
  <w:num w:numId="11">
    <w:abstractNumId w:val="17"/>
  </w:num>
  <w:num w:numId="12">
    <w:abstractNumId w:val="4"/>
  </w:num>
  <w:num w:numId="13">
    <w:abstractNumId w:val="11"/>
  </w:num>
  <w:num w:numId="14">
    <w:abstractNumId w:val="1"/>
  </w:num>
  <w:num w:numId="15">
    <w:abstractNumId w:val="14"/>
  </w:num>
  <w:num w:numId="16">
    <w:abstractNumId w:val="5"/>
  </w:num>
  <w:num w:numId="17">
    <w:abstractNumId w:val="15"/>
  </w:num>
  <w:num w:numId="18">
    <w:abstractNumId w:val="21"/>
  </w:num>
  <w:num w:numId="19">
    <w:abstractNumId w:val="3"/>
  </w:num>
  <w:num w:numId="20">
    <w:abstractNumId w:val="20"/>
  </w:num>
  <w:num w:numId="21">
    <w:abstractNumId w:val="6"/>
  </w:num>
  <w:num w:numId="22">
    <w:abstractNumId w:val="7"/>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fr-FR" w:vendorID="64" w:dllVersion="4096" w:nlCheck="1" w:checkStyle="0"/>
  <w:activeWritingStyle w:appName="MSWord" w:lang="en-US" w:vendorID="64" w:dllVersion="4096" w:nlCheck="1" w:checkStyle="0"/>
  <w:activeWritingStyle w:appName="MSWord" w:lang="fr-FR" w:vendorID="64" w:dllVersion="0"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tzA1MzA3NzMyNTcwNDZT0lEKTi0uzszPAykwMq4FAAGSDmEtAAAA"/>
  </w:docVars>
  <w:rsids>
    <w:rsidRoot w:val="00CE04D3"/>
    <w:rsid w:val="00000AB9"/>
    <w:rsid w:val="00001018"/>
    <w:rsid w:val="00001F02"/>
    <w:rsid w:val="00003799"/>
    <w:rsid w:val="00004EF8"/>
    <w:rsid w:val="00006D07"/>
    <w:rsid w:val="0001051C"/>
    <w:rsid w:val="00013480"/>
    <w:rsid w:val="00021CE6"/>
    <w:rsid w:val="00024046"/>
    <w:rsid w:val="000242F6"/>
    <w:rsid w:val="00026875"/>
    <w:rsid w:val="0002715B"/>
    <w:rsid w:val="000273CD"/>
    <w:rsid w:val="000315B7"/>
    <w:rsid w:val="00032A4F"/>
    <w:rsid w:val="00044AFA"/>
    <w:rsid w:val="00045191"/>
    <w:rsid w:val="000510FE"/>
    <w:rsid w:val="00051763"/>
    <w:rsid w:val="00051B1A"/>
    <w:rsid w:val="000534FF"/>
    <w:rsid w:val="000544A9"/>
    <w:rsid w:val="000547A2"/>
    <w:rsid w:val="00054CD5"/>
    <w:rsid w:val="0005510F"/>
    <w:rsid w:val="0005777B"/>
    <w:rsid w:val="0006231D"/>
    <w:rsid w:val="00067400"/>
    <w:rsid w:val="00067F7B"/>
    <w:rsid w:val="00070CFD"/>
    <w:rsid w:val="00075596"/>
    <w:rsid w:val="00075C9D"/>
    <w:rsid w:val="0007753C"/>
    <w:rsid w:val="0008021A"/>
    <w:rsid w:val="000831FB"/>
    <w:rsid w:val="0008370D"/>
    <w:rsid w:val="00084F96"/>
    <w:rsid w:val="00086BA1"/>
    <w:rsid w:val="00092A32"/>
    <w:rsid w:val="000A2991"/>
    <w:rsid w:val="000A3214"/>
    <w:rsid w:val="000A4D1A"/>
    <w:rsid w:val="000A6931"/>
    <w:rsid w:val="000B3810"/>
    <w:rsid w:val="000B6F6B"/>
    <w:rsid w:val="000B725E"/>
    <w:rsid w:val="000C08A7"/>
    <w:rsid w:val="000C15B1"/>
    <w:rsid w:val="000C48E5"/>
    <w:rsid w:val="000C4ED3"/>
    <w:rsid w:val="000C7E69"/>
    <w:rsid w:val="000D142D"/>
    <w:rsid w:val="000D1E55"/>
    <w:rsid w:val="000D789D"/>
    <w:rsid w:val="000E301F"/>
    <w:rsid w:val="000E3108"/>
    <w:rsid w:val="000E5CAA"/>
    <w:rsid w:val="000E6220"/>
    <w:rsid w:val="000F1C58"/>
    <w:rsid w:val="000F2DED"/>
    <w:rsid w:val="0010038E"/>
    <w:rsid w:val="00107591"/>
    <w:rsid w:val="00116691"/>
    <w:rsid w:val="001166A2"/>
    <w:rsid w:val="001175E6"/>
    <w:rsid w:val="00120E28"/>
    <w:rsid w:val="0012203C"/>
    <w:rsid w:val="00124489"/>
    <w:rsid w:val="00130335"/>
    <w:rsid w:val="00133B10"/>
    <w:rsid w:val="0013501C"/>
    <w:rsid w:val="00137471"/>
    <w:rsid w:val="00137958"/>
    <w:rsid w:val="00137BA8"/>
    <w:rsid w:val="00145F8F"/>
    <w:rsid w:val="0014606F"/>
    <w:rsid w:val="0014755F"/>
    <w:rsid w:val="0015171D"/>
    <w:rsid w:val="001535E9"/>
    <w:rsid w:val="001540FC"/>
    <w:rsid w:val="00160679"/>
    <w:rsid w:val="001606BB"/>
    <w:rsid w:val="0016152C"/>
    <w:rsid w:val="001633D6"/>
    <w:rsid w:val="00166E08"/>
    <w:rsid w:val="00170BDF"/>
    <w:rsid w:val="00172BE9"/>
    <w:rsid w:val="001731BC"/>
    <w:rsid w:val="0017649E"/>
    <w:rsid w:val="00177656"/>
    <w:rsid w:val="00177F40"/>
    <w:rsid w:val="00180A2A"/>
    <w:rsid w:val="00184360"/>
    <w:rsid w:val="00186C41"/>
    <w:rsid w:val="00186CA5"/>
    <w:rsid w:val="00186F8C"/>
    <w:rsid w:val="00187628"/>
    <w:rsid w:val="00194669"/>
    <w:rsid w:val="001A2057"/>
    <w:rsid w:val="001A227B"/>
    <w:rsid w:val="001A22C4"/>
    <w:rsid w:val="001A299D"/>
    <w:rsid w:val="001A2B33"/>
    <w:rsid w:val="001A51B7"/>
    <w:rsid w:val="001A5231"/>
    <w:rsid w:val="001B2A0B"/>
    <w:rsid w:val="001B36D0"/>
    <w:rsid w:val="001B5084"/>
    <w:rsid w:val="001C20B7"/>
    <w:rsid w:val="001D08C0"/>
    <w:rsid w:val="001D282A"/>
    <w:rsid w:val="001D78B7"/>
    <w:rsid w:val="001E273C"/>
    <w:rsid w:val="001E4733"/>
    <w:rsid w:val="001E48D6"/>
    <w:rsid w:val="001E6292"/>
    <w:rsid w:val="001E7622"/>
    <w:rsid w:val="001F05B1"/>
    <w:rsid w:val="001F103B"/>
    <w:rsid w:val="001F3470"/>
    <w:rsid w:val="001F3C67"/>
    <w:rsid w:val="001F538C"/>
    <w:rsid w:val="001F5F4C"/>
    <w:rsid w:val="001F62D5"/>
    <w:rsid w:val="00200D99"/>
    <w:rsid w:val="00201492"/>
    <w:rsid w:val="002048D8"/>
    <w:rsid w:val="00204CFF"/>
    <w:rsid w:val="0020699D"/>
    <w:rsid w:val="0021314F"/>
    <w:rsid w:val="002138E7"/>
    <w:rsid w:val="00213FDF"/>
    <w:rsid w:val="0022270A"/>
    <w:rsid w:val="00223360"/>
    <w:rsid w:val="00226940"/>
    <w:rsid w:val="002275CA"/>
    <w:rsid w:val="00230064"/>
    <w:rsid w:val="00230A22"/>
    <w:rsid w:val="0023190F"/>
    <w:rsid w:val="002319BA"/>
    <w:rsid w:val="00232A63"/>
    <w:rsid w:val="00235175"/>
    <w:rsid w:val="002354B8"/>
    <w:rsid w:val="00235F76"/>
    <w:rsid w:val="0023685F"/>
    <w:rsid w:val="0024239E"/>
    <w:rsid w:val="00242604"/>
    <w:rsid w:val="0025174E"/>
    <w:rsid w:val="002574C1"/>
    <w:rsid w:val="002665FE"/>
    <w:rsid w:val="002751E2"/>
    <w:rsid w:val="00283C2E"/>
    <w:rsid w:val="00287B4B"/>
    <w:rsid w:val="00290EB9"/>
    <w:rsid w:val="00291AEB"/>
    <w:rsid w:val="0029253B"/>
    <w:rsid w:val="002945EB"/>
    <w:rsid w:val="00294634"/>
    <w:rsid w:val="0029624F"/>
    <w:rsid w:val="002B00C1"/>
    <w:rsid w:val="002B5BEC"/>
    <w:rsid w:val="002B7439"/>
    <w:rsid w:val="002C129B"/>
    <w:rsid w:val="002C36F6"/>
    <w:rsid w:val="002C410A"/>
    <w:rsid w:val="002C4206"/>
    <w:rsid w:val="002C4ED5"/>
    <w:rsid w:val="002C6C88"/>
    <w:rsid w:val="002C6E35"/>
    <w:rsid w:val="002C6E46"/>
    <w:rsid w:val="002D27FB"/>
    <w:rsid w:val="002D3C0D"/>
    <w:rsid w:val="002D4047"/>
    <w:rsid w:val="002D4193"/>
    <w:rsid w:val="002E03EE"/>
    <w:rsid w:val="002E217C"/>
    <w:rsid w:val="002E2482"/>
    <w:rsid w:val="002E4159"/>
    <w:rsid w:val="002F6A36"/>
    <w:rsid w:val="00306DE6"/>
    <w:rsid w:val="00311033"/>
    <w:rsid w:val="00320D40"/>
    <w:rsid w:val="003212E2"/>
    <w:rsid w:val="003222DD"/>
    <w:rsid w:val="0032277F"/>
    <w:rsid w:val="00324FB9"/>
    <w:rsid w:val="00333310"/>
    <w:rsid w:val="0033469F"/>
    <w:rsid w:val="00336C5D"/>
    <w:rsid w:val="00337657"/>
    <w:rsid w:val="00341844"/>
    <w:rsid w:val="00344718"/>
    <w:rsid w:val="0035053C"/>
    <w:rsid w:val="00350822"/>
    <w:rsid w:val="00355C9C"/>
    <w:rsid w:val="0035605A"/>
    <w:rsid w:val="003634C9"/>
    <w:rsid w:val="00364AB7"/>
    <w:rsid w:val="00365500"/>
    <w:rsid w:val="00365843"/>
    <w:rsid w:val="003673D8"/>
    <w:rsid w:val="003702CD"/>
    <w:rsid w:val="0037292C"/>
    <w:rsid w:val="00373BB6"/>
    <w:rsid w:val="003740D7"/>
    <w:rsid w:val="00375DF3"/>
    <w:rsid w:val="003776CC"/>
    <w:rsid w:val="0038010A"/>
    <w:rsid w:val="00382218"/>
    <w:rsid w:val="00382423"/>
    <w:rsid w:val="00384C97"/>
    <w:rsid w:val="00390DEC"/>
    <w:rsid w:val="0039225C"/>
    <w:rsid w:val="00394007"/>
    <w:rsid w:val="00395FFC"/>
    <w:rsid w:val="00396146"/>
    <w:rsid w:val="00396984"/>
    <w:rsid w:val="003A1017"/>
    <w:rsid w:val="003A4894"/>
    <w:rsid w:val="003B16DE"/>
    <w:rsid w:val="003B247F"/>
    <w:rsid w:val="003B2ED7"/>
    <w:rsid w:val="003C046D"/>
    <w:rsid w:val="003C19C5"/>
    <w:rsid w:val="003C4C9E"/>
    <w:rsid w:val="003D2B24"/>
    <w:rsid w:val="003D5323"/>
    <w:rsid w:val="003D6B5C"/>
    <w:rsid w:val="003E16BE"/>
    <w:rsid w:val="003E2226"/>
    <w:rsid w:val="003E2468"/>
    <w:rsid w:val="003E4A85"/>
    <w:rsid w:val="003E6860"/>
    <w:rsid w:val="003F2E61"/>
    <w:rsid w:val="003F3583"/>
    <w:rsid w:val="003F6D71"/>
    <w:rsid w:val="003F7D76"/>
    <w:rsid w:val="004002D4"/>
    <w:rsid w:val="004004EA"/>
    <w:rsid w:val="00401B30"/>
    <w:rsid w:val="004020F8"/>
    <w:rsid w:val="00403D46"/>
    <w:rsid w:val="00411006"/>
    <w:rsid w:val="00413B3F"/>
    <w:rsid w:val="00414801"/>
    <w:rsid w:val="00414947"/>
    <w:rsid w:val="004161F9"/>
    <w:rsid w:val="004171E6"/>
    <w:rsid w:val="004179FD"/>
    <w:rsid w:val="00424589"/>
    <w:rsid w:val="004250DE"/>
    <w:rsid w:val="00431824"/>
    <w:rsid w:val="0043293B"/>
    <w:rsid w:val="00443381"/>
    <w:rsid w:val="00445F4B"/>
    <w:rsid w:val="00456056"/>
    <w:rsid w:val="00456839"/>
    <w:rsid w:val="00457FD3"/>
    <w:rsid w:val="004614EF"/>
    <w:rsid w:val="00461E2D"/>
    <w:rsid w:val="00463EFB"/>
    <w:rsid w:val="00465A7D"/>
    <w:rsid w:val="0046730F"/>
    <w:rsid w:val="00467EF2"/>
    <w:rsid w:val="00472F4F"/>
    <w:rsid w:val="004732CA"/>
    <w:rsid w:val="004769C5"/>
    <w:rsid w:val="0047734C"/>
    <w:rsid w:val="00483B19"/>
    <w:rsid w:val="00486F71"/>
    <w:rsid w:val="004901DA"/>
    <w:rsid w:val="00490B78"/>
    <w:rsid w:val="00492EB7"/>
    <w:rsid w:val="0049311F"/>
    <w:rsid w:val="00494BC3"/>
    <w:rsid w:val="00495A40"/>
    <w:rsid w:val="00495E0B"/>
    <w:rsid w:val="004A073E"/>
    <w:rsid w:val="004A6216"/>
    <w:rsid w:val="004A6988"/>
    <w:rsid w:val="004A7042"/>
    <w:rsid w:val="004B07DC"/>
    <w:rsid w:val="004B3994"/>
    <w:rsid w:val="004B6DC2"/>
    <w:rsid w:val="004D2047"/>
    <w:rsid w:val="004D27B9"/>
    <w:rsid w:val="004D66D8"/>
    <w:rsid w:val="004E1E12"/>
    <w:rsid w:val="004E66D3"/>
    <w:rsid w:val="004F03F9"/>
    <w:rsid w:val="004F19C4"/>
    <w:rsid w:val="004F6BAB"/>
    <w:rsid w:val="004F796B"/>
    <w:rsid w:val="00504ECA"/>
    <w:rsid w:val="00505A58"/>
    <w:rsid w:val="005068EA"/>
    <w:rsid w:val="00512FF3"/>
    <w:rsid w:val="005136C8"/>
    <w:rsid w:val="00513B8C"/>
    <w:rsid w:val="005156D7"/>
    <w:rsid w:val="00515D76"/>
    <w:rsid w:val="00516832"/>
    <w:rsid w:val="00517151"/>
    <w:rsid w:val="00517BB9"/>
    <w:rsid w:val="00520E0B"/>
    <w:rsid w:val="00521AF5"/>
    <w:rsid w:val="00523060"/>
    <w:rsid w:val="00523213"/>
    <w:rsid w:val="00527268"/>
    <w:rsid w:val="00531C3E"/>
    <w:rsid w:val="005333D6"/>
    <w:rsid w:val="00534BEB"/>
    <w:rsid w:val="005354EC"/>
    <w:rsid w:val="00536102"/>
    <w:rsid w:val="00536947"/>
    <w:rsid w:val="00543C9E"/>
    <w:rsid w:val="00550C56"/>
    <w:rsid w:val="00550E50"/>
    <w:rsid w:val="00550F25"/>
    <w:rsid w:val="0055359C"/>
    <w:rsid w:val="005538EB"/>
    <w:rsid w:val="00562398"/>
    <w:rsid w:val="00562913"/>
    <w:rsid w:val="00566277"/>
    <w:rsid w:val="00571CD9"/>
    <w:rsid w:val="00577263"/>
    <w:rsid w:val="005819EF"/>
    <w:rsid w:val="005901F2"/>
    <w:rsid w:val="005920DA"/>
    <w:rsid w:val="005927B4"/>
    <w:rsid w:val="00594AFF"/>
    <w:rsid w:val="00594E5C"/>
    <w:rsid w:val="005976B6"/>
    <w:rsid w:val="005A300D"/>
    <w:rsid w:val="005A62BC"/>
    <w:rsid w:val="005A7990"/>
    <w:rsid w:val="005A7D45"/>
    <w:rsid w:val="005C1766"/>
    <w:rsid w:val="005C2763"/>
    <w:rsid w:val="005C3FA9"/>
    <w:rsid w:val="005C6EC0"/>
    <w:rsid w:val="005D2227"/>
    <w:rsid w:val="005D59FC"/>
    <w:rsid w:val="005E1398"/>
    <w:rsid w:val="005E1515"/>
    <w:rsid w:val="005E6F75"/>
    <w:rsid w:val="005F1E5D"/>
    <w:rsid w:val="005F2836"/>
    <w:rsid w:val="005F38BC"/>
    <w:rsid w:val="005F51CD"/>
    <w:rsid w:val="005F6419"/>
    <w:rsid w:val="005F7180"/>
    <w:rsid w:val="005F73FB"/>
    <w:rsid w:val="00600753"/>
    <w:rsid w:val="00600D3D"/>
    <w:rsid w:val="006030DA"/>
    <w:rsid w:val="00604E42"/>
    <w:rsid w:val="006164C7"/>
    <w:rsid w:val="00616D41"/>
    <w:rsid w:val="00621001"/>
    <w:rsid w:val="00622DDB"/>
    <w:rsid w:val="0062466A"/>
    <w:rsid w:val="00626A4F"/>
    <w:rsid w:val="00631F6D"/>
    <w:rsid w:val="006347BE"/>
    <w:rsid w:val="00634A05"/>
    <w:rsid w:val="006367CE"/>
    <w:rsid w:val="00636AFA"/>
    <w:rsid w:val="0064040F"/>
    <w:rsid w:val="00654FD6"/>
    <w:rsid w:val="00655DAD"/>
    <w:rsid w:val="00656460"/>
    <w:rsid w:val="006622B6"/>
    <w:rsid w:val="00662653"/>
    <w:rsid w:val="00662722"/>
    <w:rsid w:val="006638C0"/>
    <w:rsid w:val="006662CA"/>
    <w:rsid w:val="00666517"/>
    <w:rsid w:val="00672B80"/>
    <w:rsid w:val="00673069"/>
    <w:rsid w:val="0067541C"/>
    <w:rsid w:val="006815AA"/>
    <w:rsid w:val="0068261D"/>
    <w:rsid w:val="006837F3"/>
    <w:rsid w:val="0068799F"/>
    <w:rsid w:val="006915B6"/>
    <w:rsid w:val="00692C20"/>
    <w:rsid w:val="0069593E"/>
    <w:rsid w:val="00697208"/>
    <w:rsid w:val="006A0DD0"/>
    <w:rsid w:val="006A2C5C"/>
    <w:rsid w:val="006A2F11"/>
    <w:rsid w:val="006A5C61"/>
    <w:rsid w:val="006B5762"/>
    <w:rsid w:val="006B754A"/>
    <w:rsid w:val="006C0ABB"/>
    <w:rsid w:val="006C56E9"/>
    <w:rsid w:val="006C60FB"/>
    <w:rsid w:val="006D0120"/>
    <w:rsid w:val="006D1BCD"/>
    <w:rsid w:val="006D23DC"/>
    <w:rsid w:val="006D2488"/>
    <w:rsid w:val="006D412A"/>
    <w:rsid w:val="006D5765"/>
    <w:rsid w:val="006D65BD"/>
    <w:rsid w:val="006E08AA"/>
    <w:rsid w:val="006E0F14"/>
    <w:rsid w:val="006E26CA"/>
    <w:rsid w:val="006F0AD8"/>
    <w:rsid w:val="006F417C"/>
    <w:rsid w:val="006F505E"/>
    <w:rsid w:val="006F6168"/>
    <w:rsid w:val="006F7B4E"/>
    <w:rsid w:val="00700023"/>
    <w:rsid w:val="007012A9"/>
    <w:rsid w:val="00704910"/>
    <w:rsid w:val="0070699E"/>
    <w:rsid w:val="0071039B"/>
    <w:rsid w:val="00710FFE"/>
    <w:rsid w:val="00716134"/>
    <w:rsid w:val="0071740E"/>
    <w:rsid w:val="007203C1"/>
    <w:rsid w:val="00722ECB"/>
    <w:rsid w:val="00723184"/>
    <w:rsid w:val="00731BE7"/>
    <w:rsid w:val="007353F3"/>
    <w:rsid w:val="007361B0"/>
    <w:rsid w:val="00744273"/>
    <w:rsid w:val="00744FC6"/>
    <w:rsid w:val="00750FBA"/>
    <w:rsid w:val="00754F51"/>
    <w:rsid w:val="0075526C"/>
    <w:rsid w:val="00756EF7"/>
    <w:rsid w:val="00761C51"/>
    <w:rsid w:val="00764BC7"/>
    <w:rsid w:val="00766573"/>
    <w:rsid w:val="00767F40"/>
    <w:rsid w:val="00773987"/>
    <w:rsid w:val="00773AA8"/>
    <w:rsid w:val="00777CD7"/>
    <w:rsid w:val="00785739"/>
    <w:rsid w:val="007869C8"/>
    <w:rsid w:val="00794492"/>
    <w:rsid w:val="00794912"/>
    <w:rsid w:val="00797485"/>
    <w:rsid w:val="007A1A02"/>
    <w:rsid w:val="007A5BBE"/>
    <w:rsid w:val="007B272D"/>
    <w:rsid w:val="007B6045"/>
    <w:rsid w:val="007B651D"/>
    <w:rsid w:val="007C2027"/>
    <w:rsid w:val="007C4E24"/>
    <w:rsid w:val="007D08DC"/>
    <w:rsid w:val="007D1BED"/>
    <w:rsid w:val="007D1E19"/>
    <w:rsid w:val="007D2067"/>
    <w:rsid w:val="007D41B9"/>
    <w:rsid w:val="007D48C9"/>
    <w:rsid w:val="007D4AAF"/>
    <w:rsid w:val="007D4C6D"/>
    <w:rsid w:val="007D7CBD"/>
    <w:rsid w:val="007E203C"/>
    <w:rsid w:val="007E242C"/>
    <w:rsid w:val="007E31A7"/>
    <w:rsid w:val="007E6C26"/>
    <w:rsid w:val="007E6ED4"/>
    <w:rsid w:val="007F233B"/>
    <w:rsid w:val="007F2A07"/>
    <w:rsid w:val="007F770F"/>
    <w:rsid w:val="007F79E6"/>
    <w:rsid w:val="007F7ECE"/>
    <w:rsid w:val="00800575"/>
    <w:rsid w:val="008109E8"/>
    <w:rsid w:val="00815376"/>
    <w:rsid w:val="0081586A"/>
    <w:rsid w:val="0082080E"/>
    <w:rsid w:val="00825343"/>
    <w:rsid w:val="00834B27"/>
    <w:rsid w:val="00837CDC"/>
    <w:rsid w:val="0084382F"/>
    <w:rsid w:val="00847160"/>
    <w:rsid w:val="00850DA9"/>
    <w:rsid w:val="008538F2"/>
    <w:rsid w:val="00855714"/>
    <w:rsid w:val="00857DFC"/>
    <w:rsid w:val="00863F98"/>
    <w:rsid w:val="00864068"/>
    <w:rsid w:val="0086598D"/>
    <w:rsid w:val="00871D84"/>
    <w:rsid w:val="0087710E"/>
    <w:rsid w:val="00883DA8"/>
    <w:rsid w:val="00887D10"/>
    <w:rsid w:val="008904EF"/>
    <w:rsid w:val="00893CC5"/>
    <w:rsid w:val="008A3FA8"/>
    <w:rsid w:val="008A676B"/>
    <w:rsid w:val="008A7D2D"/>
    <w:rsid w:val="008B0B8E"/>
    <w:rsid w:val="008B0D60"/>
    <w:rsid w:val="008B176A"/>
    <w:rsid w:val="008B190B"/>
    <w:rsid w:val="008B332B"/>
    <w:rsid w:val="008B3988"/>
    <w:rsid w:val="008B6C90"/>
    <w:rsid w:val="008C100B"/>
    <w:rsid w:val="008C2D4B"/>
    <w:rsid w:val="008C529C"/>
    <w:rsid w:val="008C5AA5"/>
    <w:rsid w:val="008D2AFC"/>
    <w:rsid w:val="008D7C0A"/>
    <w:rsid w:val="008E0C62"/>
    <w:rsid w:val="008E2BAE"/>
    <w:rsid w:val="008E40AB"/>
    <w:rsid w:val="008E5E95"/>
    <w:rsid w:val="008E7262"/>
    <w:rsid w:val="008F0539"/>
    <w:rsid w:val="008F1645"/>
    <w:rsid w:val="008F42FD"/>
    <w:rsid w:val="0091217C"/>
    <w:rsid w:val="0091356B"/>
    <w:rsid w:val="00917BDD"/>
    <w:rsid w:val="00922D0D"/>
    <w:rsid w:val="00924A71"/>
    <w:rsid w:val="00925C4A"/>
    <w:rsid w:val="00930D18"/>
    <w:rsid w:val="00943599"/>
    <w:rsid w:val="00943980"/>
    <w:rsid w:val="00943F5C"/>
    <w:rsid w:val="00951730"/>
    <w:rsid w:val="0095797E"/>
    <w:rsid w:val="00957E10"/>
    <w:rsid w:val="009610F6"/>
    <w:rsid w:val="00962359"/>
    <w:rsid w:val="009637B0"/>
    <w:rsid w:val="0096476F"/>
    <w:rsid w:val="00971FE6"/>
    <w:rsid w:val="00976963"/>
    <w:rsid w:val="00976EC9"/>
    <w:rsid w:val="00980185"/>
    <w:rsid w:val="009804DE"/>
    <w:rsid w:val="00982B4C"/>
    <w:rsid w:val="0098435B"/>
    <w:rsid w:val="00984917"/>
    <w:rsid w:val="00984CC3"/>
    <w:rsid w:val="00986DB5"/>
    <w:rsid w:val="00995744"/>
    <w:rsid w:val="00995A51"/>
    <w:rsid w:val="00995EC3"/>
    <w:rsid w:val="00997F70"/>
    <w:rsid w:val="009A0E99"/>
    <w:rsid w:val="009A37DD"/>
    <w:rsid w:val="009A5373"/>
    <w:rsid w:val="009A6870"/>
    <w:rsid w:val="009B0E04"/>
    <w:rsid w:val="009B2365"/>
    <w:rsid w:val="009B5F76"/>
    <w:rsid w:val="009C011F"/>
    <w:rsid w:val="009C49FC"/>
    <w:rsid w:val="009C61B4"/>
    <w:rsid w:val="009D2615"/>
    <w:rsid w:val="009D3F5B"/>
    <w:rsid w:val="009D5293"/>
    <w:rsid w:val="009D6A32"/>
    <w:rsid w:val="009E0B65"/>
    <w:rsid w:val="009E127D"/>
    <w:rsid w:val="009E14E9"/>
    <w:rsid w:val="009E6CF4"/>
    <w:rsid w:val="009F072C"/>
    <w:rsid w:val="009F31A7"/>
    <w:rsid w:val="009F71FA"/>
    <w:rsid w:val="00A00090"/>
    <w:rsid w:val="00A02EA7"/>
    <w:rsid w:val="00A030B7"/>
    <w:rsid w:val="00A0326E"/>
    <w:rsid w:val="00A03BED"/>
    <w:rsid w:val="00A04D18"/>
    <w:rsid w:val="00A077CE"/>
    <w:rsid w:val="00A30278"/>
    <w:rsid w:val="00A31F00"/>
    <w:rsid w:val="00A367F3"/>
    <w:rsid w:val="00A377C3"/>
    <w:rsid w:val="00A378E6"/>
    <w:rsid w:val="00A40ADA"/>
    <w:rsid w:val="00A41EBC"/>
    <w:rsid w:val="00A43484"/>
    <w:rsid w:val="00A44875"/>
    <w:rsid w:val="00A47DD4"/>
    <w:rsid w:val="00A50427"/>
    <w:rsid w:val="00A51C7A"/>
    <w:rsid w:val="00A53B75"/>
    <w:rsid w:val="00A54D15"/>
    <w:rsid w:val="00A55684"/>
    <w:rsid w:val="00A56251"/>
    <w:rsid w:val="00A60C66"/>
    <w:rsid w:val="00A614DE"/>
    <w:rsid w:val="00A6235C"/>
    <w:rsid w:val="00A6425E"/>
    <w:rsid w:val="00A65D9C"/>
    <w:rsid w:val="00A6603B"/>
    <w:rsid w:val="00A7000A"/>
    <w:rsid w:val="00A70193"/>
    <w:rsid w:val="00A73C44"/>
    <w:rsid w:val="00A73FD3"/>
    <w:rsid w:val="00A81AE4"/>
    <w:rsid w:val="00A84F29"/>
    <w:rsid w:val="00A852B5"/>
    <w:rsid w:val="00A9593D"/>
    <w:rsid w:val="00A95CD5"/>
    <w:rsid w:val="00AA3DEB"/>
    <w:rsid w:val="00AB3041"/>
    <w:rsid w:val="00AB3D2B"/>
    <w:rsid w:val="00AB667D"/>
    <w:rsid w:val="00AB78D3"/>
    <w:rsid w:val="00AC211D"/>
    <w:rsid w:val="00AC2931"/>
    <w:rsid w:val="00AC61A8"/>
    <w:rsid w:val="00AC67BC"/>
    <w:rsid w:val="00AD5912"/>
    <w:rsid w:val="00AD6474"/>
    <w:rsid w:val="00AD652E"/>
    <w:rsid w:val="00AE0A70"/>
    <w:rsid w:val="00AE1180"/>
    <w:rsid w:val="00AE24EA"/>
    <w:rsid w:val="00AF17BD"/>
    <w:rsid w:val="00AF29B8"/>
    <w:rsid w:val="00AF2E42"/>
    <w:rsid w:val="00AF61AC"/>
    <w:rsid w:val="00B011DD"/>
    <w:rsid w:val="00B020D0"/>
    <w:rsid w:val="00B0260D"/>
    <w:rsid w:val="00B0378C"/>
    <w:rsid w:val="00B12B7C"/>
    <w:rsid w:val="00B149BA"/>
    <w:rsid w:val="00B17B61"/>
    <w:rsid w:val="00B21682"/>
    <w:rsid w:val="00B2176D"/>
    <w:rsid w:val="00B2559E"/>
    <w:rsid w:val="00B26343"/>
    <w:rsid w:val="00B26B0E"/>
    <w:rsid w:val="00B26E38"/>
    <w:rsid w:val="00B32219"/>
    <w:rsid w:val="00B340B4"/>
    <w:rsid w:val="00B34432"/>
    <w:rsid w:val="00B366DE"/>
    <w:rsid w:val="00B42408"/>
    <w:rsid w:val="00B42F75"/>
    <w:rsid w:val="00B43A4C"/>
    <w:rsid w:val="00B44A5B"/>
    <w:rsid w:val="00B466AB"/>
    <w:rsid w:val="00B47866"/>
    <w:rsid w:val="00B526FA"/>
    <w:rsid w:val="00B52B51"/>
    <w:rsid w:val="00B5478F"/>
    <w:rsid w:val="00B56C8B"/>
    <w:rsid w:val="00B57765"/>
    <w:rsid w:val="00B57D00"/>
    <w:rsid w:val="00B6193D"/>
    <w:rsid w:val="00B619B7"/>
    <w:rsid w:val="00B62EA7"/>
    <w:rsid w:val="00B63D8E"/>
    <w:rsid w:val="00B64929"/>
    <w:rsid w:val="00B64FE1"/>
    <w:rsid w:val="00B740D8"/>
    <w:rsid w:val="00B81051"/>
    <w:rsid w:val="00B83D68"/>
    <w:rsid w:val="00B910F2"/>
    <w:rsid w:val="00B92F39"/>
    <w:rsid w:val="00B94944"/>
    <w:rsid w:val="00BA52D7"/>
    <w:rsid w:val="00BA5BFB"/>
    <w:rsid w:val="00BA7338"/>
    <w:rsid w:val="00BB2730"/>
    <w:rsid w:val="00BB291E"/>
    <w:rsid w:val="00BB3499"/>
    <w:rsid w:val="00BB40EA"/>
    <w:rsid w:val="00BB6F7F"/>
    <w:rsid w:val="00BB75C7"/>
    <w:rsid w:val="00BB7C4E"/>
    <w:rsid w:val="00BC40F0"/>
    <w:rsid w:val="00BC4821"/>
    <w:rsid w:val="00BD00FE"/>
    <w:rsid w:val="00BD2E56"/>
    <w:rsid w:val="00BD468E"/>
    <w:rsid w:val="00BD6C45"/>
    <w:rsid w:val="00BE01DE"/>
    <w:rsid w:val="00BE0746"/>
    <w:rsid w:val="00BE1E42"/>
    <w:rsid w:val="00BE5186"/>
    <w:rsid w:val="00BE7A16"/>
    <w:rsid w:val="00BE7E67"/>
    <w:rsid w:val="00BF1363"/>
    <w:rsid w:val="00BF250D"/>
    <w:rsid w:val="00BF63F4"/>
    <w:rsid w:val="00C03699"/>
    <w:rsid w:val="00C04397"/>
    <w:rsid w:val="00C068D0"/>
    <w:rsid w:val="00C07A0C"/>
    <w:rsid w:val="00C138AC"/>
    <w:rsid w:val="00C157D9"/>
    <w:rsid w:val="00C231D0"/>
    <w:rsid w:val="00C231DF"/>
    <w:rsid w:val="00C242F6"/>
    <w:rsid w:val="00C25FCE"/>
    <w:rsid w:val="00C261A1"/>
    <w:rsid w:val="00C3474B"/>
    <w:rsid w:val="00C364BB"/>
    <w:rsid w:val="00C4094E"/>
    <w:rsid w:val="00C4197D"/>
    <w:rsid w:val="00C43103"/>
    <w:rsid w:val="00C45950"/>
    <w:rsid w:val="00C504C5"/>
    <w:rsid w:val="00C51E7F"/>
    <w:rsid w:val="00C55012"/>
    <w:rsid w:val="00C555FC"/>
    <w:rsid w:val="00C5654E"/>
    <w:rsid w:val="00C60368"/>
    <w:rsid w:val="00C61455"/>
    <w:rsid w:val="00C652B4"/>
    <w:rsid w:val="00C65758"/>
    <w:rsid w:val="00C67AF0"/>
    <w:rsid w:val="00C706F5"/>
    <w:rsid w:val="00C76B12"/>
    <w:rsid w:val="00C80D33"/>
    <w:rsid w:val="00C81122"/>
    <w:rsid w:val="00C814D0"/>
    <w:rsid w:val="00C81991"/>
    <w:rsid w:val="00C828C7"/>
    <w:rsid w:val="00C82F45"/>
    <w:rsid w:val="00C85175"/>
    <w:rsid w:val="00C86714"/>
    <w:rsid w:val="00C903CD"/>
    <w:rsid w:val="00C90B85"/>
    <w:rsid w:val="00C9267A"/>
    <w:rsid w:val="00C93246"/>
    <w:rsid w:val="00CA120D"/>
    <w:rsid w:val="00CA2330"/>
    <w:rsid w:val="00CA381F"/>
    <w:rsid w:val="00CA4D12"/>
    <w:rsid w:val="00CA6FB0"/>
    <w:rsid w:val="00CB47B6"/>
    <w:rsid w:val="00CC03AA"/>
    <w:rsid w:val="00CC0D5F"/>
    <w:rsid w:val="00CC51E5"/>
    <w:rsid w:val="00CC6CB7"/>
    <w:rsid w:val="00CD105E"/>
    <w:rsid w:val="00CD367D"/>
    <w:rsid w:val="00CD3F9A"/>
    <w:rsid w:val="00CD691E"/>
    <w:rsid w:val="00CE04D3"/>
    <w:rsid w:val="00CE3D25"/>
    <w:rsid w:val="00CF404A"/>
    <w:rsid w:val="00CF4079"/>
    <w:rsid w:val="00CF44DA"/>
    <w:rsid w:val="00CF6FF2"/>
    <w:rsid w:val="00D013C0"/>
    <w:rsid w:val="00D06A3C"/>
    <w:rsid w:val="00D0756D"/>
    <w:rsid w:val="00D110AD"/>
    <w:rsid w:val="00D116E7"/>
    <w:rsid w:val="00D12D49"/>
    <w:rsid w:val="00D20FE9"/>
    <w:rsid w:val="00D21456"/>
    <w:rsid w:val="00D237D6"/>
    <w:rsid w:val="00D256FD"/>
    <w:rsid w:val="00D32154"/>
    <w:rsid w:val="00D335C5"/>
    <w:rsid w:val="00D35464"/>
    <w:rsid w:val="00D3626E"/>
    <w:rsid w:val="00D364C4"/>
    <w:rsid w:val="00D40469"/>
    <w:rsid w:val="00D40997"/>
    <w:rsid w:val="00D420BD"/>
    <w:rsid w:val="00D52562"/>
    <w:rsid w:val="00D555CD"/>
    <w:rsid w:val="00D62C2F"/>
    <w:rsid w:val="00D62C81"/>
    <w:rsid w:val="00D63212"/>
    <w:rsid w:val="00D72F72"/>
    <w:rsid w:val="00D76C4C"/>
    <w:rsid w:val="00D77356"/>
    <w:rsid w:val="00D77FD4"/>
    <w:rsid w:val="00D807B1"/>
    <w:rsid w:val="00D80AB8"/>
    <w:rsid w:val="00D82E01"/>
    <w:rsid w:val="00D83C91"/>
    <w:rsid w:val="00D850B8"/>
    <w:rsid w:val="00D921EF"/>
    <w:rsid w:val="00DA051F"/>
    <w:rsid w:val="00DA1AD9"/>
    <w:rsid w:val="00DA1E45"/>
    <w:rsid w:val="00DA3FF1"/>
    <w:rsid w:val="00DB75B3"/>
    <w:rsid w:val="00DC17D4"/>
    <w:rsid w:val="00DC3221"/>
    <w:rsid w:val="00DC5654"/>
    <w:rsid w:val="00DC5A6F"/>
    <w:rsid w:val="00DD58F6"/>
    <w:rsid w:val="00DE687C"/>
    <w:rsid w:val="00DE7052"/>
    <w:rsid w:val="00DF0EC1"/>
    <w:rsid w:val="00DF514A"/>
    <w:rsid w:val="00DF5937"/>
    <w:rsid w:val="00DF61F9"/>
    <w:rsid w:val="00E04794"/>
    <w:rsid w:val="00E14289"/>
    <w:rsid w:val="00E14BE8"/>
    <w:rsid w:val="00E15E57"/>
    <w:rsid w:val="00E33CE8"/>
    <w:rsid w:val="00E33E07"/>
    <w:rsid w:val="00E37447"/>
    <w:rsid w:val="00E4400D"/>
    <w:rsid w:val="00E44299"/>
    <w:rsid w:val="00E450E0"/>
    <w:rsid w:val="00E505DE"/>
    <w:rsid w:val="00E51A37"/>
    <w:rsid w:val="00E52062"/>
    <w:rsid w:val="00E52FD1"/>
    <w:rsid w:val="00E5358B"/>
    <w:rsid w:val="00E54F5A"/>
    <w:rsid w:val="00E57A71"/>
    <w:rsid w:val="00E6026C"/>
    <w:rsid w:val="00E61BFD"/>
    <w:rsid w:val="00E61FA9"/>
    <w:rsid w:val="00E624BE"/>
    <w:rsid w:val="00E62649"/>
    <w:rsid w:val="00E63505"/>
    <w:rsid w:val="00E669BA"/>
    <w:rsid w:val="00E71AAD"/>
    <w:rsid w:val="00E71EBE"/>
    <w:rsid w:val="00E734C9"/>
    <w:rsid w:val="00E736B3"/>
    <w:rsid w:val="00E74643"/>
    <w:rsid w:val="00E75EFC"/>
    <w:rsid w:val="00E76878"/>
    <w:rsid w:val="00E82E85"/>
    <w:rsid w:val="00E87954"/>
    <w:rsid w:val="00E91680"/>
    <w:rsid w:val="00E96779"/>
    <w:rsid w:val="00E96810"/>
    <w:rsid w:val="00E97ABC"/>
    <w:rsid w:val="00EA01F8"/>
    <w:rsid w:val="00EA23EF"/>
    <w:rsid w:val="00EA249C"/>
    <w:rsid w:val="00EA3AD2"/>
    <w:rsid w:val="00EA5DA1"/>
    <w:rsid w:val="00EA63F0"/>
    <w:rsid w:val="00EB12A4"/>
    <w:rsid w:val="00EB7FBD"/>
    <w:rsid w:val="00EC0163"/>
    <w:rsid w:val="00EC0DD8"/>
    <w:rsid w:val="00EC4E34"/>
    <w:rsid w:val="00EC719B"/>
    <w:rsid w:val="00ED0B71"/>
    <w:rsid w:val="00ED2993"/>
    <w:rsid w:val="00ED3DE3"/>
    <w:rsid w:val="00ED6E9C"/>
    <w:rsid w:val="00ED7AF4"/>
    <w:rsid w:val="00EF0C82"/>
    <w:rsid w:val="00EF0F76"/>
    <w:rsid w:val="00EF2AFC"/>
    <w:rsid w:val="00EF6026"/>
    <w:rsid w:val="00F019BD"/>
    <w:rsid w:val="00F01BE4"/>
    <w:rsid w:val="00F01DA9"/>
    <w:rsid w:val="00F045E4"/>
    <w:rsid w:val="00F10284"/>
    <w:rsid w:val="00F1205D"/>
    <w:rsid w:val="00F14282"/>
    <w:rsid w:val="00F15024"/>
    <w:rsid w:val="00F16635"/>
    <w:rsid w:val="00F17EA9"/>
    <w:rsid w:val="00F203AC"/>
    <w:rsid w:val="00F220ED"/>
    <w:rsid w:val="00F25FB8"/>
    <w:rsid w:val="00F27AA9"/>
    <w:rsid w:val="00F30C71"/>
    <w:rsid w:val="00F33474"/>
    <w:rsid w:val="00F36220"/>
    <w:rsid w:val="00F41A97"/>
    <w:rsid w:val="00F427FE"/>
    <w:rsid w:val="00F458FA"/>
    <w:rsid w:val="00F46EEC"/>
    <w:rsid w:val="00F51AB9"/>
    <w:rsid w:val="00F5332F"/>
    <w:rsid w:val="00F6248A"/>
    <w:rsid w:val="00F75C1D"/>
    <w:rsid w:val="00F75F97"/>
    <w:rsid w:val="00F822E9"/>
    <w:rsid w:val="00F84063"/>
    <w:rsid w:val="00F84375"/>
    <w:rsid w:val="00F85D02"/>
    <w:rsid w:val="00F87153"/>
    <w:rsid w:val="00F90327"/>
    <w:rsid w:val="00F92A29"/>
    <w:rsid w:val="00F93C9F"/>
    <w:rsid w:val="00F94FBD"/>
    <w:rsid w:val="00F964D7"/>
    <w:rsid w:val="00F96BBB"/>
    <w:rsid w:val="00FA1D18"/>
    <w:rsid w:val="00FA331F"/>
    <w:rsid w:val="00FA5760"/>
    <w:rsid w:val="00FA5FBA"/>
    <w:rsid w:val="00FB1ADD"/>
    <w:rsid w:val="00FB1F55"/>
    <w:rsid w:val="00FB4C45"/>
    <w:rsid w:val="00FC4592"/>
    <w:rsid w:val="00FC5E59"/>
    <w:rsid w:val="00FC5EE3"/>
    <w:rsid w:val="00FD1172"/>
    <w:rsid w:val="00FD1596"/>
    <w:rsid w:val="00FD4C22"/>
    <w:rsid w:val="00FD54EF"/>
    <w:rsid w:val="00FD5B41"/>
    <w:rsid w:val="00FD5E41"/>
    <w:rsid w:val="00FE45C4"/>
    <w:rsid w:val="00FF4B0B"/>
    <w:rsid w:val="00FF578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2E20B0"/>
  <w15:chartTrackingRefBased/>
  <w15:docId w15:val="{3365BDFA-2F44-4FF7-AE76-5456936F9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before="240" w:after="200" w:line="360" w:lineRule="auto"/>
        <w:jc w:val="both"/>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ED2993"/>
  </w:style>
  <w:style w:type="paragraph" w:styleId="Heading1">
    <w:name w:val="heading 1"/>
    <w:basedOn w:val="Normal"/>
    <w:next w:val="Normal"/>
    <w:link w:val="Heading1Char"/>
    <w:uiPriority w:val="9"/>
    <w:qFormat/>
    <w:rsid w:val="00F75F97"/>
    <w:pPr>
      <w:keepNext/>
      <w:keepLines/>
      <w:spacing w:before="480" w:after="0" w:line="276" w:lineRule="auto"/>
      <w:jc w:val="left"/>
      <w:outlineLvl w:val="0"/>
    </w:pPr>
    <w:rPr>
      <w:rFonts w:asciiTheme="majorHAnsi" w:eastAsiaTheme="majorEastAsia" w:hAnsiTheme="majorHAnsi" w:cstheme="majorBidi"/>
      <w:b/>
      <w:bCs/>
      <w:color w:val="2F5496" w:themeColor="accent1" w:themeShade="BF"/>
      <w:sz w:val="28"/>
      <w:szCs w:val="28"/>
      <w:lang w:val="fr-FR"/>
    </w:rPr>
  </w:style>
  <w:style w:type="paragraph" w:styleId="Heading2">
    <w:name w:val="heading 2"/>
    <w:basedOn w:val="Normal"/>
    <w:link w:val="Heading2Char"/>
    <w:uiPriority w:val="9"/>
    <w:qFormat/>
    <w:rsid w:val="00F75F97"/>
    <w:pPr>
      <w:spacing w:before="100" w:beforeAutospacing="1" w:after="100" w:afterAutospacing="1" w:line="240" w:lineRule="auto"/>
      <w:jc w:val="left"/>
      <w:outlineLvl w:val="1"/>
    </w:pPr>
    <w:rPr>
      <w:rFonts w:ascii="Times New Roman" w:eastAsia="Times New Roman" w:hAnsi="Times New Roman" w:cs="Times New Roman"/>
      <w:b/>
      <w:bCs/>
      <w:sz w:val="36"/>
      <w:szCs w:val="36"/>
      <w:lang w:val="en-US"/>
    </w:rPr>
  </w:style>
  <w:style w:type="paragraph" w:styleId="Heading3">
    <w:name w:val="heading 3"/>
    <w:basedOn w:val="Normal"/>
    <w:next w:val="Normal"/>
    <w:link w:val="Heading3Char"/>
    <w:uiPriority w:val="9"/>
    <w:unhideWhenUsed/>
    <w:qFormat/>
    <w:rsid w:val="00C61455"/>
    <w:pPr>
      <w:keepNext/>
      <w:keepLines/>
      <w:spacing w:before="200" w:after="0" w:line="276" w:lineRule="auto"/>
      <w:jc w:val="left"/>
      <w:outlineLvl w:val="2"/>
    </w:pPr>
    <w:rPr>
      <w:rFonts w:asciiTheme="majorHAnsi" w:eastAsiaTheme="majorEastAsia" w:hAnsiTheme="majorHAnsi" w:cstheme="majorBidi"/>
      <w:b/>
      <w:bCs/>
      <w:color w:val="4472C4" w:themeColor="accent1"/>
      <w:lang w:val="fr-FR"/>
    </w:rPr>
  </w:style>
  <w:style w:type="paragraph" w:styleId="Heading4">
    <w:name w:val="heading 4"/>
    <w:basedOn w:val="Normal"/>
    <w:next w:val="Normal"/>
    <w:link w:val="Heading4Char"/>
    <w:uiPriority w:val="9"/>
    <w:unhideWhenUsed/>
    <w:qFormat/>
    <w:rsid w:val="00C61455"/>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5136C8"/>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F75F97"/>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61455"/>
    <w:rPr>
      <w:rFonts w:asciiTheme="majorHAnsi" w:eastAsiaTheme="majorEastAsia" w:hAnsiTheme="majorHAnsi" w:cstheme="majorBidi"/>
      <w:b/>
      <w:bCs/>
      <w:color w:val="4472C4" w:themeColor="accent1"/>
      <w:lang w:val="fr-FR"/>
    </w:rPr>
  </w:style>
  <w:style w:type="character" w:customStyle="1" w:styleId="Heading4Char">
    <w:name w:val="Heading 4 Char"/>
    <w:basedOn w:val="DefaultParagraphFont"/>
    <w:link w:val="Heading4"/>
    <w:uiPriority w:val="9"/>
    <w:rsid w:val="00C61455"/>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5136C8"/>
    <w:rPr>
      <w:rFonts w:asciiTheme="majorHAnsi" w:eastAsiaTheme="majorEastAsia" w:hAnsiTheme="majorHAnsi" w:cstheme="majorBidi"/>
      <w:color w:val="2F5496" w:themeColor="accent1" w:themeShade="BF"/>
    </w:rPr>
  </w:style>
  <w:style w:type="character" w:customStyle="1" w:styleId="Heading1Char">
    <w:name w:val="Heading 1 Char"/>
    <w:basedOn w:val="DefaultParagraphFont"/>
    <w:link w:val="Heading1"/>
    <w:uiPriority w:val="9"/>
    <w:rsid w:val="00F75F97"/>
    <w:rPr>
      <w:rFonts w:asciiTheme="majorHAnsi" w:eastAsiaTheme="majorEastAsia" w:hAnsiTheme="majorHAnsi" w:cstheme="majorBidi"/>
      <w:b/>
      <w:bCs/>
      <w:color w:val="2F5496" w:themeColor="accent1" w:themeShade="BF"/>
      <w:sz w:val="28"/>
      <w:szCs w:val="28"/>
      <w:lang w:val="fr-FR"/>
    </w:rPr>
  </w:style>
  <w:style w:type="character" w:customStyle="1" w:styleId="Heading2Char">
    <w:name w:val="Heading 2 Char"/>
    <w:basedOn w:val="DefaultParagraphFont"/>
    <w:link w:val="Heading2"/>
    <w:uiPriority w:val="9"/>
    <w:rsid w:val="00F75F97"/>
    <w:rPr>
      <w:rFonts w:ascii="Times New Roman" w:eastAsia="Times New Roman" w:hAnsi="Times New Roman" w:cs="Times New Roman"/>
      <w:b/>
      <w:bCs/>
      <w:sz w:val="36"/>
      <w:szCs w:val="36"/>
      <w:lang w:val="en-US"/>
    </w:rPr>
  </w:style>
  <w:style w:type="character" w:customStyle="1" w:styleId="Heading6Char">
    <w:name w:val="Heading 6 Char"/>
    <w:basedOn w:val="DefaultParagraphFont"/>
    <w:link w:val="Heading6"/>
    <w:uiPriority w:val="9"/>
    <w:rsid w:val="00F75F97"/>
    <w:rPr>
      <w:rFonts w:asciiTheme="majorHAnsi" w:eastAsiaTheme="majorEastAsia" w:hAnsiTheme="majorHAnsi" w:cstheme="majorBidi"/>
      <w:color w:val="1F3763" w:themeColor="accent1" w:themeShade="7F"/>
    </w:rPr>
  </w:style>
  <w:style w:type="paragraph" w:styleId="ListParagraph">
    <w:name w:val="List Paragraph"/>
    <w:basedOn w:val="Normal"/>
    <w:uiPriority w:val="34"/>
    <w:qFormat/>
    <w:rsid w:val="00F75F97"/>
    <w:pPr>
      <w:ind w:left="720"/>
      <w:contextualSpacing/>
    </w:pPr>
  </w:style>
  <w:style w:type="character" w:styleId="Emphasis">
    <w:name w:val="Emphasis"/>
    <w:basedOn w:val="DefaultParagraphFont"/>
    <w:uiPriority w:val="20"/>
    <w:qFormat/>
    <w:rsid w:val="00F75F97"/>
    <w:rPr>
      <w:i/>
      <w:iCs/>
    </w:rPr>
  </w:style>
  <w:style w:type="paragraph" w:styleId="Header">
    <w:name w:val="header"/>
    <w:basedOn w:val="Normal"/>
    <w:link w:val="HeaderChar"/>
    <w:uiPriority w:val="99"/>
    <w:unhideWhenUsed/>
    <w:rsid w:val="00F75F97"/>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F75F97"/>
  </w:style>
  <w:style w:type="paragraph" w:styleId="Footer">
    <w:name w:val="footer"/>
    <w:basedOn w:val="Normal"/>
    <w:link w:val="FooterChar"/>
    <w:uiPriority w:val="99"/>
    <w:unhideWhenUsed/>
    <w:rsid w:val="00F75F97"/>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F75F97"/>
  </w:style>
  <w:style w:type="paragraph" w:styleId="NoSpacing">
    <w:name w:val="No Spacing"/>
    <w:link w:val="NoSpacingChar"/>
    <w:uiPriority w:val="1"/>
    <w:qFormat/>
    <w:rsid w:val="00F75F97"/>
    <w:pPr>
      <w:spacing w:before="0" w:after="0" w:line="240" w:lineRule="auto"/>
    </w:pPr>
  </w:style>
  <w:style w:type="character" w:customStyle="1" w:styleId="NoSpacingChar">
    <w:name w:val="No Spacing Char"/>
    <w:basedOn w:val="DefaultParagraphFont"/>
    <w:link w:val="NoSpacing"/>
    <w:uiPriority w:val="1"/>
    <w:rsid w:val="00F75F97"/>
  </w:style>
  <w:style w:type="table" w:styleId="TableGrid">
    <w:name w:val="Table Grid"/>
    <w:basedOn w:val="TableNormal"/>
    <w:uiPriority w:val="39"/>
    <w:rsid w:val="00F75F97"/>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75F97"/>
    <w:rPr>
      <w:color w:val="0563C1" w:themeColor="hyperlink"/>
      <w:u w:val="single"/>
    </w:rPr>
  </w:style>
  <w:style w:type="character" w:customStyle="1" w:styleId="Mention1">
    <w:name w:val="Mention1"/>
    <w:basedOn w:val="DefaultParagraphFont"/>
    <w:uiPriority w:val="99"/>
    <w:semiHidden/>
    <w:unhideWhenUsed/>
    <w:rsid w:val="00F75F97"/>
    <w:rPr>
      <w:color w:val="2B579A"/>
      <w:shd w:val="clear" w:color="auto" w:fill="E6E6E6"/>
    </w:rPr>
  </w:style>
  <w:style w:type="character" w:customStyle="1" w:styleId="publication-meta-journal">
    <w:name w:val="publication-meta-journal"/>
    <w:basedOn w:val="DefaultParagraphFont"/>
    <w:rsid w:val="00F75F97"/>
  </w:style>
  <w:style w:type="character" w:customStyle="1" w:styleId="UnresolvedMention1">
    <w:name w:val="Unresolved Mention1"/>
    <w:basedOn w:val="DefaultParagraphFont"/>
    <w:uiPriority w:val="99"/>
    <w:semiHidden/>
    <w:unhideWhenUsed/>
    <w:rsid w:val="00F75F97"/>
    <w:rPr>
      <w:color w:val="808080"/>
      <w:shd w:val="clear" w:color="auto" w:fill="E6E6E6"/>
    </w:rPr>
  </w:style>
  <w:style w:type="character" w:customStyle="1" w:styleId="gt-cd-cl">
    <w:name w:val="gt-cd-cl"/>
    <w:basedOn w:val="DefaultParagraphFont"/>
    <w:rsid w:val="00F75F97"/>
  </w:style>
  <w:style w:type="paragraph" w:customStyle="1" w:styleId="Default">
    <w:name w:val="Default"/>
    <w:rsid w:val="00F75F97"/>
    <w:pPr>
      <w:autoSpaceDE w:val="0"/>
      <w:autoSpaceDN w:val="0"/>
      <w:adjustRightInd w:val="0"/>
      <w:spacing w:before="0" w:after="0" w:line="240" w:lineRule="auto"/>
      <w:jc w:val="left"/>
    </w:pPr>
    <w:rPr>
      <w:rFonts w:ascii="Calibri" w:hAnsi="Calibri" w:cs="Calibri"/>
      <w:color w:val="000000"/>
      <w:sz w:val="24"/>
      <w:szCs w:val="24"/>
      <w:lang w:val="en-US"/>
    </w:rPr>
  </w:style>
  <w:style w:type="paragraph" w:styleId="Caption">
    <w:name w:val="caption"/>
    <w:basedOn w:val="Normal"/>
    <w:next w:val="Normal"/>
    <w:uiPriority w:val="35"/>
    <w:unhideWhenUsed/>
    <w:qFormat/>
    <w:rsid w:val="00F75F97"/>
    <w:pPr>
      <w:spacing w:before="0" w:line="240" w:lineRule="auto"/>
      <w:jc w:val="left"/>
    </w:pPr>
    <w:rPr>
      <w:b/>
      <w:bCs/>
      <w:color w:val="4472C4" w:themeColor="accent1"/>
      <w:sz w:val="18"/>
      <w:szCs w:val="18"/>
    </w:rPr>
  </w:style>
  <w:style w:type="character" w:customStyle="1" w:styleId="st">
    <w:name w:val="st"/>
    <w:basedOn w:val="DefaultParagraphFont"/>
    <w:rsid w:val="00F75F97"/>
  </w:style>
  <w:style w:type="character" w:customStyle="1" w:styleId="apple-converted-space">
    <w:name w:val="apple-converted-space"/>
    <w:basedOn w:val="DefaultParagraphFont"/>
    <w:rsid w:val="00F75F97"/>
  </w:style>
  <w:style w:type="character" w:customStyle="1" w:styleId="BalloonTextChar">
    <w:name w:val="Balloon Text Char"/>
    <w:basedOn w:val="DefaultParagraphFont"/>
    <w:link w:val="BalloonText"/>
    <w:uiPriority w:val="99"/>
    <w:semiHidden/>
    <w:rsid w:val="00F75F97"/>
    <w:rPr>
      <w:rFonts w:ascii="Segoe UI" w:hAnsi="Segoe UI" w:cs="Segoe UI"/>
      <w:sz w:val="18"/>
      <w:szCs w:val="18"/>
    </w:rPr>
  </w:style>
  <w:style w:type="paragraph" w:styleId="BalloonText">
    <w:name w:val="Balloon Text"/>
    <w:basedOn w:val="Normal"/>
    <w:link w:val="BalloonTextChar"/>
    <w:uiPriority w:val="99"/>
    <w:semiHidden/>
    <w:unhideWhenUsed/>
    <w:rsid w:val="00F75F97"/>
    <w:pPr>
      <w:spacing w:before="0" w:after="0" w:line="240" w:lineRule="auto"/>
      <w:jc w:val="left"/>
    </w:pPr>
    <w:rPr>
      <w:rFonts w:ascii="Segoe UI" w:hAnsi="Segoe UI" w:cs="Segoe UI"/>
      <w:sz w:val="18"/>
      <w:szCs w:val="18"/>
    </w:rPr>
  </w:style>
  <w:style w:type="character" w:customStyle="1" w:styleId="BalloonTextChar1">
    <w:name w:val="Balloon Text Char1"/>
    <w:basedOn w:val="DefaultParagraphFont"/>
    <w:uiPriority w:val="99"/>
    <w:semiHidden/>
    <w:rsid w:val="00F75F97"/>
    <w:rPr>
      <w:rFonts w:ascii="Segoe UI" w:hAnsi="Segoe UI" w:cs="Segoe UI"/>
      <w:sz w:val="18"/>
      <w:szCs w:val="18"/>
    </w:rPr>
  </w:style>
  <w:style w:type="character" w:customStyle="1" w:styleId="FootnoteTextChar">
    <w:name w:val="Footnote Text Char"/>
    <w:basedOn w:val="DefaultParagraphFont"/>
    <w:link w:val="FootnoteText"/>
    <w:uiPriority w:val="99"/>
    <w:rsid w:val="00F75F97"/>
    <w:rPr>
      <w:sz w:val="20"/>
      <w:szCs w:val="20"/>
    </w:rPr>
  </w:style>
  <w:style w:type="paragraph" w:styleId="FootnoteText">
    <w:name w:val="footnote text"/>
    <w:basedOn w:val="Normal"/>
    <w:link w:val="FootnoteTextChar"/>
    <w:uiPriority w:val="99"/>
    <w:unhideWhenUsed/>
    <w:rsid w:val="00F75F97"/>
    <w:pPr>
      <w:spacing w:before="0" w:after="0" w:line="240" w:lineRule="auto"/>
      <w:jc w:val="left"/>
    </w:pPr>
    <w:rPr>
      <w:sz w:val="20"/>
      <w:szCs w:val="20"/>
    </w:rPr>
  </w:style>
  <w:style w:type="character" w:customStyle="1" w:styleId="FootnoteTextChar1">
    <w:name w:val="Footnote Text Char1"/>
    <w:basedOn w:val="DefaultParagraphFont"/>
    <w:uiPriority w:val="99"/>
    <w:semiHidden/>
    <w:rsid w:val="00F75F97"/>
    <w:rPr>
      <w:sz w:val="20"/>
      <w:szCs w:val="20"/>
    </w:rPr>
  </w:style>
  <w:style w:type="character" w:customStyle="1" w:styleId="HeaderChar1">
    <w:name w:val="Header Char1"/>
    <w:basedOn w:val="DefaultParagraphFont"/>
    <w:uiPriority w:val="99"/>
    <w:semiHidden/>
    <w:rsid w:val="00F75F97"/>
  </w:style>
  <w:style w:type="character" w:customStyle="1" w:styleId="FooterChar1">
    <w:name w:val="Footer Char1"/>
    <w:basedOn w:val="DefaultParagraphFont"/>
    <w:uiPriority w:val="99"/>
    <w:semiHidden/>
    <w:rsid w:val="00F75F97"/>
  </w:style>
  <w:style w:type="character" w:styleId="FootnoteReference">
    <w:name w:val="footnote reference"/>
    <w:basedOn w:val="DefaultParagraphFont"/>
    <w:uiPriority w:val="99"/>
    <w:semiHidden/>
    <w:unhideWhenUsed/>
    <w:rsid w:val="00F75F97"/>
    <w:rPr>
      <w:vertAlign w:val="superscript"/>
    </w:rPr>
  </w:style>
  <w:style w:type="character" w:customStyle="1" w:styleId="gt-def-synonym-title">
    <w:name w:val="gt-def-synonym-title"/>
    <w:basedOn w:val="DefaultParagraphFont"/>
    <w:rsid w:val="00F75F97"/>
  </w:style>
  <w:style w:type="character" w:styleId="Strong">
    <w:name w:val="Strong"/>
    <w:basedOn w:val="DefaultParagraphFont"/>
    <w:uiPriority w:val="22"/>
    <w:qFormat/>
    <w:rsid w:val="00F75F97"/>
    <w:rPr>
      <w:b/>
      <w:bCs/>
    </w:rPr>
  </w:style>
  <w:style w:type="paragraph" w:styleId="TOCHeading">
    <w:name w:val="TOC Heading"/>
    <w:basedOn w:val="Heading1"/>
    <w:next w:val="Normal"/>
    <w:uiPriority w:val="39"/>
    <w:unhideWhenUsed/>
    <w:qFormat/>
    <w:rsid w:val="00F75F97"/>
    <w:pPr>
      <w:spacing w:before="240" w:line="259" w:lineRule="auto"/>
      <w:outlineLvl w:val="9"/>
    </w:pPr>
    <w:rPr>
      <w:b w:val="0"/>
      <w:bCs w:val="0"/>
      <w:sz w:val="32"/>
      <w:szCs w:val="32"/>
      <w:lang w:val="en-US"/>
    </w:rPr>
  </w:style>
  <w:style w:type="paragraph" w:styleId="TOC1">
    <w:name w:val="toc 1"/>
    <w:basedOn w:val="Normal"/>
    <w:next w:val="Normal"/>
    <w:autoRedefine/>
    <w:uiPriority w:val="39"/>
    <w:unhideWhenUsed/>
    <w:rsid w:val="00F75F97"/>
    <w:pPr>
      <w:tabs>
        <w:tab w:val="right" w:leader="dot" w:pos="9016"/>
      </w:tabs>
      <w:spacing w:before="0" w:after="0" w:line="276" w:lineRule="auto"/>
    </w:pPr>
    <w:rPr>
      <w:rFonts w:asciiTheme="majorBidi" w:hAnsiTheme="majorBidi" w:cstheme="majorBidi"/>
      <w:b/>
      <w:bCs/>
      <w:noProof/>
      <w:sz w:val="20"/>
      <w:szCs w:val="20"/>
    </w:rPr>
  </w:style>
  <w:style w:type="paragraph" w:styleId="TOC2">
    <w:name w:val="toc 2"/>
    <w:basedOn w:val="Normal"/>
    <w:next w:val="Normal"/>
    <w:autoRedefine/>
    <w:uiPriority w:val="39"/>
    <w:unhideWhenUsed/>
    <w:rsid w:val="00F75F97"/>
    <w:pPr>
      <w:spacing w:after="100"/>
      <w:ind w:left="220"/>
    </w:pPr>
  </w:style>
  <w:style w:type="paragraph" w:styleId="TOC3">
    <w:name w:val="toc 3"/>
    <w:basedOn w:val="Normal"/>
    <w:next w:val="Normal"/>
    <w:autoRedefine/>
    <w:uiPriority w:val="39"/>
    <w:unhideWhenUsed/>
    <w:rsid w:val="00F75F97"/>
    <w:pPr>
      <w:spacing w:after="100"/>
      <w:ind w:left="440"/>
    </w:pPr>
  </w:style>
  <w:style w:type="paragraph" w:styleId="TableofFigures">
    <w:name w:val="table of figures"/>
    <w:basedOn w:val="Normal"/>
    <w:next w:val="Normal"/>
    <w:uiPriority w:val="99"/>
    <w:unhideWhenUsed/>
    <w:rsid w:val="00F75F97"/>
    <w:pPr>
      <w:spacing w:after="0"/>
    </w:pPr>
    <w:rPr>
      <w:rFonts w:ascii="Times New Roman" w:hAnsi="Times New Roman"/>
      <w:sz w:val="18"/>
    </w:rPr>
  </w:style>
  <w:style w:type="paragraph" w:styleId="Title">
    <w:name w:val="Title"/>
    <w:basedOn w:val="Normal"/>
    <w:next w:val="Normal"/>
    <w:link w:val="TitleChar"/>
    <w:uiPriority w:val="10"/>
    <w:qFormat/>
    <w:rsid w:val="00F75F97"/>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5F97"/>
    <w:rPr>
      <w:rFonts w:asciiTheme="majorHAnsi" w:eastAsiaTheme="majorEastAsia" w:hAnsiTheme="majorHAnsi" w:cstheme="majorBidi"/>
      <w:spacing w:val="-10"/>
      <w:kern w:val="28"/>
      <w:sz w:val="56"/>
      <w:szCs w:val="56"/>
    </w:rPr>
  </w:style>
  <w:style w:type="paragraph" w:styleId="TOC4">
    <w:name w:val="toc 4"/>
    <w:basedOn w:val="Normal"/>
    <w:next w:val="Normal"/>
    <w:autoRedefine/>
    <w:uiPriority w:val="39"/>
    <w:unhideWhenUsed/>
    <w:rsid w:val="00F75F97"/>
    <w:pPr>
      <w:spacing w:after="100"/>
      <w:ind w:left="660"/>
    </w:pPr>
  </w:style>
  <w:style w:type="paragraph" w:styleId="TOC5">
    <w:name w:val="toc 5"/>
    <w:basedOn w:val="Normal"/>
    <w:next w:val="Normal"/>
    <w:autoRedefine/>
    <w:uiPriority w:val="39"/>
    <w:unhideWhenUsed/>
    <w:rsid w:val="00F75F97"/>
    <w:pPr>
      <w:spacing w:after="100"/>
      <w:ind w:left="880"/>
    </w:pPr>
  </w:style>
  <w:style w:type="character" w:styleId="CommentReference">
    <w:name w:val="annotation reference"/>
    <w:basedOn w:val="DefaultParagraphFont"/>
    <w:uiPriority w:val="99"/>
    <w:semiHidden/>
    <w:unhideWhenUsed/>
    <w:rsid w:val="006638C0"/>
    <w:rPr>
      <w:sz w:val="16"/>
      <w:szCs w:val="16"/>
    </w:rPr>
  </w:style>
  <w:style w:type="paragraph" w:styleId="CommentText">
    <w:name w:val="annotation text"/>
    <w:basedOn w:val="Normal"/>
    <w:link w:val="CommentTextChar"/>
    <w:uiPriority w:val="99"/>
    <w:semiHidden/>
    <w:unhideWhenUsed/>
    <w:rsid w:val="006638C0"/>
    <w:pPr>
      <w:spacing w:line="240" w:lineRule="auto"/>
    </w:pPr>
    <w:rPr>
      <w:sz w:val="20"/>
      <w:szCs w:val="20"/>
    </w:rPr>
  </w:style>
  <w:style w:type="character" w:customStyle="1" w:styleId="CommentTextChar">
    <w:name w:val="Comment Text Char"/>
    <w:basedOn w:val="DefaultParagraphFont"/>
    <w:link w:val="CommentText"/>
    <w:uiPriority w:val="99"/>
    <w:semiHidden/>
    <w:rsid w:val="006638C0"/>
    <w:rPr>
      <w:sz w:val="20"/>
      <w:szCs w:val="20"/>
    </w:rPr>
  </w:style>
  <w:style w:type="paragraph" w:styleId="CommentSubject">
    <w:name w:val="annotation subject"/>
    <w:basedOn w:val="CommentText"/>
    <w:next w:val="CommentText"/>
    <w:link w:val="CommentSubjectChar"/>
    <w:uiPriority w:val="99"/>
    <w:semiHidden/>
    <w:unhideWhenUsed/>
    <w:rsid w:val="006638C0"/>
    <w:rPr>
      <w:b/>
      <w:bCs/>
    </w:rPr>
  </w:style>
  <w:style w:type="character" w:customStyle="1" w:styleId="CommentSubjectChar">
    <w:name w:val="Comment Subject Char"/>
    <w:basedOn w:val="CommentTextChar"/>
    <w:link w:val="CommentSubject"/>
    <w:uiPriority w:val="99"/>
    <w:semiHidden/>
    <w:rsid w:val="006638C0"/>
    <w:rPr>
      <w:b/>
      <w:bCs/>
      <w:sz w:val="20"/>
      <w:szCs w:val="20"/>
    </w:rPr>
  </w:style>
  <w:style w:type="character" w:styleId="UnresolvedMention">
    <w:name w:val="Unresolved Mention"/>
    <w:basedOn w:val="DefaultParagraphFont"/>
    <w:uiPriority w:val="99"/>
    <w:semiHidden/>
    <w:unhideWhenUsed/>
    <w:rsid w:val="00834B27"/>
    <w:rPr>
      <w:color w:val="605E5C"/>
      <w:shd w:val="clear" w:color="auto" w:fill="E1DFDD"/>
    </w:rPr>
  </w:style>
  <w:style w:type="paragraph" w:styleId="Revision">
    <w:name w:val="Revision"/>
    <w:hidden/>
    <w:uiPriority w:val="99"/>
    <w:semiHidden/>
    <w:rsid w:val="002C6C88"/>
    <w:pPr>
      <w:spacing w:before="0" w:after="0" w:line="240" w:lineRule="auto"/>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8451375">
      <w:bodyDiv w:val="1"/>
      <w:marLeft w:val="0"/>
      <w:marRight w:val="0"/>
      <w:marTop w:val="0"/>
      <w:marBottom w:val="0"/>
      <w:divBdr>
        <w:top w:val="none" w:sz="0" w:space="0" w:color="auto"/>
        <w:left w:val="none" w:sz="0" w:space="0" w:color="auto"/>
        <w:bottom w:val="none" w:sz="0" w:space="0" w:color="auto"/>
        <w:right w:val="none" w:sz="0" w:space="0" w:color="auto"/>
      </w:divBdr>
    </w:div>
    <w:div w:id="1010572545">
      <w:bodyDiv w:val="1"/>
      <w:marLeft w:val="0"/>
      <w:marRight w:val="0"/>
      <w:marTop w:val="0"/>
      <w:marBottom w:val="0"/>
      <w:divBdr>
        <w:top w:val="none" w:sz="0" w:space="0" w:color="auto"/>
        <w:left w:val="none" w:sz="0" w:space="0" w:color="auto"/>
        <w:bottom w:val="none" w:sz="0" w:space="0" w:color="auto"/>
        <w:right w:val="none" w:sz="0" w:space="0" w:color="auto"/>
      </w:divBdr>
    </w:div>
    <w:div w:id="1494637326">
      <w:bodyDiv w:val="1"/>
      <w:marLeft w:val="0"/>
      <w:marRight w:val="0"/>
      <w:marTop w:val="0"/>
      <w:marBottom w:val="0"/>
      <w:divBdr>
        <w:top w:val="none" w:sz="0" w:space="0" w:color="auto"/>
        <w:left w:val="none" w:sz="0" w:space="0" w:color="auto"/>
        <w:bottom w:val="none" w:sz="0" w:space="0" w:color="auto"/>
        <w:right w:val="none" w:sz="0" w:space="0" w:color="auto"/>
      </w:divBdr>
    </w:div>
    <w:div w:id="1651592221">
      <w:bodyDiv w:val="1"/>
      <w:marLeft w:val="0"/>
      <w:marRight w:val="0"/>
      <w:marTop w:val="0"/>
      <w:marBottom w:val="0"/>
      <w:divBdr>
        <w:top w:val="none" w:sz="0" w:space="0" w:color="auto"/>
        <w:left w:val="none" w:sz="0" w:space="0" w:color="auto"/>
        <w:bottom w:val="none" w:sz="0" w:space="0" w:color="auto"/>
        <w:right w:val="none" w:sz="0" w:space="0" w:color="auto"/>
      </w:divBdr>
    </w:div>
    <w:div w:id="1823034889">
      <w:bodyDiv w:val="1"/>
      <w:marLeft w:val="0"/>
      <w:marRight w:val="0"/>
      <w:marTop w:val="0"/>
      <w:marBottom w:val="0"/>
      <w:divBdr>
        <w:top w:val="none" w:sz="0" w:space="0" w:color="auto"/>
        <w:left w:val="none" w:sz="0" w:space="0" w:color="auto"/>
        <w:bottom w:val="none" w:sz="0" w:space="0" w:color="auto"/>
        <w:right w:val="none" w:sz="0" w:space="0" w:color="auto"/>
      </w:divBdr>
    </w:div>
    <w:div w:id="1898199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dx.doi.org/10.2139/ssrn.219777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srn.com/abstract=2428263"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srn.com/abstract=1458944" TargetMode="External"/><Relationship Id="rId5" Type="http://schemas.openxmlformats.org/officeDocument/2006/relationships/webSettings" Target="webSettings.xml"/><Relationship Id="rId15" Type="http://schemas.openxmlformats.org/officeDocument/2006/relationships/hyperlink" Target="http://worldbank.org/research/bios/schmukler" TargetMode="External"/><Relationship Id="rId10" Type="http://schemas.openxmlformats.org/officeDocument/2006/relationships/hyperlink" Target="https://ageconsearch.umn.edu/record/98497" TargetMode="External"/><Relationship Id="rId4" Type="http://schemas.openxmlformats.org/officeDocument/2006/relationships/settings" Target="settings.xml"/><Relationship Id="rId9" Type="http://schemas.openxmlformats.org/officeDocument/2006/relationships/hyperlink" Target="https://ssrn.com/abstract=1403451" TargetMode="External"/><Relationship Id="rId14" Type="http://schemas.openxmlformats.org/officeDocument/2006/relationships/hyperlink" Target="https://ssrn.com/abstract=195259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D11F55-9CE5-42A9-809D-F3B0B9B3AA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49</Pages>
  <Words>19892</Words>
  <Characters>113389</Characters>
  <Application>Microsoft Office Word</Application>
  <DocSecurity>0</DocSecurity>
  <Lines>944</Lines>
  <Paragraphs>266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Gerged</dc:creator>
  <cp:keywords/>
  <dc:description/>
  <cp:lastModifiedBy>Ntim C.G.</cp:lastModifiedBy>
  <cp:revision>5</cp:revision>
  <dcterms:created xsi:type="dcterms:W3CDTF">2020-04-24T13:17:00Z</dcterms:created>
  <dcterms:modified xsi:type="dcterms:W3CDTF">2020-04-24T13:29:00Z</dcterms:modified>
</cp:coreProperties>
</file>