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5F369" w14:textId="407489D8" w:rsidR="00B2658C" w:rsidRDefault="00403238">
      <w:pPr>
        <w:widowControl w:val="0"/>
        <w:spacing w:after="120"/>
        <w:jc w:val="center"/>
        <w:outlineLvl w:val="0"/>
        <w:rPr>
          <w:b/>
          <w:bCs/>
          <w:color w:val="000000" w:themeColor="text1"/>
          <w:sz w:val="40"/>
          <w:szCs w:val="40"/>
        </w:rPr>
      </w:pPr>
      <w:r>
        <w:rPr>
          <w:b/>
          <w:bCs/>
          <w:color w:val="000000" w:themeColor="text1"/>
          <w:sz w:val="40"/>
          <w:szCs w:val="40"/>
        </w:rPr>
        <w:t>T</w:t>
      </w:r>
      <w:r w:rsidR="00F91A0C">
        <w:rPr>
          <w:b/>
          <w:bCs/>
          <w:color w:val="000000" w:themeColor="text1"/>
          <w:sz w:val="40"/>
          <w:szCs w:val="40"/>
        </w:rPr>
        <w:t>idal range energy resource</w:t>
      </w:r>
      <w:r>
        <w:rPr>
          <w:b/>
          <w:bCs/>
          <w:color w:val="000000" w:themeColor="text1"/>
          <w:sz w:val="40"/>
          <w:szCs w:val="40"/>
        </w:rPr>
        <w:t xml:space="preserve"> assessment</w:t>
      </w:r>
      <w:r w:rsidR="00F91A0C">
        <w:rPr>
          <w:b/>
          <w:bCs/>
          <w:color w:val="000000" w:themeColor="text1"/>
          <w:sz w:val="40"/>
          <w:szCs w:val="40"/>
        </w:rPr>
        <w:t xml:space="preserve"> </w:t>
      </w:r>
      <w:r w:rsidR="00BD37B0">
        <w:rPr>
          <w:b/>
          <w:bCs/>
          <w:color w:val="000000" w:themeColor="text1"/>
          <w:sz w:val="40"/>
          <w:szCs w:val="40"/>
        </w:rPr>
        <w:t xml:space="preserve">of </w:t>
      </w:r>
      <w:r w:rsidR="00D55182">
        <w:rPr>
          <w:b/>
          <w:bCs/>
          <w:color w:val="000000" w:themeColor="text1"/>
          <w:sz w:val="40"/>
          <w:szCs w:val="40"/>
        </w:rPr>
        <w:t>the Gulf of California, Me</w:t>
      </w:r>
      <w:r w:rsidR="00F91A0C">
        <w:rPr>
          <w:b/>
          <w:bCs/>
          <w:color w:val="000000" w:themeColor="text1"/>
          <w:sz w:val="40"/>
          <w:szCs w:val="40"/>
        </w:rPr>
        <w:t>xico.</w:t>
      </w:r>
    </w:p>
    <w:p w14:paraId="1737E527" w14:textId="77777777" w:rsidR="00B2658C" w:rsidRDefault="00B2658C">
      <w:pPr>
        <w:widowControl w:val="0"/>
        <w:spacing w:after="120"/>
        <w:jc w:val="center"/>
        <w:outlineLvl w:val="0"/>
        <w:rPr>
          <w:b/>
          <w:color w:val="000000"/>
          <w:sz w:val="40"/>
          <w:szCs w:val="28"/>
        </w:rPr>
      </w:pPr>
    </w:p>
    <w:p w14:paraId="71EA9A28" w14:textId="15AD063C" w:rsidR="003C338D" w:rsidRPr="003E54C4" w:rsidRDefault="00F91A0C" w:rsidP="003C338D">
      <w:pPr>
        <w:widowControl w:val="0"/>
        <w:autoSpaceDE w:val="0"/>
        <w:autoSpaceDN w:val="0"/>
        <w:adjustRightInd w:val="0"/>
        <w:spacing w:line="480" w:lineRule="auto"/>
        <w:jc w:val="center"/>
        <w:outlineLvl w:val="0"/>
        <w:rPr>
          <w:b/>
          <w:lang w:val="en-US"/>
        </w:rPr>
      </w:pPr>
      <w:r>
        <w:rPr>
          <w:b/>
          <w:bCs/>
          <w:lang w:val="en-US"/>
        </w:rPr>
        <w:t>Carlos Joel Mejia-Olivares</w:t>
      </w:r>
      <w:r>
        <w:rPr>
          <w:b/>
          <w:bCs/>
          <w:vertAlign w:val="superscript"/>
          <w:lang w:val="en-US"/>
        </w:rPr>
        <w:t>1</w:t>
      </w:r>
      <w:r>
        <w:rPr>
          <w:b/>
          <w:bCs/>
          <w:lang w:val="en-US"/>
        </w:rPr>
        <w:t>, Ivan D. Haigh</w:t>
      </w:r>
      <w:r>
        <w:rPr>
          <w:b/>
          <w:bCs/>
          <w:vertAlign w:val="superscript"/>
          <w:lang w:val="en-US"/>
        </w:rPr>
        <w:t>1</w:t>
      </w:r>
      <w:r>
        <w:rPr>
          <w:b/>
          <w:bCs/>
          <w:lang w:val="en-US"/>
        </w:rPr>
        <w:t>, Athanasios Angeloudis</w:t>
      </w:r>
      <w:r>
        <w:rPr>
          <w:b/>
          <w:bCs/>
          <w:vertAlign w:val="superscript"/>
          <w:lang w:val="en-US"/>
        </w:rPr>
        <w:t>2</w:t>
      </w:r>
      <w:r w:rsidR="003C338D">
        <w:rPr>
          <w:b/>
          <w:bCs/>
          <w:lang w:val="en-US"/>
        </w:rPr>
        <w:t xml:space="preserve">, </w:t>
      </w:r>
      <w:r w:rsidR="003C338D" w:rsidRPr="003E54C4">
        <w:rPr>
          <w:b/>
          <w:lang w:val="en-US"/>
        </w:rPr>
        <w:t xml:space="preserve">Matt </w:t>
      </w:r>
      <w:r w:rsidR="003C338D">
        <w:rPr>
          <w:b/>
          <w:lang w:val="en-US"/>
        </w:rPr>
        <w:t xml:space="preserve">J. </w:t>
      </w:r>
      <w:r w:rsidR="003C338D" w:rsidRPr="003E54C4">
        <w:rPr>
          <w:b/>
          <w:lang w:val="en-US"/>
        </w:rPr>
        <w:t>Lewis</w:t>
      </w:r>
      <w:r w:rsidR="0087003C">
        <w:rPr>
          <w:b/>
          <w:vertAlign w:val="superscript"/>
          <w:lang w:val="en-US"/>
        </w:rPr>
        <w:t>3</w:t>
      </w:r>
      <w:r w:rsidR="003C338D" w:rsidRPr="003E54C4">
        <w:rPr>
          <w:b/>
          <w:lang w:val="en-US"/>
        </w:rPr>
        <w:t xml:space="preserve"> and Simon P. Neill</w:t>
      </w:r>
      <w:r w:rsidR="00E11E1B">
        <w:rPr>
          <w:b/>
          <w:vertAlign w:val="superscript"/>
          <w:lang w:val="en-US"/>
        </w:rPr>
        <w:t>3</w:t>
      </w:r>
      <w:r w:rsidR="003C338D" w:rsidRPr="003E54C4">
        <w:rPr>
          <w:b/>
          <w:lang w:val="en-US"/>
        </w:rPr>
        <w:t xml:space="preserve"> </w:t>
      </w:r>
    </w:p>
    <w:p w14:paraId="565ED31F" w14:textId="0EC68BB7" w:rsidR="00B2658C" w:rsidRDefault="00B2658C">
      <w:pPr>
        <w:widowControl w:val="0"/>
        <w:spacing w:after="120"/>
        <w:jc w:val="center"/>
        <w:outlineLvl w:val="0"/>
        <w:rPr>
          <w:b/>
          <w:bCs/>
          <w:lang w:val="en-US"/>
        </w:rPr>
      </w:pPr>
    </w:p>
    <w:p w14:paraId="0ED630D2" w14:textId="255EE372" w:rsidR="00B2658C" w:rsidRDefault="00F91A0C">
      <w:pPr>
        <w:widowControl w:val="0"/>
        <w:spacing w:after="120"/>
        <w:jc w:val="center"/>
        <w:outlineLvl w:val="0"/>
        <w:rPr>
          <w:lang w:val="en-US"/>
        </w:rPr>
      </w:pPr>
      <w:r w:rsidRPr="006736E9">
        <w:rPr>
          <w:bCs/>
          <w:vertAlign w:val="superscript"/>
          <w:lang w:val="en-US"/>
        </w:rPr>
        <w:t>1</w:t>
      </w:r>
      <w:r w:rsidR="00835254">
        <w:rPr>
          <w:lang w:val="en-US"/>
        </w:rPr>
        <w:t xml:space="preserve"> </w:t>
      </w:r>
      <w:r>
        <w:rPr>
          <w:lang w:val="en-US"/>
        </w:rPr>
        <w:t>Ocean and Earth Science, National Oceanography Centre, Universi</w:t>
      </w:r>
      <w:r>
        <w:rPr>
          <w:lang w:val="en-US"/>
        </w:rPr>
        <w:softHyphen/>
      </w:r>
      <w:r>
        <w:rPr>
          <w:lang w:val="en-US"/>
        </w:rPr>
        <w:softHyphen/>
      </w:r>
      <w:r>
        <w:rPr>
          <w:lang w:val="en-US"/>
        </w:rPr>
        <w:softHyphen/>
      </w:r>
      <w:r>
        <w:rPr>
          <w:lang w:val="en-US"/>
        </w:rPr>
        <w:softHyphen/>
      </w:r>
      <w:r>
        <w:rPr>
          <w:lang w:val="en-US"/>
        </w:rPr>
        <w:softHyphen/>
      </w:r>
      <w:r>
        <w:rPr>
          <w:lang w:val="en-US"/>
        </w:rPr>
        <w:softHyphen/>
        <w:t xml:space="preserve">ty of Southampton, </w:t>
      </w:r>
    </w:p>
    <w:p w14:paraId="4A1B92A0" w14:textId="44484210" w:rsidR="00B2658C" w:rsidRDefault="00F91A0C">
      <w:pPr>
        <w:widowControl w:val="0"/>
        <w:spacing w:after="120"/>
        <w:jc w:val="center"/>
        <w:outlineLvl w:val="0"/>
        <w:rPr>
          <w:lang w:val="en-US"/>
        </w:rPr>
      </w:pPr>
      <w:r>
        <w:rPr>
          <w:lang w:val="en-US"/>
        </w:rPr>
        <w:t>European Way, Southampton, SO14 3ZH, UK.</w:t>
      </w:r>
    </w:p>
    <w:p w14:paraId="5BF74E33" w14:textId="77777777" w:rsidR="00AD2071" w:rsidRDefault="00AD2071" w:rsidP="00AD2071">
      <w:pPr>
        <w:widowControl w:val="0"/>
        <w:spacing w:after="120"/>
        <w:jc w:val="center"/>
        <w:outlineLvl w:val="0"/>
        <w:rPr>
          <w:lang w:val="en-US"/>
        </w:rPr>
      </w:pPr>
      <w:r>
        <w:rPr>
          <w:vertAlign w:val="superscript"/>
          <w:lang w:val="en-US"/>
        </w:rPr>
        <w:t xml:space="preserve">2 </w:t>
      </w:r>
      <w:r>
        <w:rPr>
          <w:lang w:val="en-US"/>
        </w:rPr>
        <w:t>School of Engineering, Institute for Infrastructure &amp; Environment, University of Edinburgh, Edinburgh, EH9 3FG, UK.</w:t>
      </w:r>
    </w:p>
    <w:p w14:paraId="42BCEAC9" w14:textId="7FBD9989" w:rsidR="004F5945" w:rsidRPr="003E54C4" w:rsidRDefault="0087003C" w:rsidP="004F5945">
      <w:pPr>
        <w:widowControl w:val="0"/>
        <w:autoSpaceDE w:val="0"/>
        <w:autoSpaceDN w:val="0"/>
        <w:adjustRightInd w:val="0"/>
        <w:spacing w:line="480" w:lineRule="auto"/>
        <w:jc w:val="center"/>
        <w:outlineLvl w:val="0"/>
        <w:rPr>
          <w:lang w:val="en-US"/>
        </w:rPr>
      </w:pPr>
      <w:r>
        <w:rPr>
          <w:vertAlign w:val="superscript"/>
          <w:lang w:val="en-US"/>
        </w:rPr>
        <w:t>3</w:t>
      </w:r>
      <w:r w:rsidR="00835254">
        <w:rPr>
          <w:vertAlign w:val="superscript"/>
          <w:lang w:val="en-US"/>
        </w:rPr>
        <w:t xml:space="preserve"> </w:t>
      </w:r>
      <w:r w:rsidR="004F5945" w:rsidRPr="003E54C4">
        <w:rPr>
          <w:lang w:val="en-US"/>
        </w:rPr>
        <w:t xml:space="preserve">School of Ocean Sciences, Bangor University, LL59 5AB, UK. </w:t>
      </w:r>
    </w:p>
    <w:p w14:paraId="39E28960" w14:textId="77777777" w:rsidR="004F5945" w:rsidRDefault="004F5945">
      <w:pPr>
        <w:widowControl w:val="0"/>
        <w:spacing w:after="120"/>
        <w:jc w:val="center"/>
        <w:outlineLvl w:val="0"/>
        <w:rPr>
          <w:lang w:val="en-US"/>
        </w:rPr>
      </w:pPr>
    </w:p>
    <w:p w14:paraId="3F801FBD" w14:textId="77777777" w:rsidR="00261D96" w:rsidRDefault="00261D96">
      <w:pPr>
        <w:widowControl w:val="0"/>
        <w:spacing w:after="120"/>
        <w:jc w:val="center"/>
        <w:outlineLvl w:val="0"/>
        <w:rPr>
          <w:lang w:val="en-US"/>
        </w:rPr>
      </w:pPr>
    </w:p>
    <w:p w14:paraId="5A962DB1" w14:textId="77777777" w:rsidR="00B2658C" w:rsidRDefault="00B2658C">
      <w:pPr>
        <w:spacing w:after="120"/>
        <w:rPr>
          <w:rFonts w:eastAsiaTheme="minorEastAsia"/>
          <w:b/>
          <w:sz w:val="28"/>
          <w:szCs w:val="28"/>
        </w:rPr>
      </w:pPr>
    </w:p>
    <w:p w14:paraId="275854EE" w14:textId="77777777" w:rsidR="00AA7A66" w:rsidRPr="00A270C3" w:rsidRDefault="00AA7A66" w:rsidP="00AA7A66">
      <w:pPr>
        <w:rPr>
          <w:b/>
        </w:rPr>
      </w:pPr>
      <w:r w:rsidRPr="00A270C3">
        <w:rPr>
          <w:b/>
        </w:rPr>
        <w:t>Corresponding author</w:t>
      </w:r>
    </w:p>
    <w:p w14:paraId="02BEF353" w14:textId="77777777" w:rsidR="00AA7A66" w:rsidRPr="00150B84" w:rsidRDefault="00AA7A66" w:rsidP="00AA7A66">
      <w:r w:rsidRPr="00150B84">
        <w:t>E-mail address: carlos.mejia-olivares@noc</w:t>
      </w:r>
      <w:r>
        <w:t>.soton.ac.uk (Carlos Joel Mejia-</w:t>
      </w:r>
      <w:r w:rsidRPr="00150B84">
        <w:t>Olivares).</w:t>
      </w:r>
    </w:p>
    <w:p w14:paraId="728967DA" w14:textId="77777777" w:rsidR="00AA7A66" w:rsidRPr="00150B84" w:rsidRDefault="00AA7A66" w:rsidP="00AA7A66">
      <w:r w:rsidRPr="00150B84">
        <w:t xml:space="preserve">Ocean and Earth Science, National Oceanography Centre, University of Southampton, </w:t>
      </w:r>
    </w:p>
    <w:p w14:paraId="1C6218F3" w14:textId="77777777" w:rsidR="00AA7A66" w:rsidRDefault="00AA7A66" w:rsidP="00AA7A66">
      <w:r w:rsidRPr="00150B84">
        <w:t>European Way, Southampton, SO14 3ZH, U.K.</w:t>
      </w:r>
    </w:p>
    <w:p w14:paraId="7A63EB54" w14:textId="77777777" w:rsidR="00AA7A66" w:rsidRDefault="00AA7A66" w:rsidP="00AA7A66"/>
    <w:p w14:paraId="6139480A" w14:textId="77777777" w:rsidR="00AA7A66" w:rsidRDefault="00AA7A66"/>
    <w:p w14:paraId="2598E096" w14:textId="77777777" w:rsidR="00F705A2" w:rsidRDefault="00F705A2">
      <w:pPr>
        <w:spacing w:after="120"/>
        <w:rPr>
          <w:rFonts w:eastAsiaTheme="minorEastAsia"/>
          <w:b/>
          <w:sz w:val="28"/>
          <w:szCs w:val="28"/>
        </w:rPr>
      </w:pPr>
    </w:p>
    <w:p w14:paraId="664CD4B0" w14:textId="77777777" w:rsidR="00E11E1B" w:rsidRDefault="008352DE" w:rsidP="00F705A2">
      <w:pPr>
        <w:spacing w:after="120"/>
        <w:jc w:val="center"/>
        <w:rPr>
          <w:rFonts w:eastAsiaTheme="minorEastAsia"/>
        </w:rPr>
      </w:pPr>
      <w:r>
        <w:rPr>
          <w:rFonts w:eastAsiaTheme="minorEastAsia"/>
        </w:rPr>
        <w:t>Submit</w:t>
      </w:r>
      <w:r w:rsidR="00642A91">
        <w:rPr>
          <w:rFonts w:eastAsiaTheme="minorEastAsia"/>
        </w:rPr>
        <w:t>ted</w:t>
      </w:r>
      <w:r>
        <w:rPr>
          <w:rFonts w:eastAsiaTheme="minorEastAsia"/>
        </w:rPr>
        <w:t xml:space="preserve"> to Renewable energy</w:t>
      </w:r>
      <w:r w:rsidR="00E11E1B">
        <w:rPr>
          <w:rFonts w:eastAsiaTheme="minorEastAsia"/>
        </w:rPr>
        <w:t xml:space="preserve"> March 2019</w:t>
      </w:r>
      <w:r w:rsidR="00AD7520">
        <w:rPr>
          <w:rFonts w:eastAsiaTheme="minorEastAsia"/>
        </w:rPr>
        <w:t xml:space="preserve">. </w:t>
      </w:r>
    </w:p>
    <w:p w14:paraId="1739A38A" w14:textId="4AFCD6AF" w:rsidR="00F705A2" w:rsidRDefault="00AD7520" w:rsidP="00F705A2">
      <w:pPr>
        <w:spacing w:after="120"/>
        <w:jc w:val="center"/>
        <w:rPr>
          <w:rFonts w:eastAsiaTheme="minorEastAsia"/>
        </w:rPr>
      </w:pPr>
      <w:r>
        <w:rPr>
          <w:rFonts w:eastAsiaTheme="minorEastAsia"/>
        </w:rPr>
        <w:t>Reviewed version submitted</w:t>
      </w:r>
      <w:r w:rsidR="00E11E1B">
        <w:rPr>
          <w:rFonts w:eastAsiaTheme="minorEastAsia"/>
        </w:rPr>
        <w:t xml:space="preserve"> December </w:t>
      </w:r>
      <w:r w:rsidR="008352DE">
        <w:rPr>
          <w:rFonts w:eastAsiaTheme="minorEastAsia"/>
        </w:rPr>
        <w:t>2019</w:t>
      </w:r>
    </w:p>
    <w:p w14:paraId="6C7437F6" w14:textId="1E704A67" w:rsidR="00A95C0C" w:rsidRDefault="00025BB6" w:rsidP="00F705A2">
      <w:pPr>
        <w:spacing w:after="120"/>
        <w:jc w:val="center"/>
        <w:rPr>
          <w:rFonts w:eastAsiaTheme="minorEastAsia"/>
        </w:rPr>
      </w:pPr>
      <w:r>
        <w:rPr>
          <w:rFonts w:eastAsiaTheme="minorEastAsia"/>
        </w:rPr>
        <w:t>2</w:t>
      </w:r>
      <w:r w:rsidRPr="00BE27BB">
        <w:rPr>
          <w:rFonts w:eastAsiaTheme="minorEastAsia"/>
          <w:vertAlign w:val="superscript"/>
        </w:rPr>
        <w:t>nd</w:t>
      </w:r>
      <w:r>
        <w:rPr>
          <w:rFonts w:eastAsiaTheme="minorEastAsia"/>
        </w:rPr>
        <w:t>-</w:t>
      </w:r>
      <w:r w:rsidR="00A95C0C">
        <w:rPr>
          <w:rFonts w:eastAsiaTheme="minorEastAsia"/>
        </w:rPr>
        <w:t>Re-submitted version March 2020</w:t>
      </w:r>
    </w:p>
    <w:p w14:paraId="47981E70" w14:textId="77777777" w:rsidR="00A42ECE" w:rsidRDefault="00A42ECE" w:rsidP="00F705A2">
      <w:pPr>
        <w:spacing w:after="120"/>
        <w:jc w:val="center"/>
        <w:rPr>
          <w:rFonts w:eastAsiaTheme="minorEastAsia"/>
        </w:rPr>
      </w:pPr>
    </w:p>
    <w:p w14:paraId="3164E412" w14:textId="77777777" w:rsidR="00CC60AD" w:rsidRPr="00F705A2" w:rsidRDefault="00CC60AD" w:rsidP="00F705A2">
      <w:pPr>
        <w:spacing w:after="120"/>
        <w:jc w:val="center"/>
        <w:rPr>
          <w:rFonts w:eastAsiaTheme="minorEastAsia"/>
        </w:rPr>
      </w:pPr>
    </w:p>
    <w:p w14:paraId="346BBD0C" w14:textId="77777777" w:rsidR="00932673" w:rsidRDefault="00932673">
      <w:pPr>
        <w:spacing w:line="240" w:lineRule="auto"/>
        <w:jc w:val="left"/>
        <w:rPr>
          <w:rFonts w:eastAsiaTheme="minorEastAsia"/>
          <w:b/>
          <w:sz w:val="28"/>
          <w:szCs w:val="28"/>
        </w:rPr>
      </w:pPr>
    </w:p>
    <w:p w14:paraId="67EC9842" w14:textId="77777777" w:rsidR="00B2658C" w:rsidRDefault="00F91A0C">
      <w:pPr>
        <w:spacing w:line="240" w:lineRule="auto"/>
        <w:jc w:val="left"/>
        <w:rPr>
          <w:rFonts w:eastAsiaTheme="minorEastAsia"/>
          <w:b/>
          <w:sz w:val="28"/>
          <w:szCs w:val="28"/>
        </w:rPr>
      </w:pPr>
      <w:r>
        <w:rPr>
          <w:rFonts w:eastAsiaTheme="minorEastAsia"/>
          <w:b/>
          <w:sz w:val="28"/>
          <w:szCs w:val="28"/>
        </w:rPr>
        <w:t xml:space="preserve">Abstract </w:t>
      </w:r>
    </w:p>
    <w:p w14:paraId="6DC36E75" w14:textId="77777777" w:rsidR="006F67F9" w:rsidRDefault="006F67F9">
      <w:pPr>
        <w:spacing w:line="240" w:lineRule="auto"/>
        <w:jc w:val="left"/>
        <w:rPr>
          <w:rFonts w:eastAsiaTheme="minorEastAsia"/>
          <w:b/>
          <w:sz w:val="28"/>
          <w:szCs w:val="28"/>
        </w:rPr>
      </w:pPr>
    </w:p>
    <w:p w14:paraId="4B7A734A" w14:textId="738065FF" w:rsidR="004F66D0" w:rsidRDefault="004F66D0" w:rsidP="004F66D0">
      <w:pPr>
        <w:spacing w:after="120"/>
      </w:pPr>
      <w:r w:rsidRPr="00E01A3B">
        <w:t xml:space="preserve">There </w:t>
      </w:r>
      <w:r w:rsidR="00977D0D">
        <w:t>is</w:t>
      </w:r>
      <w:r w:rsidRPr="00E01A3B">
        <w:t xml:space="preserve"> growing interest in</w:t>
      </w:r>
      <w:r w:rsidR="002C571E" w:rsidRPr="00E01A3B">
        <w:t xml:space="preserve"> harnessing</w:t>
      </w:r>
      <w:r w:rsidRPr="00E01A3B">
        <w:t xml:space="preserve"> renewable energy resources in Latin America. Converting the energy of the tides into electri</w:t>
      </w:r>
      <w:r w:rsidR="002C571E" w:rsidRPr="00E01A3B">
        <w:t>city has the distinct advantage of being</w:t>
      </w:r>
      <w:r w:rsidRPr="00E01A3B">
        <w:t xml:space="preserve"> predictable, yet the tidal range resource of Latin America </w:t>
      </w:r>
      <w:r w:rsidR="00977D0D">
        <w:t xml:space="preserve">is </w:t>
      </w:r>
      <w:r w:rsidRPr="00E01A3B">
        <w:t xml:space="preserve">largely unquantified. The northern part of the Gulf of California (GC) in Mexico has a relatively large mean tidal range (4m to 5m), and so could be a potential site for tidal range energy exploitation. A detailed quantification of the theoretical tidal range energy resource was performed using tidal level predictions from a depth-averaged </w:t>
      </w:r>
      <w:proofErr w:type="spellStart"/>
      <w:r w:rsidRPr="00E01A3B">
        <w:t>barotropic</w:t>
      </w:r>
      <w:proofErr w:type="spellEnd"/>
      <w:r w:rsidRPr="00E01A3B">
        <w:t xml:space="preserve"> hydrodynamic model. In </w:t>
      </w:r>
      <w:r w:rsidR="00977D0D">
        <w:t>addition</w:t>
      </w:r>
      <w:r w:rsidRPr="00E01A3B">
        <w:t xml:space="preserve">, a 0-D operation modelling approach was applied to determine the power that can be technically </w:t>
      </w:r>
      <w:r w:rsidR="002C571E" w:rsidRPr="00E01A3B">
        <w:t xml:space="preserve">extracted </w:t>
      </w:r>
      <w:r w:rsidRPr="00E01A3B">
        <w:t>at four key sites. The results show that the annual energy yield ranges from 20 to 50 kWh/m</w:t>
      </w:r>
      <w:r w:rsidRPr="00E01A3B">
        <w:rPr>
          <w:vertAlign w:val="superscript"/>
        </w:rPr>
        <w:t>2</w:t>
      </w:r>
      <w:r w:rsidR="00977D0D">
        <w:t>,</w:t>
      </w:r>
      <w:r w:rsidRPr="00E01A3B">
        <w:t xml:space="preserve"> while the maximum values are between 45 and 50 kWh/m</w:t>
      </w:r>
      <w:r w:rsidRPr="00E01A3B">
        <w:rPr>
          <w:vertAlign w:val="superscript"/>
        </w:rPr>
        <w:t>2</w:t>
      </w:r>
      <w:r w:rsidRPr="00E01A3B">
        <w:t xml:space="preserve"> in the vicinity of the Gulf of Santa Clara. </w:t>
      </w:r>
      <w:r w:rsidR="00797C40" w:rsidRPr="00E01A3B">
        <w:t>Within the region, the Gulf of Santa Clara is one of the most promising,</w:t>
      </w:r>
      <w:r w:rsidRPr="00E01A3B">
        <w:t xml:space="preserve"> delivering </w:t>
      </w:r>
      <w:r w:rsidR="00835254" w:rsidRPr="00E01A3B">
        <w:t xml:space="preserve">a </w:t>
      </w:r>
      <w:r w:rsidRPr="00E01A3B">
        <w:t xml:space="preserve">technical annual energy output of 125 </w:t>
      </w:r>
      <w:proofErr w:type="spellStart"/>
      <w:r w:rsidRPr="00E01A3B">
        <w:t>GWh</w:t>
      </w:r>
      <w:proofErr w:type="spellEnd"/>
      <w:r w:rsidRPr="00E01A3B">
        <w:t xml:space="preserve"> (ebb-only</w:t>
      </w:r>
      <w:r w:rsidR="00977D0D">
        <w:t xml:space="preserve"> generation</w:t>
      </w:r>
      <w:r w:rsidRPr="00E01A3B">
        <w:t xml:space="preserve">), 159 </w:t>
      </w:r>
      <w:proofErr w:type="spellStart"/>
      <w:r w:rsidRPr="00E01A3B">
        <w:t>GWh</w:t>
      </w:r>
      <w:proofErr w:type="spellEnd"/>
      <w:r w:rsidRPr="00E01A3B">
        <w:t xml:space="preserve"> (two-way) and 174 </w:t>
      </w:r>
      <w:proofErr w:type="spellStart"/>
      <w:r w:rsidRPr="00E01A3B">
        <w:t>GWh</w:t>
      </w:r>
      <w:proofErr w:type="spellEnd"/>
      <w:r w:rsidRPr="00E01A3B">
        <w:t xml:space="preserve"> (two-way with pumping) within an impoundment area of 10 km</w:t>
      </w:r>
      <w:r w:rsidRPr="00E01A3B">
        <w:rPr>
          <w:vertAlign w:val="superscript"/>
        </w:rPr>
        <w:t>2</w:t>
      </w:r>
      <w:r w:rsidR="00835254" w:rsidRPr="00E01A3B">
        <w:t>.</w:t>
      </w:r>
      <w:r w:rsidRPr="00E01A3B">
        <w:rPr>
          <w:vertAlign w:val="superscript"/>
        </w:rPr>
        <w:t xml:space="preserve"> </w:t>
      </w:r>
      <w:r w:rsidR="00835254" w:rsidRPr="00E01A3B">
        <w:t>This equates to</w:t>
      </w:r>
      <w:r w:rsidRPr="00E01A3B">
        <w:t xml:space="preserve"> 50%, 40% and 33% of the absolute value power relative to a much-studied reference site (Swansea Bay, UK) that has been under consideration as the world’s first tidal lagoon power plant. </w:t>
      </w:r>
      <w:r w:rsidR="00977D0D">
        <w:t>T</w:t>
      </w:r>
      <w:r w:rsidRPr="00E01A3B">
        <w:t xml:space="preserve">his study provides the basis for more detailed analysis </w:t>
      </w:r>
      <w:r w:rsidR="00977D0D">
        <w:t xml:space="preserve">of the GC </w:t>
      </w:r>
      <w:r w:rsidRPr="00E01A3B">
        <w:t>to guide selection of suitable sites for tidal range energy exploitation in the region</w:t>
      </w:r>
      <w:r w:rsidRPr="00562EFF">
        <w:t>.</w:t>
      </w:r>
    </w:p>
    <w:p w14:paraId="5C853B8F" w14:textId="77777777" w:rsidR="006D0458" w:rsidRDefault="006D0458">
      <w:pPr>
        <w:spacing w:after="120"/>
        <w:rPr>
          <w:b/>
          <w:bCs/>
        </w:rPr>
      </w:pPr>
    </w:p>
    <w:p w14:paraId="1541D595" w14:textId="0A1F6686" w:rsidR="00E16C2D" w:rsidRDefault="00E16C2D">
      <w:pPr>
        <w:spacing w:after="120"/>
      </w:pPr>
      <w:r>
        <w:rPr>
          <w:b/>
          <w:bCs/>
        </w:rPr>
        <w:t>K</w:t>
      </w:r>
      <w:r w:rsidR="00F91A0C">
        <w:rPr>
          <w:b/>
          <w:bCs/>
        </w:rPr>
        <w:t>ey words:</w:t>
      </w:r>
      <w:r w:rsidR="0000379C">
        <w:t xml:space="preserve"> Tidal </w:t>
      </w:r>
      <w:r w:rsidR="002D4104">
        <w:t xml:space="preserve">range </w:t>
      </w:r>
      <w:r w:rsidR="00A36DF1">
        <w:t>energy</w:t>
      </w:r>
      <w:r w:rsidR="00F91A0C">
        <w:t xml:space="preserve">; </w:t>
      </w:r>
      <w:r w:rsidR="002D4104">
        <w:t>resource assessment, annual energy yield</w:t>
      </w:r>
      <w:r w:rsidR="00A114D7">
        <w:t>, technical</w:t>
      </w:r>
      <w:r w:rsidR="005800E0">
        <w:t xml:space="preserve"> power</w:t>
      </w:r>
      <w:r w:rsidR="00C66E6F">
        <w:t>; Gulf of California; M</w:t>
      </w:r>
      <w:r w:rsidR="009C06F0">
        <w:t>e</w:t>
      </w:r>
      <w:r w:rsidR="00C66E6F">
        <w:t>xico.</w:t>
      </w:r>
    </w:p>
    <w:p w14:paraId="59B99539" w14:textId="77777777" w:rsidR="00FA2E63" w:rsidRDefault="00FA2E63">
      <w:pPr>
        <w:spacing w:after="120"/>
      </w:pPr>
    </w:p>
    <w:p w14:paraId="63F28760" w14:textId="77777777" w:rsidR="009E66FB" w:rsidRPr="00A270C3" w:rsidRDefault="009E66FB" w:rsidP="009E66FB">
      <w:pPr>
        <w:spacing w:afterLines="120" w:after="288"/>
        <w:rPr>
          <w:sz w:val="28"/>
          <w:szCs w:val="28"/>
        </w:rPr>
      </w:pPr>
      <w:r w:rsidRPr="00A270C3">
        <w:rPr>
          <w:b/>
          <w:sz w:val="28"/>
          <w:szCs w:val="28"/>
        </w:rPr>
        <w:t>Highlights</w:t>
      </w:r>
    </w:p>
    <w:p w14:paraId="4490C5AF" w14:textId="457F9C93" w:rsidR="00C804D0" w:rsidRDefault="00C804D0" w:rsidP="00C804D0">
      <w:pPr>
        <w:pStyle w:val="ListParagraph"/>
        <w:numPr>
          <w:ilvl w:val="0"/>
          <w:numId w:val="5"/>
        </w:numPr>
        <w:spacing w:afterLines="120" w:after="288"/>
        <w:rPr>
          <w:lang w:eastAsia="en-GB"/>
        </w:rPr>
      </w:pPr>
      <w:r>
        <w:rPr>
          <w:lang w:eastAsia="en-GB"/>
        </w:rPr>
        <w:t>Gulf of California (</w:t>
      </w:r>
      <w:r w:rsidR="003D3A00">
        <w:rPr>
          <w:lang w:eastAsia="en-GB"/>
        </w:rPr>
        <w:t>G</w:t>
      </w:r>
      <w:r w:rsidR="00797C40">
        <w:rPr>
          <w:lang w:eastAsia="en-GB"/>
        </w:rPr>
        <w:t>C,</w:t>
      </w:r>
      <w:r w:rsidR="00FD5186">
        <w:rPr>
          <w:lang w:eastAsia="en-GB"/>
        </w:rPr>
        <w:t xml:space="preserve"> </w:t>
      </w:r>
      <w:r>
        <w:rPr>
          <w:lang w:eastAsia="en-GB"/>
        </w:rPr>
        <w:t>Me</w:t>
      </w:r>
      <w:r w:rsidRPr="0089608D">
        <w:rPr>
          <w:lang w:eastAsia="en-GB"/>
        </w:rPr>
        <w:t xml:space="preserve">xico) </w:t>
      </w:r>
      <w:r>
        <w:rPr>
          <w:lang w:eastAsia="en-GB"/>
        </w:rPr>
        <w:t>theoretical and technical tidal range energy assessment.</w:t>
      </w:r>
    </w:p>
    <w:p w14:paraId="42000724" w14:textId="1FD5E1EC" w:rsidR="009E66FB" w:rsidRDefault="00977D0D" w:rsidP="009E66FB">
      <w:pPr>
        <w:pStyle w:val="ListParagraph"/>
        <w:numPr>
          <w:ilvl w:val="0"/>
          <w:numId w:val="5"/>
        </w:numPr>
        <w:spacing w:afterLines="120" w:after="288"/>
        <w:rPr>
          <w:lang w:eastAsia="en-GB"/>
        </w:rPr>
      </w:pPr>
      <w:r>
        <w:rPr>
          <w:lang w:eastAsia="en-GB"/>
        </w:rPr>
        <w:t>P</w:t>
      </w:r>
      <w:r w:rsidR="009E66FB" w:rsidRPr="00FB2969">
        <w:rPr>
          <w:lang w:eastAsia="en-GB"/>
        </w:rPr>
        <w:t xml:space="preserve">eak </w:t>
      </w:r>
      <w:r w:rsidR="007C384E">
        <w:rPr>
          <w:lang w:eastAsia="en-GB"/>
        </w:rPr>
        <w:t>tidal range between 5 and 8 m</w:t>
      </w:r>
      <w:r w:rsidR="009E66FB" w:rsidRPr="00FB2969">
        <w:rPr>
          <w:lang w:eastAsia="en-GB"/>
        </w:rPr>
        <w:t xml:space="preserve"> at sites in the Gulf of California</w:t>
      </w:r>
      <w:r w:rsidR="009E66FB">
        <w:rPr>
          <w:lang w:eastAsia="en-GB"/>
        </w:rPr>
        <w:t>.</w:t>
      </w:r>
    </w:p>
    <w:p w14:paraId="13F97462" w14:textId="249ED016" w:rsidR="009E66FB" w:rsidRPr="00F45B22" w:rsidRDefault="007C384E" w:rsidP="0047224C">
      <w:pPr>
        <w:pStyle w:val="ListParagraph"/>
        <w:numPr>
          <w:ilvl w:val="0"/>
          <w:numId w:val="5"/>
        </w:numPr>
        <w:spacing w:afterLines="120" w:after="288"/>
        <w:rPr>
          <w:rFonts w:eastAsiaTheme="minorEastAsia"/>
          <w:b/>
          <w:sz w:val="28"/>
          <w:szCs w:val="28"/>
        </w:rPr>
      </w:pPr>
      <w:r>
        <w:rPr>
          <w:lang w:eastAsia="en-GB"/>
        </w:rPr>
        <w:t xml:space="preserve">Theoretical annual energy yield </w:t>
      </w:r>
      <w:r w:rsidR="009E66FB" w:rsidRPr="00FB2969">
        <w:rPr>
          <w:lang w:eastAsia="en-GB"/>
        </w:rPr>
        <w:t xml:space="preserve">estimates </w:t>
      </w:r>
      <w:r w:rsidR="00403238">
        <w:rPr>
          <w:lang w:eastAsia="en-GB"/>
        </w:rPr>
        <w:t>in</w:t>
      </w:r>
      <w:r w:rsidR="009E66FB" w:rsidRPr="00FB2969">
        <w:rPr>
          <w:lang w:eastAsia="en-GB"/>
        </w:rPr>
        <w:t xml:space="preserve"> </w:t>
      </w:r>
      <w:r>
        <w:rPr>
          <w:lang w:eastAsia="en-GB"/>
        </w:rPr>
        <w:t>the northern region were ~ 40</w:t>
      </w:r>
      <w:r w:rsidR="009E66FB" w:rsidRPr="00FB2969">
        <w:rPr>
          <w:lang w:eastAsia="en-GB"/>
        </w:rPr>
        <w:t xml:space="preserve"> to </w:t>
      </w:r>
      <w:r>
        <w:rPr>
          <w:lang w:eastAsia="en-GB"/>
        </w:rPr>
        <w:t>50</w:t>
      </w:r>
      <w:r w:rsidR="009E66FB" w:rsidRPr="00FB2969">
        <w:rPr>
          <w:lang w:eastAsia="en-GB"/>
        </w:rPr>
        <w:t xml:space="preserve"> kW</w:t>
      </w:r>
      <w:r w:rsidR="00ED636B">
        <w:rPr>
          <w:lang w:eastAsia="en-GB"/>
        </w:rPr>
        <w:t>h</w:t>
      </w:r>
      <w:r w:rsidR="009E66FB" w:rsidRPr="00FB2969">
        <w:rPr>
          <w:lang w:eastAsia="en-GB"/>
        </w:rPr>
        <w:t>/m</w:t>
      </w:r>
      <w:r w:rsidR="009E66FB" w:rsidRPr="0047224C">
        <w:rPr>
          <w:vertAlign w:val="superscript"/>
          <w:lang w:eastAsia="en-GB"/>
        </w:rPr>
        <w:t>2</w:t>
      </w:r>
      <w:r w:rsidR="009E66FB" w:rsidRPr="00FB2969">
        <w:rPr>
          <w:lang w:eastAsia="en-GB"/>
        </w:rPr>
        <w:t>.</w:t>
      </w:r>
    </w:p>
    <w:p w14:paraId="20FAED47" w14:textId="6B48EA88" w:rsidR="00C804D0" w:rsidRPr="00A00436" w:rsidRDefault="00C804D0" w:rsidP="00C804D0">
      <w:pPr>
        <w:pStyle w:val="ListParagraph"/>
        <w:numPr>
          <w:ilvl w:val="0"/>
          <w:numId w:val="5"/>
        </w:numPr>
        <w:spacing w:afterLines="120" w:after="288"/>
        <w:rPr>
          <w:rFonts w:eastAsiaTheme="minorEastAsia"/>
          <w:b/>
          <w:sz w:val="28"/>
          <w:szCs w:val="28"/>
        </w:rPr>
      </w:pPr>
      <w:r>
        <w:rPr>
          <w:lang w:eastAsia="en-GB"/>
        </w:rPr>
        <w:t xml:space="preserve">Gulf of Santa Clara is the prime candidate site </w:t>
      </w:r>
      <w:r w:rsidR="00977D0D">
        <w:rPr>
          <w:lang w:eastAsia="en-GB"/>
        </w:rPr>
        <w:t>for</w:t>
      </w:r>
      <w:r>
        <w:rPr>
          <w:lang w:eastAsia="en-GB"/>
        </w:rPr>
        <w:t xml:space="preserve"> extractable </w:t>
      </w:r>
      <w:r>
        <w:rPr>
          <w:lang w:eastAsia="en-GB"/>
        </w:rPr>
        <w:softHyphen/>
      </w:r>
      <w:r>
        <w:rPr>
          <w:lang w:eastAsia="en-GB"/>
        </w:rPr>
        <w:softHyphen/>
      </w:r>
      <w:r w:rsidR="00835254">
        <w:rPr>
          <w:lang w:eastAsia="en-GB"/>
        </w:rPr>
        <w:t xml:space="preserve">tidal </w:t>
      </w:r>
      <w:r>
        <w:rPr>
          <w:lang w:eastAsia="en-GB"/>
        </w:rPr>
        <w:t xml:space="preserve">power output in the </w:t>
      </w:r>
      <w:r w:rsidRPr="00FB2969">
        <w:rPr>
          <w:lang w:eastAsia="en-GB"/>
        </w:rPr>
        <w:t>G</w:t>
      </w:r>
      <w:r w:rsidR="00797C40">
        <w:rPr>
          <w:lang w:eastAsia="en-GB"/>
        </w:rPr>
        <w:t>C.</w:t>
      </w:r>
    </w:p>
    <w:p w14:paraId="2F1240AF" w14:textId="3D903D3E" w:rsidR="00B2658C" w:rsidRDefault="00F91A0C" w:rsidP="00E01A3B">
      <w:pPr>
        <w:spacing w:line="240" w:lineRule="auto"/>
        <w:jc w:val="left"/>
        <w:rPr>
          <w:rFonts w:eastAsiaTheme="minorHAnsi"/>
          <w:b/>
          <w:sz w:val="32"/>
          <w:szCs w:val="32"/>
          <w:lang w:eastAsia="en-GB"/>
        </w:rPr>
      </w:pPr>
      <w:r w:rsidRPr="004E6EE1">
        <w:rPr>
          <w:rFonts w:eastAsiaTheme="minorHAnsi"/>
          <w:b/>
          <w:sz w:val="32"/>
          <w:szCs w:val="32"/>
          <w:lang w:eastAsia="en-GB"/>
        </w:rPr>
        <w:lastRenderedPageBreak/>
        <w:t>1. Introduction</w:t>
      </w:r>
    </w:p>
    <w:p w14:paraId="7170869A" w14:textId="77777777" w:rsidR="003640F6" w:rsidRPr="004E6EE1" w:rsidRDefault="003640F6" w:rsidP="00E01A3B">
      <w:pPr>
        <w:spacing w:line="240" w:lineRule="auto"/>
        <w:jc w:val="left"/>
        <w:rPr>
          <w:rFonts w:eastAsiaTheme="minorHAnsi"/>
          <w:b/>
          <w:sz w:val="32"/>
          <w:szCs w:val="32"/>
          <w:lang w:eastAsia="en-GB"/>
        </w:rPr>
      </w:pPr>
    </w:p>
    <w:p w14:paraId="003DCD1C" w14:textId="4C34C9F0" w:rsidR="00C55038" w:rsidRPr="00E01A3B" w:rsidRDefault="00C55038" w:rsidP="00C55038">
      <w:pPr>
        <w:spacing w:after="120"/>
      </w:pPr>
      <w:r w:rsidRPr="00E01A3B">
        <w:t xml:space="preserve">Over the last two decades there has been increased interest in tidal energy exploitation [1]. Tidal energy offers many benefits compared to other sources of renewable energy, </w:t>
      </w:r>
      <w:r w:rsidR="00977D0D">
        <w:t xml:space="preserve">particularly </w:t>
      </w:r>
      <w:r w:rsidRPr="00E01A3B">
        <w:t>because of the regular and pred</w:t>
      </w:r>
      <w:r w:rsidR="004C5CC2" w:rsidRPr="00E01A3B">
        <w:t>ictable nature of ocean tides [2</w:t>
      </w:r>
      <w:r w:rsidRPr="00E01A3B">
        <w:t>]. There are two forms of tidal energy. First</w:t>
      </w:r>
      <w:r w:rsidR="00F216A1">
        <w:t>ly</w:t>
      </w:r>
      <w:r w:rsidRPr="00E01A3B">
        <w:t>, tidal</w:t>
      </w:r>
      <w:r w:rsidR="00F216A1">
        <w:t>-</w:t>
      </w:r>
      <w:r w:rsidRPr="00E01A3B">
        <w:t xml:space="preserve">stream energy exploits the kinetic energy of tidal currents through the deployment of devices that are able to convert the </w:t>
      </w:r>
      <w:r w:rsidR="00886EE3" w:rsidRPr="00E01A3B">
        <w:t>stream wise</w:t>
      </w:r>
      <w:r w:rsidRPr="00E01A3B">
        <w:t xml:space="preserve"> velocity of the curr</w:t>
      </w:r>
      <w:r w:rsidR="004C5CC2" w:rsidRPr="00E01A3B">
        <w:t>ents into a rotational torque [2</w:t>
      </w:r>
      <w:r w:rsidRPr="00E01A3B">
        <w:t>]. Secondly,</w:t>
      </w:r>
      <w:r w:rsidR="00C122A1" w:rsidRPr="00E01A3B">
        <w:t xml:space="preserve"> </w:t>
      </w:r>
      <w:r w:rsidRPr="00E01A3B">
        <w:t>tidal range energy exploits the potential energy from the water-level differences between two bodies of water, over the rise and fall of the tide, through the use of an impounde</w:t>
      </w:r>
      <w:r w:rsidR="004C5CC2" w:rsidRPr="00E01A3B">
        <w:t>d area (lagoon or barrage; see</w:t>
      </w:r>
      <w:r w:rsidR="0080629C" w:rsidRPr="00E01A3B">
        <w:t xml:space="preserve"> </w:t>
      </w:r>
      <w:r w:rsidR="004C5CC2" w:rsidRPr="00E01A3B">
        <w:t>[3] and [4</w:t>
      </w:r>
      <w:r w:rsidRPr="00E01A3B">
        <w:t xml:space="preserve">]) to create a large water-level difference (between the sea and the impoundment) – to thus direct flow through turbines. </w:t>
      </w:r>
      <w:r w:rsidR="00D32A70">
        <w:t>T</w:t>
      </w:r>
      <w:r w:rsidR="00835254" w:rsidRPr="00E01A3B">
        <w:t>he</w:t>
      </w:r>
      <w:r w:rsidRPr="00E01A3B">
        <w:t xml:space="preserve"> tidal-stream resource of the Gulf of California</w:t>
      </w:r>
      <w:r w:rsidR="00D32A70">
        <w:t xml:space="preserve"> has been</w:t>
      </w:r>
      <w:r w:rsidRPr="00E01A3B">
        <w:t xml:space="preserve"> </w:t>
      </w:r>
      <w:r w:rsidR="00D32A70" w:rsidRPr="00E01A3B">
        <w:t xml:space="preserve">previously quantified </w:t>
      </w:r>
      <w:r w:rsidRPr="00E01A3B">
        <w:t>[</w:t>
      </w:r>
      <w:r w:rsidR="004C5CC2" w:rsidRPr="00E01A3B">
        <w:t>5</w:t>
      </w:r>
      <w:r w:rsidRPr="00E01A3B">
        <w:t xml:space="preserve">], </w:t>
      </w:r>
      <w:r w:rsidR="00D32A70">
        <w:t xml:space="preserve">but </w:t>
      </w:r>
      <w:r w:rsidRPr="00E01A3B">
        <w:t>very little is known about the tidal range resource in this near-resonant system.</w:t>
      </w:r>
    </w:p>
    <w:p w14:paraId="6680DEF1" w14:textId="42955431" w:rsidR="00C55038" w:rsidRPr="00E01A3B" w:rsidRDefault="00C55038" w:rsidP="00C55038">
      <w:pPr>
        <w:spacing w:after="120"/>
        <w:rPr>
          <w:lang w:eastAsia="en-GB"/>
        </w:rPr>
      </w:pPr>
      <w:r w:rsidRPr="00E01A3B">
        <w:t>In this paper we focus on tidal range energy, which has a long history. Tid</w:t>
      </w:r>
      <w:r w:rsidR="00977D0D">
        <w:t>e</w:t>
      </w:r>
      <w:r w:rsidRPr="00E01A3B">
        <w:t xml:space="preserve"> mills have utilised tidal energy to operate for at le</w:t>
      </w:r>
      <w:r w:rsidR="004C5CC2" w:rsidRPr="00E01A3B">
        <w:t>ast the last 800 to 900 years [6</w:t>
      </w:r>
      <w:r w:rsidRPr="00E01A3B">
        <w:t>]. However, the first large-scale commercial tidal range energy project was the</w:t>
      </w:r>
      <w:r w:rsidR="00977D0D">
        <w:t xml:space="preserve"> 240 MW</w:t>
      </w:r>
      <w:r w:rsidRPr="00E01A3B">
        <w:t xml:space="preserve"> La </w:t>
      </w:r>
      <w:hyperlink r:id="rId8">
        <w:proofErr w:type="spellStart"/>
        <w:r w:rsidRPr="00E01A3B">
          <w:t>Rance</w:t>
        </w:r>
        <w:proofErr w:type="spellEnd"/>
        <w:r w:rsidRPr="00E01A3B">
          <w:t xml:space="preserve"> Tidal barrage</w:t>
        </w:r>
      </w:hyperlink>
      <w:r w:rsidRPr="00E01A3B">
        <w:t xml:space="preserve"> in France</w:t>
      </w:r>
      <w:r w:rsidR="00FC4A2A" w:rsidRPr="00E01A3B">
        <w:t>,</w:t>
      </w:r>
      <w:r w:rsidRPr="00E01A3B">
        <w:t xml:space="preserve"> commissioned in 1967. Subsequent schemes in operation include</w:t>
      </w:r>
      <w:r w:rsidR="009060B6" w:rsidRPr="00E01A3B">
        <w:t xml:space="preserve"> </w:t>
      </w:r>
      <w:proofErr w:type="spellStart"/>
      <w:r w:rsidR="009060B6" w:rsidRPr="00E01A3B">
        <w:t>Kislaya</w:t>
      </w:r>
      <w:proofErr w:type="spellEnd"/>
      <w:r w:rsidR="009060B6" w:rsidRPr="00E01A3B">
        <w:t xml:space="preserve">, </w:t>
      </w:r>
      <w:proofErr w:type="spellStart"/>
      <w:r w:rsidR="009060B6" w:rsidRPr="00E01A3B">
        <w:t>Gubska</w:t>
      </w:r>
      <w:proofErr w:type="spellEnd"/>
      <w:r w:rsidR="009060B6" w:rsidRPr="00E01A3B">
        <w:t xml:space="preserve"> in Russia [7</w:t>
      </w:r>
      <w:r w:rsidR="004C5CC2" w:rsidRPr="00E01A3B">
        <w:t>],</w:t>
      </w:r>
      <w:r w:rsidRPr="00E01A3B">
        <w:t xml:space="preserve"> Lake </w:t>
      </w:r>
      <w:proofErr w:type="spellStart"/>
      <w:r w:rsidRPr="00E01A3B">
        <w:t>Sihwa</w:t>
      </w:r>
      <w:proofErr w:type="spellEnd"/>
      <w:r w:rsidRPr="00E01A3B">
        <w:t xml:space="preserve"> in South Korea </w:t>
      </w:r>
      <w:r w:rsidR="009060B6" w:rsidRPr="00E01A3B">
        <w:rPr>
          <w:lang w:eastAsia="en-GB"/>
        </w:rPr>
        <w:t>[7-9</w:t>
      </w:r>
      <w:r w:rsidRPr="00E01A3B">
        <w:rPr>
          <w:lang w:eastAsia="en-GB"/>
        </w:rPr>
        <w:t xml:space="preserve">], </w:t>
      </w:r>
      <w:proofErr w:type="spellStart"/>
      <w:r w:rsidR="009060B6" w:rsidRPr="00E01A3B">
        <w:t>Jiangxia</w:t>
      </w:r>
      <w:proofErr w:type="spellEnd"/>
      <w:r w:rsidR="009060B6" w:rsidRPr="00E01A3B">
        <w:t xml:space="preserve"> in China [10</w:t>
      </w:r>
      <w:r w:rsidRPr="00E01A3B">
        <w:t>] and Nova Scotia in Canada [</w:t>
      </w:r>
      <w:r w:rsidR="009060B6" w:rsidRPr="00E01A3B">
        <w:t>7</w:t>
      </w:r>
      <w:r w:rsidRPr="00E01A3B">
        <w:t>].</w:t>
      </w:r>
      <w:r w:rsidR="00977D0D">
        <w:t xml:space="preserve"> </w:t>
      </w:r>
      <w:r w:rsidR="00C122A1" w:rsidRPr="00E01A3B">
        <w:t>These schemes</w:t>
      </w:r>
      <w:r w:rsidRPr="00E01A3B">
        <w:t xml:space="preserve"> involved the construction of large barrages</w:t>
      </w:r>
      <w:r w:rsidR="00C122A1" w:rsidRPr="00E01A3B">
        <w:t xml:space="preserve"> along </w:t>
      </w:r>
      <w:r w:rsidR="009060B6" w:rsidRPr="00E01A3B">
        <w:t>tidal inlets or bays [11</w:t>
      </w:r>
      <w:r w:rsidRPr="00E01A3B">
        <w:t xml:space="preserve">]. There is a host of additional areas that have been identified as </w:t>
      </w:r>
      <w:r w:rsidR="00C122A1" w:rsidRPr="00E01A3B">
        <w:t xml:space="preserve">appropriate </w:t>
      </w:r>
      <w:r w:rsidRPr="00E01A3B">
        <w:t>for tidal range energy extraction</w:t>
      </w:r>
      <w:r w:rsidR="00977D0D">
        <w:t>,</w:t>
      </w:r>
      <w:r w:rsidR="009060B6" w:rsidRPr="00E01A3B">
        <w:t xml:space="preserve"> and these are summarised in</w:t>
      </w:r>
      <w:r w:rsidR="00977D0D">
        <w:t xml:space="preserve"> Neill et al.</w:t>
      </w:r>
      <w:r w:rsidR="009060B6" w:rsidRPr="00E01A3B">
        <w:t xml:space="preserve"> [12</w:t>
      </w:r>
      <w:r w:rsidRPr="00E01A3B">
        <w:t xml:space="preserve">]. </w:t>
      </w:r>
      <w:r w:rsidR="00977D0D">
        <w:t>T</w:t>
      </w:r>
      <w:r w:rsidRPr="00E01A3B">
        <w:rPr>
          <w:lang w:eastAsia="en-GB"/>
        </w:rPr>
        <w:t xml:space="preserve">he bulk of the global tidal range energy resource </w:t>
      </w:r>
      <w:r w:rsidR="00977D0D">
        <w:rPr>
          <w:lang w:eastAsia="en-GB"/>
        </w:rPr>
        <w:t>is</w:t>
      </w:r>
      <w:r w:rsidRPr="00E01A3B">
        <w:rPr>
          <w:lang w:eastAsia="en-GB"/>
        </w:rPr>
        <w:t xml:space="preserve"> distributed among Canada (23%), Australia (30%), UK (13%), France (13%), US (11%), Brazil (5%)</w:t>
      </w:r>
      <w:r w:rsidR="009971A9" w:rsidRPr="00E01A3B">
        <w:rPr>
          <w:lang w:eastAsia="en-GB"/>
        </w:rPr>
        <w:t>, South Korea (2%), Argentina (</w:t>
      </w:r>
      <w:r w:rsidRPr="00E01A3B">
        <w:rPr>
          <w:lang w:eastAsia="en-GB"/>
        </w:rPr>
        <w:t>1%), Russia (&lt;1%), India (&lt;1%) and China (&lt;1%)</w:t>
      </w:r>
      <w:r w:rsidR="00977D0D">
        <w:rPr>
          <w:lang w:eastAsia="en-GB"/>
        </w:rPr>
        <w:t xml:space="preserve"> [12]</w:t>
      </w:r>
      <w:r w:rsidRPr="00E01A3B">
        <w:rPr>
          <w:lang w:eastAsia="en-GB"/>
        </w:rPr>
        <w:t>.</w:t>
      </w:r>
      <w:r w:rsidRPr="00E01A3B">
        <w:t xml:space="preserve"> </w:t>
      </w:r>
      <w:r w:rsidR="00FC4A2A" w:rsidRPr="00E01A3B">
        <w:t xml:space="preserve">Overall, it has been </w:t>
      </w:r>
      <w:r w:rsidR="00FC4A2A" w:rsidRPr="00E01A3B">
        <w:rPr>
          <w:lang w:eastAsia="en-GB"/>
        </w:rPr>
        <w:t xml:space="preserve">estimated that the global annual theoretical potential tidal range energy resource is ~25,880 </w:t>
      </w:r>
      <w:proofErr w:type="spellStart"/>
      <w:r w:rsidR="00FC4A2A" w:rsidRPr="00E01A3B">
        <w:rPr>
          <w:lang w:eastAsia="en-GB"/>
        </w:rPr>
        <w:t>TWh</w:t>
      </w:r>
      <w:proofErr w:type="spellEnd"/>
      <w:r w:rsidR="00FC4A2A" w:rsidRPr="00E01A3B">
        <w:rPr>
          <w:lang w:eastAsia="en-GB"/>
        </w:rPr>
        <w:t xml:space="preserve"> [12]. </w:t>
      </w:r>
      <w:r w:rsidRPr="00E01A3B">
        <w:t xml:space="preserve">There is also increasing scope in utilising small bays and lagoons for tidal energy </w:t>
      </w:r>
      <w:r w:rsidR="00977D0D">
        <w:t>conversion</w:t>
      </w:r>
      <w:r w:rsidRPr="00E01A3B">
        <w:t>, such as the proposal for a Swansea Bay tidal lagoon project in the UK [</w:t>
      </w:r>
      <w:r w:rsidR="009060B6" w:rsidRPr="00E01A3B">
        <w:t>7</w:t>
      </w:r>
      <w:r w:rsidRPr="00E01A3B">
        <w:t>]</w:t>
      </w:r>
      <w:r w:rsidR="00FC4A2A" w:rsidRPr="00E01A3B">
        <w:t>.</w:t>
      </w:r>
      <w:r w:rsidRPr="00E01A3B">
        <w:t xml:space="preserve"> </w:t>
      </w:r>
      <w:r w:rsidR="00FC4A2A" w:rsidRPr="00E01A3B">
        <w:t>T</w:t>
      </w:r>
      <w:r w:rsidRPr="00E01A3B">
        <w:t xml:space="preserve">hese schemes aim to balance electricity production and the potential hydro-environmental implications of larger tidal barrage schemes that have been considered to-date. </w:t>
      </w:r>
    </w:p>
    <w:p w14:paraId="134E4CD3" w14:textId="22A26AA6" w:rsidR="00C55038" w:rsidRPr="00E01A3B" w:rsidRDefault="00C55038" w:rsidP="00C55038">
      <w:pPr>
        <w:spacing w:after="120"/>
      </w:pPr>
      <w:r w:rsidRPr="00E01A3B">
        <w:t>The demand for electricity in Latin America has increased considerably in recent decades due to substantial economic devel</w:t>
      </w:r>
      <w:r w:rsidR="009060B6" w:rsidRPr="00E01A3B">
        <w:t>opment and population growth [13</w:t>
      </w:r>
      <w:r w:rsidRPr="00E01A3B">
        <w:t>]. This paper focuses on Mexico</w:t>
      </w:r>
      <w:r w:rsidR="00FC4A2A" w:rsidRPr="00E01A3B">
        <w:t>,</w:t>
      </w:r>
      <w:r w:rsidRPr="00E01A3B">
        <w:t xml:space="preserve"> the second largest country in Latin America (after Brazil). Mexico’s crude oil reserves ranks wi</w:t>
      </w:r>
      <w:r w:rsidR="009060B6" w:rsidRPr="00E01A3B">
        <w:t>thin the top 10 in the world [13</w:t>
      </w:r>
      <w:r w:rsidRPr="00E01A3B">
        <w:t xml:space="preserve">], and its electric power consumption per capita is </w:t>
      </w:r>
      <w:r w:rsidRPr="00E01A3B">
        <w:lastRenderedPageBreak/>
        <w:t>approximately 2,090 kWh</w:t>
      </w:r>
      <w:r w:rsidR="00FC4A2A" w:rsidRPr="00E01A3B">
        <w:t>,</w:t>
      </w:r>
      <w:r w:rsidRPr="00E01A3B">
        <w:t xml:space="preserve"> while in comparison</w:t>
      </w:r>
      <w:r w:rsidR="00FC4A2A" w:rsidRPr="00E01A3B">
        <w:t xml:space="preserve"> in </w:t>
      </w:r>
      <w:r w:rsidRPr="00E01A3B">
        <w:t>the USA and the UK the electricity power consumption per capita is 12,984 kWh and 5,129 kWh respectively [</w:t>
      </w:r>
      <w:r w:rsidR="00C11832" w:rsidRPr="00E01A3B">
        <w:t>14</w:t>
      </w:r>
      <w:r w:rsidRPr="00E01A3B">
        <w:t>]. In 2014</w:t>
      </w:r>
      <w:r w:rsidR="00FC4A2A" w:rsidRPr="00E01A3B">
        <w:t>,</w:t>
      </w:r>
      <w:r w:rsidRPr="00E01A3B">
        <w:t xml:space="preserve"> the mean electricity power consumption per capita in the wor</w:t>
      </w:r>
      <w:r w:rsidR="00C11832" w:rsidRPr="00E01A3B">
        <w:t>ld was reported as 3,128 kWh [14</w:t>
      </w:r>
      <w:r w:rsidRPr="00E01A3B">
        <w:t xml:space="preserve">]. In 2012 and 2013, Mexico consumed approximately 260 </w:t>
      </w:r>
      <w:proofErr w:type="spellStart"/>
      <w:r w:rsidRPr="00E01A3B">
        <w:t>TWh</w:t>
      </w:r>
      <w:proofErr w:type="spellEnd"/>
      <w:r w:rsidRPr="00E01A3B">
        <w:t xml:space="preserve"> and 220 </w:t>
      </w:r>
      <w:proofErr w:type="spellStart"/>
      <w:r w:rsidRPr="00E01A3B">
        <w:t>TWh</w:t>
      </w:r>
      <w:proofErr w:type="spellEnd"/>
      <w:r w:rsidRPr="00E01A3B">
        <w:t xml:space="preserve"> of electricity, respectively. 80% of the electricity produced in Mexico is sourced from thermal power plants and, as a result, the country is highly dependent on th</w:t>
      </w:r>
      <w:r w:rsidR="00C11832" w:rsidRPr="00E01A3B">
        <w:t>e combustion of fossil fuels [15</w:t>
      </w:r>
      <w:r w:rsidRPr="00E01A3B">
        <w:t>]. In 2013, total carbon dioxide (CO</w:t>
      </w:r>
      <w:r w:rsidRPr="00E01A3B">
        <w:rPr>
          <w:vertAlign w:val="subscript"/>
        </w:rPr>
        <w:t>2</w:t>
      </w:r>
      <w:r w:rsidRPr="00E01A3B">
        <w:t>) emissions from elec</w:t>
      </w:r>
      <w:r w:rsidR="009A2B3E" w:rsidRPr="00E01A3B">
        <w:t>tricity production in Mexico were</w:t>
      </w:r>
      <w:r w:rsidRPr="00E01A3B">
        <w:t xml:space="preserve"> approximately 133 m</w:t>
      </w:r>
      <w:r w:rsidR="00C11832" w:rsidRPr="00E01A3B">
        <w:t>illion metric tons [16</w:t>
      </w:r>
      <w:r w:rsidRPr="00E01A3B">
        <w:t>]. However, Mexico has set an ambitious goal of generating 35% of its total electricity from rene</w:t>
      </w:r>
      <w:r w:rsidR="009A2B3E" w:rsidRPr="00E01A3B">
        <w:t>wable sources by 2027</w:t>
      </w:r>
      <w:r w:rsidR="00977D0D">
        <w:t>,</w:t>
      </w:r>
      <w:r w:rsidR="009A2B3E" w:rsidRPr="00E01A3B">
        <w:t xml:space="preserve"> thus reducing its carbon emission footprint</w:t>
      </w:r>
      <w:r w:rsidR="00C11832" w:rsidRPr="00E01A3B">
        <w:t xml:space="preserve"> [16</w:t>
      </w:r>
      <w:r w:rsidRPr="00E01A3B">
        <w:t xml:space="preserve">]. </w:t>
      </w:r>
      <w:r w:rsidR="002C7422" w:rsidRPr="00E01A3B">
        <w:t>Accordingly,</w:t>
      </w:r>
      <w:r w:rsidRPr="00E01A3B">
        <w:t xml:space="preserve"> the Mexican government i</w:t>
      </w:r>
      <w:r w:rsidR="00BB7733" w:rsidRPr="00E01A3B">
        <w:t>s keen to exploit sustainable energy</w:t>
      </w:r>
      <w:r w:rsidRPr="00E01A3B">
        <w:t xml:space="preserve"> resource</w:t>
      </w:r>
      <w:r w:rsidR="00BB7733" w:rsidRPr="00E01A3B">
        <w:t>s</w:t>
      </w:r>
      <w:r w:rsidRPr="00E01A3B">
        <w:t xml:space="preserve"> and carry out detailed studies to more accurately identify suitable and viable sites </w:t>
      </w:r>
      <w:r w:rsidR="00C11832" w:rsidRPr="00E01A3B">
        <w:t>[16]</w:t>
      </w:r>
      <w:r w:rsidRPr="00E01A3B">
        <w:t xml:space="preserve">. To date, 19% of Mexico’s electricity is generated by renewable energy resources such as solar, wind turbines, biomass, geothermal and hydropower </w:t>
      </w:r>
      <w:r w:rsidR="00C11832" w:rsidRPr="00E01A3B">
        <w:t>energy [13</w:t>
      </w:r>
      <w:r w:rsidRPr="00E01A3B">
        <w:t>]. Currently, no electricity is generated in Mexico</w:t>
      </w:r>
      <w:r w:rsidR="00977D0D">
        <w:t xml:space="preserve"> with either tidal stream or tidal range energy conversion</w:t>
      </w:r>
      <w:r w:rsidRPr="00E01A3B">
        <w:t>.</w:t>
      </w:r>
    </w:p>
    <w:p w14:paraId="7D84CB72" w14:textId="0A79EAE3" w:rsidR="003C5969" w:rsidRPr="00E01A3B" w:rsidRDefault="00F91A0C">
      <w:pPr>
        <w:spacing w:after="120"/>
      </w:pPr>
      <w:r w:rsidRPr="00E01A3B">
        <w:t xml:space="preserve">In a companion </w:t>
      </w:r>
      <w:r w:rsidR="007550D5" w:rsidRPr="00E01A3B">
        <w:t xml:space="preserve">study </w:t>
      </w:r>
      <w:r w:rsidR="007E1320" w:rsidRPr="00E01A3B">
        <w:t>by</w:t>
      </w:r>
      <w:r w:rsidR="00C42BA4" w:rsidRPr="00E01A3B">
        <w:t xml:space="preserve"> Mejia-Olivares et al.</w:t>
      </w:r>
      <w:r w:rsidR="007E1320" w:rsidRPr="00E01A3B">
        <w:t xml:space="preserve"> [</w:t>
      </w:r>
      <w:r w:rsidR="00C11832" w:rsidRPr="00E01A3B">
        <w:t>5</w:t>
      </w:r>
      <w:r w:rsidR="005D4E01" w:rsidRPr="00E01A3B">
        <w:t>]</w:t>
      </w:r>
      <w:r w:rsidR="00350F30" w:rsidRPr="00E01A3B">
        <w:t>, a detail</w:t>
      </w:r>
      <w:r w:rsidR="00C42BA4" w:rsidRPr="00E01A3B">
        <w:t>ed</w:t>
      </w:r>
      <w:r w:rsidR="00350F30" w:rsidRPr="00E01A3B">
        <w:t xml:space="preserve"> </w:t>
      </w:r>
      <w:r w:rsidRPr="00E01A3B">
        <w:t xml:space="preserve">tidal-stream energy resource assessment </w:t>
      </w:r>
      <w:r w:rsidR="00C42BA4" w:rsidRPr="00E01A3B">
        <w:t xml:space="preserve">was conducted </w:t>
      </w:r>
      <w:r w:rsidRPr="00E01A3B">
        <w:t>for the Gulf of California (hereafter GC) in Mexico (Fig. 1a)</w:t>
      </w:r>
      <w:r w:rsidR="003C5969" w:rsidRPr="00E01A3B">
        <w:t>.</w:t>
      </w:r>
      <w:r w:rsidRPr="00E01A3B">
        <w:t xml:space="preserve"> </w:t>
      </w:r>
      <w:r w:rsidR="0060462B" w:rsidRPr="00E01A3B">
        <w:t>Here,</w:t>
      </w:r>
      <w:r w:rsidRPr="00E01A3B">
        <w:t xml:space="preserve"> we focus on </w:t>
      </w:r>
      <w:r w:rsidR="0000379C" w:rsidRPr="00E01A3B">
        <w:t>assessing the theoretical</w:t>
      </w:r>
      <w:r w:rsidR="00452345" w:rsidRPr="00E01A3B">
        <w:t xml:space="preserve"> and technical</w:t>
      </w:r>
      <w:r w:rsidR="0000379C" w:rsidRPr="00E01A3B">
        <w:t xml:space="preserve"> tidal </w:t>
      </w:r>
      <w:r w:rsidRPr="00E01A3B">
        <w:t>range energy resource in the northern part of GC which has a relatively large</w:t>
      </w:r>
      <w:r w:rsidR="007550D5" w:rsidRPr="00E01A3B">
        <w:t xml:space="preserve"> spring</w:t>
      </w:r>
      <w:r w:rsidRPr="00E01A3B">
        <w:t xml:space="preserve"> tidal range</w:t>
      </w:r>
      <w:r w:rsidR="00473674" w:rsidRPr="00E01A3B">
        <w:t xml:space="preserve"> (7-8</w:t>
      </w:r>
      <w:r w:rsidR="003C5969" w:rsidRPr="00E01A3B">
        <w:t>m)</w:t>
      </w:r>
      <w:r w:rsidRPr="00E01A3B">
        <w:t xml:space="preserve">. </w:t>
      </w:r>
      <w:r w:rsidR="007550D5" w:rsidRPr="00E01A3B">
        <w:t>To-</w:t>
      </w:r>
      <w:r w:rsidR="00BB7733" w:rsidRPr="00E01A3B">
        <w:t>date</w:t>
      </w:r>
      <w:r w:rsidR="00977D0D">
        <w:t>,</w:t>
      </w:r>
      <w:r w:rsidRPr="00E01A3B">
        <w:t xml:space="preserve"> two </w:t>
      </w:r>
      <w:r w:rsidR="00C42BA4" w:rsidRPr="00E01A3B">
        <w:t>reports</w:t>
      </w:r>
      <w:r w:rsidR="001052BA" w:rsidRPr="00E01A3B">
        <w:t xml:space="preserve"> </w:t>
      </w:r>
      <w:r w:rsidR="007E1320" w:rsidRPr="00E01A3B">
        <w:t>[</w:t>
      </w:r>
      <w:r w:rsidR="00C11832" w:rsidRPr="00E01A3B">
        <w:t>17</w:t>
      </w:r>
      <w:proofErr w:type="gramStart"/>
      <w:r w:rsidR="00BB7733" w:rsidRPr="00E01A3B">
        <w:t>,</w:t>
      </w:r>
      <w:r w:rsidR="00C11832" w:rsidRPr="00E01A3B">
        <w:t>18</w:t>
      </w:r>
      <w:proofErr w:type="gramEnd"/>
      <w:r w:rsidR="00310024" w:rsidRPr="00E01A3B">
        <w:t>]</w:t>
      </w:r>
      <w:r w:rsidRPr="00E01A3B">
        <w:t xml:space="preserve"> have identified sites in the GC with </w:t>
      </w:r>
      <w:r w:rsidR="001248C7" w:rsidRPr="00E01A3B">
        <w:t xml:space="preserve">significant </w:t>
      </w:r>
      <w:r w:rsidRPr="00E01A3B">
        <w:t>potentia</w:t>
      </w:r>
      <w:r w:rsidR="0000379C" w:rsidRPr="00E01A3B">
        <w:t xml:space="preserve">l for tidal </w:t>
      </w:r>
      <w:r w:rsidRPr="00E01A3B">
        <w:t>range energy</w:t>
      </w:r>
      <w:r w:rsidR="001248C7" w:rsidRPr="00E01A3B">
        <w:t xml:space="preserve"> conversion</w:t>
      </w:r>
      <w:r w:rsidRPr="00E01A3B">
        <w:t xml:space="preserve">. </w:t>
      </w:r>
    </w:p>
    <w:p w14:paraId="03C4AB2C" w14:textId="42880FC5" w:rsidR="001529C3" w:rsidRDefault="00C02BD5">
      <w:pPr>
        <w:spacing w:after="120"/>
      </w:pPr>
      <w:r>
        <w:rPr>
          <w:noProof/>
          <w:lang w:eastAsia="en-GB"/>
        </w:rPr>
        <w:drawing>
          <wp:inline distT="0" distB="0" distL="0" distR="0" wp14:anchorId="78D1CD75" wp14:editId="3AD16740">
            <wp:extent cx="5731510" cy="27355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 V5.tif"/>
                    <pic:cNvPicPr/>
                  </pic:nvPicPr>
                  <pic:blipFill>
                    <a:blip r:embed="rId9">
                      <a:extLst>
                        <a:ext uri="{28A0092B-C50C-407E-A947-70E740481C1C}">
                          <a14:useLocalDpi xmlns:a14="http://schemas.microsoft.com/office/drawing/2010/main" val="0"/>
                        </a:ext>
                      </a:extLst>
                    </a:blip>
                    <a:stretch>
                      <a:fillRect/>
                    </a:stretch>
                  </pic:blipFill>
                  <pic:spPr>
                    <a:xfrm>
                      <a:off x="0" y="0"/>
                      <a:ext cx="5731510" cy="2735580"/>
                    </a:xfrm>
                    <a:prstGeom prst="rect">
                      <a:avLst/>
                    </a:prstGeom>
                  </pic:spPr>
                </pic:pic>
              </a:graphicData>
            </a:graphic>
          </wp:inline>
        </w:drawing>
      </w:r>
    </w:p>
    <w:p w14:paraId="63BDD55B" w14:textId="78A14D67" w:rsidR="001529C3" w:rsidRDefault="00431EC5" w:rsidP="001529C3">
      <w:pPr>
        <w:spacing w:after="120" w:line="240" w:lineRule="auto"/>
      </w:pPr>
      <w:r>
        <w:rPr>
          <w:b/>
          <w:lang w:val="fr-FR"/>
        </w:rPr>
        <w:t>Fig.</w:t>
      </w:r>
      <w:r w:rsidR="001529C3" w:rsidRPr="001529C3">
        <w:rPr>
          <w:b/>
          <w:lang w:val="fr-FR"/>
        </w:rPr>
        <w:t xml:space="preserve"> 1:</w:t>
      </w:r>
      <w:r w:rsidR="001529C3" w:rsidRPr="001529C3">
        <w:rPr>
          <w:lang w:val="fr-FR"/>
        </w:rPr>
        <w:t xml:space="preserve"> </w:t>
      </w:r>
      <w:r w:rsidR="00405FE7" w:rsidRPr="00BB3621">
        <w:t xml:space="preserve">Location of the study area with </w:t>
      </w:r>
      <w:r w:rsidR="003F6EF9">
        <w:t>bathymetry</w:t>
      </w:r>
      <w:r w:rsidR="00405FE7" w:rsidRPr="00BB3621">
        <w:t xml:space="preserve"> for the: (a) Gulf of California, with the locations of the tide gauge s</w:t>
      </w:r>
      <w:r w:rsidR="00405FE7">
        <w:t>ites; and (b) the Northern Gulf of California.</w:t>
      </w:r>
    </w:p>
    <w:p w14:paraId="1A6B7606" w14:textId="003AAB05" w:rsidR="003F6EF9" w:rsidRPr="00E01A3B" w:rsidRDefault="003F6EF9" w:rsidP="003F6EF9">
      <w:pPr>
        <w:spacing w:after="120"/>
      </w:pPr>
      <w:proofErr w:type="spellStart"/>
      <w:r w:rsidRPr="00E01A3B">
        <w:lastRenderedPageBreak/>
        <w:t>Hiriart</w:t>
      </w:r>
      <w:proofErr w:type="spellEnd"/>
      <w:r w:rsidRPr="00E01A3B">
        <w:t>-Le Bert and Silva-</w:t>
      </w:r>
      <w:proofErr w:type="spellStart"/>
      <w:r w:rsidRPr="00E01A3B">
        <w:t>Casarin</w:t>
      </w:r>
      <w:proofErr w:type="spellEnd"/>
      <w:r w:rsidRPr="00E01A3B" w:rsidDel="009927C4">
        <w:rPr>
          <w:lang w:val="fr-FR"/>
        </w:rPr>
        <w:t xml:space="preserve"> </w:t>
      </w:r>
      <w:r w:rsidR="00C11832" w:rsidRPr="00E01A3B">
        <w:rPr>
          <w:lang w:val="fr-FR"/>
        </w:rPr>
        <w:t>[17</w:t>
      </w:r>
      <w:r w:rsidRPr="00E01A3B">
        <w:rPr>
          <w:lang w:val="fr-FR"/>
        </w:rPr>
        <w:t>]</w:t>
      </w:r>
      <w:r w:rsidRPr="00E01A3B">
        <w:t xml:space="preserve"> assessed</w:t>
      </w:r>
      <w:r w:rsidR="00D36028" w:rsidRPr="00E01A3B">
        <w:t xml:space="preserve"> the</w:t>
      </w:r>
      <w:r w:rsidRPr="00E01A3B">
        <w:t xml:space="preserve"> potential tidal range energy resource and the feasibility for a tidal barrage situated at San Felipe port in the northern-most reaches of the GC. Using the predictions from a numerical hydrodynamic model (not described in the report cited), they extracted predicted water level time series at San Felipe port</w:t>
      </w:r>
      <w:r w:rsidR="00977D0D">
        <w:t>,</w:t>
      </w:r>
      <w:r w:rsidRPr="00E01A3B">
        <w:t xml:space="preserve"> estimat</w:t>
      </w:r>
      <w:r w:rsidR="00977D0D">
        <w:t>ing</w:t>
      </w:r>
      <w:r w:rsidRPr="00E01A3B">
        <w:t xml:space="preserve"> </w:t>
      </w:r>
      <w:r w:rsidR="00977D0D">
        <w:t>a</w:t>
      </w:r>
      <w:r w:rsidRPr="00E01A3B">
        <w:t xml:space="preserve"> theoretical annual electricity production of 17</w:t>
      </w:r>
      <w:r w:rsidR="00977D0D">
        <w:t>,</w:t>
      </w:r>
      <w:r w:rsidRPr="00E01A3B">
        <w:t xml:space="preserve">325 </w:t>
      </w:r>
      <w:proofErr w:type="spellStart"/>
      <w:r w:rsidRPr="00E01A3B">
        <w:t>GWh</w:t>
      </w:r>
      <w:proofErr w:type="spellEnd"/>
      <w:r w:rsidR="00977D0D">
        <w:t>,</w:t>
      </w:r>
      <w:r w:rsidRPr="00E01A3B">
        <w:t xml:space="preserve"> suggesting a basin area of 2,590 km</w:t>
      </w:r>
      <w:r w:rsidRPr="00E01A3B">
        <w:rPr>
          <w:vertAlign w:val="superscript"/>
        </w:rPr>
        <w:t>2</w:t>
      </w:r>
      <w:r w:rsidRPr="00E01A3B">
        <w:t xml:space="preserve">. Thus, basin area would have to be impounded by constructing a barrage of more than 72 km in length from San Felipe port at the Baja California Peninsula to Puerto </w:t>
      </w:r>
      <w:proofErr w:type="spellStart"/>
      <w:r w:rsidRPr="00E01A3B">
        <w:t>Peñasco</w:t>
      </w:r>
      <w:proofErr w:type="spellEnd"/>
      <w:r w:rsidRPr="00E01A3B">
        <w:t xml:space="preserve"> (Fig. 1b).</w:t>
      </w:r>
    </w:p>
    <w:p w14:paraId="240C53BC" w14:textId="65BF8002" w:rsidR="003F6EF9" w:rsidRPr="00F91460" w:rsidRDefault="00C11832" w:rsidP="003F6EF9">
      <w:pPr>
        <w:spacing w:after="120"/>
      </w:pPr>
      <w:r w:rsidRPr="00F91460">
        <w:t>Tapia-Olivas et al</w:t>
      </w:r>
      <w:r w:rsidR="00FC4A2A" w:rsidRPr="00F91460">
        <w:t>.</w:t>
      </w:r>
      <w:r w:rsidRPr="00F91460">
        <w:t xml:space="preserve"> [18</w:t>
      </w:r>
      <w:r w:rsidR="003F6EF9" w:rsidRPr="00F91460">
        <w:t>] undertook a study identifying several potential sites suitable for tidal range energy extraction, including in the bays of: (</w:t>
      </w:r>
      <w:proofErr w:type="spellStart"/>
      <w:r w:rsidR="003F6EF9" w:rsidRPr="00F91460">
        <w:t>i</w:t>
      </w:r>
      <w:proofErr w:type="spellEnd"/>
      <w:r w:rsidR="003F6EF9" w:rsidRPr="00F91460">
        <w:t xml:space="preserve">) Santa Maria near San Felipe port, (ii) San Luis Gonzaga southern San Felipe port, (iii) Los Angeles bay, (iv) El </w:t>
      </w:r>
      <w:proofErr w:type="spellStart"/>
      <w:r w:rsidR="003F6EF9" w:rsidRPr="00F91460">
        <w:t>Pescador</w:t>
      </w:r>
      <w:proofErr w:type="spellEnd"/>
      <w:r w:rsidR="003F6EF9" w:rsidRPr="00F91460">
        <w:t xml:space="preserve"> southern Los Angeles Bay, (v) El </w:t>
      </w:r>
      <w:proofErr w:type="spellStart"/>
      <w:r w:rsidR="003F6EF9" w:rsidRPr="00F91460">
        <w:t>Soldado</w:t>
      </w:r>
      <w:proofErr w:type="spellEnd"/>
      <w:r w:rsidR="003F6EF9" w:rsidRPr="00F91460">
        <w:t xml:space="preserve"> at the Bay of las animas, and (vi) San Rafael opposite San Lorenzo Island. Sites (</w:t>
      </w:r>
      <w:proofErr w:type="spellStart"/>
      <w:r w:rsidR="003F6EF9" w:rsidRPr="00F91460">
        <w:t>i</w:t>
      </w:r>
      <w:proofErr w:type="spellEnd"/>
      <w:r w:rsidR="003F6EF9" w:rsidRPr="00F91460">
        <w:t>) and (ii) are situated in the northern reaches of the GC, and (iii) to (</w:t>
      </w:r>
      <w:proofErr w:type="gramStart"/>
      <w:r w:rsidR="003F6EF9" w:rsidRPr="00F91460">
        <w:t>vi</w:t>
      </w:r>
      <w:proofErr w:type="gramEnd"/>
      <w:r w:rsidR="003F6EF9" w:rsidRPr="00F91460">
        <w:t xml:space="preserve">) are in the Midriff area. In the </w:t>
      </w:r>
      <w:r w:rsidR="004E67EA" w:rsidRPr="00F91460">
        <w:t>study by</w:t>
      </w:r>
      <w:r w:rsidR="00C42BA4" w:rsidRPr="00F91460">
        <w:t xml:space="preserve"> Tapia-Olivas et al.</w:t>
      </w:r>
      <w:r w:rsidR="004E67EA" w:rsidRPr="00F91460">
        <w:t xml:space="preserve"> [18</w:t>
      </w:r>
      <w:r w:rsidR="003F6EF9" w:rsidRPr="00F91460">
        <w:t>] the theoretical tidal range energy resource</w:t>
      </w:r>
      <w:r w:rsidR="00C42BA4" w:rsidRPr="00F91460">
        <w:t xml:space="preserve"> was estimated </w:t>
      </w:r>
      <w:r w:rsidR="003F6EF9" w:rsidRPr="00F91460">
        <w:t>using predictions from a three-dimensional numerical model of the GC, configured using the Hamburg Shelf Ocean model (H</w:t>
      </w:r>
      <w:r w:rsidR="004E67EA" w:rsidRPr="00F91460">
        <w:t>AMSOM) developed by Backhaus [19] [20] and adapted by [21</w:t>
      </w:r>
      <w:r w:rsidR="008F4027">
        <w:t>, 22</w:t>
      </w:r>
      <w:r w:rsidR="004E67EA" w:rsidRPr="00F91460">
        <w:t>]</w:t>
      </w:r>
      <w:r w:rsidR="003F6EF9" w:rsidRPr="00F91460">
        <w:t>. In calculating the resource, they used a theoretical approach and assumed empirical losses due to turbine efficiency. Their results suggested that a 6.87 km</w:t>
      </w:r>
      <w:r w:rsidR="003F6EF9" w:rsidRPr="00F91460">
        <w:rPr>
          <w:vertAlign w:val="superscript"/>
        </w:rPr>
        <w:t>2</w:t>
      </w:r>
      <w:r w:rsidR="003F6EF9" w:rsidRPr="00F91460">
        <w:t xml:space="preserve"> </w:t>
      </w:r>
      <w:r w:rsidR="00977D0D">
        <w:t>impoundment</w:t>
      </w:r>
      <w:r w:rsidR="00977D0D" w:rsidRPr="00F91460">
        <w:t xml:space="preserve"> </w:t>
      </w:r>
      <w:r w:rsidR="003F6EF9" w:rsidRPr="00F91460">
        <w:t xml:space="preserve">in the Bay of Santa Maria could generate 2.56 MW of </w:t>
      </w:r>
      <w:r w:rsidR="00D36028" w:rsidRPr="00F91460">
        <w:t>power</w:t>
      </w:r>
      <w:r w:rsidR="003F6EF9" w:rsidRPr="00F91460">
        <w:t xml:space="preserve"> with a total energy extraction of 9.48 </w:t>
      </w:r>
      <w:proofErr w:type="spellStart"/>
      <w:r w:rsidR="003F6EF9" w:rsidRPr="00F91460">
        <w:t>GWh</w:t>
      </w:r>
      <w:proofErr w:type="spellEnd"/>
      <w:r w:rsidR="003F6EF9" w:rsidRPr="00F91460">
        <w:t xml:space="preserve">/year. </w:t>
      </w:r>
    </w:p>
    <w:p w14:paraId="2A4A206C" w14:textId="7E9EB879" w:rsidR="006B49AD" w:rsidRPr="00F91460" w:rsidRDefault="00CA7921">
      <w:pPr>
        <w:spacing w:after="120"/>
      </w:pPr>
      <w:r w:rsidRPr="00F91460">
        <w:t>R</w:t>
      </w:r>
      <w:r w:rsidR="00F91A0C" w:rsidRPr="00F91460">
        <w:t xml:space="preserve">esults from these </w:t>
      </w:r>
      <w:r w:rsidR="003F6EF9" w:rsidRPr="00F91460">
        <w:t xml:space="preserve">regional </w:t>
      </w:r>
      <w:r w:rsidR="00F91A0C" w:rsidRPr="00F91460">
        <w:t>studies indicate that the northern part of the GC has sites with potentia</w:t>
      </w:r>
      <w:r w:rsidR="0000379C" w:rsidRPr="00F91460">
        <w:t xml:space="preserve">l for tidal </w:t>
      </w:r>
      <w:r w:rsidR="00F91A0C" w:rsidRPr="00F91460">
        <w:t>range energy extraction. However,</w:t>
      </w:r>
      <w:r w:rsidR="006B49AD" w:rsidRPr="00F91460">
        <w:t xml:space="preserve"> considering the differences in estimated power </w:t>
      </w:r>
      <w:r w:rsidR="00A505FB" w:rsidRPr="00F91460">
        <w:t xml:space="preserve">energy </w:t>
      </w:r>
      <w:r w:rsidR="006B49AD" w:rsidRPr="00F91460">
        <w:t xml:space="preserve">between studies, the need for renewable energy power stations in the region, and recent developments in tidal range power modelling (e.g. </w:t>
      </w:r>
      <w:r w:rsidR="00310024" w:rsidRPr="00F91460">
        <w:t>[</w:t>
      </w:r>
      <w:r w:rsidR="00C9018C" w:rsidRPr="00F91460">
        <w:t>23</w:t>
      </w:r>
      <w:r w:rsidR="00FD5186" w:rsidRPr="00F91460">
        <w:t xml:space="preserve">, </w:t>
      </w:r>
      <w:r w:rsidR="008C758C" w:rsidRPr="00F91460">
        <w:t>2</w:t>
      </w:r>
      <w:r w:rsidR="00C9018C" w:rsidRPr="00F91460">
        <w:t>4</w:t>
      </w:r>
      <w:r w:rsidR="00310024" w:rsidRPr="00F91460">
        <w:t>]</w:t>
      </w:r>
      <w:r w:rsidR="006B49AD" w:rsidRPr="00F91460">
        <w:rPr>
          <w:bCs/>
          <w:lang w:val="en-US"/>
        </w:rPr>
        <w:t>)</w:t>
      </w:r>
      <w:r w:rsidR="00FC4A2A" w:rsidRPr="00F91460">
        <w:rPr>
          <w:bCs/>
          <w:lang w:val="en-US"/>
        </w:rPr>
        <w:t>,</w:t>
      </w:r>
      <w:r w:rsidR="001010F5" w:rsidRPr="00F91460">
        <w:rPr>
          <w:bCs/>
          <w:lang w:val="en-US"/>
        </w:rPr>
        <w:t xml:space="preserve"> </w:t>
      </w:r>
      <w:r w:rsidR="006B49AD" w:rsidRPr="00F91460">
        <w:rPr>
          <w:bCs/>
          <w:lang w:val="en-US"/>
        </w:rPr>
        <w:t xml:space="preserve">the tidal range resource of the region ought to be </w:t>
      </w:r>
      <w:r w:rsidR="002D25E3" w:rsidRPr="00F91460">
        <w:rPr>
          <w:bCs/>
          <w:lang w:val="en-US"/>
        </w:rPr>
        <w:t xml:space="preserve">more rigorously </w:t>
      </w:r>
      <w:r w:rsidR="006B49AD" w:rsidRPr="00F91460">
        <w:rPr>
          <w:bCs/>
          <w:lang w:val="en-US"/>
        </w:rPr>
        <w:t xml:space="preserve">revisited to understand the potential contribution </w:t>
      </w:r>
      <w:r w:rsidR="00977D0D">
        <w:rPr>
          <w:bCs/>
          <w:lang w:val="en-US"/>
        </w:rPr>
        <w:t>tidal energy</w:t>
      </w:r>
      <w:r w:rsidR="00977D0D" w:rsidRPr="00F91460">
        <w:rPr>
          <w:bCs/>
          <w:lang w:val="en-US"/>
        </w:rPr>
        <w:t xml:space="preserve"> </w:t>
      </w:r>
      <w:r w:rsidR="006B49AD" w:rsidRPr="00F91460">
        <w:rPr>
          <w:bCs/>
          <w:lang w:val="en-US"/>
        </w:rPr>
        <w:t>could make to Mexico’s renewable energy targets</w:t>
      </w:r>
      <w:r w:rsidR="005770FF" w:rsidRPr="00F91460">
        <w:rPr>
          <w:bCs/>
          <w:lang w:val="en-US"/>
        </w:rPr>
        <w:t>.</w:t>
      </w:r>
    </w:p>
    <w:p w14:paraId="7E763CDA" w14:textId="49D34267" w:rsidR="003F6EF9" w:rsidRPr="00F91460" w:rsidRDefault="003F6EF9" w:rsidP="003F6EF9">
      <w:pPr>
        <w:spacing w:after="120"/>
      </w:pPr>
      <w:r w:rsidRPr="00F91460">
        <w:t xml:space="preserve">The overall aim of this paper is to undertake a detailed quantification of the tidal range energy resource in the northern reaches of the GC. To address this </w:t>
      </w:r>
      <w:r w:rsidR="00977D0D">
        <w:t xml:space="preserve">aim </w:t>
      </w:r>
      <w:r w:rsidRPr="00F91460">
        <w:t>there are three objectives, as follows:</w:t>
      </w:r>
    </w:p>
    <w:p w14:paraId="5B6A8DA2" w14:textId="727224D5" w:rsidR="00B2658C" w:rsidRPr="00F91460" w:rsidRDefault="00F91A0C">
      <w:pPr>
        <w:pStyle w:val="ListParagraph"/>
        <w:numPr>
          <w:ilvl w:val="0"/>
          <w:numId w:val="3"/>
        </w:numPr>
        <w:spacing w:after="120"/>
      </w:pPr>
      <w:r w:rsidRPr="00F91460">
        <w:t>To map</w:t>
      </w:r>
      <w:r w:rsidR="0000379C" w:rsidRPr="00F91460">
        <w:t xml:space="preserve"> the tidal </w:t>
      </w:r>
      <w:r w:rsidRPr="00F91460">
        <w:t xml:space="preserve">range </w:t>
      </w:r>
      <w:r w:rsidR="00977D0D">
        <w:t>distribution</w:t>
      </w:r>
      <w:r w:rsidR="00977D0D" w:rsidRPr="00F91460">
        <w:t xml:space="preserve"> </w:t>
      </w:r>
      <w:r w:rsidRPr="00F91460">
        <w:t>in the northern part of the GC;</w:t>
      </w:r>
    </w:p>
    <w:p w14:paraId="21C87471" w14:textId="0D2780D0" w:rsidR="00B2658C" w:rsidRPr="00F91460" w:rsidRDefault="00F91A0C">
      <w:pPr>
        <w:pStyle w:val="ListParagraph"/>
        <w:numPr>
          <w:ilvl w:val="0"/>
          <w:numId w:val="3"/>
        </w:numPr>
        <w:spacing w:after="120"/>
      </w:pPr>
      <w:r w:rsidRPr="00F91460">
        <w:t>To est</w:t>
      </w:r>
      <w:r w:rsidR="0064055A" w:rsidRPr="00F91460">
        <w:t xml:space="preserve">imate the theoretical annual potential </w:t>
      </w:r>
      <w:r w:rsidRPr="00F91460">
        <w:t>energy density in this region</w:t>
      </w:r>
      <w:r w:rsidR="00977D0D">
        <w:t>,</w:t>
      </w:r>
      <w:r w:rsidRPr="00F91460">
        <w:t xml:space="preserve"> and how this resource varies subject to different bathymetry datasets while accounting for multiple tidal constituents; and</w:t>
      </w:r>
    </w:p>
    <w:p w14:paraId="2227DECE" w14:textId="058EB5F0" w:rsidR="00B2658C" w:rsidRPr="00F91460" w:rsidRDefault="00F91A0C" w:rsidP="00E03EC3">
      <w:pPr>
        <w:pStyle w:val="ListParagraph"/>
        <w:numPr>
          <w:ilvl w:val="0"/>
          <w:numId w:val="3"/>
        </w:numPr>
        <w:spacing w:after="120"/>
      </w:pPr>
      <w:r w:rsidRPr="00F91460">
        <w:lastRenderedPageBreak/>
        <w:t xml:space="preserve">To determine the </w:t>
      </w:r>
      <w:r w:rsidR="00A870C4" w:rsidRPr="00F91460">
        <w:t xml:space="preserve">available </w:t>
      </w:r>
      <w:r w:rsidRPr="00F91460">
        <w:t xml:space="preserve">energy that can be </w:t>
      </w:r>
      <w:r w:rsidR="00F25A32" w:rsidRPr="00F91460">
        <w:t>technically extract</w:t>
      </w:r>
      <w:r w:rsidR="002D25E3" w:rsidRPr="00F91460">
        <w:t>ed</w:t>
      </w:r>
      <w:r w:rsidR="00F25A32" w:rsidRPr="00F91460">
        <w:t xml:space="preserve"> </w:t>
      </w:r>
      <w:r w:rsidRPr="00F91460">
        <w:t xml:space="preserve">whilst considering different operational strategies and certain tidal power plant technical </w:t>
      </w:r>
      <w:r w:rsidR="00F91460" w:rsidRPr="00F91460">
        <w:t>specifications. This</w:t>
      </w:r>
      <w:r w:rsidR="003F6EF9" w:rsidRPr="00F91460">
        <w:t xml:space="preserve"> is accomplished using state-of-the-art operational models that reflect the operation of recent tidal power plant proposals internationally</w:t>
      </w:r>
      <w:r w:rsidR="006736E9" w:rsidRPr="00F91460">
        <w:t>.</w:t>
      </w:r>
      <w:r w:rsidR="003F6EF9" w:rsidRPr="00F91460">
        <w:t xml:space="preserve">  </w:t>
      </w:r>
    </w:p>
    <w:p w14:paraId="6E9B50D0" w14:textId="070F98DC" w:rsidR="00B2658C" w:rsidRPr="00F91460" w:rsidRDefault="00F91A0C">
      <w:pPr>
        <w:spacing w:after="120"/>
      </w:pPr>
      <w:r w:rsidRPr="00F91460">
        <w:t>The structure of thi</w:t>
      </w:r>
      <w:r w:rsidR="009F059C" w:rsidRPr="00F91460">
        <w:t>s paper is as follows.</w:t>
      </w:r>
      <w:r w:rsidR="007E5CDB" w:rsidRPr="00F91460">
        <w:t xml:space="preserve"> </w:t>
      </w:r>
      <w:r w:rsidR="000E5566" w:rsidRPr="00F91460">
        <w:t xml:space="preserve">After introducing the study region (Section 2), </w:t>
      </w:r>
      <w:r w:rsidR="00814131" w:rsidRPr="00F91460">
        <w:t xml:space="preserve">Section </w:t>
      </w:r>
      <w:r w:rsidR="000E5566" w:rsidRPr="00F91460">
        <w:t>3</w:t>
      </w:r>
      <w:r w:rsidR="00814131" w:rsidRPr="00F91460">
        <w:t xml:space="preserve"> provides a brief overview of the model configuration </w:t>
      </w:r>
      <w:r w:rsidR="00C85F00" w:rsidRPr="00F91460">
        <w:t>and validation</w:t>
      </w:r>
      <w:r w:rsidR="00814131" w:rsidRPr="00F91460">
        <w:t xml:space="preserve">. </w:t>
      </w:r>
      <w:r w:rsidR="009F059C" w:rsidRPr="00F91460">
        <w:t>Section 3</w:t>
      </w:r>
      <w:r w:rsidRPr="00F91460">
        <w:t xml:space="preserve"> </w:t>
      </w:r>
      <w:r w:rsidR="00977D0D">
        <w:t xml:space="preserve">also </w:t>
      </w:r>
      <w:r w:rsidRPr="00F91460">
        <w:t>outlines the methodology used to assess the available</w:t>
      </w:r>
      <w:r w:rsidR="001F0F58" w:rsidRPr="00F91460">
        <w:t xml:space="preserve"> power density and theoretical annual energy yield</w:t>
      </w:r>
      <w:r w:rsidR="00814131" w:rsidRPr="00F91460">
        <w:t xml:space="preserve"> in the northern </w:t>
      </w:r>
      <w:r w:rsidRPr="00F91460">
        <w:t>GC. The results for each of the three objec</w:t>
      </w:r>
      <w:r w:rsidR="008350AF" w:rsidRPr="00F91460">
        <w:t xml:space="preserve">tives are summarized in </w:t>
      </w:r>
      <w:r w:rsidR="00814131" w:rsidRPr="00F91460">
        <w:t>Section 4</w:t>
      </w:r>
      <w:r w:rsidRPr="00F91460">
        <w:t>. Key findings are discussed in Section</w:t>
      </w:r>
      <w:r w:rsidR="00814131" w:rsidRPr="00F91460">
        <w:t xml:space="preserve"> 5</w:t>
      </w:r>
      <w:r w:rsidRPr="00F91460">
        <w:t xml:space="preserve"> and co</w:t>
      </w:r>
      <w:r w:rsidR="00814131" w:rsidRPr="00F91460">
        <w:t xml:space="preserve">nclusions </w:t>
      </w:r>
      <w:r w:rsidR="001248C7" w:rsidRPr="00F91460">
        <w:t xml:space="preserve">provided </w:t>
      </w:r>
      <w:r w:rsidR="00814131" w:rsidRPr="00F91460">
        <w:t>in Section 6</w:t>
      </w:r>
      <w:r w:rsidRPr="00F91460">
        <w:t>.</w:t>
      </w:r>
    </w:p>
    <w:p w14:paraId="6461DB7E" w14:textId="77777777" w:rsidR="00FC4A2A" w:rsidRDefault="00FC4A2A">
      <w:pPr>
        <w:spacing w:after="120"/>
      </w:pPr>
    </w:p>
    <w:p w14:paraId="669F650F" w14:textId="77777777" w:rsidR="001A0F88" w:rsidRDefault="001A0F88" w:rsidP="001A0F88">
      <w:pPr>
        <w:spacing w:after="120"/>
        <w:rPr>
          <w:rFonts w:eastAsiaTheme="minorHAnsi"/>
          <w:b/>
          <w:sz w:val="32"/>
          <w:szCs w:val="32"/>
          <w:lang w:eastAsia="en-GB"/>
        </w:rPr>
      </w:pPr>
      <w:r>
        <w:rPr>
          <w:rFonts w:eastAsiaTheme="minorHAnsi"/>
          <w:b/>
          <w:sz w:val="32"/>
          <w:szCs w:val="32"/>
          <w:lang w:eastAsia="en-GB"/>
        </w:rPr>
        <w:t>2. Gulf of California Model Configuration and Validation</w:t>
      </w:r>
    </w:p>
    <w:p w14:paraId="40A8B82A" w14:textId="4277D6AE" w:rsidR="001A0F88" w:rsidRPr="00F91460" w:rsidRDefault="001A0F88" w:rsidP="001A0F88">
      <w:pPr>
        <w:spacing w:after="120"/>
      </w:pPr>
      <w:r w:rsidRPr="00F91460">
        <w:t>This section provides a</w:t>
      </w:r>
      <w:r w:rsidR="008350AF" w:rsidRPr="00F91460">
        <w:t xml:space="preserve"> brief</w:t>
      </w:r>
      <w:r w:rsidRPr="00F91460">
        <w:t xml:space="preserve"> background </w:t>
      </w:r>
      <w:r w:rsidR="008350AF" w:rsidRPr="00F91460">
        <w:t>to the study site, the GC. A</w:t>
      </w:r>
      <w:r w:rsidRPr="00F91460">
        <w:t xml:space="preserve"> general overview of t</w:t>
      </w:r>
      <w:r w:rsidR="00942623" w:rsidRPr="00F91460">
        <w:t>he site is given (Section 2.1</w:t>
      </w:r>
      <w:r w:rsidRPr="00F91460">
        <w:t>) and then the tidal conditi</w:t>
      </w:r>
      <w:r w:rsidR="00942623" w:rsidRPr="00F91460">
        <w:t>ons are described (Section 2.2</w:t>
      </w:r>
      <w:r w:rsidRPr="00F91460">
        <w:t xml:space="preserve">). </w:t>
      </w:r>
    </w:p>
    <w:p w14:paraId="233894F2" w14:textId="77777777" w:rsidR="00FC4A2A" w:rsidRDefault="00FC4A2A" w:rsidP="001A0F88">
      <w:pPr>
        <w:spacing w:after="120"/>
      </w:pPr>
    </w:p>
    <w:p w14:paraId="6FA27AE4" w14:textId="77777777" w:rsidR="001A0F88" w:rsidRPr="00B45B68" w:rsidRDefault="001A0F88" w:rsidP="001A0F88">
      <w:pPr>
        <w:spacing w:after="120"/>
        <w:rPr>
          <w:b/>
          <w:sz w:val="28"/>
          <w:szCs w:val="28"/>
          <w:lang w:eastAsia="en-GB"/>
        </w:rPr>
      </w:pPr>
      <w:r>
        <w:rPr>
          <w:b/>
          <w:sz w:val="28"/>
          <w:szCs w:val="28"/>
          <w:lang w:eastAsia="en-GB"/>
        </w:rPr>
        <w:t>2</w:t>
      </w:r>
      <w:r w:rsidRPr="00B45B68">
        <w:rPr>
          <w:b/>
          <w:sz w:val="28"/>
          <w:szCs w:val="28"/>
          <w:lang w:eastAsia="en-GB"/>
        </w:rPr>
        <w:t>.1 General characteristics</w:t>
      </w:r>
    </w:p>
    <w:p w14:paraId="1CD1D3E0" w14:textId="30889071" w:rsidR="00FC4A2A" w:rsidRDefault="001A0F88" w:rsidP="001A0F88">
      <w:pPr>
        <w:spacing w:after="120"/>
      </w:pPr>
      <w:r w:rsidRPr="00F91460">
        <w:t>The Gulf of California</w:t>
      </w:r>
      <w:r w:rsidR="00B51A52">
        <w:t xml:space="preserve"> (GC)</w:t>
      </w:r>
      <w:r w:rsidRPr="00F91460">
        <w:t>, a semi-enclosed water basin located to the northwest of Mexico City</w:t>
      </w:r>
      <w:r w:rsidR="00523E4E">
        <w:t>,</w:t>
      </w:r>
      <w:r w:rsidRPr="00F91460">
        <w:t xml:space="preserve"> is approximately 1100 km long and approximately 45 to 240 km wide and encompasses more than 800 islands. The GC is divided into three parts, Southern (entrance of the Gulf), Central (normally known as Midriff area or Archipelago) and the northern Gulf. The average depth varies from around 200 m in the upper Gulf</w:t>
      </w:r>
      <w:r w:rsidR="00523E4E">
        <w:t>,</w:t>
      </w:r>
      <w:r w:rsidRPr="00F91460">
        <w:t xml:space="preserve"> to 3,600 m at its connection </w:t>
      </w:r>
      <w:r w:rsidR="00111D97" w:rsidRPr="00F91460">
        <w:t>with the Pacific Ocean (Fig. 1</w:t>
      </w:r>
      <w:r w:rsidRPr="00F91460">
        <w:t xml:space="preserve">a). It also contains several deep basins, such as Tiburon, </w:t>
      </w:r>
      <w:proofErr w:type="spellStart"/>
      <w:r w:rsidRPr="00F91460">
        <w:t>Delfin</w:t>
      </w:r>
      <w:proofErr w:type="spellEnd"/>
      <w:r w:rsidRPr="00F91460">
        <w:t xml:space="preserve"> and Wagner which are on average approximately 400, 800 and 2</w:t>
      </w:r>
      <w:r w:rsidR="00942623" w:rsidRPr="00F91460">
        <w:t>00 m deep, respectively (Fig.1</w:t>
      </w:r>
      <w:r w:rsidRPr="00F91460">
        <w:t>b) The Midriff region contains some important Islands, such as Smith, Salsipuedes, San Lorenzo, and San Esteban Islands.  The biggest of the Gulf islands are Angel de la Guarda and Tiburon. These Islands form channels</w:t>
      </w:r>
      <w:r w:rsidR="00FD5186" w:rsidRPr="00F91460">
        <w:t>,</w:t>
      </w:r>
      <w:r w:rsidRPr="00F91460">
        <w:t xml:space="preserve"> </w:t>
      </w:r>
      <w:r w:rsidR="005F26EE" w:rsidRPr="00F91460">
        <w:t xml:space="preserve">such </w:t>
      </w:r>
      <w:r w:rsidRPr="00F91460">
        <w:t>as Ballenas channel</w:t>
      </w:r>
      <w:r w:rsidR="00FD5186" w:rsidRPr="00F91460">
        <w:t>,</w:t>
      </w:r>
      <w:r w:rsidRPr="00F91460">
        <w:t xml:space="preserve"> which is located between the Baja California peninsula and Angel de la Garda Island</w:t>
      </w:r>
      <w:r w:rsidR="005F26EE" w:rsidRPr="00F91460">
        <w:t xml:space="preserve">. The channel </w:t>
      </w:r>
      <w:r w:rsidRPr="00F91460">
        <w:t>is around 14 km and is surrounded by deep water (~800 m).  Furthermore, there is a channel between the San Lorenzo and San Esteban Islands (San Lorenzo passage). The northern GC has relativel</w:t>
      </w:r>
      <w:r w:rsidR="005F26EE" w:rsidRPr="00F91460">
        <w:t>y shallow waters depths rang</w:t>
      </w:r>
      <w:r w:rsidR="00523E4E">
        <w:t>ing</w:t>
      </w:r>
      <w:r w:rsidR="005F26EE" w:rsidRPr="00F91460">
        <w:t xml:space="preserve"> from</w:t>
      </w:r>
      <w:r w:rsidRPr="00F91460">
        <w:t xml:space="preserve"> 20 to 200 m dep</w:t>
      </w:r>
      <w:r w:rsidR="00942623" w:rsidRPr="00F91460">
        <w:t>th within Wagner basin (Fig. 1</w:t>
      </w:r>
      <w:r w:rsidRPr="00F91460">
        <w:t xml:space="preserve">b). The </w:t>
      </w:r>
      <w:r w:rsidR="00FC4A2A" w:rsidRPr="00F91460">
        <w:t>region</w:t>
      </w:r>
      <w:r w:rsidRPr="00F91460">
        <w:t xml:space="preserve"> of most interest to this study is the northern Gulf of California as this is the area with</w:t>
      </w:r>
      <w:r w:rsidR="005F26EE" w:rsidRPr="00F91460">
        <w:t>, presumably</w:t>
      </w:r>
      <w:r w:rsidR="00523E4E">
        <w:t>,</w:t>
      </w:r>
      <w:r w:rsidRPr="00F91460">
        <w:t xml:space="preserve"> the </w:t>
      </w:r>
      <w:r w:rsidR="00523E4E">
        <w:t>most</w:t>
      </w:r>
      <w:r w:rsidR="00523E4E" w:rsidRPr="00F91460">
        <w:t xml:space="preserve"> </w:t>
      </w:r>
      <w:r w:rsidRPr="00F91460">
        <w:t xml:space="preserve">potential for </w:t>
      </w:r>
      <w:r w:rsidR="005F26EE" w:rsidRPr="00F91460">
        <w:t xml:space="preserve">tidal-range energy exploitation due to its higher tidal range </w:t>
      </w:r>
      <w:r w:rsidR="00942623" w:rsidRPr="00F91460">
        <w:t>[21</w:t>
      </w:r>
      <w:r w:rsidRPr="00F91460">
        <w:t>].</w:t>
      </w:r>
    </w:p>
    <w:p w14:paraId="18BE475D" w14:textId="713AE3D2" w:rsidR="001A0F88" w:rsidRPr="00D34990" w:rsidRDefault="00334258" w:rsidP="001A0F88">
      <w:pPr>
        <w:spacing w:after="120"/>
        <w:rPr>
          <w:b/>
          <w:sz w:val="28"/>
          <w:szCs w:val="28"/>
          <w:lang w:eastAsia="en-GB"/>
        </w:rPr>
      </w:pPr>
      <w:r>
        <w:rPr>
          <w:b/>
          <w:sz w:val="28"/>
          <w:szCs w:val="28"/>
          <w:lang w:eastAsia="en-GB"/>
        </w:rPr>
        <w:lastRenderedPageBreak/>
        <w:t>2.2</w:t>
      </w:r>
      <w:r w:rsidR="001A0F88" w:rsidRPr="00D34990">
        <w:rPr>
          <w:b/>
          <w:sz w:val="28"/>
          <w:szCs w:val="28"/>
          <w:lang w:eastAsia="en-GB"/>
        </w:rPr>
        <w:t xml:space="preserve"> Tidal conditions</w:t>
      </w:r>
    </w:p>
    <w:p w14:paraId="56C47A19" w14:textId="0AE39308" w:rsidR="001A0F88" w:rsidRPr="00F91460" w:rsidRDefault="001A0F88" w:rsidP="001A0F88">
      <w:pPr>
        <w:spacing w:after="120"/>
      </w:pPr>
      <w:r w:rsidRPr="00F91460">
        <w:t xml:space="preserve">Understanding and mapping of tides in the GC is fundamental in this study. The Pacific Ocean plays an important role in the generation of tides in the GC which are mainly generated by co-oscillation with low frequencies of tides </w:t>
      </w:r>
      <w:r w:rsidR="00B24EC9" w:rsidRPr="00F91460">
        <w:t>[25,</w:t>
      </w:r>
      <w:r w:rsidR="00FC4A2A" w:rsidRPr="00F91460">
        <w:t xml:space="preserve"> </w:t>
      </w:r>
      <w:r w:rsidR="00B24EC9" w:rsidRPr="00F91460">
        <w:t>26</w:t>
      </w:r>
      <w:r w:rsidRPr="00F91460">
        <w:t>]. The dominant tidal constituent</w:t>
      </w:r>
      <w:r w:rsidR="00036DC7" w:rsidRPr="00F91460">
        <w:t>s</w:t>
      </w:r>
      <w:r w:rsidRPr="00F91460">
        <w:t xml:space="preserve"> in the GC are the M</w:t>
      </w:r>
      <w:r w:rsidRPr="00F91460">
        <w:rPr>
          <w:vertAlign w:val="subscript"/>
        </w:rPr>
        <w:t>2</w:t>
      </w:r>
      <w:r w:rsidRPr="00F91460">
        <w:t>, S</w:t>
      </w:r>
      <w:r w:rsidRPr="00F91460">
        <w:rPr>
          <w:vertAlign w:val="subscript"/>
        </w:rPr>
        <w:t>2</w:t>
      </w:r>
      <w:r w:rsidRPr="00F91460">
        <w:t>, K</w:t>
      </w:r>
      <w:r w:rsidRPr="00F91460">
        <w:rPr>
          <w:vertAlign w:val="subscript"/>
        </w:rPr>
        <w:t>1</w:t>
      </w:r>
      <w:r w:rsidRPr="00F91460">
        <w:t xml:space="preserve"> and O</w:t>
      </w:r>
      <w:r w:rsidRPr="00F91460">
        <w:rPr>
          <w:vertAlign w:val="subscript"/>
        </w:rPr>
        <w:t>1</w:t>
      </w:r>
      <w:r w:rsidR="00942623" w:rsidRPr="00F91460">
        <w:t xml:space="preserve"> constituents [21</w:t>
      </w:r>
      <w:r w:rsidR="00B24EC9" w:rsidRPr="00F91460">
        <w:t xml:space="preserve">, 27, </w:t>
      </w:r>
      <w:proofErr w:type="gramStart"/>
      <w:r w:rsidR="00B24EC9" w:rsidRPr="00F91460">
        <w:t>28</w:t>
      </w:r>
      <w:proofErr w:type="gramEnd"/>
      <w:r w:rsidRPr="00F91460">
        <w:t>]. Fig</w:t>
      </w:r>
      <w:r w:rsidR="00F37F33" w:rsidRPr="00F91460">
        <w:t>.</w:t>
      </w:r>
      <w:r w:rsidRPr="00F91460">
        <w:t xml:space="preserve"> 2 shows the 3 main semidiurnal and diurnal tidal constituents. The M</w:t>
      </w:r>
      <w:r w:rsidRPr="00F91460">
        <w:rPr>
          <w:vertAlign w:val="subscript"/>
        </w:rPr>
        <w:t>2</w:t>
      </w:r>
      <w:r w:rsidRPr="00F91460">
        <w:t xml:space="preserve"> constituent </w:t>
      </w:r>
      <w:r w:rsidR="00523E4E">
        <w:t>has an amplitude of</w:t>
      </w:r>
      <w:r w:rsidRPr="00F91460">
        <w:t xml:space="preserve"> around 0.5 m at the </w:t>
      </w:r>
      <w:r w:rsidR="00036DC7" w:rsidRPr="00F91460">
        <w:t>entrance of the GC and amplifies</w:t>
      </w:r>
      <w:r w:rsidRPr="00F91460">
        <w:t xml:space="preserve"> to 2.3 m in the northern regions (Fig. 2a), while the S</w:t>
      </w:r>
      <w:r w:rsidRPr="00F91460">
        <w:rPr>
          <w:vertAlign w:val="subscript"/>
        </w:rPr>
        <w:t>2</w:t>
      </w:r>
      <w:r w:rsidRPr="00F91460">
        <w:t xml:space="preserve"> </w:t>
      </w:r>
      <w:r w:rsidR="00523E4E">
        <w:t>amplitude</w:t>
      </w:r>
      <w:r w:rsidR="00523E4E" w:rsidRPr="00F91460">
        <w:t xml:space="preserve"> </w:t>
      </w:r>
      <w:r w:rsidRPr="00F91460">
        <w:t>increases from south to north from 0.2 m to 0.8 m (Fig. 2). The diurnal tidal constituents have lower amplitudes (Fig</w:t>
      </w:r>
      <w:r w:rsidR="00F37F33" w:rsidRPr="00F91460">
        <w:t>.</w:t>
      </w:r>
      <w:r w:rsidRPr="00F91460">
        <w:t xml:space="preserve"> 2 d, e and f) and range from 0.05 m to 0.6 m.  The amplification of the semidiurnal components occurs </w:t>
      </w:r>
      <w:r w:rsidR="00523E4E">
        <w:t>because</w:t>
      </w:r>
      <w:r w:rsidRPr="00F91460">
        <w:t xml:space="preserve"> the GC is </w:t>
      </w:r>
      <w:r w:rsidR="00523E4E">
        <w:t xml:space="preserve">in </w:t>
      </w:r>
      <w:r w:rsidRPr="00F91460">
        <w:t>near resonan</w:t>
      </w:r>
      <w:r w:rsidR="00523E4E">
        <w:t>ce</w:t>
      </w:r>
      <w:r w:rsidRPr="00F91460">
        <w:t xml:space="preserve"> within the principal semidiurnal component, similar to the Bristol Channel in the UK </w:t>
      </w:r>
      <w:r w:rsidR="00B24EC9" w:rsidRPr="00F91460">
        <w:t>[29-33</w:t>
      </w:r>
      <w:r w:rsidRPr="00F91460">
        <w:t>].  The tides in the GC are mixed</w:t>
      </w:r>
      <w:r w:rsidR="00523E4E">
        <w:t>;</w:t>
      </w:r>
      <w:r w:rsidRPr="00F91460">
        <w:t xml:space="preserve"> mainly semidiurnal in the southern and northern GC and are mixed mainly diurnal in the Central GC (Figure 2b).</w:t>
      </w:r>
    </w:p>
    <w:p w14:paraId="7598FFE5" w14:textId="77777777" w:rsidR="001A0F88" w:rsidRDefault="001A0F88" w:rsidP="001A0F88">
      <w:pPr>
        <w:spacing w:after="120"/>
      </w:pPr>
    </w:p>
    <w:p w14:paraId="004693F3" w14:textId="667F9A61" w:rsidR="001A0F88" w:rsidRDefault="001A0F88">
      <w:pPr>
        <w:spacing w:line="240" w:lineRule="auto"/>
        <w:jc w:val="left"/>
      </w:pPr>
      <w:r>
        <w:br w:type="page"/>
      </w:r>
    </w:p>
    <w:p w14:paraId="485266D6" w14:textId="77777777" w:rsidR="001A0F88" w:rsidRDefault="001A0F88" w:rsidP="001A0F88">
      <w:pPr>
        <w:spacing w:after="120"/>
        <w:sectPr w:rsidR="001A0F88" w:rsidSect="0080001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0" w:gutter="0"/>
          <w:lnNumType w:countBy="1"/>
          <w:cols w:space="720"/>
          <w:formProt w:val="0"/>
          <w:docGrid w:linePitch="360" w:charSpace="-6145"/>
        </w:sectPr>
      </w:pPr>
    </w:p>
    <w:p w14:paraId="5C6A288C" w14:textId="3C002018" w:rsidR="001A0F88" w:rsidRDefault="00EE58D8" w:rsidP="001A0F88">
      <w:pPr>
        <w:spacing w:after="120"/>
      </w:pPr>
      <w:r>
        <w:rPr>
          <w:noProof/>
          <w:lang w:eastAsia="en-GB"/>
        </w:rPr>
        <w:lastRenderedPageBreak/>
        <w:drawing>
          <wp:inline distT="0" distB="0" distL="0" distR="0" wp14:anchorId="61E26DF6" wp14:editId="4CA1FEB3">
            <wp:extent cx="8863330" cy="4230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viridis.tif"/>
                    <pic:cNvPicPr/>
                  </pic:nvPicPr>
                  <pic:blipFill>
                    <a:blip r:embed="rId16">
                      <a:extLst>
                        <a:ext uri="{28A0092B-C50C-407E-A947-70E740481C1C}">
                          <a14:useLocalDpi xmlns:a14="http://schemas.microsoft.com/office/drawing/2010/main" val="0"/>
                        </a:ext>
                      </a:extLst>
                    </a:blip>
                    <a:stretch>
                      <a:fillRect/>
                    </a:stretch>
                  </pic:blipFill>
                  <pic:spPr>
                    <a:xfrm>
                      <a:off x="0" y="0"/>
                      <a:ext cx="8863330" cy="4230370"/>
                    </a:xfrm>
                    <a:prstGeom prst="rect">
                      <a:avLst/>
                    </a:prstGeom>
                  </pic:spPr>
                </pic:pic>
              </a:graphicData>
            </a:graphic>
          </wp:inline>
        </w:drawing>
      </w:r>
    </w:p>
    <w:p w14:paraId="4796E3FA" w14:textId="209C2607" w:rsidR="001A0F88" w:rsidRPr="00F91460" w:rsidRDefault="001A0F88" w:rsidP="006736E9">
      <w:pPr>
        <w:spacing w:after="120" w:line="240" w:lineRule="auto"/>
        <w:rPr>
          <w:rFonts w:eastAsiaTheme="minorHAnsi"/>
          <w:b/>
          <w:sz w:val="32"/>
          <w:szCs w:val="32"/>
          <w:lang w:eastAsia="en-GB"/>
        </w:rPr>
        <w:sectPr w:rsidR="001A0F88" w:rsidRPr="00F91460" w:rsidSect="006736E9">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708" w:footer="0" w:gutter="0"/>
          <w:cols w:space="720"/>
          <w:formProt w:val="0"/>
          <w:docGrid w:linePitch="360" w:charSpace="-6145"/>
        </w:sectPr>
      </w:pPr>
      <w:r w:rsidRPr="005D3788">
        <w:rPr>
          <w:b/>
        </w:rPr>
        <w:t xml:space="preserve">Fig. </w:t>
      </w:r>
      <w:r>
        <w:rPr>
          <w:b/>
        </w:rPr>
        <w:t>2</w:t>
      </w:r>
      <w:r>
        <w:t xml:space="preserve"> </w:t>
      </w:r>
      <w:r w:rsidRPr="00F91460">
        <w:t>Amplitude of the main semidiurnal and diurnal tidal constituents: (a) M</w:t>
      </w:r>
      <w:r w:rsidRPr="00F91460">
        <w:rPr>
          <w:vertAlign w:val="subscript"/>
        </w:rPr>
        <w:t>2</w:t>
      </w:r>
      <w:r w:rsidRPr="00F91460">
        <w:t>, (b) S</w:t>
      </w:r>
      <w:r w:rsidRPr="00F91460">
        <w:rPr>
          <w:vertAlign w:val="subscript"/>
        </w:rPr>
        <w:t>2</w:t>
      </w:r>
      <w:r w:rsidRPr="00F91460">
        <w:t>, (c) N</w:t>
      </w:r>
      <w:r w:rsidRPr="00F91460">
        <w:rPr>
          <w:vertAlign w:val="subscript"/>
        </w:rPr>
        <w:t>2</w:t>
      </w:r>
      <w:r w:rsidRPr="00F91460">
        <w:t>, (d) K</w:t>
      </w:r>
      <w:r w:rsidRPr="00F91460">
        <w:rPr>
          <w:vertAlign w:val="subscript"/>
        </w:rPr>
        <w:t>1</w:t>
      </w:r>
      <w:r w:rsidRPr="00F91460">
        <w:t>, (e) O</w:t>
      </w:r>
      <w:r w:rsidRPr="00F91460">
        <w:rPr>
          <w:vertAlign w:val="subscript"/>
        </w:rPr>
        <w:t>1</w:t>
      </w:r>
      <w:r w:rsidRPr="00F91460">
        <w:t xml:space="preserve"> and (f) Q</w:t>
      </w:r>
      <w:r w:rsidRPr="00F91460">
        <w:rPr>
          <w:vertAlign w:val="subscript"/>
        </w:rPr>
        <w:t>1</w:t>
      </w:r>
      <w:r w:rsidRPr="00F91460">
        <w:t>. Source TELEMAC model describe</w:t>
      </w:r>
      <w:r w:rsidR="00036DC7" w:rsidRPr="00F91460">
        <w:t>d</w:t>
      </w:r>
      <w:r w:rsidRPr="00F91460">
        <w:t xml:space="preserve"> in Section 3</w:t>
      </w:r>
      <w:r w:rsidR="00FC4A2A" w:rsidRPr="00F91460">
        <w:t xml:space="preserve">. </w:t>
      </w:r>
    </w:p>
    <w:p w14:paraId="35E81602" w14:textId="55B046A1" w:rsidR="00B2658C" w:rsidRDefault="001A0F88">
      <w:pPr>
        <w:spacing w:after="120"/>
        <w:rPr>
          <w:rFonts w:eastAsiaTheme="minorHAnsi"/>
          <w:b/>
          <w:sz w:val="32"/>
          <w:szCs w:val="32"/>
          <w:lang w:eastAsia="en-GB"/>
        </w:rPr>
      </w:pPr>
      <w:r>
        <w:rPr>
          <w:rFonts w:eastAsiaTheme="minorHAnsi"/>
          <w:b/>
          <w:sz w:val="32"/>
          <w:szCs w:val="32"/>
          <w:lang w:eastAsia="en-GB"/>
        </w:rPr>
        <w:lastRenderedPageBreak/>
        <w:t>3</w:t>
      </w:r>
      <w:r w:rsidR="00F91A0C">
        <w:rPr>
          <w:rFonts w:eastAsiaTheme="minorHAnsi"/>
          <w:b/>
          <w:sz w:val="32"/>
          <w:szCs w:val="32"/>
          <w:lang w:eastAsia="en-GB"/>
        </w:rPr>
        <w:t>. Gulf of California Model Configuration and Validation</w:t>
      </w:r>
    </w:p>
    <w:p w14:paraId="23A12757" w14:textId="2FF9A402" w:rsidR="00B2658C" w:rsidRPr="00F91460" w:rsidRDefault="00036DC7">
      <w:pPr>
        <w:spacing w:after="120"/>
      </w:pPr>
      <w:r w:rsidRPr="00F91460">
        <w:t xml:space="preserve">We </w:t>
      </w:r>
      <w:r w:rsidR="00523E4E">
        <w:t>applied</w:t>
      </w:r>
      <w:r w:rsidR="00523E4E" w:rsidRPr="00F91460">
        <w:t xml:space="preserve"> </w:t>
      </w:r>
      <w:r w:rsidRPr="00F91460">
        <w:t xml:space="preserve">a </w:t>
      </w:r>
      <w:r w:rsidR="00F91A0C" w:rsidRPr="00F91460">
        <w:t xml:space="preserve">depth-averaged </w:t>
      </w:r>
      <w:proofErr w:type="spellStart"/>
      <w:r w:rsidR="00F91A0C" w:rsidRPr="00F91460">
        <w:t>barotropic</w:t>
      </w:r>
      <w:proofErr w:type="spellEnd"/>
      <w:r w:rsidR="003B507B" w:rsidRPr="00F91460">
        <w:t xml:space="preserve"> model for the </w:t>
      </w:r>
      <w:r w:rsidR="00F91A0C" w:rsidRPr="00F91460">
        <w:t>G</w:t>
      </w:r>
      <w:r w:rsidR="003B507B" w:rsidRPr="00F91460">
        <w:t>C</w:t>
      </w:r>
      <w:r w:rsidR="00523E4E">
        <w:t>,</w:t>
      </w:r>
      <w:r w:rsidR="00F91A0C" w:rsidRPr="00F91460">
        <w:t xml:space="preserve"> configured by </w:t>
      </w:r>
      <w:r w:rsidR="00752404" w:rsidRPr="00F91460">
        <w:t xml:space="preserve">Mejia-Olivares et al. </w:t>
      </w:r>
      <w:r w:rsidR="00FA34AA" w:rsidRPr="00F91460">
        <w:t>[</w:t>
      </w:r>
      <w:r w:rsidR="0096298C" w:rsidRPr="00F91460">
        <w:t>5</w:t>
      </w:r>
      <w:r w:rsidR="00FA34AA" w:rsidRPr="00F91460">
        <w:t>]</w:t>
      </w:r>
      <w:r w:rsidR="00F91A0C" w:rsidRPr="00F91460">
        <w:t xml:space="preserve">. </w:t>
      </w:r>
      <w:r w:rsidR="00523E4E">
        <w:t>Here</w:t>
      </w:r>
      <w:r w:rsidR="00FC4A2A" w:rsidRPr="00F91460">
        <w:t>, w</w:t>
      </w:r>
      <w:r w:rsidR="007550D5" w:rsidRPr="00F91460">
        <w:t>e</w:t>
      </w:r>
      <w:r w:rsidR="00FC4A2A" w:rsidRPr="00F91460">
        <w:t xml:space="preserve"> </w:t>
      </w:r>
      <w:r w:rsidR="00F91A0C" w:rsidRPr="00F91460">
        <w:t xml:space="preserve">briefly describe the model setup (Section </w:t>
      </w:r>
      <w:r w:rsidR="006F5B77" w:rsidRPr="00F91460">
        <w:t>3</w:t>
      </w:r>
      <w:r w:rsidR="00F91A0C" w:rsidRPr="00F91460">
        <w:t>.1) and comparison</w:t>
      </w:r>
      <w:r w:rsidR="00AE4A49" w:rsidRPr="00F91460">
        <w:t xml:space="preserve">s </w:t>
      </w:r>
      <w:r w:rsidR="001248C7" w:rsidRPr="00F91460">
        <w:t xml:space="preserve">of model output </w:t>
      </w:r>
      <w:r w:rsidR="00F91A0C" w:rsidRPr="00F91460">
        <w:t xml:space="preserve">with measured water level data (Section </w:t>
      </w:r>
      <w:r w:rsidR="006F5B77" w:rsidRPr="00F91460">
        <w:t>3</w:t>
      </w:r>
      <w:r w:rsidR="00F91A0C" w:rsidRPr="00F91460">
        <w:t>.2)</w:t>
      </w:r>
      <w:r w:rsidR="00FC4A2A" w:rsidRPr="00F91460">
        <w:t xml:space="preserve">; but </w:t>
      </w:r>
      <w:r w:rsidR="005B06E3" w:rsidRPr="00F91460">
        <w:t xml:space="preserve">also </w:t>
      </w:r>
      <w:r w:rsidR="00E35EF7" w:rsidRPr="00F91460">
        <w:t xml:space="preserve">direct </w:t>
      </w:r>
      <w:r w:rsidR="00F91A0C" w:rsidRPr="00F91460">
        <w:t xml:space="preserve">the reader to the more detailed description of the model configuration and validation provided in </w:t>
      </w:r>
      <w:r w:rsidR="00B13640" w:rsidRPr="00F91460">
        <w:t>[</w:t>
      </w:r>
      <w:r w:rsidR="0096298C" w:rsidRPr="00F91460">
        <w:t>5</w:t>
      </w:r>
      <w:r w:rsidR="00B13640" w:rsidRPr="00F91460">
        <w:t>]</w:t>
      </w:r>
      <w:r w:rsidR="00F91A0C" w:rsidRPr="00F91460">
        <w:t>.</w:t>
      </w:r>
    </w:p>
    <w:p w14:paraId="40942AB5" w14:textId="77777777" w:rsidR="00251B98" w:rsidRDefault="00251B98">
      <w:pPr>
        <w:spacing w:after="120"/>
      </w:pPr>
    </w:p>
    <w:p w14:paraId="54B59DAD" w14:textId="33F20F25" w:rsidR="00B2658C" w:rsidRDefault="00D16055">
      <w:pPr>
        <w:spacing w:after="120"/>
        <w:rPr>
          <w:b/>
          <w:sz w:val="28"/>
          <w:szCs w:val="28"/>
          <w:lang w:eastAsia="en-GB"/>
        </w:rPr>
      </w:pPr>
      <w:r>
        <w:rPr>
          <w:b/>
          <w:sz w:val="28"/>
          <w:szCs w:val="28"/>
          <w:lang w:eastAsia="en-GB"/>
        </w:rPr>
        <w:t>3</w:t>
      </w:r>
      <w:r w:rsidR="00F91A0C">
        <w:rPr>
          <w:b/>
          <w:sz w:val="28"/>
          <w:szCs w:val="28"/>
          <w:lang w:eastAsia="en-GB"/>
        </w:rPr>
        <w:t xml:space="preserve">.1 Model configuration </w:t>
      </w:r>
    </w:p>
    <w:p w14:paraId="747E6078" w14:textId="381BD8EB" w:rsidR="00B2658C" w:rsidRPr="00F91460" w:rsidRDefault="00F91A0C">
      <w:pPr>
        <w:spacing w:after="120"/>
      </w:pPr>
      <w:r w:rsidRPr="00F91460">
        <w:t xml:space="preserve">The model was configured using the TELEMAC modelling suite </w:t>
      </w:r>
      <w:r w:rsidR="005A7757" w:rsidRPr="00F91460">
        <w:t>[</w:t>
      </w:r>
      <w:r w:rsidR="00B24EC9" w:rsidRPr="00F91460">
        <w:t>34</w:t>
      </w:r>
      <w:r w:rsidR="0079145F" w:rsidRPr="00F91460">
        <w:t>]</w:t>
      </w:r>
      <w:r w:rsidRPr="00F91460">
        <w:t>. TELEMAC is a popular model choice for tidal energy resource assessment characterization</w:t>
      </w:r>
      <w:r w:rsidR="001301E2" w:rsidRPr="00F91460">
        <w:t xml:space="preserve">, </w:t>
      </w:r>
      <w:r w:rsidR="009D2201" w:rsidRPr="00F91460">
        <w:t xml:space="preserve">mainly, </w:t>
      </w:r>
      <w:r w:rsidR="001301E2" w:rsidRPr="00F91460">
        <w:t>due to the variable mesh resolution</w:t>
      </w:r>
      <w:r w:rsidRPr="00F91460">
        <w:t xml:space="preserve"> </w:t>
      </w:r>
      <w:r w:rsidR="00665567" w:rsidRPr="00F91460">
        <w:t>(</w:t>
      </w:r>
      <w:r w:rsidRPr="00F91460">
        <w:t xml:space="preserve">e.g., </w:t>
      </w:r>
      <w:r w:rsidR="005A7757" w:rsidRPr="00F91460">
        <w:t>[</w:t>
      </w:r>
      <w:r w:rsidR="00B24EC9" w:rsidRPr="00F91460">
        <w:t>35</w:t>
      </w:r>
      <w:r w:rsidR="00B41E08" w:rsidRPr="00F91460">
        <w:t>],</w:t>
      </w:r>
      <w:r w:rsidRPr="00F91460">
        <w:t xml:space="preserve"> </w:t>
      </w:r>
      <w:r w:rsidR="005A7757" w:rsidRPr="00F91460">
        <w:t>[</w:t>
      </w:r>
      <w:r w:rsidR="00B24EC9" w:rsidRPr="00F91460">
        <w:t>36</w:t>
      </w:r>
      <w:r w:rsidR="007F1143" w:rsidRPr="00F91460">
        <w:t xml:space="preserve">] </w:t>
      </w:r>
      <w:r w:rsidR="00B41E08" w:rsidRPr="00F91460">
        <w:t>and</w:t>
      </w:r>
      <w:r w:rsidRPr="00F91460">
        <w:t xml:space="preserve"> </w:t>
      </w:r>
      <w:r w:rsidR="005A7757" w:rsidRPr="00F91460">
        <w:t>[</w:t>
      </w:r>
      <w:r w:rsidR="00B24EC9" w:rsidRPr="00F91460">
        <w:t>37</w:t>
      </w:r>
      <w:r w:rsidR="007F1143" w:rsidRPr="00F91460">
        <w:t>]</w:t>
      </w:r>
      <w:r w:rsidRPr="00F91460">
        <w:t xml:space="preserve">). The </w:t>
      </w:r>
      <w:r w:rsidR="001248C7" w:rsidRPr="00F91460">
        <w:t xml:space="preserve">generated </w:t>
      </w:r>
      <w:r w:rsidRPr="00F91460">
        <w:t>model mesh has a resolution of 0.507</w:t>
      </w:r>
      <w:r w:rsidRPr="00F91460">
        <w:rPr>
          <w:rFonts w:ascii="Symbol" w:eastAsia="Symbol" w:hAnsi="Symbol" w:cs="Symbol"/>
        </w:rPr>
        <w:t></w:t>
      </w:r>
      <w:r w:rsidRPr="00F91460">
        <w:t xml:space="preserve"> (~60 km) </w:t>
      </w:r>
      <w:r w:rsidR="00665567" w:rsidRPr="00F91460">
        <w:t xml:space="preserve">along </w:t>
      </w:r>
      <w:r w:rsidRPr="00F91460">
        <w:t xml:space="preserve">the open boundary in the Pacific (Fig. </w:t>
      </w:r>
      <w:r w:rsidR="00BE3929" w:rsidRPr="00F91460">
        <w:t>3</w:t>
      </w:r>
      <w:r w:rsidRPr="00F91460">
        <w:t xml:space="preserve">a) and increases to </w:t>
      </w:r>
      <w:r w:rsidR="001248C7" w:rsidRPr="00F91460">
        <w:t>1/120</w:t>
      </w:r>
      <w:r w:rsidRPr="00F91460">
        <w:rPr>
          <w:rFonts w:ascii="Symbol" w:eastAsia="Symbol" w:hAnsi="Symbol" w:cs="Symbol"/>
        </w:rPr>
        <w:t></w:t>
      </w:r>
      <w:r w:rsidRPr="00F91460">
        <w:t xml:space="preserve"> (~1 km) along the coastline in the northern reaches of the GC (Fig. </w:t>
      </w:r>
      <w:r w:rsidR="00BE3929" w:rsidRPr="00F91460">
        <w:t>3</w:t>
      </w:r>
      <w:r w:rsidRPr="00F91460">
        <w:t xml:space="preserve">b). The </w:t>
      </w:r>
      <w:r w:rsidR="007550D5" w:rsidRPr="00F91460">
        <w:t>bathymetr</w:t>
      </w:r>
      <w:r w:rsidR="00523E4E">
        <w:t>y</w:t>
      </w:r>
      <w:r w:rsidR="007550D5" w:rsidRPr="00F91460">
        <w:t xml:space="preserve"> </w:t>
      </w:r>
      <w:r w:rsidRPr="00F91460">
        <w:t xml:space="preserve">data interpolated onto the </w:t>
      </w:r>
      <w:r w:rsidR="007550D5" w:rsidRPr="00F91460">
        <w:t>mesh</w:t>
      </w:r>
      <w:r w:rsidRPr="00F91460">
        <w:t xml:space="preserve"> was downloaded from the General Bathymetry Chart of the Oceans</w:t>
      </w:r>
      <w:r w:rsidR="00523E4E">
        <w:t xml:space="preserve"> (GEBCO)</w:t>
      </w:r>
      <w:r w:rsidRPr="00F91460">
        <w:t xml:space="preserve"> </w:t>
      </w:r>
      <w:r w:rsidR="00B94EF3" w:rsidRPr="00F91460">
        <w:t>[</w:t>
      </w:r>
      <w:r w:rsidR="00B24EC9" w:rsidRPr="00F91460">
        <w:t>38</w:t>
      </w:r>
      <w:r w:rsidR="004F68B7" w:rsidRPr="00F91460">
        <w:t xml:space="preserve">] </w:t>
      </w:r>
      <w:r w:rsidRPr="00F91460">
        <w:t xml:space="preserve">at a 30 arc-second resolution (~900 m). Higher resolution (~450 m) bathymetry data in the northern GC (obtained from </w:t>
      </w:r>
      <w:r w:rsidR="00FC4A2A" w:rsidRPr="00F91460">
        <w:t>t</w:t>
      </w:r>
      <w:r w:rsidRPr="00F91460">
        <w:t xml:space="preserve">he </w:t>
      </w:r>
      <w:r w:rsidR="0072181F" w:rsidRPr="00F91460">
        <w:t>Centre</w:t>
      </w:r>
      <w:r w:rsidRPr="00F91460">
        <w:t xml:space="preserve"> for Scientific Research and Higher Education at Ensenada; CICESE;</w:t>
      </w:r>
      <w:r w:rsidR="008F37E6" w:rsidRPr="00F91460">
        <w:t xml:space="preserve"> (</w:t>
      </w:r>
      <w:hyperlink r:id="rId23">
        <w:r w:rsidRPr="00F91460">
          <w:rPr>
            <w:rStyle w:val="InternetLink"/>
            <w:color w:val="auto"/>
          </w:rPr>
          <w:t>http://www.cicese.edu.mx</w:t>
        </w:r>
      </w:hyperlink>
      <w:r w:rsidRPr="00F91460">
        <w:t>)</w:t>
      </w:r>
      <w:r w:rsidR="00523E4E">
        <w:t>)</w:t>
      </w:r>
      <w:r w:rsidRPr="00F91460">
        <w:t>, was merged within the GEBCO gridded data (both relative to mean sea level). As a sensitivity test we ran simulation</w:t>
      </w:r>
      <w:r w:rsidR="00FC4A2A" w:rsidRPr="00F91460">
        <w:t>s</w:t>
      </w:r>
      <w:r w:rsidRPr="00F91460">
        <w:t xml:space="preserve"> with the bathymetry defined </w:t>
      </w:r>
      <w:r w:rsidR="00FC4A2A" w:rsidRPr="00F91460">
        <w:t xml:space="preserve">just </w:t>
      </w:r>
      <w:r w:rsidRPr="00F91460">
        <w:t xml:space="preserve">using </w:t>
      </w:r>
      <w:r w:rsidR="00036DC7" w:rsidRPr="00F91460">
        <w:t xml:space="preserve">GEBCO and then another using </w:t>
      </w:r>
      <w:r w:rsidRPr="00F91460">
        <w:t xml:space="preserve">ETOPO bathymetry data </w:t>
      </w:r>
      <w:r w:rsidR="00B94EF3" w:rsidRPr="00F91460">
        <w:t>[</w:t>
      </w:r>
      <w:r w:rsidR="00B24EC9" w:rsidRPr="00F91460">
        <w:t>39</w:t>
      </w:r>
      <w:r w:rsidR="004F68B7" w:rsidRPr="00F91460">
        <w:t>]</w:t>
      </w:r>
      <w:r w:rsidR="00EC670F" w:rsidRPr="00F91460">
        <w:t>,</w:t>
      </w:r>
      <w:r w:rsidR="004F68B7" w:rsidRPr="00F91460">
        <w:t xml:space="preserve"> </w:t>
      </w:r>
      <w:r w:rsidRPr="00F91460">
        <w:t xml:space="preserve">and this is discussed </w:t>
      </w:r>
      <w:r w:rsidR="00665567" w:rsidRPr="00F91460">
        <w:t>later in the paper</w:t>
      </w:r>
      <w:r w:rsidRPr="00F91460">
        <w:t>. The open ocean boundary was driven with tidal levels derived from the Oregon State University Tidal Inversion Softw</w:t>
      </w:r>
      <w:r w:rsidR="005904BD" w:rsidRPr="00F91460">
        <w:t xml:space="preserve">are (OTIS) TPXO 7.2 database </w:t>
      </w:r>
      <w:r w:rsidR="00C84BDB" w:rsidRPr="00F91460">
        <w:t>[</w:t>
      </w:r>
      <w:r w:rsidR="00B24EC9" w:rsidRPr="00F91460">
        <w:t>40</w:t>
      </w:r>
      <w:r w:rsidR="00A34D62" w:rsidRPr="00F91460">
        <w:t xml:space="preserve">] </w:t>
      </w:r>
      <w:r w:rsidR="005904BD" w:rsidRPr="00F91460">
        <w:t>[</w:t>
      </w:r>
      <w:r w:rsidR="00B24EC9" w:rsidRPr="00F91460">
        <w:t>41</w:t>
      </w:r>
      <w:r w:rsidR="00A34D62" w:rsidRPr="00F91460">
        <w:t>]</w:t>
      </w:r>
      <w:r w:rsidRPr="00F91460">
        <w:t xml:space="preserve"> using eight </w:t>
      </w:r>
      <w:r w:rsidR="005D190C" w:rsidRPr="00F91460">
        <w:t>principal</w:t>
      </w:r>
      <w:r w:rsidR="00FE46FB" w:rsidRPr="00F91460">
        <w:t xml:space="preserve"> (</w:t>
      </w:r>
      <w:r w:rsidR="00645277" w:rsidRPr="00F91460">
        <w:rPr>
          <w:sz w:val="23"/>
          <w:szCs w:val="23"/>
        </w:rPr>
        <w:t>M</w:t>
      </w:r>
      <w:r w:rsidR="00645277" w:rsidRPr="00F91460">
        <w:rPr>
          <w:sz w:val="16"/>
          <w:szCs w:val="16"/>
        </w:rPr>
        <w:t>2</w:t>
      </w:r>
      <w:r w:rsidR="00645277" w:rsidRPr="00F91460">
        <w:rPr>
          <w:sz w:val="23"/>
          <w:szCs w:val="23"/>
        </w:rPr>
        <w:t>, S</w:t>
      </w:r>
      <w:r w:rsidR="00645277" w:rsidRPr="00F91460">
        <w:rPr>
          <w:sz w:val="16"/>
          <w:szCs w:val="16"/>
        </w:rPr>
        <w:t>2</w:t>
      </w:r>
      <w:r w:rsidR="00645277" w:rsidRPr="00F91460">
        <w:rPr>
          <w:sz w:val="23"/>
          <w:szCs w:val="23"/>
        </w:rPr>
        <w:t>, N</w:t>
      </w:r>
      <w:r w:rsidR="00645277" w:rsidRPr="00F91460">
        <w:rPr>
          <w:sz w:val="16"/>
          <w:szCs w:val="16"/>
        </w:rPr>
        <w:t>2</w:t>
      </w:r>
      <w:r w:rsidR="00645277" w:rsidRPr="00F91460">
        <w:rPr>
          <w:sz w:val="23"/>
          <w:szCs w:val="23"/>
        </w:rPr>
        <w:t>, K</w:t>
      </w:r>
      <w:r w:rsidR="00645277" w:rsidRPr="00F91460">
        <w:rPr>
          <w:sz w:val="16"/>
          <w:szCs w:val="16"/>
        </w:rPr>
        <w:t>2</w:t>
      </w:r>
      <w:r w:rsidR="00645277" w:rsidRPr="00F91460">
        <w:rPr>
          <w:sz w:val="23"/>
          <w:szCs w:val="23"/>
        </w:rPr>
        <w:t>, K</w:t>
      </w:r>
      <w:r w:rsidR="00645277" w:rsidRPr="00F91460">
        <w:rPr>
          <w:sz w:val="16"/>
          <w:szCs w:val="16"/>
        </w:rPr>
        <w:t>1</w:t>
      </w:r>
      <w:r w:rsidR="00645277" w:rsidRPr="00F91460">
        <w:rPr>
          <w:sz w:val="23"/>
          <w:szCs w:val="23"/>
        </w:rPr>
        <w:t>, O</w:t>
      </w:r>
      <w:r w:rsidR="00645277" w:rsidRPr="00F91460">
        <w:rPr>
          <w:sz w:val="16"/>
          <w:szCs w:val="16"/>
        </w:rPr>
        <w:t>1</w:t>
      </w:r>
      <w:r w:rsidR="00645277" w:rsidRPr="00F91460">
        <w:rPr>
          <w:sz w:val="23"/>
          <w:szCs w:val="23"/>
        </w:rPr>
        <w:t>, P</w:t>
      </w:r>
      <w:r w:rsidR="00645277" w:rsidRPr="00F91460">
        <w:rPr>
          <w:sz w:val="16"/>
          <w:szCs w:val="16"/>
        </w:rPr>
        <w:t>1</w:t>
      </w:r>
      <w:r w:rsidR="00645277" w:rsidRPr="00F91460">
        <w:rPr>
          <w:sz w:val="23"/>
          <w:szCs w:val="23"/>
        </w:rPr>
        <w:t>, Q</w:t>
      </w:r>
      <w:r w:rsidR="00645277" w:rsidRPr="00F91460">
        <w:rPr>
          <w:sz w:val="16"/>
          <w:szCs w:val="16"/>
        </w:rPr>
        <w:t>1</w:t>
      </w:r>
      <w:r w:rsidR="00645277" w:rsidRPr="00F91460">
        <w:rPr>
          <w:sz w:val="23"/>
          <w:szCs w:val="23"/>
        </w:rPr>
        <w:t>),</w:t>
      </w:r>
      <w:r w:rsidR="00FE46FB" w:rsidRPr="00F91460">
        <w:t xml:space="preserve"> three non-linear </w:t>
      </w:r>
      <w:r w:rsidR="00FE46FB" w:rsidRPr="00F91460">
        <w:rPr>
          <w:sz w:val="23"/>
          <w:szCs w:val="23"/>
        </w:rPr>
        <w:t>(M</w:t>
      </w:r>
      <w:r w:rsidR="00FE46FB" w:rsidRPr="00F91460">
        <w:rPr>
          <w:sz w:val="16"/>
          <w:szCs w:val="16"/>
        </w:rPr>
        <w:t>4</w:t>
      </w:r>
      <w:r w:rsidR="00FE46FB" w:rsidRPr="00F91460">
        <w:rPr>
          <w:sz w:val="23"/>
          <w:szCs w:val="23"/>
        </w:rPr>
        <w:t>, MS</w:t>
      </w:r>
      <w:r w:rsidR="00FE46FB" w:rsidRPr="00F91460">
        <w:rPr>
          <w:sz w:val="16"/>
          <w:szCs w:val="16"/>
        </w:rPr>
        <w:t>4</w:t>
      </w:r>
      <w:r w:rsidR="00FE46FB" w:rsidRPr="00F91460">
        <w:rPr>
          <w:sz w:val="23"/>
          <w:szCs w:val="23"/>
        </w:rPr>
        <w:t>, MN</w:t>
      </w:r>
      <w:r w:rsidR="00FE46FB" w:rsidRPr="00F91460">
        <w:rPr>
          <w:sz w:val="16"/>
          <w:szCs w:val="16"/>
        </w:rPr>
        <w:t>4</w:t>
      </w:r>
      <w:r w:rsidR="00FE46FB" w:rsidRPr="00F91460">
        <w:rPr>
          <w:sz w:val="23"/>
          <w:szCs w:val="23"/>
        </w:rPr>
        <w:t xml:space="preserve">) </w:t>
      </w:r>
      <w:r w:rsidRPr="00F91460">
        <w:t xml:space="preserve">and two long period </w:t>
      </w:r>
      <w:r w:rsidR="00FE46FB" w:rsidRPr="00F91460">
        <w:rPr>
          <w:sz w:val="23"/>
          <w:szCs w:val="23"/>
        </w:rPr>
        <w:t xml:space="preserve">(Mf, Mm) </w:t>
      </w:r>
      <w:r w:rsidRPr="00F91460">
        <w:t xml:space="preserve">tidal constituents. </w:t>
      </w:r>
      <w:r w:rsidR="0093566D" w:rsidRPr="00F91460">
        <w:t>A constant spatial un</w:t>
      </w:r>
      <w:r w:rsidR="0016342B" w:rsidRPr="00F91460">
        <w:t xml:space="preserve">iform </w:t>
      </w:r>
      <w:r w:rsidR="00DD4E71" w:rsidRPr="00F91460">
        <w:t>Manning’s</w:t>
      </w:r>
      <w:r w:rsidR="00C85F00" w:rsidRPr="00F91460">
        <w:t xml:space="preserve"> </w:t>
      </w:r>
      <w:r w:rsidR="0016342B" w:rsidRPr="00F91460">
        <w:t xml:space="preserve">friction number </w:t>
      </w:r>
      <w:r w:rsidR="00397957" w:rsidRPr="00F91460">
        <w:t xml:space="preserve">of </w:t>
      </w:r>
      <w:r w:rsidR="0016342B" w:rsidRPr="00F91460">
        <w:t xml:space="preserve">0.030 </w:t>
      </w:r>
      <w:r w:rsidR="00E35EF7" w:rsidRPr="00F91460">
        <w:t>s/m</w:t>
      </w:r>
      <w:r w:rsidR="00E35EF7" w:rsidRPr="00F91460">
        <w:rPr>
          <w:vertAlign w:val="superscript"/>
        </w:rPr>
        <w:t>1/3</w:t>
      </w:r>
      <w:r w:rsidR="0016342B" w:rsidRPr="00F91460">
        <w:t xml:space="preserve"> </w:t>
      </w:r>
      <w:r w:rsidR="0093566D" w:rsidRPr="00F91460">
        <w:t xml:space="preserve">was used. </w:t>
      </w:r>
    </w:p>
    <w:p w14:paraId="0CEF71E4" w14:textId="58F0E04A" w:rsidR="004A7B82" w:rsidRDefault="004A7B82">
      <w:pPr>
        <w:spacing w:after="120"/>
      </w:pPr>
      <w:r>
        <w:rPr>
          <w:noProof/>
          <w:lang w:eastAsia="en-GB"/>
        </w:rPr>
        <w:lastRenderedPageBreak/>
        <w:drawing>
          <wp:inline distT="0" distB="0" distL="0" distR="0" wp14:anchorId="2BD95405" wp14:editId="55250C28">
            <wp:extent cx="5731510" cy="2735587"/>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2 V2.tif"/>
                    <pic:cNvPicPr/>
                  </pic:nvPicPr>
                  <pic:blipFill>
                    <a:blip r:embed="rId24">
                      <a:extLst>
                        <a:ext uri="{28A0092B-C50C-407E-A947-70E740481C1C}">
                          <a14:useLocalDpi xmlns:a14="http://schemas.microsoft.com/office/drawing/2010/main" val="0"/>
                        </a:ext>
                      </a:extLst>
                    </a:blip>
                    <a:stretch>
                      <a:fillRect/>
                    </a:stretch>
                  </pic:blipFill>
                  <pic:spPr>
                    <a:xfrm>
                      <a:off x="0" y="0"/>
                      <a:ext cx="5731510" cy="2735587"/>
                    </a:xfrm>
                    <a:prstGeom prst="rect">
                      <a:avLst/>
                    </a:prstGeom>
                  </pic:spPr>
                </pic:pic>
              </a:graphicData>
            </a:graphic>
          </wp:inline>
        </w:drawing>
      </w:r>
    </w:p>
    <w:p w14:paraId="4A0AD892" w14:textId="7C2B5B02" w:rsidR="004A7B82" w:rsidRPr="004A7B82" w:rsidRDefault="00431EC5" w:rsidP="004A7B82">
      <w:pPr>
        <w:keepNext/>
        <w:spacing w:afterLines="120" w:after="288"/>
      </w:pPr>
      <w:r>
        <w:rPr>
          <w:b/>
        </w:rPr>
        <w:t>Fig.</w:t>
      </w:r>
      <w:r w:rsidR="004A7B82" w:rsidRPr="00A270C3">
        <w:rPr>
          <w:b/>
        </w:rPr>
        <w:t xml:space="preserve"> </w:t>
      </w:r>
      <w:r w:rsidR="00BE3929">
        <w:rPr>
          <w:b/>
        </w:rPr>
        <w:t>3</w:t>
      </w:r>
      <w:r w:rsidR="004A7B82" w:rsidRPr="00A270C3">
        <w:rPr>
          <w:b/>
        </w:rPr>
        <w:t>:</w:t>
      </w:r>
      <w:r w:rsidR="004A7B82" w:rsidRPr="00AC7C08">
        <w:t xml:space="preserve"> </w:t>
      </w:r>
      <w:r w:rsidR="004A7B82" w:rsidRPr="00D775ED">
        <w:t>(a) Domain area m</w:t>
      </w:r>
      <w:r w:rsidR="00A34D62">
        <w:t xml:space="preserve">odel of the Gulf of California </w:t>
      </w:r>
      <w:r w:rsidR="004A7B82" w:rsidRPr="00D775ED">
        <w:t>(b) Northern GC</w:t>
      </w:r>
    </w:p>
    <w:p w14:paraId="2F47CA90" w14:textId="264F5676" w:rsidR="00B2658C" w:rsidRDefault="006F5B77">
      <w:pPr>
        <w:spacing w:after="120"/>
        <w:rPr>
          <w:b/>
          <w:sz w:val="28"/>
          <w:szCs w:val="28"/>
          <w:lang w:eastAsia="en-GB"/>
        </w:rPr>
      </w:pPr>
      <w:r>
        <w:rPr>
          <w:b/>
          <w:sz w:val="28"/>
          <w:szCs w:val="28"/>
          <w:lang w:eastAsia="en-GB"/>
        </w:rPr>
        <w:t>3</w:t>
      </w:r>
      <w:r w:rsidR="00F91A0C">
        <w:rPr>
          <w:b/>
          <w:sz w:val="28"/>
          <w:szCs w:val="28"/>
          <w:lang w:eastAsia="en-GB"/>
        </w:rPr>
        <w:t xml:space="preserve">.2 Model Validation </w:t>
      </w:r>
    </w:p>
    <w:p w14:paraId="7032D099" w14:textId="1F5D7522" w:rsidR="00B2658C" w:rsidRPr="00F91460" w:rsidRDefault="00F91A0C">
      <w:pPr>
        <w:spacing w:after="120"/>
      </w:pPr>
      <w:r w:rsidRPr="00F91460">
        <w:t xml:space="preserve">The model has been extensively validated against tide gauge and ADCP measurements to ensure hydrodynamic conditions are </w:t>
      </w:r>
      <w:r w:rsidR="00E310BB" w:rsidRPr="00F91460">
        <w:t>accurately</w:t>
      </w:r>
      <w:r w:rsidR="00E35EF7" w:rsidRPr="00F91460">
        <w:t xml:space="preserve"> </w:t>
      </w:r>
      <w:r w:rsidR="00EC6A7C" w:rsidRPr="00F91460">
        <w:t>reproduced</w:t>
      </w:r>
      <w:r w:rsidRPr="00F91460">
        <w:t xml:space="preserve"> in the GC</w:t>
      </w:r>
      <w:r w:rsidR="00C85F00" w:rsidRPr="00F91460">
        <w:t xml:space="preserve"> (see</w:t>
      </w:r>
      <w:r w:rsidR="00001D8B" w:rsidRPr="00F91460">
        <w:t xml:space="preserve"> reference</w:t>
      </w:r>
      <w:r w:rsidR="00787C90" w:rsidRPr="00F91460">
        <w:t xml:space="preserve"> [</w:t>
      </w:r>
      <w:r w:rsidR="00F37676" w:rsidRPr="00F91460">
        <w:t>5</w:t>
      </w:r>
      <w:r w:rsidR="00001D8B" w:rsidRPr="00F91460">
        <w:t>]</w:t>
      </w:r>
      <w:r w:rsidR="00C85F00" w:rsidRPr="00F91460">
        <w:t xml:space="preserve"> for detailed description</w:t>
      </w:r>
      <w:r w:rsidRPr="00F91460">
        <w:t xml:space="preserve">). Predicted tidal levels were compared </w:t>
      </w:r>
      <w:r w:rsidR="00E310BB" w:rsidRPr="00F91460">
        <w:t>against</w:t>
      </w:r>
      <w:r w:rsidRPr="00F91460">
        <w:t xml:space="preserve"> measured water levels at 11 tide gauge sites in the region, the locations of which are shown on Fig. 1</w:t>
      </w:r>
      <w:r w:rsidR="001C67C5" w:rsidRPr="00F91460">
        <w:t>a</w:t>
      </w:r>
      <w:r w:rsidRPr="00F91460">
        <w:t>. The tide gauge datasets were obtained from CICESE</w:t>
      </w:r>
      <w:r w:rsidR="00DB6CE0" w:rsidRPr="00F91460">
        <w:t>.</w:t>
      </w:r>
      <w:r w:rsidRPr="00F91460">
        <w:t xml:space="preserve"> </w:t>
      </w:r>
      <w:r w:rsidR="00DB6CE0" w:rsidRPr="00F91460">
        <w:t>W</w:t>
      </w:r>
      <w:r w:rsidRPr="00F91460">
        <w:t>e undertook a harmonic analysis of the tid</w:t>
      </w:r>
      <w:r w:rsidR="00E03EC3" w:rsidRPr="00F91460">
        <w:t xml:space="preserve">e gauge records using </w:t>
      </w:r>
      <w:r w:rsidR="0064055A" w:rsidRPr="00F91460">
        <w:t>T</w:t>
      </w:r>
      <w:r w:rsidR="00523E4E">
        <w:t>_</w:t>
      </w:r>
      <w:r w:rsidR="0064055A" w:rsidRPr="00F91460">
        <w:t>TIDE</w:t>
      </w:r>
      <w:r w:rsidR="00E03EC3" w:rsidRPr="00F91460">
        <w:t xml:space="preserve"> </w:t>
      </w:r>
      <w:r w:rsidR="00787C90" w:rsidRPr="00F91460">
        <w:t>[</w:t>
      </w:r>
      <w:r w:rsidR="00005483" w:rsidRPr="00F91460">
        <w:t>42</w:t>
      </w:r>
      <w:r w:rsidR="00A8227C" w:rsidRPr="00F91460">
        <w:t>]</w:t>
      </w:r>
      <w:r w:rsidRPr="00F91460">
        <w:t xml:space="preserve"> to extract the astronomical tidal component. Time-series comparison of the measured and predicted tidal levels are shown in Fig. </w:t>
      </w:r>
      <w:r w:rsidR="00BE3929" w:rsidRPr="00F91460">
        <w:t>4</w:t>
      </w:r>
      <w:r w:rsidR="00FD5B3C">
        <w:t xml:space="preserve"> for December 2015</w:t>
      </w:r>
      <w:r w:rsidRPr="00F91460">
        <w:t>, revealing good agreement at all sites. The largest differences are at La Paz (site 6 in Fig. 1</w:t>
      </w:r>
      <w:r w:rsidR="00F94603" w:rsidRPr="00F91460">
        <w:t>a</w:t>
      </w:r>
      <w:r w:rsidRPr="00F91460">
        <w:t>) which is located in an enclosed bay with a complex bathymetry that is not accurately</w:t>
      </w:r>
      <w:r w:rsidR="00EC6A7C" w:rsidRPr="00F91460">
        <w:t xml:space="preserve"> represented at our present</w:t>
      </w:r>
      <w:r w:rsidRPr="00F91460">
        <w:t xml:space="preserve"> model resolution (3 km in this region). </w:t>
      </w:r>
    </w:p>
    <w:p w14:paraId="3898B70A" w14:textId="31D12351" w:rsidR="00F62193" w:rsidRPr="00F91460" w:rsidRDefault="00F91A0C">
      <w:pPr>
        <w:spacing w:after="120"/>
      </w:pPr>
      <w:r w:rsidRPr="00F91460">
        <w:t>We calculated the differences between the amplitude and phases of the main tidal constitu</w:t>
      </w:r>
      <w:r w:rsidR="00E310BB" w:rsidRPr="00F91460">
        <w:t>ents</w:t>
      </w:r>
      <w:r w:rsidRPr="00F91460">
        <w:t xml:space="preserve"> and used three error metrics to statistically assess model performance</w:t>
      </w:r>
      <w:r w:rsidR="000B7AF6" w:rsidRPr="00F91460">
        <w:t xml:space="preserve"> </w:t>
      </w:r>
      <w:r w:rsidR="00C85F00" w:rsidRPr="00F91460">
        <w:t>(</w:t>
      </w:r>
      <w:r w:rsidR="000B7AF6" w:rsidRPr="00F91460">
        <w:t>Table 1</w:t>
      </w:r>
      <w:r w:rsidR="00C85F00" w:rsidRPr="00F91460">
        <w:t>)</w:t>
      </w:r>
      <w:r w:rsidRPr="00F91460">
        <w:t xml:space="preserve"> (again see</w:t>
      </w:r>
      <w:r w:rsidR="00DC5D20" w:rsidRPr="00F91460">
        <w:t xml:space="preserve"> reference [</w:t>
      </w:r>
      <w:r w:rsidR="00F37676" w:rsidRPr="00F91460">
        <w:t>5</w:t>
      </w:r>
      <w:r w:rsidR="00576CF3" w:rsidRPr="00F91460">
        <w:t xml:space="preserve">] </w:t>
      </w:r>
      <w:r w:rsidRPr="00F91460">
        <w:t>for further detail</w:t>
      </w:r>
      <w:r w:rsidR="003A1829" w:rsidRPr="00F91460">
        <w:t>s</w:t>
      </w:r>
      <w:r w:rsidRPr="00F91460">
        <w:t>). In summary, mean amplitude differences across the 11 validation sites were less than 7 cm for the main constituents, with the exception of K</w:t>
      </w:r>
      <w:r w:rsidRPr="00F91460">
        <w:rPr>
          <w:vertAlign w:val="subscript"/>
        </w:rPr>
        <w:t>1</w:t>
      </w:r>
      <w:r w:rsidRPr="00F91460">
        <w:t xml:space="preserve"> which had an average difference of 20 cm. The mean phase differences were 10</w:t>
      </w:r>
      <w:r w:rsidRPr="00F91460">
        <w:rPr>
          <w:rFonts w:ascii="Symbol" w:eastAsia="Symbol" w:hAnsi="Symbol" w:cs="Symbol"/>
        </w:rPr>
        <w:t></w:t>
      </w:r>
      <w:r w:rsidRPr="00F91460">
        <w:t xml:space="preserve"> or less for M</w:t>
      </w:r>
      <w:r w:rsidRPr="00F91460">
        <w:rPr>
          <w:vertAlign w:val="subscript"/>
        </w:rPr>
        <w:t>2</w:t>
      </w:r>
      <w:r w:rsidRPr="00F91460">
        <w:t xml:space="preserve"> and O</w:t>
      </w:r>
      <w:r w:rsidRPr="00F91460">
        <w:rPr>
          <w:vertAlign w:val="subscript"/>
        </w:rPr>
        <w:t>1</w:t>
      </w:r>
      <w:r w:rsidRPr="00F91460">
        <w:t xml:space="preserve">, and were </w:t>
      </w:r>
      <w:r w:rsidR="00645277" w:rsidRPr="00F91460">
        <w:t>below</w:t>
      </w:r>
      <w:r w:rsidR="00F37676" w:rsidRPr="00F91460">
        <w:t xml:space="preserve"> </w:t>
      </w:r>
      <w:r w:rsidRPr="00F91460">
        <w:t>21</w:t>
      </w:r>
      <w:r w:rsidRPr="00F91460">
        <w:rPr>
          <w:rFonts w:ascii="Symbol" w:eastAsia="Symbol" w:hAnsi="Symbol" w:cs="Symbol"/>
        </w:rPr>
        <w:t></w:t>
      </w:r>
      <w:r w:rsidRPr="00F91460">
        <w:t xml:space="preserve"> differen</w:t>
      </w:r>
      <w:r w:rsidR="00645277" w:rsidRPr="00F91460">
        <w:t>ce</w:t>
      </w:r>
      <w:r w:rsidRPr="00F91460">
        <w:t xml:space="preserve"> for the remaining constituents. For each of the time-series (shown in Fig. </w:t>
      </w:r>
      <w:r w:rsidR="00A24F05" w:rsidRPr="00F91460">
        <w:t>4</w:t>
      </w:r>
      <w:r w:rsidRPr="00F91460">
        <w:t>), the absolute difference between each hourly measured and predicted value was computed. The mean</w:t>
      </w:r>
      <w:r w:rsidR="00F37676" w:rsidRPr="00F91460">
        <w:t xml:space="preserve"> </w:t>
      </w:r>
      <w:r w:rsidRPr="00F91460">
        <w:t xml:space="preserve">root mean square error (RMSE) and standard deviation of the absolute differences were calculated and correlation coefficients between the measured and </w:t>
      </w:r>
      <w:r w:rsidRPr="00F91460">
        <w:lastRenderedPageBreak/>
        <w:t>predicted time-series were also derived. The largest RMSE was predicted at Guerrero Negro (0.25 m)</w:t>
      </w:r>
      <w:r w:rsidR="00523E4E">
        <w:t>,</w:t>
      </w:r>
      <w:r w:rsidRPr="00F91460">
        <w:t xml:space="preserve"> while the smallest were at Ensenada (0.03 m), Cabo san Lucas (0.06 m) and Loreto and Manzanillo (0.07 m)</w:t>
      </w:r>
      <w:r w:rsidR="00C85F00" w:rsidRPr="00F91460">
        <w:t xml:space="preserve"> (Table 1)</w:t>
      </w:r>
      <w:r w:rsidRPr="00F91460">
        <w:t>. The mean standard deviation across the validation sites was 0.078 m</w:t>
      </w:r>
      <w:r w:rsidR="00523E4E">
        <w:t>, and</w:t>
      </w:r>
      <w:r w:rsidRPr="00F91460">
        <w:t xml:space="preserve"> </w:t>
      </w:r>
      <w:r w:rsidR="00523E4E">
        <w:t>t</w:t>
      </w:r>
      <w:r w:rsidRPr="00F91460">
        <w:t xml:space="preserve">he mean correlation coefficient was 0.94. In general, </w:t>
      </w:r>
      <w:r w:rsidR="00523E4E">
        <w:t>this comparison</w:t>
      </w:r>
      <w:r w:rsidRPr="00F91460">
        <w:t xml:space="preserve"> demonstrate</w:t>
      </w:r>
      <w:r w:rsidR="00523E4E">
        <w:t>s</w:t>
      </w:r>
      <w:r w:rsidRPr="00F91460">
        <w:t xml:space="preserve"> that the model performs well in reproducing tidal levels in the GC</w:t>
      </w:r>
      <w:r w:rsidR="000B7AF6" w:rsidRPr="00F91460">
        <w:t>.</w:t>
      </w:r>
      <w:r w:rsidR="00FD32C1" w:rsidRPr="00F91460">
        <w:t xml:space="preserve"> </w:t>
      </w:r>
    </w:p>
    <w:p w14:paraId="13ADC825" w14:textId="0CE3FAA0" w:rsidR="00F246C4" w:rsidRDefault="00F246C4">
      <w:pPr>
        <w:spacing w:after="120"/>
      </w:pPr>
      <w:r>
        <w:rPr>
          <w:noProof/>
          <w:lang w:eastAsia="en-GB"/>
        </w:rPr>
        <w:drawing>
          <wp:inline distT="0" distB="0" distL="0" distR="0" wp14:anchorId="21129508" wp14:editId="3DA4EAE2">
            <wp:extent cx="5735117" cy="273730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3 V6 level comparisons 11 tidal gauge stations.tif"/>
                    <pic:cNvPicPr/>
                  </pic:nvPicPr>
                  <pic:blipFill>
                    <a:blip r:embed="rId25">
                      <a:extLst>
                        <a:ext uri="{28A0092B-C50C-407E-A947-70E740481C1C}">
                          <a14:useLocalDpi xmlns:a14="http://schemas.microsoft.com/office/drawing/2010/main" val="0"/>
                        </a:ext>
                      </a:extLst>
                    </a:blip>
                    <a:stretch>
                      <a:fillRect/>
                    </a:stretch>
                  </pic:blipFill>
                  <pic:spPr>
                    <a:xfrm>
                      <a:off x="0" y="0"/>
                      <a:ext cx="5756818" cy="2747667"/>
                    </a:xfrm>
                    <a:prstGeom prst="rect">
                      <a:avLst/>
                    </a:prstGeom>
                  </pic:spPr>
                </pic:pic>
              </a:graphicData>
            </a:graphic>
          </wp:inline>
        </w:drawing>
      </w:r>
    </w:p>
    <w:p w14:paraId="118A35B9" w14:textId="7CDDF42D" w:rsidR="007550D5" w:rsidRDefault="00431EC5" w:rsidP="00F246C4">
      <w:pPr>
        <w:spacing w:line="240" w:lineRule="auto"/>
      </w:pPr>
      <w:r>
        <w:rPr>
          <w:b/>
        </w:rPr>
        <w:t>Fig.</w:t>
      </w:r>
      <w:r w:rsidR="00F246C4" w:rsidRPr="00F246C4">
        <w:rPr>
          <w:b/>
        </w:rPr>
        <w:t xml:space="preserve"> </w:t>
      </w:r>
      <w:r w:rsidR="00BE3929">
        <w:rPr>
          <w:b/>
        </w:rPr>
        <w:t>4</w:t>
      </w:r>
      <w:r w:rsidR="00F246C4" w:rsidRPr="00F246C4">
        <w:rPr>
          <w:b/>
        </w:rPr>
        <w:t>:</w:t>
      </w:r>
      <w:r w:rsidR="00F246C4">
        <w:t xml:space="preserve"> </w:t>
      </w:r>
      <w:r w:rsidR="00F246C4" w:rsidRPr="0074776C">
        <w:t>Comparison of the measured (blue) and predicte</w:t>
      </w:r>
      <w:r w:rsidR="00F246C4">
        <w:t xml:space="preserve">d (red) tidal time-series at: (1) Ensenada; (2) San Quintin); (3) Isla </w:t>
      </w:r>
      <w:proofErr w:type="spellStart"/>
      <w:r w:rsidR="00F246C4">
        <w:t>Cedros</w:t>
      </w:r>
      <w:proofErr w:type="spellEnd"/>
      <w:r w:rsidR="00F246C4">
        <w:t xml:space="preserve">; (4) Guerrero Negro; (5) Cabo San Lucas (6) La Paz; (7) Loreto; (8) Bahia de </w:t>
      </w:r>
      <w:proofErr w:type="spellStart"/>
      <w:r w:rsidR="00F246C4">
        <w:t>los</w:t>
      </w:r>
      <w:proofErr w:type="spellEnd"/>
      <w:r w:rsidR="00F246C4">
        <w:t xml:space="preserve"> Angeles; (9</w:t>
      </w:r>
      <w:r w:rsidR="00F246C4" w:rsidRPr="0074776C">
        <w:t>) San Felipe</w:t>
      </w:r>
      <w:r w:rsidR="00F246C4">
        <w:t>; (10) Manzanillo; (11</w:t>
      </w:r>
      <w:r w:rsidR="00F246C4" w:rsidRPr="0074776C">
        <w:t>) Acapulco</w:t>
      </w:r>
      <w:r w:rsidR="00F246C4">
        <w:t>. Reference numbers based on Fig. 1 sites list.</w:t>
      </w:r>
    </w:p>
    <w:p w14:paraId="4A289908" w14:textId="77777777" w:rsidR="00EF7949" w:rsidRDefault="00EF7949" w:rsidP="00F246C4">
      <w:pPr>
        <w:spacing w:line="240" w:lineRule="auto"/>
      </w:pPr>
    </w:p>
    <w:p w14:paraId="7AD3A9E8" w14:textId="77777777" w:rsidR="00D13CA5" w:rsidRDefault="00D13CA5" w:rsidP="00F246C4">
      <w:pPr>
        <w:spacing w:line="240" w:lineRule="auto"/>
      </w:pPr>
    </w:p>
    <w:p w14:paraId="37DE2689" w14:textId="69ED5ECD" w:rsidR="00AF5880" w:rsidRPr="001D2CED" w:rsidRDefault="00AF5880" w:rsidP="00AF5880">
      <w:pPr>
        <w:rPr>
          <w:iCs/>
        </w:rPr>
      </w:pPr>
      <w:r w:rsidRPr="001D2CED">
        <w:rPr>
          <w:b/>
          <w:iCs/>
        </w:rPr>
        <w:t>Table 1:</w:t>
      </w:r>
      <w:r w:rsidRPr="001D2CED">
        <w:rPr>
          <w:i/>
          <w:iCs/>
        </w:rPr>
        <w:t xml:space="preserve"> </w:t>
      </w:r>
      <w:r w:rsidRPr="001D2CED">
        <w:rPr>
          <w:iCs/>
        </w:rPr>
        <w:t>Statistical validation error</w:t>
      </w:r>
      <w:r>
        <w:rPr>
          <w:iCs/>
        </w:rPr>
        <w:t xml:space="preserve"> measures for the 11 tide gauge</w:t>
      </w:r>
      <w:r w:rsidRPr="001D2CED">
        <w:rPr>
          <w:iCs/>
        </w:rPr>
        <w:t xml:space="preserve"> stations</w:t>
      </w:r>
      <w:r>
        <w:rPr>
          <w:iCs/>
        </w:rPr>
        <w:t xml:space="preserve"> including all model tidal constituents of the simulation. </w:t>
      </w:r>
      <w:r w:rsidR="00A31555">
        <w:rPr>
          <w:iCs/>
        </w:rPr>
        <w:t>See [</w:t>
      </w:r>
      <w:r w:rsidR="00F37676">
        <w:rPr>
          <w:iCs/>
        </w:rPr>
        <w:t>5</w:t>
      </w:r>
      <w:r w:rsidR="00A31555">
        <w:rPr>
          <w:iCs/>
        </w:rPr>
        <w:t xml:space="preserve">] for </w:t>
      </w:r>
      <w:r w:rsidR="002759B8">
        <w:rPr>
          <w:iCs/>
        </w:rPr>
        <w:t>the time period used for the validation.</w:t>
      </w:r>
    </w:p>
    <w:tbl>
      <w:tblPr>
        <w:tblW w:w="7601" w:type="dxa"/>
        <w:tblInd w:w="763" w:type="dxa"/>
        <w:tblBorders>
          <w:top w:val="single" w:sz="18" w:space="0" w:color="auto"/>
        </w:tblBorders>
        <w:tblLayout w:type="fixed"/>
        <w:tblLook w:val="01E0" w:firstRow="1" w:lastRow="1" w:firstColumn="1" w:lastColumn="1" w:noHBand="0" w:noVBand="0"/>
      </w:tblPr>
      <w:tblGrid>
        <w:gridCol w:w="1080"/>
        <w:gridCol w:w="1559"/>
        <w:gridCol w:w="1418"/>
        <w:gridCol w:w="850"/>
        <w:gridCol w:w="1134"/>
        <w:gridCol w:w="1560"/>
      </w:tblGrid>
      <w:tr w:rsidR="00AF5880" w:rsidRPr="001D2CED" w14:paraId="1709409F" w14:textId="77777777" w:rsidTr="00AF5880">
        <w:trPr>
          <w:trHeight w:val="290"/>
        </w:trPr>
        <w:tc>
          <w:tcPr>
            <w:tcW w:w="1080" w:type="dxa"/>
            <w:tcBorders>
              <w:top w:val="single" w:sz="18" w:space="0" w:color="auto"/>
              <w:bottom w:val="single" w:sz="18" w:space="0" w:color="auto"/>
            </w:tcBorders>
            <w:vAlign w:val="center"/>
          </w:tcPr>
          <w:p w14:paraId="60793873" w14:textId="77777777" w:rsidR="00AF5880" w:rsidRPr="001D2CED" w:rsidRDefault="00AF5880" w:rsidP="00AF5880">
            <w:pPr>
              <w:rPr>
                <w:b/>
                <w:bCs/>
              </w:rPr>
            </w:pPr>
            <w:r w:rsidRPr="001D2CED">
              <w:rPr>
                <w:b/>
                <w:bCs/>
              </w:rPr>
              <w:t>Site number</w:t>
            </w:r>
          </w:p>
        </w:tc>
        <w:tc>
          <w:tcPr>
            <w:tcW w:w="1559" w:type="dxa"/>
            <w:tcBorders>
              <w:top w:val="single" w:sz="18" w:space="0" w:color="auto"/>
              <w:bottom w:val="single" w:sz="18" w:space="0" w:color="auto"/>
            </w:tcBorders>
            <w:vAlign w:val="center"/>
          </w:tcPr>
          <w:p w14:paraId="25777616" w14:textId="77777777" w:rsidR="00AF5880" w:rsidRPr="001D2CED" w:rsidRDefault="00AF5880" w:rsidP="00AF5880">
            <w:pPr>
              <w:rPr>
                <w:b/>
                <w:bCs/>
              </w:rPr>
            </w:pPr>
            <w:r w:rsidRPr="001D2CED">
              <w:rPr>
                <w:b/>
                <w:bCs/>
              </w:rPr>
              <w:t>Site Name</w:t>
            </w:r>
          </w:p>
        </w:tc>
        <w:tc>
          <w:tcPr>
            <w:tcW w:w="1418" w:type="dxa"/>
            <w:tcBorders>
              <w:top w:val="single" w:sz="18" w:space="0" w:color="auto"/>
              <w:bottom w:val="single" w:sz="18" w:space="0" w:color="auto"/>
            </w:tcBorders>
            <w:vAlign w:val="center"/>
          </w:tcPr>
          <w:p w14:paraId="72F9E974" w14:textId="77777777" w:rsidR="00AF5880" w:rsidRPr="001D2CED" w:rsidRDefault="00AF5880" w:rsidP="00AF5880">
            <w:pPr>
              <w:rPr>
                <w:b/>
                <w:bCs/>
              </w:rPr>
            </w:pPr>
            <w:r w:rsidRPr="001D2CED">
              <w:rPr>
                <w:b/>
                <w:bCs/>
              </w:rPr>
              <w:t>RMSE (m)</w:t>
            </w:r>
          </w:p>
          <w:p w14:paraId="787E0192" w14:textId="77777777" w:rsidR="00AF5880" w:rsidRPr="001D2CED" w:rsidRDefault="00AF5880" w:rsidP="00AF5880">
            <w:pPr>
              <w:rPr>
                <w:b/>
                <w:bCs/>
              </w:rPr>
            </w:pPr>
          </w:p>
        </w:tc>
        <w:tc>
          <w:tcPr>
            <w:tcW w:w="850" w:type="dxa"/>
            <w:tcBorders>
              <w:top w:val="single" w:sz="18" w:space="0" w:color="auto"/>
              <w:bottom w:val="single" w:sz="18" w:space="0" w:color="auto"/>
            </w:tcBorders>
            <w:vAlign w:val="center"/>
          </w:tcPr>
          <w:p w14:paraId="150F36C0" w14:textId="77777777" w:rsidR="00AF5880" w:rsidRPr="001D2CED" w:rsidRDefault="00AF5880" w:rsidP="00AF5880">
            <w:pPr>
              <w:rPr>
                <w:b/>
                <w:bCs/>
              </w:rPr>
            </w:pPr>
            <w:r w:rsidRPr="001D2CED">
              <w:rPr>
                <w:b/>
                <w:bCs/>
              </w:rPr>
              <w:t>% Error</w:t>
            </w:r>
          </w:p>
        </w:tc>
        <w:tc>
          <w:tcPr>
            <w:tcW w:w="1134" w:type="dxa"/>
            <w:tcBorders>
              <w:top w:val="single" w:sz="18" w:space="0" w:color="auto"/>
              <w:bottom w:val="single" w:sz="18" w:space="0" w:color="auto"/>
            </w:tcBorders>
            <w:vAlign w:val="center"/>
          </w:tcPr>
          <w:p w14:paraId="03B42F35" w14:textId="77777777" w:rsidR="00AF5880" w:rsidRPr="001D2CED" w:rsidRDefault="00AF5880" w:rsidP="00AF5880">
            <w:pPr>
              <w:rPr>
                <w:b/>
                <w:bCs/>
              </w:rPr>
            </w:pPr>
            <w:r w:rsidRPr="001D2CED">
              <w:rPr>
                <w:b/>
                <w:bCs/>
              </w:rPr>
              <w:t>STD (m)</w:t>
            </w:r>
          </w:p>
          <w:p w14:paraId="3283B45C" w14:textId="77777777" w:rsidR="00AF5880" w:rsidRPr="001D2CED" w:rsidRDefault="00AF5880" w:rsidP="00AF5880">
            <w:pPr>
              <w:rPr>
                <w:b/>
                <w:bCs/>
              </w:rPr>
            </w:pPr>
          </w:p>
        </w:tc>
        <w:tc>
          <w:tcPr>
            <w:tcW w:w="1560" w:type="dxa"/>
            <w:tcBorders>
              <w:top w:val="single" w:sz="18" w:space="0" w:color="auto"/>
              <w:bottom w:val="single" w:sz="18" w:space="0" w:color="auto"/>
            </w:tcBorders>
            <w:vAlign w:val="center"/>
          </w:tcPr>
          <w:p w14:paraId="01AAF86E" w14:textId="77777777" w:rsidR="00AF5880" w:rsidRPr="001D2CED" w:rsidRDefault="00AF5880" w:rsidP="00AF5880">
            <w:pPr>
              <w:rPr>
                <w:b/>
                <w:bCs/>
              </w:rPr>
            </w:pPr>
            <w:r w:rsidRPr="001D2CED">
              <w:rPr>
                <w:b/>
                <w:bCs/>
              </w:rPr>
              <w:t>Correlation Coefficient</w:t>
            </w:r>
          </w:p>
        </w:tc>
      </w:tr>
      <w:tr w:rsidR="00AF5880" w:rsidRPr="001D2CED" w14:paraId="6A40D62A" w14:textId="77777777" w:rsidTr="00AF5880">
        <w:trPr>
          <w:trHeight w:val="290"/>
        </w:trPr>
        <w:tc>
          <w:tcPr>
            <w:tcW w:w="1080" w:type="dxa"/>
            <w:vAlign w:val="center"/>
          </w:tcPr>
          <w:p w14:paraId="5900D121" w14:textId="77777777" w:rsidR="00AF5880" w:rsidRPr="001D2CED" w:rsidRDefault="00AF5880" w:rsidP="00AF5880">
            <w:pPr>
              <w:rPr>
                <w:bCs/>
              </w:rPr>
            </w:pPr>
            <w:r w:rsidRPr="001D2CED">
              <w:rPr>
                <w:bCs/>
              </w:rPr>
              <w:t>1</w:t>
            </w:r>
          </w:p>
        </w:tc>
        <w:tc>
          <w:tcPr>
            <w:tcW w:w="1559" w:type="dxa"/>
            <w:vAlign w:val="center"/>
          </w:tcPr>
          <w:p w14:paraId="0F63C6C4" w14:textId="77777777" w:rsidR="00AF5880" w:rsidRPr="001D2CED" w:rsidRDefault="00AF5880" w:rsidP="00AF5880">
            <w:pPr>
              <w:rPr>
                <w:bCs/>
              </w:rPr>
            </w:pPr>
            <w:r w:rsidRPr="001D2CED">
              <w:rPr>
                <w:bCs/>
              </w:rPr>
              <w:t>Ensenada</w:t>
            </w:r>
          </w:p>
        </w:tc>
        <w:tc>
          <w:tcPr>
            <w:tcW w:w="1418" w:type="dxa"/>
            <w:vAlign w:val="center"/>
          </w:tcPr>
          <w:p w14:paraId="01CD16A3" w14:textId="77777777" w:rsidR="00AF5880" w:rsidRPr="001D2CED" w:rsidRDefault="00AF5880" w:rsidP="00AF5880">
            <w:r w:rsidRPr="001D2CED">
              <w:t>0.03</w:t>
            </w:r>
          </w:p>
        </w:tc>
        <w:tc>
          <w:tcPr>
            <w:tcW w:w="850" w:type="dxa"/>
            <w:vAlign w:val="center"/>
          </w:tcPr>
          <w:p w14:paraId="33EA1EFE" w14:textId="77777777" w:rsidR="00AF5880" w:rsidRPr="001D2CED" w:rsidRDefault="00AF5880" w:rsidP="00AF5880">
            <w:r w:rsidRPr="001D2CED">
              <w:t>1.2</w:t>
            </w:r>
          </w:p>
        </w:tc>
        <w:tc>
          <w:tcPr>
            <w:tcW w:w="1134" w:type="dxa"/>
            <w:vAlign w:val="center"/>
          </w:tcPr>
          <w:p w14:paraId="37B3BD75" w14:textId="77777777" w:rsidR="00AF5880" w:rsidRPr="001D2CED" w:rsidRDefault="00AF5880" w:rsidP="00AF5880">
            <w:r w:rsidRPr="001D2CED">
              <w:t>0.02</w:t>
            </w:r>
          </w:p>
        </w:tc>
        <w:tc>
          <w:tcPr>
            <w:tcW w:w="1560" w:type="dxa"/>
            <w:vAlign w:val="center"/>
          </w:tcPr>
          <w:p w14:paraId="0578116B" w14:textId="77777777" w:rsidR="00AF5880" w:rsidRPr="001D2CED" w:rsidRDefault="00AF5880" w:rsidP="00AF5880">
            <w:pPr>
              <w:rPr>
                <w:bCs/>
              </w:rPr>
            </w:pPr>
            <w:r w:rsidRPr="001D2CED">
              <w:rPr>
                <w:bCs/>
              </w:rPr>
              <w:t>0.99</w:t>
            </w:r>
          </w:p>
        </w:tc>
      </w:tr>
      <w:tr w:rsidR="00AF5880" w:rsidRPr="001D2CED" w14:paraId="7718DC64" w14:textId="77777777" w:rsidTr="00AF5880">
        <w:trPr>
          <w:trHeight w:val="290"/>
        </w:trPr>
        <w:tc>
          <w:tcPr>
            <w:tcW w:w="1080" w:type="dxa"/>
            <w:vAlign w:val="center"/>
          </w:tcPr>
          <w:p w14:paraId="5464EE1C" w14:textId="77777777" w:rsidR="00AF5880" w:rsidRPr="001D2CED" w:rsidRDefault="00AF5880" w:rsidP="00AF5880">
            <w:pPr>
              <w:rPr>
                <w:bCs/>
              </w:rPr>
            </w:pPr>
            <w:r w:rsidRPr="001D2CED">
              <w:rPr>
                <w:bCs/>
              </w:rPr>
              <w:t>2</w:t>
            </w:r>
          </w:p>
        </w:tc>
        <w:tc>
          <w:tcPr>
            <w:tcW w:w="1559" w:type="dxa"/>
            <w:vAlign w:val="center"/>
          </w:tcPr>
          <w:p w14:paraId="3F0F94BE" w14:textId="77777777" w:rsidR="00AF5880" w:rsidRPr="001D2CED" w:rsidRDefault="00AF5880" w:rsidP="00AF5880">
            <w:pPr>
              <w:rPr>
                <w:bCs/>
              </w:rPr>
            </w:pPr>
            <w:r w:rsidRPr="001D2CED">
              <w:rPr>
                <w:bCs/>
              </w:rPr>
              <w:t>San Quintin</w:t>
            </w:r>
          </w:p>
        </w:tc>
        <w:tc>
          <w:tcPr>
            <w:tcW w:w="1418" w:type="dxa"/>
            <w:vAlign w:val="center"/>
          </w:tcPr>
          <w:p w14:paraId="53CA1E6E" w14:textId="77777777" w:rsidR="00AF5880" w:rsidRPr="001D2CED" w:rsidRDefault="00AF5880" w:rsidP="00AF5880">
            <w:r w:rsidRPr="001D2CED">
              <w:t>0.11</w:t>
            </w:r>
          </w:p>
        </w:tc>
        <w:tc>
          <w:tcPr>
            <w:tcW w:w="850" w:type="dxa"/>
            <w:vAlign w:val="center"/>
          </w:tcPr>
          <w:p w14:paraId="0BFE40E6" w14:textId="77777777" w:rsidR="00AF5880" w:rsidRPr="001D2CED" w:rsidRDefault="00AF5880" w:rsidP="00AF5880">
            <w:r w:rsidRPr="001D2CED">
              <w:t>4.5</w:t>
            </w:r>
          </w:p>
        </w:tc>
        <w:tc>
          <w:tcPr>
            <w:tcW w:w="1134" w:type="dxa"/>
            <w:vAlign w:val="center"/>
          </w:tcPr>
          <w:p w14:paraId="340C705A" w14:textId="77777777" w:rsidR="00AF5880" w:rsidRPr="001D2CED" w:rsidRDefault="00AF5880" w:rsidP="00AF5880">
            <w:r w:rsidRPr="001D2CED">
              <w:t>0.07</w:t>
            </w:r>
          </w:p>
        </w:tc>
        <w:tc>
          <w:tcPr>
            <w:tcW w:w="1560" w:type="dxa"/>
            <w:vAlign w:val="center"/>
          </w:tcPr>
          <w:p w14:paraId="5C3EFA65" w14:textId="77777777" w:rsidR="00AF5880" w:rsidRPr="001D2CED" w:rsidRDefault="00AF5880" w:rsidP="00AF5880">
            <w:pPr>
              <w:rPr>
                <w:bCs/>
              </w:rPr>
            </w:pPr>
            <w:r w:rsidRPr="001D2CED">
              <w:rPr>
                <w:bCs/>
              </w:rPr>
              <w:t>0.97</w:t>
            </w:r>
          </w:p>
        </w:tc>
      </w:tr>
      <w:tr w:rsidR="00AF5880" w:rsidRPr="001D2CED" w14:paraId="596F503E" w14:textId="77777777" w:rsidTr="00AF5880">
        <w:trPr>
          <w:trHeight w:val="290"/>
        </w:trPr>
        <w:tc>
          <w:tcPr>
            <w:tcW w:w="1080" w:type="dxa"/>
            <w:vAlign w:val="center"/>
          </w:tcPr>
          <w:p w14:paraId="0FCBD128" w14:textId="77777777" w:rsidR="00AF5880" w:rsidRPr="001D2CED" w:rsidRDefault="00AF5880" w:rsidP="00AF5880">
            <w:pPr>
              <w:rPr>
                <w:bCs/>
              </w:rPr>
            </w:pPr>
            <w:r w:rsidRPr="001D2CED">
              <w:rPr>
                <w:bCs/>
              </w:rPr>
              <w:t>3</w:t>
            </w:r>
          </w:p>
        </w:tc>
        <w:tc>
          <w:tcPr>
            <w:tcW w:w="1559" w:type="dxa"/>
            <w:vAlign w:val="center"/>
          </w:tcPr>
          <w:p w14:paraId="1923A381" w14:textId="77777777" w:rsidR="00AF5880" w:rsidRPr="001D2CED" w:rsidRDefault="00AF5880" w:rsidP="00AF5880">
            <w:pPr>
              <w:rPr>
                <w:bCs/>
              </w:rPr>
            </w:pPr>
            <w:r w:rsidRPr="001D2CED">
              <w:rPr>
                <w:bCs/>
              </w:rPr>
              <w:t xml:space="preserve">Isla </w:t>
            </w:r>
            <w:proofErr w:type="spellStart"/>
            <w:r w:rsidRPr="001D2CED">
              <w:rPr>
                <w:bCs/>
              </w:rPr>
              <w:t>Cedros</w:t>
            </w:r>
            <w:proofErr w:type="spellEnd"/>
          </w:p>
        </w:tc>
        <w:tc>
          <w:tcPr>
            <w:tcW w:w="1418" w:type="dxa"/>
            <w:vAlign w:val="center"/>
          </w:tcPr>
          <w:p w14:paraId="074459A5" w14:textId="77777777" w:rsidR="00AF5880" w:rsidRPr="001D2CED" w:rsidRDefault="00AF5880" w:rsidP="00AF5880">
            <w:r w:rsidRPr="001D2CED">
              <w:t>0.10</w:t>
            </w:r>
          </w:p>
        </w:tc>
        <w:tc>
          <w:tcPr>
            <w:tcW w:w="850" w:type="dxa"/>
            <w:vAlign w:val="center"/>
          </w:tcPr>
          <w:p w14:paraId="642FB0E2" w14:textId="77777777" w:rsidR="00AF5880" w:rsidRPr="001D2CED" w:rsidRDefault="00AF5880" w:rsidP="00AF5880">
            <w:r w:rsidRPr="001D2CED">
              <w:t>4.4</w:t>
            </w:r>
          </w:p>
        </w:tc>
        <w:tc>
          <w:tcPr>
            <w:tcW w:w="1134" w:type="dxa"/>
            <w:vAlign w:val="center"/>
          </w:tcPr>
          <w:p w14:paraId="14A1B2CF" w14:textId="77777777" w:rsidR="00AF5880" w:rsidRPr="001D2CED" w:rsidRDefault="00AF5880" w:rsidP="00AF5880">
            <w:r w:rsidRPr="001D2CED">
              <w:t>0.09</w:t>
            </w:r>
          </w:p>
        </w:tc>
        <w:tc>
          <w:tcPr>
            <w:tcW w:w="1560" w:type="dxa"/>
            <w:vAlign w:val="center"/>
          </w:tcPr>
          <w:p w14:paraId="1A556779" w14:textId="77777777" w:rsidR="00AF5880" w:rsidRPr="001D2CED" w:rsidRDefault="00AF5880" w:rsidP="00AF5880">
            <w:pPr>
              <w:rPr>
                <w:bCs/>
              </w:rPr>
            </w:pPr>
            <w:r w:rsidRPr="001D2CED">
              <w:rPr>
                <w:bCs/>
              </w:rPr>
              <w:t>0.96</w:t>
            </w:r>
          </w:p>
        </w:tc>
      </w:tr>
      <w:tr w:rsidR="00AF5880" w:rsidRPr="001D2CED" w14:paraId="615E3E49" w14:textId="77777777" w:rsidTr="00AF5880">
        <w:trPr>
          <w:trHeight w:val="290"/>
        </w:trPr>
        <w:tc>
          <w:tcPr>
            <w:tcW w:w="1080" w:type="dxa"/>
            <w:vAlign w:val="center"/>
          </w:tcPr>
          <w:p w14:paraId="1E6638B6" w14:textId="77777777" w:rsidR="00AF5880" w:rsidRPr="001D2CED" w:rsidRDefault="00AF5880" w:rsidP="00AF5880">
            <w:pPr>
              <w:rPr>
                <w:bCs/>
              </w:rPr>
            </w:pPr>
            <w:r w:rsidRPr="001D2CED">
              <w:rPr>
                <w:bCs/>
              </w:rPr>
              <w:t>4</w:t>
            </w:r>
          </w:p>
        </w:tc>
        <w:tc>
          <w:tcPr>
            <w:tcW w:w="1559" w:type="dxa"/>
            <w:vAlign w:val="center"/>
          </w:tcPr>
          <w:p w14:paraId="529A5DF5" w14:textId="77777777" w:rsidR="00AF5880" w:rsidRPr="001D2CED" w:rsidRDefault="00AF5880" w:rsidP="00AF5880">
            <w:pPr>
              <w:rPr>
                <w:bCs/>
              </w:rPr>
            </w:pPr>
            <w:r w:rsidRPr="001D2CED">
              <w:rPr>
                <w:bCs/>
              </w:rPr>
              <w:t>Guerrero Negro</w:t>
            </w:r>
          </w:p>
        </w:tc>
        <w:tc>
          <w:tcPr>
            <w:tcW w:w="1418" w:type="dxa"/>
            <w:vAlign w:val="center"/>
          </w:tcPr>
          <w:p w14:paraId="0713508E" w14:textId="77777777" w:rsidR="00AF5880" w:rsidRPr="001D2CED" w:rsidRDefault="00AF5880" w:rsidP="00AF5880">
            <w:r w:rsidRPr="001D2CED">
              <w:t>0.26</w:t>
            </w:r>
          </w:p>
        </w:tc>
        <w:tc>
          <w:tcPr>
            <w:tcW w:w="850" w:type="dxa"/>
            <w:vAlign w:val="center"/>
          </w:tcPr>
          <w:p w14:paraId="0B06152E" w14:textId="77777777" w:rsidR="00AF5880" w:rsidRPr="001D2CED" w:rsidRDefault="00AF5880" w:rsidP="00AF5880">
            <w:r w:rsidRPr="001D2CED">
              <w:t>9.6</w:t>
            </w:r>
          </w:p>
        </w:tc>
        <w:tc>
          <w:tcPr>
            <w:tcW w:w="1134" w:type="dxa"/>
            <w:vAlign w:val="center"/>
          </w:tcPr>
          <w:p w14:paraId="03674508" w14:textId="77777777" w:rsidR="00AF5880" w:rsidRPr="001D2CED" w:rsidRDefault="00AF5880" w:rsidP="00AF5880">
            <w:r w:rsidRPr="001D2CED">
              <w:t>0.15</w:t>
            </w:r>
          </w:p>
        </w:tc>
        <w:tc>
          <w:tcPr>
            <w:tcW w:w="1560" w:type="dxa"/>
            <w:vAlign w:val="center"/>
          </w:tcPr>
          <w:p w14:paraId="2BCFE3AD" w14:textId="77777777" w:rsidR="00AF5880" w:rsidRPr="001D2CED" w:rsidRDefault="00AF5880" w:rsidP="00AF5880">
            <w:pPr>
              <w:rPr>
                <w:bCs/>
              </w:rPr>
            </w:pPr>
            <w:r w:rsidRPr="001D2CED">
              <w:rPr>
                <w:bCs/>
              </w:rPr>
              <w:t>0.84</w:t>
            </w:r>
          </w:p>
        </w:tc>
      </w:tr>
      <w:tr w:rsidR="00AF5880" w:rsidRPr="001D2CED" w14:paraId="52D2CB99" w14:textId="77777777" w:rsidTr="00AF5880">
        <w:trPr>
          <w:trHeight w:val="290"/>
        </w:trPr>
        <w:tc>
          <w:tcPr>
            <w:tcW w:w="1080" w:type="dxa"/>
            <w:vAlign w:val="center"/>
          </w:tcPr>
          <w:p w14:paraId="77885992" w14:textId="77777777" w:rsidR="00AF5880" w:rsidRPr="001D2CED" w:rsidRDefault="00AF5880" w:rsidP="00AF5880">
            <w:pPr>
              <w:rPr>
                <w:bCs/>
              </w:rPr>
            </w:pPr>
            <w:r w:rsidRPr="001D2CED">
              <w:rPr>
                <w:bCs/>
              </w:rPr>
              <w:t>5</w:t>
            </w:r>
          </w:p>
        </w:tc>
        <w:tc>
          <w:tcPr>
            <w:tcW w:w="1559" w:type="dxa"/>
            <w:vAlign w:val="center"/>
          </w:tcPr>
          <w:p w14:paraId="44E13B30" w14:textId="77777777" w:rsidR="00AF5880" w:rsidRPr="001D2CED" w:rsidRDefault="00AF5880" w:rsidP="00AF5880">
            <w:pPr>
              <w:rPr>
                <w:bCs/>
              </w:rPr>
            </w:pPr>
            <w:r w:rsidRPr="001D2CED">
              <w:rPr>
                <w:bCs/>
              </w:rPr>
              <w:t>Cabo San Lucas</w:t>
            </w:r>
          </w:p>
        </w:tc>
        <w:tc>
          <w:tcPr>
            <w:tcW w:w="1418" w:type="dxa"/>
            <w:vAlign w:val="center"/>
          </w:tcPr>
          <w:p w14:paraId="0FA871BD" w14:textId="77777777" w:rsidR="00AF5880" w:rsidRPr="001D2CED" w:rsidRDefault="00AF5880" w:rsidP="00AF5880">
            <w:r w:rsidRPr="001D2CED">
              <w:t>0.06</w:t>
            </w:r>
          </w:p>
        </w:tc>
        <w:tc>
          <w:tcPr>
            <w:tcW w:w="850" w:type="dxa"/>
            <w:vAlign w:val="center"/>
          </w:tcPr>
          <w:p w14:paraId="4C201635" w14:textId="77777777" w:rsidR="00AF5880" w:rsidRPr="001D2CED" w:rsidRDefault="00AF5880" w:rsidP="00AF5880">
            <w:r w:rsidRPr="001D2CED">
              <w:t>3.0</w:t>
            </w:r>
          </w:p>
        </w:tc>
        <w:tc>
          <w:tcPr>
            <w:tcW w:w="1134" w:type="dxa"/>
            <w:vAlign w:val="center"/>
          </w:tcPr>
          <w:p w14:paraId="0600D217" w14:textId="77777777" w:rsidR="00AF5880" w:rsidRPr="001D2CED" w:rsidRDefault="00AF5880" w:rsidP="00AF5880">
            <w:r w:rsidRPr="001D2CED">
              <w:t>0.04</w:t>
            </w:r>
          </w:p>
        </w:tc>
        <w:tc>
          <w:tcPr>
            <w:tcW w:w="1560" w:type="dxa"/>
            <w:vAlign w:val="center"/>
          </w:tcPr>
          <w:p w14:paraId="68885FDF" w14:textId="77777777" w:rsidR="00AF5880" w:rsidRPr="001D2CED" w:rsidRDefault="00AF5880" w:rsidP="00AF5880">
            <w:pPr>
              <w:rPr>
                <w:bCs/>
              </w:rPr>
            </w:pPr>
            <w:r w:rsidRPr="001D2CED">
              <w:rPr>
                <w:bCs/>
              </w:rPr>
              <w:t>0.99</w:t>
            </w:r>
          </w:p>
        </w:tc>
      </w:tr>
      <w:tr w:rsidR="00AF5880" w:rsidRPr="001D2CED" w14:paraId="379775D0" w14:textId="77777777" w:rsidTr="00AF5880">
        <w:trPr>
          <w:trHeight w:val="290"/>
        </w:trPr>
        <w:tc>
          <w:tcPr>
            <w:tcW w:w="1080" w:type="dxa"/>
            <w:vAlign w:val="center"/>
          </w:tcPr>
          <w:p w14:paraId="7BD98166" w14:textId="77777777" w:rsidR="00AF5880" w:rsidRPr="001D2CED" w:rsidRDefault="00AF5880" w:rsidP="00AF5880">
            <w:pPr>
              <w:rPr>
                <w:bCs/>
              </w:rPr>
            </w:pPr>
            <w:r w:rsidRPr="001D2CED">
              <w:rPr>
                <w:bCs/>
              </w:rPr>
              <w:t>6</w:t>
            </w:r>
          </w:p>
        </w:tc>
        <w:tc>
          <w:tcPr>
            <w:tcW w:w="1559" w:type="dxa"/>
            <w:vAlign w:val="center"/>
          </w:tcPr>
          <w:p w14:paraId="62461792" w14:textId="77777777" w:rsidR="00AF5880" w:rsidRPr="001D2CED" w:rsidRDefault="00AF5880" w:rsidP="00AF5880">
            <w:pPr>
              <w:rPr>
                <w:bCs/>
              </w:rPr>
            </w:pPr>
            <w:r w:rsidRPr="001D2CED">
              <w:rPr>
                <w:bCs/>
              </w:rPr>
              <w:t>La Paz</w:t>
            </w:r>
          </w:p>
        </w:tc>
        <w:tc>
          <w:tcPr>
            <w:tcW w:w="1418" w:type="dxa"/>
            <w:vAlign w:val="center"/>
          </w:tcPr>
          <w:p w14:paraId="36031D12" w14:textId="77777777" w:rsidR="00AF5880" w:rsidRPr="001D2CED" w:rsidRDefault="00AF5880" w:rsidP="00AF5880">
            <w:r w:rsidRPr="001D2CED">
              <w:t>0.19</w:t>
            </w:r>
          </w:p>
        </w:tc>
        <w:tc>
          <w:tcPr>
            <w:tcW w:w="850" w:type="dxa"/>
            <w:vAlign w:val="center"/>
          </w:tcPr>
          <w:p w14:paraId="307F1DFF" w14:textId="77777777" w:rsidR="00AF5880" w:rsidRPr="001D2CED" w:rsidRDefault="00AF5880" w:rsidP="00AF5880">
            <w:r w:rsidRPr="001D2CED">
              <w:t>10.9</w:t>
            </w:r>
          </w:p>
        </w:tc>
        <w:tc>
          <w:tcPr>
            <w:tcW w:w="1134" w:type="dxa"/>
            <w:vAlign w:val="center"/>
          </w:tcPr>
          <w:p w14:paraId="17AE8D0A" w14:textId="77777777" w:rsidR="00AF5880" w:rsidRPr="001D2CED" w:rsidRDefault="00AF5880" w:rsidP="00AF5880">
            <w:r w:rsidRPr="001D2CED">
              <w:t>0.12</w:t>
            </w:r>
          </w:p>
        </w:tc>
        <w:tc>
          <w:tcPr>
            <w:tcW w:w="1560" w:type="dxa"/>
            <w:vAlign w:val="center"/>
          </w:tcPr>
          <w:p w14:paraId="1E658476" w14:textId="77777777" w:rsidR="00AF5880" w:rsidRPr="001D2CED" w:rsidRDefault="00AF5880" w:rsidP="00AF5880">
            <w:pPr>
              <w:rPr>
                <w:bCs/>
              </w:rPr>
            </w:pPr>
            <w:r w:rsidRPr="001D2CED">
              <w:rPr>
                <w:bCs/>
              </w:rPr>
              <w:t>0.75</w:t>
            </w:r>
          </w:p>
        </w:tc>
      </w:tr>
      <w:tr w:rsidR="00AF5880" w:rsidRPr="001D2CED" w14:paraId="06BCDE13" w14:textId="77777777" w:rsidTr="00AF5880">
        <w:trPr>
          <w:trHeight w:val="290"/>
        </w:trPr>
        <w:tc>
          <w:tcPr>
            <w:tcW w:w="1080" w:type="dxa"/>
            <w:vAlign w:val="center"/>
          </w:tcPr>
          <w:p w14:paraId="488F8953" w14:textId="77777777" w:rsidR="00AF5880" w:rsidRPr="001D2CED" w:rsidRDefault="00AF5880" w:rsidP="00AF5880">
            <w:pPr>
              <w:rPr>
                <w:bCs/>
              </w:rPr>
            </w:pPr>
            <w:r w:rsidRPr="001D2CED">
              <w:rPr>
                <w:bCs/>
              </w:rPr>
              <w:t>7</w:t>
            </w:r>
          </w:p>
        </w:tc>
        <w:tc>
          <w:tcPr>
            <w:tcW w:w="1559" w:type="dxa"/>
            <w:vAlign w:val="center"/>
          </w:tcPr>
          <w:p w14:paraId="45940A0C" w14:textId="77777777" w:rsidR="00AF5880" w:rsidRPr="001D2CED" w:rsidRDefault="00AF5880" w:rsidP="00AF5880">
            <w:pPr>
              <w:rPr>
                <w:bCs/>
              </w:rPr>
            </w:pPr>
            <w:r w:rsidRPr="001D2CED">
              <w:rPr>
                <w:bCs/>
              </w:rPr>
              <w:t>Loreto</w:t>
            </w:r>
          </w:p>
        </w:tc>
        <w:tc>
          <w:tcPr>
            <w:tcW w:w="1418" w:type="dxa"/>
            <w:vAlign w:val="center"/>
          </w:tcPr>
          <w:p w14:paraId="5B52407B" w14:textId="77777777" w:rsidR="00AF5880" w:rsidRPr="001D2CED" w:rsidRDefault="00AF5880" w:rsidP="00AF5880">
            <w:r w:rsidRPr="001D2CED">
              <w:t>0.08</w:t>
            </w:r>
          </w:p>
        </w:tc>
        <w:tc>
          <w:tcPr>
            <w:tcW w:w="850" w:type="dxa"/>
            <w:vAlign w:val="center"/>
          </w:tcPr>
          <w:p w14:paraId="7D808B84" w14:textId="77777777" w:rsidR="00AF5880" w:rsidRPr="001D2CED" w:rsidRDefault="00AF5880" w:rsidP="00AF5880">
            <w:r w:rsidRPr="001D2CED">
              <w:t>5.9</w:t>
            </w:r>
          </w:p>
        </w:tc>
        <w:tc>
          <w:tcPr>
            <w:tcW w:w="1134" w:type="dxa"/>
            <w:vAlign w:val="center"/>
          </w:tcPr>
          <w:p w14:paraId="4775492E" w14:textId="77777777" w:rsidR="00AF5880" w:rsidRPr="001D2CED" w:rsidRDefault="00AF5880" w:rsidP="00AF5880">
            <w:r w:rsidRPr="001D2CED">
              <w:t>0.05</w:t>
            </w:r>
          </w:p>
        </w:tc>
        <w:tc>
          <w:tcPr>
            <w:tcW w:w="1560" w:type="dxa"/>
            <w:vAlign w:val="center"/>
          </w:tcPr>
          <w:p w14:paraId="798537DC" w14:textId="77777777" w:rsidR="00AF5880" w:rsidRPr="001D2CED" w:rsidRDefault="00AF5880" w:rsidP="00AF5880">
            <w:pPr>
              <w:rPr>
                <w:bCs/>
              </w:rPr>
            </w:pPr>
            <w:r w:rsidRPr="001D2CED">
              <w:rPr>
                <w:bCs/>
              </w:rPr>
              <w:t>0.95</w:t>
            </w:r>
          </w:p>
        </w:tc>
      </w:tr>
      <w:tr w:rsidR="00AF5880" w:rsidRPr="001D2CED" w14:paraId="786BAFF2" w14:textId="77777777" w:rsidTr="00AF5880">
        <w:trPr>
          <w:trHeight w:val="290"/>
        </w:trPr>
        <w:tc>
          <w:tcPr>
            <w:tcW w:w="1080" w:type="dxa"/>
            <w:vAlign w:val="center"/>
          </w:tcPr>
          <w:p w14:paraId="16A028CA" w14:textId="77777777" w:rsidR="00AF5880" w:rsidRPr="001D2CED" w:rsidRDefault="00AF5880" w:rsidP="00AF5880">
            <w:pPr>
              <w:rPr>
                <w:bCs/>
              </w:rPr>
            </w:pPr>
            <w:r w:rsidRPr="001D2CED">
              <w:rPr>
                <w:bCs/>
              </w:rPr>
              <w:lastRenderedPageBreak/>
              <w:t>8</w:t>
            </w:r>
          </w:p>
        </w:tc>
        <w:tc>
          <w:tcPr>
            <w:tcW w:w="1559" w:type="dxa"/>
            <w:vAlign w:val="center"/>
          </w:tcPr>
          <w:p w14:paraId="19499577" w14:textId="77777777" w:rsidR="00AF5880" w:rsidRPr="001D2CED" w:rsidRDefault="00AF5880" w:rsidP="00AF5880">
            <w:pPr>
              <w:rPr>
                <w:bCs/>
              </w:rPr>
            </w:pPr>
            <w:r w:rsidRPr="001D2CED">
              <w:rPr>
                <w:bCs/>
              </w:rPr>
              <w:t xml:space="preserve">Bahia de </w:t>
            </w:r>
            <w:proofErr w:type="spellStart"/>
            <w:r w:rsidRPr="001D2CED">
              <w:rPr>
                <w:bCs/>
              </w:rPr>
              <w:t>los</w:t>
            </w:r>
            <w:proofErr w:type="spellEnd"/>
            <w:r w:rsidRPr="001D2CED">
              <w:rPr>
                <w:bCs/>
              </w:rPr>
              <w:t xml:space="preserve"> Angeles</w:t>
            </w:r>
          </w:p>
        </w:tc>
        <w:tc>
          <w:tcPr>
            <w:tcW w:w="1418" w:type="dxa"/>
            <w:vAlign w:val="center"/>
          </w:tcPr>
          <w:p w14:paraId="36F7C608" w14:textId="77777777" w:rsidR="00AF5880" w:rsidRPr="001D2CED" w:rsidRDefault="00AF5880" w:rsidP="00AF5880">
            <w:r w:rsidRPr="001D2CED">
              <w:t>0.09</w:t>
            </w:r>
          </w:p>
        </w:tc>
        <w:tc>
          <w:tcPr>
            <w:tcW w:w="850" w:type="dxa"/>
            <w:vAlign w:val="center"/>
          </w:tcPr>
          <w:p w14:paraId="5A74E58A" w14:textId="77777777" w:rsidR="00AF5880" w:rsidRPr="001D2CED" w:rsidRDefault="00AF5880" w:rsidP="00AF5880">
            <w:r w:rsidRPr="001D2CED">
              <w:t>3.0</w:t>
            </w:r>
          </w:p>
        </w:tc>
        <w:tc>
          <w:tcPr>
            <w:tcW w:w="1134" w:type="dxa"/>
            <w:vAlign w:val="center"/>
          </w:tcPr>
          <w:p w14:paraId="5196C7A8" w14:textId="77777777" w:rsidR="00AF5880" w:rsidRPr="001D2CED" w:rsidRDefault="00AF5880" w:rsidP="00AF5880">
            <w:r w:rsidRPr="001D2CED">
              <w:t>0.07</w:t>
            </w:r>
          </w:p>
        </w:tc>
        <w:tc>
          <w:tcPr>
            <w:tcW w:w="1560" w:type="dxa"/>
            <w:vAlign w:val="center"/>
          </w:tcPr>
          <w:p w14:paraId="207660C9" w14:textId="77777777" w:rsidR="00AF5880" w:rsidRPr="001D2CED" w:rsidRDefault="00AF5880" w:rsidP="00AF5880">
            <w:pPr>
              <w:rPr>
                <w:bCs/>
              </w:rPr>
            </w:pPr>
            <w:r w:rsidRPr="001D2CED">
              <w:rPr>
                <w:bCs/>
              </w:rPr>
              <w:t>0.98</w:t>
            </w:r>
          </w:p>
        </w:tc>
      </w:tr>
      <w:tr w:rsidR="00AF5880" w:rsidRPr="001D2CED" w14:paraId="038C7555" w14:textId="77777777" w:rsidTr="00AF5880">
        <w:trPr>
          <w:trHeight w:val="290"/>
        </w:trPr>
        <w:tc>
          <w:tcPr>
            <w:tcW w:w="1080" w:type="dxa"/>
            <w:vAlign w:val="center"/>
          </w:tcPr>
          <w:p w14:paraId="5649C834" w14:textId="77777777" w:rsidR="00AF5880" w:rsidRPr="001D2CED" w:rsidRDefault="00AF5880" w:rsidP="00AF5880">
            <w:pPr>
              <w:rPr>
                <w:bCs/>
              </w:rPr>
            </w:pPr>
            <w:r w:rsidRPr="001D2CED">
              <w:rPr>
                <w:bCs/>
              </w:rPr>
              <w:t>9</w:t>
            </w:r>
          </w:p>
        </w:tc>
        <w:tc>
          <w:tcPr>
            <w:tcW w:w="1559" w:type="dxa"/>
            <w:vAlign w:val="center"/>
          </w:tcPr>
          <w:p w14:paraId="6792654E" w14:textId="77777777" w:rsidR="00AF5880" w:rsidRPr="001D2CED" w:rsidRDefault="00AF5880" w:rsidP="00AF5880">
            <w:pPr>
              <w:rPr>
                <w:bCs/>
              </w:rPr>
            </w:pPr>
            <w:r w:rsidRPr="001D2CED">
              <w:rPr>
                <w:bCs/>
              </w:rPr>
              <w:t>San Felipe</w:t>
            </w:r>
          </w:p>
        </w:tc>
        <w:tc>
          <w:tcPr>
            <w:tcW w:w="1418" w:type="dxa"/>
            <w:vAlign w:val="center"/>
          </w:tcPr>
          <w:p w14:paraId="7645492F" w14:textId="77777777" w:rsidR="00AF5880" w:rsidRPr="001D2CED" w:rsidRDefault="00AF5880" w:rsidP="00AF5880">
            <w:r w:rsidRPr="001D2CED">
              <w:t>0.25</w:t>
            </w:r>
          </w:p>
        </w:tc>
        <w:tc>
          <w:tcPr>
            <w:tcW w:w="850" w:type="dxa"/>
            <w:vAlign w:val="center"/>
          </w:tcPr>
          <w:p w14:paraId="5B1586D6" w14:textId="77777777" w:rsidR="00AF5880" w:rsidRPr="001D2CED" w:rsidRDefault="00AF5880" w:rsidP="00AF5880">
            <w:r w:rsidRPr="001D2CED">
              <w:t>3.8</w:t>
            </w:r>
          </w:p>
        </w:tc>
        <w:tc>
          <w:tcPr>
            <w:tcW w:w="1134" w:type="dxa"/>
            <w:vAlign w:val="center"/>
          </w:tcPr>
          <w:p w14:paraId="63E295D5" w14:textId="77777777" w:rsidR="00AF5880" w:rsidRPr="001D2CED" w:rsidRDefault="00AF5880" w:rsidP="00AF5880">
            <w:r w:rsidRPr="001D2CED">
              <w:t>0.17</w:t>
            </w:r>
          </w:p>
        </w:tc>
        <w:tc>
          <w:tcPr>
            <w:tcW w:w="1560" w:type="dxa"/>
            <w:vAlign w:val="center"/>
          </w:tcPr>
          <w:p w14:paraId="069B0145" w14:textId="77777777" w:rsidR="00AF5880" w:rsidRPr="001D2CED" w:rsidRDefault="00AF5880" w:rsidP="00AF5880">
            <w:pPr>
              <w:rPr>
                <w:bCs/>
              </w:rPr>
            </w:pPr>
            <w:r w:rsidRPr="001D2CED">
              <w:rPr>
                <w:bCs/>
              </w:rPr>
              <w:t>0.99</w:t>
            </w:r>
          </w:p>
        </w:tc>
      </w:tr>
      <w:tr w:rsidR="00AF5880" w:rsidRPr="001D2CED" w14:paraId="329DD718" w14:textId="77777777" w:rsidTr="00AF5880">
        <w:trPr>
          <w:trHeight w:val="290"/>
        </w:trPr>
        <w:tc>
          <w:tcPr>
            <w:tcW w:w="1080" w:type="dxa"/>
            <w:vAlign w:val="center"/>
          </w:tcPr>
          <w:p w14:paraId="3E7DF95F" w14:textId="77777777" w:rsidR="00AF5880" w:rsidRPr="001D2CED" w:rsidRDefault="00AF5880" w:rsidP="00AF5880">
            <w:pPr>
              <w:rPr>
                <w:bCs/>
              </w:rPr>
            </w:pPr>
            <w:r w:rsidRPr="001D2CED">
              <w:rPr>
                <w:bCs/>
              </w:rPr>
              <w:t>10</w:t>
            </w:r>
          </w:p>
        </w:tc>
        <w:tc>
          <w:tcPr>
            <w:tcW w:w="1559" w:type="dxa"/>
            <w:vAlign w:val="center"/>
          </w:tcPr>
          <w:p w14:paraId="01D493E6" w14:textId="77777777" w:rsidR="00AF5880" w:rsidRPr="001D2CED" w:rsidRDefault="00AF5880" w:rsidP="00AF5880">
            <w:pPr>
              <w:rPr>
                <w:bCs/>
              </w:rPr>
            </w:pPr>
            <w:r w:rsidRPr="001D2CED">
              <w:rPr>
                <w:bCs/>
              </w:rPr>
              <w:t>Manzanillo</w:t>
            </w:r>
          </w:p>
        </w:tc>
        <w:tc>
          <w:tcPr>
            <w:tcW w:w="1418" w:type="dxa"/>
            <w:vAlign w:val="center"/>
          </w:tcPr>
          <w:p w14:paraId="533A7EA0" w14:textId="77777777" w:rsidR="00AF5880" w:rsidRPr="001D2CED" w:rsidRDefault="00AF5880" w:rsidP="00AF5880">
            <w:r w:rsidRPr="001D2CED">
              <w:t>0.07</w:t>
            </w:r>
          </w:p>
        </w:tc>
        <w:tc>
          <w:tcPr>
            <w:tcW w:w="850" w:type="dxa"/>
            <w:vAlign w:val="center"/>
          </w:tcPr>
          <w:p w14:paraId="06189014" w14:textId="77777777" w:rsidR="00AF5880" w:rsidRPr="001D2CED" w:rsidRDefault="00AF5880" w:rsidP="00AF5880">
            <w:r w:rsidRPr="001D2CED">
              <w:t>6.1</w:t>
            </w:r>
          </w:p>
        </w:tc>
        <w:tc>
          <w:tcPr>
            <w:tcW w:w="1134" w:type="dxa"/>
            <w:vAlign w:val="center"/>
          </w:tcPr>
          <w:p w14:paraId="775C1279" w14:textId="77777777" w:rsidR="00AF5880" w:rsidRPr="001D2CED" w:rsidRDefault="00AF5880" w:rsidP="00AF5880">
            <w:r w:rsidRPr="001D2CED">
              <w:t>0.05</w:t>
            </w:r>
          </w:p>
        </w:tc>
        <w:tc>
          <w:tcPr>
            <w:tcW w:w="1560" w:type="dxa"/>
            <w:vAlign w:val="center"/>
          </w:tcPr>
          <w:p w14:paraId="223DA98A" w14:textId="77777777" w:rsidR="00AF5880" w:rsidRPr="001D2CED" w:rsidRDefault="00AF5880" w:rsidP="00AF5880">
            <w:pPr>
              <w:rPr>
                <w:bCs/>
              </w:rPr>
            </w:pPr>
            <w:r w:rsidRPr="001D2CED">
              <w:rPr>
                <w:bCs/>
              </w:rPr>
              <w:t>0.94</w:t>
            </w:r>
          </w:p>
        </w:tc>
      </w:tr>
      <w:tr w:rsidR="00AF5880" w:rsidRPr="001D2CED" w14:paraId="03450EA9" w14:textId="77777777" w:rsidTr="00AF5880">
        <w:trPr>
          <w:trHeight w:val="290"/>
        </w:trPr>
        <w:tc>
          <w:tcPr>
            <w:tcW w:w="1080" w:type="dxa"/>
            <w:tcBorders>
              <w:bottom w:val="single" w:sz="12" w:space="0" w:color="auto"/>
            </w:tcBorders>
            <w:vAlign w:val="center"/>
          </w:tcPr>
          <w:p w14:paraId="6C5183E4" w14:textId="77777777" w:rsidR="00AF5880" w:rsidRPr="001D2CED" w:rsidRDefault="00AF5880" w:rsidP="00AF5880">
            <w:pPr>
              <w:rPr>
                <w:bCs/>
              </w:rPr>
            </w:pPr>
            <w:r w:rsidRPr="001D2CED">
              <w:rPr>
                <w:bCs/>
              </w:rPr>
              <w:t>11</w:t>
            </w:r>
          </w:p>
        </w:tc>
        <w:tc>
          <w:tcPr>
            <w:tcW w:w="1559" w:type="dxa"/>
            <w:tcBorders>
              <w:bottom w:val="single" w:sz="12" w:space="0" w:color="auto"/>
            </w:tcBorders>
            <w:vAlign w:val="center"/>
          </w:tcPr>
          <w:p w14:paraId="0E3DA94F" w14:textId="77777777" w:rsidR="00AF5880" w:rsidRPr="001D2CED" w:rsidRDefault="00AF5880" w:rsidP="00AF5880">
            <w:pPr>
              <w:rPr>
                <w:bCs/>
              </w:rPr>
            </w:pPr>
            <w:r w:rsidRPr="001D2CED">
              <w:rPr>
                <w:bCs/>
              </w:rPr>
              <w:t>Acapulco</w:t>
            </w:r>
          </w:p>
        </w:tc>
        <w:tc>
          <w:tcPr>
            <w:tcW w:w="1418" w:type="dxa"/>
            <w:tcBorders>
              <w:bottom w:val="single" w:sz="12" w:space="0" w:color="auto"/>
            </w:tcBorders>
            <w:vAlign w:val="center"/>
          </w:tcPr>
          <w:p w14:paraId="6E94E954" w14:textId="77777777" w:rsidR="00AF5880" w:rsidRPr="001D2CED" w:rsidRDefault="00AF5880" w:rsidP="00AF5880">
            <w:r w:rsidRPr="001D2CED">
              <w:t>0.07</w:t>
            </w:r>
          </w:p>
        </w:tc>
        <w:tc>
          <w:tcPr>
            <w:tcW w:w="850" w:type="dxa"/>
            <w:tcBorders>
              <w:bottom w:val="single" w:sz="12" w:space="0" w:color="auto"/>
            </w:tcBorders>
            <w:vAlign w:val="center"/>
          </w:tcPr>
          <w:p w14:paraId="61C82D1B" w14:textId="77777777" w:rsidR="00AF5880" w:rsidRPr="001D2CED" w:rsidRDefault="00AF5880" w:rsidP="00AF5880">
            <w:r w:rsidRPr="001D2CED">
              <w:t>7.7</w:t>
            </w:r>
          </w:p>
        </w:tc>
        <w:tc>
          <w:tcPr>
            <w:tcW w:w="1134" w:type="dxa"/>
            <w:tcBorders>
              <w:bottom w:val="single" w:sz="12" w:space="0" w:color="auto"/>
            </w:tcBorders>
            <w:vAlign w:val="center"/>
          </w:tcPr>
          <w:p w14:paraId="57774CBC" w14:textId="77777777" w:rsidR="00AF5880" w:rsidRPr="001D2CED" w:rsidRDefault="00AF5880" w:rsidP="00AF5880">
            <w:r w:rsidRPr="001D2CED">
              <w:t>0.05</w:t>
            </w:r>
          </w:p>
        </w:tc>
        <w:tc>
          <w:tcPr>
            <w:tcW w:w="1560" w:type="dxa"/>
            <w:tcBorders>
              <w:bottom w:val="single" w:sz="12" w:space="0" w:color="auto"/>
            </w:tcBorders>
            <w:vAlign w:val="center"/>
          </w:tcPr>
          <w:p w14:paraId="16C79FAB" w14:textId="77777777" w:rsidR="00AF5880" w:rsidRPr="001D2CED" w:rsidRDefault="00AF5880" w:rsidP="00AF5880">
            <w:pPr>
              <w:rPr>
                <w:bCs/>
              </w:rPr>
            </w:pPr>
            <w:r w:rsidRPr="001D2CED">
              <w:rPr>
                <w:bCs/>
              </w:rPr>
              <w:t>0.91</w:t>
            </w:r>
          </w:p>
        </w:tc>
      </w:tr>
      <w:tr w:rsidR="00AF5880" w:rsidRPr="001D2CED" w14:paraId="43318F70" w14:textId="77777777" w:rsidTr="00AF5880">
        <w:trPr>
          <w:trHeight w:val="290"/>
        </w:trPr>
        <w:tc>
          <w:tcPr>
            <w:tcW w:w="1080" w:type="dxa"/>
            <w:tcBorders>
              <w:bottom w:val="single" w:sz="12" w:space="0" w:color="auto"/>
            </w:tcBorders>
            <w:vAlign w:val="center"/>
          </w:tcPr>
          <w:p w14:paraId="0B500AF7" w14:textId="77777777" w:rsidR="00AF5880" w:rsidRPr="001D2CED" w:rsidRDefault="00AF5880" w:rsidP="00AF5880">
            <w:pPr>
              <w:rPr>
                <w:b/>
                <w:bCs/>
              </w:rPr>
            </w:pPr>
            <w:r w:rsidRPr="001D2CED">
              <w:rPr>
                <w:b/>
                <w:bCs/>
              </w:rPr>
              <w:t>All</w:t>
            </w:r>
          </w:p>
        </w:tc>
        <w:tc>
          <w:tcPr>
            <w:tcW w:w="1559" w:type="dxa"/>
            <w:tcBorders>
              <w:bottom w:val="single" w:sz="12" w:space="0" w:color="auto"/>
            </w:tcBorders>
            <w:vAlign w:val="center"/>
          </w:tcPr>
          <w:p w14:paraId="18C16799" w14:textId="77777777" w:rsidR="00AF5880" w:rsidRPr="001D2CED" w:rsidRDefault="00AF5880" w:rsidP="00AF5880">
            <w:pPr>
              <w:rPr>
                <w:b/>
                <w:bCs/>
              </w:rPr>
            </w:pPr>
            <w:r w:rsidRPr="001D2CED">
              <w:rPr>
                <w:b/>
                <w:bCs/>
              </w:rPr>
              <w:t>Mean</w:t>
            </w:r>
          </w:p>
        </w:tc>
        <w:tc>
          <w:tcPr>
            <w:tcW w:w="1418" w:type="dxa"/>
            <w:tcBorders>
              <w:bottom w:val="single" w:sz="12" w:space="0" w:color="auto"/>
            </w:tcBorders>
            <w:vAlign w:val="center"/>
          </w:tcPr>
          <w:p w14:paraId="4EB01617" w14:textId="77777777" w:rsidR="00AF5880" w:rsidRPr="001D2CED" w:rsidRDefault="00AF5880" w:rsidP="00AF5880">
            <w:pPr>
              <w:rPr>
                <w:b/>
                <w:bCs/>
              </w:rPr>
            </w:pPr>
            <w:r w:rsidRPr="001D2CED">
              <w:rPr>
                <w:b/>
                <w:bCs/>
              </w:rPr>
              <w:t>0.11</w:t>
            </w:r>
          </w:p>
        </w:tc>
        <w:tc>
          <w:tcPr>
            <w:tcW w:w="850" w:type="dxa"/>
            <w:tcBorders>
              <w:bottom w:val="single" w:sz="12" w:space="0" w:color="auto"/>
            </w:tcBorders>
            <w:vAlign w:val="center"/>
          </w:tcPr>
          <w:p w14:paraId="544C3FD1" w14:textId="77777777" w:rsidR="00AF5880" w:rsidRPr="001D2CED" w:rsidRDefault="00AF5880" w:rsidP="00AF5880">
            <w:pPr>
              <w:rPr>
                <w:b/>
                <w:bCs/>
              </w:rPr>
            </w:pPr>
            <w:r w:rsidRPr="001D2CED">
              <w:rPr>
                <w:b/>
                <w:bCs/>
              </w:rPr>
              <w:t>5.0</w:t>
            </w:r>
          </w:p>
        </w:tc>
        <w:tc>
          <w:tcPr>
            <w:tcW w:w="1134" w:type="dxa"/>
            <w:tcBorders>
              <w:bottom w:val="single" w:sz="12" w:space="0" w:color="auto"/>
            </w:tcBorders>
            <w:vAlign w:val="center"/>
          </w:tcPr>
          <w:p w14:paraId="0C3913CA" w14:textId="77777777" w:rsidR="00AF5880" w:rsidRPr="001D2CED" w:rsidRDefault="00AF5880" w:rsidP="00AF5880">
            <w:pPr>
              <w:rPr>
                <w:b/>
                <w:bCs/>
              </w:rPr>
            </w:pPr>
            <w:r w:rsidRPr="001D2CED">
              <w:rPr>
                <w:b/>
                <w:bCs/>
              </w:rPr>
              <w:t>0.07</w:t>
            </w:r>
          </w:p>
        </w:tc>
        <w:tc>
          <w:tcPr>
            <w:tcW w:w="1560" w:type="dxa"/>
            <w:tcBorders>
              <w:bottom w:val="single" w:sz="12" w:space="0" w:color="auto"/>
            </w:tcBorders>
            <w:vAlign w:val="center"/>
          </w:tcPr>
          <w:p w14:paraId="04B8DE37" w14:textId="77777777" w:rsidR="00AF5880" w:rsidRPr="001D2CED" w:rsidRDefault="00AF5880" w:rsidP="00AF5880">
            <w:pPr>
              <w:rPr>
                <w:b/>
                <w:bCs/>
              </w:rPr>
            </w:pPr>
            <w:r w:rsidRPr="001D2CED">
              <w:rPr>
                <w:b/>
                <w:bCs/>
              </w:rPr>
              <w:t>0.86</w:t>
            </w:r>
          </w:p>
        </w:tc>
      </w:tr>
    </w:tbl>
    <w:p w14:paraId="4D1D90F5" w14:textId="77777777" w:rsidR="00F246C4" w:rsidRDefault="00F246C4">
      <w:pPr>
        <w:spacing w:line="240" w:lineRule="auto"/>
        <w:jc w:val="left"/>
        <w:rPr>
          <w:b/>
          <w:sz w:val="32"/>
          <w:szCs w:val="32"/>
        </w:rPr>
      </w:pPr>
    </w:p>
    <w:p w14:paraId="6BFCDBDA" w14:textId="1F2F939C" w:rsidR="001F2447" w:rsidRPr="00F91460" w:rsidRDefault="00FC4A2A" w:rsidP="00A91D52">
      <w:pPr>
        <w:spacing w:after="120"/>
        <w:rPr>
          <w:lang w:eastAsia="en-GB"/>
        </w:rPr>
      </w:pPr>
      <w:r w:rsidRPr="00F91460">
        <w:rPr>
          <w:lang w:eastAsia="en-GB"/>
        </w:rPr>
        <w:t xml:space="preserve">We </w:t>
      </w:r>
      <w:r w:rsidR="00FA59E0" w:rsidRPr="00F91460">
        <w:rPr>
          <w:lang w:eastAsia="en-GB"/>
        </w:rPr>
        <w:t>assess</w:t>
      </w:r>
      <w:r w:rsidRPr="00F91460">
        <w:rPr>
          <w:lang w:eastAsia="en-GB"/>
        </w:rPr>
        <w:t>ed</w:t>
      </w:r>
      <w:r w:rsidR="00FA59E0" w:rsidRPr="00F91460">
        <w:rPr>
          <w:lang w:eastAsia="en-GB"/>
        </w:rPr>
        <w:t xml:space="preserve"> the sensitivity of the model predictions to bathymetry</w:t>
      </w:r>
      <w:r w:rsidRPr="00F91460">
        <w:rPr>
          <w:lang w:eastAsia="en-GB"/>
        </w:rPr>
        <w:t>. To do this,</w:t>
      </w:r>
      <w:r w:rsidR="00FA59E0" w:rsidRPr="00F91460">
        <w:rPr>
          <w:lang w:eastAsia="en-GB"/>
        </w:rPr>
        <w:t xml:space="preserve"> the model was run </w:t>
      </w:r>
      <w:r w:rsidR="00934FEF" w:rsidRPr="00F91460">
        <w:rPr>
          <w:lang w:eastAsia="en-GB"/>
        </w:rPr>
        <w:t>for three</w:t>
      </w:r>
      <w:r w:rsidR="00FA59E0" w:rsidRPr="00F91460">
        <w:rPr>
          <w:lang w:eastAsia="en-GB"/>
        </w:rPr>
        <w:t xml:space="preserve"> scenarios over a 30-day period in December 2015, using bathymetry data from two source</w:t>
      </w:r>
      <w:r w:rsidR="001C1626" w:rsidRPr="00F91460">
        <w:rPr>
          <w:lang w:eastAsia="en-GB"/>
        </w:rPr>
        <w:t>s: (1) GEBCO_2014 [38</w:t>
      </w:r>
      <w:r w:rsidR="00FA59E0" w:rsidRPr="00F91460">
        <w:rPr>
          <w:lang w:eastAsia="en-GB"/>
        </w:rPr>
        <w:t xml:space="preserve">]; and (2) ETOPO </w:t>
      </w:r>
      <w:r w:rsidR="001C1626" w:rsidRPr="00F91460">
        <w:rPr>
          <w:lang w:eastAsia="en-GB"/>
        </w:rPr>
        <w:t>[39</w:t>
      </w:r>
      <w:r w:rsidR="00FA59E0" w:rsidRPr="00F91460">
        <w:rPr>
          <w:lang w:eastAsia="en-GB"/>
        </w:rPr>
        <w:t>], which are available at resolutions of ~900 m and ~775 m, res</w:t>
      </w:r>
      <w:r w:rsidR="00FC322B" w:rsidRPr="00F91460">
        <w:rPr>
          <w:lang w:eastAsia="en-GB"/>
        </w:rPr>
        <w:t>pectively. A third run used GEBCO data merged with</w:t>
      </w:r>
      <w:r w:rsidR="00FA59E0" w:rsidRPr="00F91460">
        <w:rPr>
          <w:lang w:eastAsia="en-GB"/>
        </w:rPr>
        <w:t xml:space="preserve"> higher resolution data from CICESE.  Percentage errors between predicted and measured tidal levels were calculated, for each of the three different bathymetries, at each of the 11 tide gauge stati</w:t>
      </w:r>
      <w:r w:rsidR="00FC322B" w:rsidRPr="00F91460">
        <w:rPr>
          <w:lang w:eastAsia="en-GB"/>
        </w:rPr>
        <w:t>ons and</w:t>
      </w:r>
      <w:r w:rsidR="00FA59E0" w:rsidRPr="00F91460">
        <w:rPr>
          <w:lang w:eastAsia="en-GB"/>
        </w:rPr>
        <w:t xml:space="preserve"> listed in Table 2. </w:t>
      </w:r>
    </w:p>
    <w:p w14:paraId="7FB21045" w14:textId="5F9720EA" w:rsidR="0064403F" w:rsidRPr="0045345B" w:rsidRDefault="000C3194" w:rsidP="0064403F">
      <w:pPr>
        <w:pStyle w:val="Caption"/>
        <w:keepNext/>
        <w:rPr>
          <w:i w:val="0"/>
          <w:color w:val="auto"/>
          <w:sz w:val="24"/>
          <w:szCs w:val="24"/>
        </w:rPr>
      </w:pPr>
      <w:bookmarkStart w:id="0" w:name="_Toc23092965"/>
      <w:r>
        <w:rPr>
          <w:b/>
          <w:i w:val="0"/>
          <w:color w:val="auto"/>
          <w:sz w:val="24"/>
          <w:szCs w:val="24"/>
        </w:rPr>
        <w:t>Table 2</w:t>
      </w:r>
      <w:r w:rsidR="0064403F" w:rsidRPr="0045345B">
        <w:rPr>
          <w:b/>
          <w:i w:val="0"/>
          <w:color w:val="auto"/>
          <w:sz w:val="24"/>
          <w:szCs w:val="24"/>
        </w:rPr>
        <w:t>.</w:t>
      </w:r>
      <w:r w:rsidR="0064403F" w:rsidRPr="0045345B">
        <w:rPr>
          <w:i w:val="0"/>
          <w:color w:val="auto"/>
          <w:sz w:val="24"/>
          <w:szCs w:val="24"/>
        </w:rPr>
        <w:t xml:space="preserve"> Statistic</w:t>
      </w:r>
      <w:r w:rsidR="006F5B77">
        <w:rPr>
          <w:i w:val="0"/>
          <w:color w:val="auto"/>
          <w:sz w:val="24"/>
          <w:szCs w:val="24"/>
        </w:rPr>
        <w:t>al</w:t>
      </w:r>
      <w:r w:rsidR="0064403F" w:rsidRPr="0045345B">
        <w:rPr>
          <w:i w:val="0"/>
          <w:color w:val="auto"/>
          <w:sz w:val="24"/>
          <w:szCs w:val="24"/>
        </w:rPr>
        <w:t xml:space="preserve"> percentage errors measure of tidal level constituents for the 11 tide gauges stations usi</w:t>
      </w:r>
      <w:r w:rsidR="006F5B77">
        <w:rPr>
          <w:i w:val="0"/>
          <w:color w:val="auto"/>
          <w:sz w:val="24"/>
          <w:szCs w:val="24"/>
        </w:rPr>
        <w:t xml:space="preserve">ng different bathymetry datasets </w:t>
      </w:r>
      <w:r w:rsidR="00FA59E0">
        <w:rPr>
          <w:i w:val="0"/>
          <w:color w:val="auto"/>
          <w:sz w:val="24"/>
          <w:szCs w:val="24"/>
        </w:rPr>
        <w:t>considering all the tidal constituents mentioned in section</w:t>
      </w:r>
      <w:r w:rsidR="006F5B77">
        <w:rPr>
          <w:i w:val="0"/>
          <w:color w:val="auto"/>
          <w:sz w:val="24"/>
          <w:szCs w:val="24"/>
        </w:rPr>
        <w:t xml:space="preserve"> 3</w:t>
      </w:r>
      <w:r w:rsidR="0064403F" w:rsidRPr="0045345B">
        <w:rPr>
          <w:i w:val="0"/>
          <w:color w:val="auto"/>
          <w:sz w:val="24"/>
          <w:szCs w:val="24"/>
        </w:rPr>
        <w:t>.</w:t>
      </w:r>
      <w:bookmarkEnd w:id="0"/>
    </w:p>
    <w:tbl>
      <w:tblPr>
        <w:tblW w:w="8789" w:type="dxa"/>
        <w:jc w:val="center"/>
        <w:tblBorders>
          <w:top w:val="single" w:sz="18" w:space="0" w:color="auto"/>
        </w:tblBorders>
        <w:tblLayout w:type="fixed"/>
        <w:tblLook w:val="01E0" w:firstRow="1" w:lastRow="1" w:firstColumn="1" w:lastColumn="1" w:noHBand="0" w:noVBand="0"/>
      </w:tblPr>
      <w:tblGrid>
        <w:gridCol w:w="1418"/>
        <w:gridCol w:w="2214"/>
        <w:gridCol w:w="1755"/>
        <w:gridCol w:w="1276"/>
        <w:gridCol w:w="2126"/>
      </w:tblGrid>
      <w:tr w:rsidR="006F5B77" w:rsidRPr="0045345B" w14:paraId="19AF6504" w14:textId="77777777" w:rsidTr="00FD20EC">
        <w:trPr>
          <w:trHeight w:val="290"/>
          <w:jc w:val="center"/>
        </w:trPr>
        <w:tc>
          <w:tcPr>
            <w:tcW w:w="1418" w:type="dxa"/>
            <w:vMerge w:val="restart"/>
            <w:tcBorders>
              <w:top w:val="single" w:sz="18" w:space="0" w:color="auto"/>
            </w:tcBorders>
            <w:vAlign w:val="center"/>
          </w:tcPr>
          <w:p w14:paraId="3C69C4C8" w14:textId="77777777" w:rsidR="006F5B77" w:rsidRPr="0045345B" w:rsidRDefault="006F5B77" w:rsidP="00FD20EC">
            <w:pPr>
              <w:autoSpaceDE w:val="0"/>
              <w:autoSpaceDN w:val="0"/>
              <w:adjustRightInd w:val="0"/>
              <w:spacing w:after="120"/>
              <w:jc w:val="center"/>
              <w:rPr>
                <w:rFonts w:eastAsia="Calibri"/>
                <w:b/>
              </w:rPr>
            </w:pPr>
            <w:r w:rsidRPr="0045345B">
              <w:rPr>
                <w:rFonts w:eastAsia="Calibri"/>
                <w:b/>
              </w:rPr>
              <w:t>Site number</w:t>
            </w:r>
          </w:p>
        </w:tc>
        <w:tc>
          <w:tcPr>
            <w:tcW w:w="2214" w:type="dxa"/>
            <w:vMerge w:val="restart"/>
            <w:tcBorders>
              <w:top w:val="single" w:sz="18" w:space="0" w:color="auto"/>
            </w:tcBorders>
            <w:vAlign w:val="center"/>
          </w:tcPr>
          <w:p w14:paraId="40AEEE38" w14:textId="77777777" w:rsidR="006F5B77" w:rsidRPr="0045345B" w:rsidRDefault="006F5B77" w:rsidP="00FD20EC">
            <w:pPr>
              <w:autoSpaceDE w:val="0"/>
              <w:autoSpaceDN w:val="0"/>
              <w:adjustRightInd w:val="0"/>
              <w:spacing w:after="120"/>
              <w:jc w:val="center"/>
              <w:rPr>
                <w:rFonts w:eastAsia="Calibri"/>
                <w:b/>
              </w:rPr>
            </w:pPr>
            <w:r w:rsidRPr="0045345B">
              <w:rPr>
                <w:rFonts w:eastAsia="Calibri"/>
                <w:b/>
              </w:rPr>
              <w:t>Site Name</w:t>
            </w:r>
          </w:p>
        </w:tc>
        <w:tc>
          <w:tcPr>
            <w:tcW w:w="5157" w:type="dxa"/>
            <w:gridSpan w:val="3"/>
            <w:tcBorders>
              <w:top w:val="single" w:sz="18" w:space="0" w:color="auto"/>
              <w:bottom w:val="single" w:sz="18" w:space="0" w:color="auto"/>
            </w:tcBorders>
            <w:vAlign w:val="center"/>
          </w:tcPr>
          <w:p w14:paraId="11F5B1B7" w14:textId="77777777" w:rsidR="006F5B77" w:rsidRPr="0045345B" w:rsidRDefault="006F5B77" w:rsidP="00FD20EC">
            <w:pPr>
              <w:autoSpaceDE w:val="0"/>
              <w:autoSpaceDN w:val="0"/>
              <w:adjustRightInd w:val="0"/>
              <w:spacing w:after="120"/>
              <w:jc w:val="center"/>
              <w:rPr>
                <w:rFonts w:eastAsia="Calibri"/>
                <w:b/>
              </w:rPr>
            </w:pPr>
            <w:r>
              <w:rPr>
                <w:rFonts w:eastAsia="Calibri"/>
                <w:b/>
              </w:rPr>
              <w:t>Error (%)</w:t>
            </w:r>
          </w:p>
        </w:tc>
      </w:tr>
      <w:tr w:rsidR="006F5B77" w:rsidRPr="0045345B" w14:paraId="08BFE60C" w14:textId="77777777" w:rsidTr="00FD20EC">
        <w:trPr>
          <w:trHeight w:val="290"/>
          <w:jc w:val="center"/>
        </w:trPr>
        <w:tc>
          <w:tcPr>
            <w:tcW w:w="1418" w:type="dxa"/>
            <w:vMerge/>
            <w:tcBorders>
              <w:bottom w:val="single" w:sz="18" w:space="0" w:color="auto"/>
            </w:tcBorders>
            <w:vAlign w:val="center"/>
          </w:tcPr>
          <w:p w14:paraId="78C31262" w14:textId="77777777" w:rsidR="006F5B77" w:rsidRPr="0045345B" w:rsidRDefault="006F5B77" w:rsidP="00FD20EC">
            <w:pPr>
              <w:autoSpaceDE w:val="0"/>
              <w:autoSpaceDN w:val="0"/>
              <w:adjustRightInd w:val="0"/>
              <w:spacing w:after="120"/>
              <w:jc w:val="center"/>
              <w:rPr>
                <w:rFonts w:eastAsia="Calibri"/>
                <w:b/>
              </w:rPr>
            </w:pPr>
          </w:p>
        </w:tc>
        <w:tc>
          <w:tcPr>
            <w:tcW w:w="2214" w:type="dxa"/>
            <w:vMerge/>
            <w:tcBorders>
              <w:bottom w:val="single" w:sz="18" w:space="0" w:color="auto"/>
            </w:tcBorders>
            <w:vAlign w:val="center"/>
          </w:tcPr>
          <w:p w14:paraId="6EA521D3" w14:textId="77777777" w:rsidR="006F5B77" w:rsidRPr="0045345B" w:rsidRDefault="006F5B77" w:rsidP="00FD20EC">
            <w:pPr>
              <w:autoSpaceDE w:val="0"/>
              <w:autoSpaceDN w:val="0"/>
              <w:adjustRightInd w:val="0"/>
              <w:spacing w:after="120"/>
              <w:jc w:val="center"/>
              <w:rPr>
                <w:rFonts w:eastAsia="Calibri"/>
                <w:b/>
              </w:rPr>
            </w:pPr>
          </w:p>
        </w:tc>
        <w:tc>
          <w:tcPr>
            <w:tcW w:w="1755" w:type="dxa"/>
            <w:tcBorders>
              <w:top w:val="single" w:sz="18" w:space="0" w:color="auto"/>
              <w:bottom w:val="single" w:sz="18" w:space="0" w:color="auto"/>
            </w:tcBorders>
            <w:vAlign w:val="center"/>
          </w:tcPr>
          <w:p w14:paraId="500F8EF7" w14:textId="77777777" w:rsidR="006F5B77" w:rsidRPr="0045345B" w:rsidRDefault="006F5B77" w:rsidP="00FD20EC">
            <w:pPr>
              <w:autoSpaceDE w:val="0"/>
              <w:autoSpaceDN w:val="0"/>
              <w:adjustRightInd w:val="0"/>
              <w:spacing w:after="120"/>
              <w:jc w:val="center"/>
              <w:rPr>
                <w:rFonts w:eastAsia="Calibri"/>
                <w:b/>
              </w:rPr>
            </w:pPr>
            <w:r w:rsidRPr="0045345B">
              <w:rPr>
                <w:rFonts w:eastAsia="Calibri"/>
                <w:b/>
              </w:rPr>
              <w:t>GEBCO</w:t>
            </w:r>
          </w:p>
        </w:tc>
        <w:tc>
          <w:tcPr>
            <w:tcW w:w="1276" w:type="dxa"/>
            <w:tcBorders>
              <w:top w:val="single" w:sz="18" w:space="0" w:color="auto"/>
              <w:bottom w:val="single" w:sz="18" w:space="0" w:color="auto"/>
            </w:tcBorders>
            <w:vAlign w:val="center"/>
          </w:tcPr>
          <w:p w14:paraId="7FEC888C" w14:textId="77777777" w:rsidR="006F5B77" w:rsidRPr="0045345B" w:rsidRDefault="006F5B77" w:rsidP="00FD20EC">
            <w:pPr>
              <w:autoSpaceDE w:val="0"/>
              <w:autoSpaceDN w:val="0"/>
              <w:adjustRightInd w:val="0"/>
              <w:spacing w:after="120"/>
              <w:jc w:val="center"/>
              <w:rPr>
                <w:rFonts w:eastAsia="Calibri"/>
                <w:b/>
              </w:rPr>
            </w:pPr>
            <w:r w:rsidRPr="0045345B">
              <w:rPr>
                <w:rFonts w:eastAsia="Calibri"/>
                <w:b/>
              </w:rPr>
              <w:t>ETOPO</w:t>
            </w:r>
          </w:p>
        </w:tc>
        <w:tc>
          <w:tcPr>
            <w:tcW w:w="2126" w:type="dxa"/>
            <w:tcBorders>
              <w:top w:val="single" w:sz="18" w:space="0" w:color="auto"/>
              <w:bottom w:val="single" w:sz="18" w:space="0" w:color="auto"/>
            </w:tcBorders>
            <w:vAlign w:val="center"/>
          </w:tcPr>
          <w:p w14:paraId="303F5580" w14:textId="77777777" w:rsidR="006F5B77" w:rsidRPr="0045345B" w:rsidRDefault="006F5B77" w:rsidP="00FD20EC">
            <w:pPr>
              <w:autoSpaceDE w:val="0"/>
              <w:autoSpaceDN w:val="0"/>
              <w:adjustRightInd w:val="0"/>
              <w:spacing w:after="120"/>
              <w:jc w:val="center"/>
              <w:rPr>
                <w:rFonts w:eastAsia="Calibri"/>
                <w:b/>
              </w:rPr>
            </w:pPr>
            <w:r w:rsidRPr="0045345B">
              <w:rPr>
                <w:b/>
              </w:rPr>
              <w:t>GEBCO merged with CICESE</w:t>
            </w:r>
          </w:p>
        </w:tc>
      </w:tr>
      <w:tr w:rsidR="006F5B77" w:rsidRPr="0045345B" w14:paraId="5AC97AF2" w14:textId="77777777" w:rsidTr="00FD20EC">
        <w:trPr>
          <w:trHeight w:val="290"/>
          <w:jc w:val="center"/>
        </w:trPr>
        <w:tc>
          <w:tcPr>
            <w:tcW w:w="1418" w:type="dxa"/>
            <w:vAlign w:val="center"/>
          </w:tcPr>
          <w:p w14:paraId="44E905F8" w14:textId="77777777" w:rsidR="006F5B77" w:rsidRPr="0045345B" w:rsidRDefault="006F5B77" w:rsidP="00FD20EC">
            <w:pPr>
              <w:spacing w:after="120"/>
              <w:ind w:firstLineChars="100" w:firstLine="240"/>
              <w:jc w:val="center"/>
              <w:rPr>
                <w:rFonts w:eastAsia="Calibri"/>
              </w:rPr>
            </w:pPr>
            <w:r w:rsidRPr="0045345B">
              <w:rPr>
                <w:rFonts w:eastAsia="Calibri"/>
              </w:rPr>
              <w:t>1</w:t>
            </w:r>
          </w:p>
        </w:tc>
        <w:tc>
          <w:tcPr>
            <w:tcW w:w="2214" w:type="dxa"/>
            <w:vAlign w:val="center"/>
          </w:tcPr>
          <w:p w14:paraId="3A96C9FE" w14:textId="77777777" w:rsidR="006F5B77" w:rsidRPr="0045345B" w:rsidRDefault="006F5B77" w:rsidP="00FD20EC">
            <w:pPr>
              <w:spacing w:after="120"/>
              <w:ind w:firstLineChars="100" w:firstLine="240"/>
              <w:jc w:val="center"/>
              <w:rPr>
                <w:rFonts w:eastAsia="Calibri"/>
                <w:bCs/>
              </w:rPr>
            </w:pPr>
            <w:r w:rsidRPr="0045345B">
              <w:rPr>
                <w:rFonts w:eastAsia="Calibri"/>
                <w:bCs/>
              </w:rPr>
              <w:t>Ensenada</w:t>
            </w:r>
          </w:p>
        </w:tc>
        <w:tc>
          <w:tcPr>
            <w:tcW w:w="1755" w:type="dxa"/>
            <w:vAlign w:val="center"/>
          </w:tcPr>
          <w:p w14:paraId="45CFF961" w14:textId="77777777" w:rsidR="006F5B77" w:rsidRPr="0045345B" w:rsidRDefault="006F5B77" w:rsidP="00FD20EC">
            <w:pPr>
              <w:spacing w:after="120"/>
              <w:jc w:val="center"/>
              <w:rPr>
                <w:rFonts w:eastAsia="Calibri"/>
                <w:color w:val="000000"/>
              </w:rPr>
            </w:pPr>
            <w:r w:rsidRPr="0045345B">
              <w:rPr>
                <w:rFonts w:eastAsia="Calibri"/>
                <w:color w:val="000000"/>
              </w:rPr>
              <w:t>1.16</w:t>
            </w:r>
          </w:p>
        </w:tc>
        <w:tc>
          <w:tcPr>
            <w:tcW w:w="1276" w:type="dxa"/>
            <w:vAlign w:val="center"/>
          </w:tcPr>
          <w:p w14:paraId="569ECB7D" w14:textId="77777777" w:rsidR="006F5B77" w:rsidRPr="0045345B" w:rsidRDefault="006F5B77" w:rsidP="00FD20EC">
            <w:pPr>
              <w:spacing w:after="120"/>
              <w:jc w:val="center"/>
              <w:rPr>
                <w:rFonts w:eastAsia="Calibri"/>
                <w:color w:val="000000"/>
              </w:rPr>
            </w:pPr>
            <w:r w:rsidRPr="0045345B">
              <w:rPr>
                <w:rFonts w:eastAsia="Calibri"/>
                <w:color w:val="000000"/>
              </w:rPr>
              <w:t>1.2</w:t>
            </w:r>
          </w:p>
        </w:tc>
        <w:tc>
          <w:tcPr>
            <w:tcW w:w="2126" w:type="dxa"/>
            <w:vAlign w:val="center"/>
          </w:tcPr>
          <w:p w14:paraId="24F15EAB" w14:textId="77777777" w:rsidR="006F5B77" w:rsidRPr="0045345B" w:rsidRDefault="006F5B77" w:rsidP="00FD20EC">
            <w:pPr>
              <w:spacing w:after="120"/>
              <w:jc w:val="center"/>
              <w:rPr>
                <w:rFonts w:eastAsia="Calibri"/>
                <w:color w:val="000000"/>
              </w:rPr>
            </w:pPr>
            <w:r w:rsidRPr="0045345B">
              <w:rPr>
                <w:rFonts w:eastAsia="Calibri"/>
                <w:color w:val="000000"/>
              </w:rPr>
              <w:t>1.2</w:t>
            </w:r>
          </w:p>
        </w:tc>
      </w:tr>
      <w:tr w:rsidR="006F5B77" w:rsidRPr="0045345B" w14:paraId="7F8B0B2B" w14:textId="77777777" w:rsidTr="00FD20EC">
        <w:trPr>
          <w:trHeight w:val="290"/>
          <w:jc w:val="center"/>
        </w:trPr>
        <w:tc>
          <w:tcPr>
            <w:tcW w:w="1418" w:type="dxa"/>
            <w:vAlign w:val="center"/>
          </w:tcPr>
          <w:p w14:paraId="7E7E71EC" w14:textId="77777777" w:rsidR="006F5B77" w:rsidRPr="0045345B" w:rsidRDefault="006F5B77" w:rsidP="00FD20EC">
            <w:pPr>
              <w:spacing w:after="120"/>
              <w:ind w:firstLineChars="100" w:firstLine="240"/>
              <w:jc w:val="center"/>
              <w:rPr>
                <w:rFonts w:eastAsia="Calibri"/>
              </w:rPr>
            </w:pPr>
            <w:r w:rsidRPr="0045345B">
              <w:rPr>
                <w:rFonts w:eastAsia="Calibri"/>
              </w:rPr>
              <w:t>2</w:t>
            </w:r>
          </w:p>
        </w:tc>
        <w:tc>
          <w:tcPr>
            <w:tcW w:w="2214" w:type="dxa"/>
            <w:vAlign w:val="center"/>
          </w:tcPr>
          <w:p w14:paraId="53E56D09" w14:textId="77777777" w:rsidR="006F5B77" w:rsidRPr="0045345B" w:rsidRDefault="006F5B77" w:rsidP="00FD20EC">
            <w:pPr>
              <w:spacing w:after="120"/>
              <w:ind w:firstLineChars="100" w:firstLine="240"/>
              <w:jc w:val="center"/>
              <w:rPr>
                <w:rFonts w:eastAsia="Calibri"/>
                <w:bCs/>
              </w:rPr>
            </w:pPr>
            <w:r w:rsidRPr="0045345B">
              <w:rPr>
                <w:rFonts w:eastAsia="Calibri"/>
                <w:bCs/>
              </w:rPr>
              <w:t>San Quintin</w:t>
            </w:r>
          </w:p>
        </w:tc>
        <w:tc>
          <w:tcPr>
            <w:tcW w:w="1755" w:type="dxa"/>
            <w:vAlign w:val="center"/>
          </w:tcPr>
          <w:p w14:paraId="2394C751" w14:textId="77777777" w:rsidR="006F5B77" w:rsidRPr="0045345B" w:rsidRDefault="006F5B77" w:rsidP="00FD20EC">
            <w:pPr>
              <w:spacing w:after="120"/>
              <w:jc w:val="center"/>
              <w:rPr>
                <w:rFonts w:eastAsia="Calibri"/>
                <w:color w:val="000000"/>
              </w:rPr>
            </w:pPr>
            <w:r w:rsidRPr="0045345B">
              <w:rPr>
                <w:rFonts w:eastAsia="Calibri"/>
                <w:color w:val="000000"/>
              </w:rPr>
              <w:t>4.4</w:t>
            </w:r>
          </w:p>
        </w:tc>
        <w:tc>
          <w:tcPr>
            <w:tcW w:w="1276" w:type="dxa"/>
            <w:vAlign w:val="center"/>
          </w:tcPr>
          <w:p w14:paraId="1DAF281F" w14:textId="77777777" w:rsidR="006F5B77" w:rsidRPr="0045345B" w:rsidRDefault="006F5B77" w:rsidP="00FD20EC">
            <w:pPr>
              <w:spacing w:after="120"/>
              <w:jc w:val="center"/>
              <w:rPr>
                <w:rFonts w:eastAsia="Calibri"/>
                <w:color w:val="000000"/>
              </w:rPr>
            </w:pPr>
            <w:r w:rsidRPr="0045345B">
              <w:rPr>
                <w:rFonts w:eastAsia="Calibri"/>
                <w:color w:val="000000"/>
              </w:rPr>
              <w:t>4.8</w:t>
            </w:r>
          </w:p>
        </w:tc>
        <w:tc>
          <w:tcPr>
            <w:tcW w:w="2126" w:type="dxa"/>
            <w:vAlign w:val="center"/>
          </w:tcPr>
          <w:p w14:paraId="63A301DB" w14:textId="77777777" w:rsidR="006F5B77" w:rsidRPr="0045345B" w:rsidRDefault="006F5B77" w:rsidP="00FD20EC">
            <w:pPr>
              <w:spacing w:after="120"/>
              <w:jc w:val="center"/>
              <w:rPr>
                <w:rFonts w:eastAsia="Calibri"/>
                <w:color w:val="000000"/>
              </w:rPr>
            </w:pPr>
            <w:r w:rsidRPr="0045345B">
              <w:rPr>
                <w:rFonts w:eastAsia="Calibri"/>
                <w:color w:val="000000"/>
              </w:rPr>
              <w:t>4.5</w:t>
            </w:r>
          </w:p>
        </w:tc>
      </w:tr>
      <w:tr w:rsidR="006F5B77" w:rsidRPr="0045345B" w14:paraId="0CD8574B" w14:textId="77777777" w:rsidTr="00FD20EC">
        <w:trPr>
          <w:trHeight w:val="290"/>
          <w:jc w:val="center"/>
        </w:trPr>
        <w:tc>
          <w:tcPr>
            <w:tcW w:w="1418" w:type="dxa"/>
            <w:vAlign w:val="center"/>
          </w:tcPr>
          <w:p w14:paraId="14385DF2" w14:textId="77777777" w:rsidR="006F5B77" w:rsidRPr="0045345B" w:rsidRDefault="006F5B77" w:rsidP="00FD20EC">
            <w:pPr>
              <w:spacing w:after="120"/>
              <w:ind w:firstLineChars="100" w:firstLine="240"/>
              <w:jc w:val="center"/>
              <w:rPr>
                <w:rFonts w:eastAsia="Calibri"/>
              </w:rPr>
            </w:pPr>
            <w:r w:rsidRPr="0045345B">
              <w:rPr>
                <w:rFonts w:eastAsia="Calibri"/>
              </w:rPr>
              <w:t>3</w:t>
            </w:r>
          </w:p>
        </w:tc>
        <w:tc>
          <w:tcPr>
            <w:tcW w:w="2214" w:type="dxa"/>
            <w:vAlign w:val="center"/>
          </w:tcPr>
          <w:p w14:paraId="5178C0FD" w14:textId="77777777" w:rsidR="006F5B77" w:rsidRPr="0045345B" w:rsidRDefault="006F5B77" w:rsidP="00FD20EC">
            <w:pPr>
              <w:spacing w:after="120"/>
              <w:ind w:firstLineChars="100" w:firstLine="240"/>
              <w:jc w:val="center"/>
              <w:rPr>
                <w:rFonts w:eastAsia="Calibri"/>
                <w:bCs/>
              </w:rPr>
            </w:pPr>
            <w:r w:rsidRPr="0045345B">
              <w:rPr>
                <w:rFonts w:eastAsia="Calibri"/>
                <w:bCs/>
              </w:rPr>
              <w:t xml:space="preserve">Isla </w:t>
            </w:r>
            <w:proofErr w:type="spellStart"/>
            <w:r w:rsidRPr="0045345B">
              <w:rPr>
                <w:rFonts w:eastAsia="Calibri"/>
                <w:bCs/>
              </w:rPr>
              <w:t>Cedros</w:t>
            </w:r>
            <w:proofErr w:type="spellEnd"/>
          </w:p>
        </w:tc>
        <w:tc>
          <w:tcPr>
            <w:tcW w:w="1755" w:type="dxa"/>
            <w:vAlign w:val="center"/>
          </w:tcPr>
          <w:p w14:paraId="20908CF8" w14:textId="77777777" w:rsidR="006F5B77" w:rsidRPr="0045345B" w:rsidRDefault="006F5B77" w:rsidP="00FD20EC">
            <w:pPr>
              <w:spacing w:after="120"/>
              <w:jc w:val="center"/>
              <w:rPr>
                <w:rFonts w:eastAsia="Calibri"/>
                <w:color w:val="000000"/>
              </w:rPr>
            </w:pPr>
            <w:r w:rsidRPr="0045345B">
              <w:rPr>
                <w:rFonts w:eastAsia="Calibri"/>
                <w:color w:val="000000"/>
              </w:rPr>
              <w:t>4.3</w:t>
            </w:r>
          </w:p>
        </w:tc>
        <w:tc>
          <w:tcPr>
            <w:tcW w:w="1276" w:type="dxa"/>
            <w:vAlign w:val="center"/>
          </w:tcPr>
          <w:p w14:paraId="647CBE83" w14:textId="77777777" w:rsidR="006F5B77" w:rsidRPr="0045345B" w:rsidRDefault="006F5B77" w:rsidP="00FD20EC">
            <w:pPr>
              <w:spacing w:after="120"/>
              <w:jc w:val="center"/>
              <w:rPr>
                <w:rFonts w:eastAsia="Calibri"/>
                <w:color w:val="000000"/>
              </w:rPr>
            </w:pPr>
            <w:r w:rsidRPr="0045345B">
              <w:rPr>
                <w:rFonts w:eastAsia="Calibri"/>
                <w:color w:val="000000"/>
              </w:rPr>
              <w:t>4.5</w:t>
            </w:r>
          </w:p>
        </w:tc>
        <w:tc>
          <w:tcPr>
            <w:tcW w:w="2126" w:type="dxa"/>
            <w:vAlign w:val="center"/>
          </w:tcPr>
          <w:p w14:paraId="20A59F2D" w14:textId="77777777" w:rsidR="006F5B77" w:rsidRPr="0045345B" w:rsidRDefault="006F5B77" w:rsidP="00FD20EC">
            <w:pPr>
              <w:spacing w:after="120"/>
              <w:jc w:val="center"/>
              <w:rPr>
                <w:rFonts w:eastAsia="Calibri"/>
                <w:color w:val="000000"/>
              </w:rPr>
            </w:pPr>
            <w:r w:rsidRPr="0045345B">
              <w:rPr>
                <w:rFonts w:eastAsia="Calibri"/>
                <w:color w:val="000000"/>
              </w:rPr>
              <w:t>4.4</w:t>
            </w:r>
          </w:p>
        </w:tc>
      </w:tr>
      <w:tr w:rsidR="006F5B77" w:rsidRPr="0045345B" w14:paraId="56C3E7E6" w14:textId="77777777" w:rsidTr="00FD20EC">
        <w:trPr>
          <w:trHeight w:val="290"/>
          <w:jc w:val="center"/>
        </w:trPr>
        <w:tc>
          <w:tcPr>
            <w:tcW w:w="1418" w:type="dxa"/>
            <w:vAlign w:val="center"/>
          </w:tcPr>
          <w:p w14:paraId="629998D5" w14:textId="77777777" w:rsidR="006F5B77" w:rsidRPr="0045345B" w:rsidRDefault="006F5B77" w:rsidP="00FD20EC">
            <w:pPr>
              <w:spacing w:after="120"/>
              <w:ind w:firstLineChars="100" w:firstLine="240"/>
              <w:jc w:val="center"/>
              <w:rPr>
                <w:rFonts w:eastAsia="Calibri"/>
              </w:rPr>
            </w:pPr>
            <w:r w:rsidRPr="0045345B">
              <w:rPr>
                <w:rFonts w:eastAsia="Calibri"/>
              </w:rPr>
              <w:t>4</w:t>
            </w:r>
          </w:p>
        </w:tc>
        <w:tc>
          <w:tcPr>
            <w:tcW w:w="2214" w:type="dxa"/>
            <w:vAlign w:val="center"/>
          </w:tcPr>
          <w:p w14:paraId="3989133F" w14:textId="77777777" w:rsidR="006F5B77" w:rsidRPr="0045345B" w:rsidRDefault="006F5B77" w:rsidP="00FD20EC">
            <w:pPr>
              <w:spacing w:after="120"/>
              <w:ind w:firstLineChars="100" w:firstLine="240"/>
              <w:jc w:val="center"/>
              <w:rPr>
                <w:rFonts w:eastAsia="Calibri"/>
                <w:bCs/>
              </w:rPr>
            </w:pPr>
            <w:r w:rsidRPr="0045345B">
              <w:rPr>
                <w:rFonts w:eastAsia="Calibri"/>
                <w:bCs/>
              </w:rPr>
              <w:t>Guerrero Negro</w:t>
            </w:r>
          </w:p>
        </w:tc>
        <w:tc>
          <w:tcPr>
            <w:tcW w:w="1755" w:type="dxa"/>
            <w:vAlign w:val="center"/>
          </w:tcPr>
          <w:p w14:paraId="5AB438FE" w14:textId="77777777" w:rsidR="006F5B77" w:rsidRPr="0045345B" w:rsidRDefault="006F5B77" w:rsidP="00FD20EC">
            <w:pPr>
              <w:spacing w:after="120"/>
              <w:jc w:val="center"/>
              <w:rPr>
                <w:rFonts w:eastAsia="Calibri"/>
                <w:color w:val="000000"/>
              </w:rPr>
            </w:pPr>
            <w:r w:rsidRPr="0045345B">
              <w:rPr>
                <w:rFonts w:eastAsia="Calibri"/>
                <w:color w:val="000000"/>
              </w:rPr>
              <w:t>9.4</w:t>
            </w:r>
          </w:p>
        </w:tc>
        <w:tc>
          <w:tcPr>
            <w:tcW w:w="1276" w:type="dxa"/>
            <w:vAlign w:val="center"/>
          </w:tcPr>
          <w:p w14:paraId="4EFB51B2" w14:textId="77777777" w:rsidR="006F5B77" w:rsidRPr="0045345B" w:rsidRDefault="006F5B77" w:rsidP="00FD20EC">
            <w:pPr>
              <w:spacing w:after="120"/>
              <w:jc w:val="center"/>
              <w:rPr>
                <w:rFonts w:eastAsia="Calibri"/>
                <w:color w:val="000000"/>
              </w:rPr>
            </w:pPr>
            <w:r w:rsidRPr="0045345B">
              <w:rPr>
                <w:rFonts w:eastAsia="Calibri"/>
                <w:color w:val="000000"/>
              </w:rPr>
              <w:t>8.9</w:t>
            </w:r>
          </w:p>
        </w:tc>
        <w:tc>
          <w:tcPr>
            <w:tcW w:w="2126" w:type="dxa"/>
            <w:vAlign w:val="center"/>
          </w:tcPr>
          <w:p w14:paraId="1A7A094F" w14:textId="77777777" w:rsidR="006F5B77" w:rsidRPr="0045345B" w:rsidRDefault="006F5B77" w:rsidP="00FD20EC">
            <w:pPr>
              <w:spacing w:after="120"/>
              <w:jc w:val="center"/>
              <w:rPr>
                <w:rFonts w:eastAsia="Calibri"/>
                <w:color w:val="000000"/>
              </w:rPr>
            </w:pPr>
            <w:r w:rsidRPr="0045345B">
              <w:rPr>
                <w:rFonts w:eastAsia="Calibri"/>
                <w:color w:val="000000"/>
              </w:rPr>
              <w:t>9.6</w:t>
            </w:r>
          </w:p>
        </w:tc>
      </w:tr>
      <w:tr w:rsidR="006F5B77" w:rsidRPr="0045345B" w14:paraId="6467869C" w14:textId="77777777" w:rsidTr="00FD20EC">
        <w:trPr>
          <w:trHeight w:val="290"/>
          <w:jc w:val="center"/>
        </w:trPr>
        <w:tc>
          <w:tcPr>
            <w:tcW w:w="1418" w:type="dxa"/>
            <w:vAlign w:val="center"/>
          </w:tcPr>
          <w:p w14:paraId="34A45858" w14:textId="77777777" w:rsidR="006F5B77" w:rsidRPr="0045345B" w:rsidRDefault="006F5B77" w:rsidP="00FD20EC">
            <w:pPr>
              <w:spacing w:after="120"/>
              <w:ind w:firstLineChars="100" w:firstLine="240"/>
              <w:jc w:val="center"/>
              <w:rPr>
                <w:rFonts w:eastAsia="Calibri"/>
              </w:rPr>
            </w:pPr>
            <w:r w:rsidRPr="0045345B">
              <w:rPr>
                <w:rFonts w:eastAsia="Calibri"/>
              </w:rPr>
              <w:t>5</w:t>
            </w:r>
          </w:p>
        </w:tc>
        <w:tc>
          <w:tcPr>
            <w:tcW w:w="2214" w:type="dxa"/>
            <w:vAlign w:val="center"/>
          </w:tcPr>
          <w:p w14:paraId="1FDDF021" w14:textId="77777777" w:rsidR="006F5B77" w:rsidRPr="0045345B" w:rsidRDefault="006F5B77" w:rsidP="00FD20EC">
            <w:pPr>
              <w:spacing w:after="120"/>
              <w:ind w:firstLineChars="100" w:firstLine="240"/>
              <w:jc w:val="center"/>
              <w:rPr>
                <w:rFonts w:eastAsia="Calibri"/>
                <w:bCs/>
              </w:rPr>
            </w:pPr>
            <w:r w:rsidRPr="0045345B">
              <w:rPr>
                <w:rFonts w:eastAsia="Calibri"/>
                <w:bCs/>
              </w:rPr>
              <w:t>Cabo San Lucas</w:t>
            </w:r>
          </w:p>
        </w:tc>
        <w:tc>
          <w:tcPr>
            <w:tcW w:w="1755" w:type="dxa"/>
            <w:vAlign w:val="center"/>
          </w:tcPr>
          <w:p w14:paraId="2051D265" w14:textId="77777777" w:rsidR="006F5B77" w:rsidRPr="0045345B" w:rsidRDefault="006F5B77" w:rsidP="00FD20EC">
            <w:pPr>
              <w:spacing w:after="120"/>
              <w:jc w:val="center"/>
              <w:rPr>
                <w:rFonts w:eastAsia="Calibri"/>
                <w:color w:val="000000"/>
              </w:rPr>
            </w:pPr>
            <w:r w:rsidRPr="0045345B">
              <w:rPr>
                <w:rFonts w:eastAsia="Calibri"/>
                <w:color w:val="000000"/>
              </w:rPr>
              <w:t>2.10</w:t>
            </w:r>
          </w:p>
        </w:tc>
        <w:tc>
          <w:tcPr>
            <w:tcW w:w="1276" w:type="dxa"/>
            <w:vAlign w:val="center"/>
          </w:tcPr>
          <w:p w14:paraId="7E012D34" w14:textId="77777777" w:rsidR="006F5B77" w:rsidRPr="0045345B" w:rsidRDefault="006F5B77" w:rsidP="00FD20EC">
            <w:pPr>
              <w:spacing w:after="120"/>
              <w:jc w:val="center"/>
              <w:rPr>
                <w:rFonts w:eastAsia="Calibri"/>
                <w:color w:val="000000"/>
              </w:rPr>
            </w:pPr>
            <w:r w:rsidRPr="0045345B">
              <w:rPr>
                <w:rFonts w:eastAsia="Calibri"/>
                <w:color w:val="000000"/>
              </w:rPr>
              <w:t>2.7</w:t>
            </w:r>
          </w:p>
        </w:tc>
        <w:tc>
          <w:tcPr>
            <w:tcW w:w="2126" w:type="dxa"/>
            <w:vAlign w:val="center"/>
          </w:tcPr>
          <w:p w14:paraId="0E300CCB" w14:textId="77777777" w:rsidR="006F5B77" w:rsidRPr="0045345B" w:rsidRDefault="006F5B77" w:rsidP="00FD20EC">
            <w:pPr>
              <w:spacing w:after="120"/>
              <w:jc w:val="center"/>
              <w:rPr>
                <w:rFonts w:eastAsia="Calibri"/>
                <w:color w:val="000000"/>
              </w:rPr>
            </w:pPr>
            <w:r w:rsidRPr="0045345B">
              <w:rPr>
                <w:rFonts w:eastAsia="Calibri"/>
                <w:color w:val="000000"/>
              </w:rPr>
              <w:t>3.0</w:t>
            </w:r>
          </w:p>
        </w:tc>
      </w:tr>
      <w:tr w:rsidR="006F5B77" w:rsidRPr="0045345B" w14:paraId="1647C87F" w14:textId="77777777" w:rsidTr="00FD20EC">
        <w:trPr>
          <w:trHeight w:val="290"/>
          <w:jc w:val="center"/>
        </w:trPr>
        <w:tc>
          <w:tcPr>
            <w:tcW w:w="1418" w:type="dxa"/>
            <w:vAlign w:val="center"/>
          </w:tcPr>
          <w:p w14:paraId="72A3F7B8" w14:textId="77777777" w:rsidR="006F5B77" w:rsidRPr="0045345B" w:rsidRDefault="006F5B77" w:rsidP="00FD20EC">
            <w:pPr>
              <w:spacing w:after="120"/>
              <w:ind w:firstLineChars="100" w:firstLine="240"/>
              <w:jc w:val="center"/>
              <w:rPr>
                <w:rFonts w:eastAsia="Calibri"/>
              </w:rPr>
            </w:pPr>
            <w:r w:rsidRPr="0045345B">
              <w:rPr>
                <w:rFonts w:eastAsia="Calibri"/>
              </w:rPr>
              <w:t>6</w:t>
            </w:r>
          </w:p>
        </w:tc>
        <w:tc>
          <w:tcPr>
            <w:tcW w:w="2214" w:type="dxa"/>
            <w:vAlign w:val="center"/>
          </w:tcPr>
          <w:p w14:paraId="17634103" w14:textId="77777777" w:rsidR="006F5B77" w:rsidRPr="0045345B" w:rsidRDefault="006F5B77" w:rsidP="00FD20EC">
            <w:pPr>
              <w:spacing w:after="120"/>
              <w:ind w:firstLineChars="100" w:firstLine="240"/>
              <w:jc w:val="center"/>
              <w:rPr>
                <w:rFonts w:eastAsia="Calibri"/>
                <w:bCs/>
              </w:rPr>
            </w:pPr>
            <w:r w:rsidRPr="0045345B">
              <w:rPr>
                <w:rFonts w:eastAsia="Calibri"/>
                <w:bCs/>
              </w:rPr>
              <w:t>La Paz</w:t>
            </w:r>
          </w:p>
        </w:tc>
        <w:tc>
          <w:tcPr>
            <w:tcW w:w="1755" w:type="dxa"/>
            <w:vAlign w:val="center"/>
          </w:tcPr>
          <w:p w14:paraId="55C1CA9C" w14:textId="77777777" w:rsidR="006F5B77" w:rsidRPr="0045345B" w:rsidRDefault="006F5B77" w:rsidP="00FD20EC">
            <w:pPr>
              <w:spacing w:after="120"/>
              <w:jc w:val="center"/>
              <w:rPr>
                <w:rFonts w:eastAsia="Calibri"/>
                <w:color w:val="000000"/>
              </w:rPr>
            </w:pPr>
            <w:r w:rsidRPr="0045345B">
              <w:rPr>
                <w:rFonts w:eastAsia="Calibri"/>
                <w:color w:val="000000"/>
              </w:rPr>
              <w:t>11.2</w:t>
            </w:r>
          </w:p>
        </w:tc>
        <w:tc>
          <w:tcPr>
            <w:tcW w:w="1276" w:type="dxa"/>
            <w:vAlign w:val="center"/>
          </w:tcPr>
          <w:p w14:paraId="06869732" w14:textId="77777777" w:rsidR="006F5B77" w:rsidRPr="0045345B" w:rsidRDefault="006F5B77" w:rsidP="00FD20EC">
            <w:pPr>
              <w:spacing w:after="120"/>
              <w:jc w:val="center"/>
              <w:rPr>
                <w:rFonts w:eastAsia="Calibri"/>
                <w:color w:val="000000"/>
              </w:rPr>
            </w:pPr>
            <w:r w:rsidRPr="0045345B">
              <w:rPr>
                <w:rFonts w:eastAsia="Calibri"/>
                <w:color w:val="000000"/>
              </w:rPr>
              <w:t>11.5</w:t>
            </w:r>
          </w:p>
        </w:tc>
        <w:tc>
          <w:tcPr>
            <w:tcW w:w="2126" w:type="dxa"/>
            <w:vAlign w:val="center"/>
          </w:tcPr>
          <w:p w14:paraId="74630871" w14:textId="77777777" w:rsidR="006F5B77" w:rsidRPr="0045345B" w:rsidRDefault="006F5B77" w:rsidP="00FD20EC">
            <w:pPr>
              <w:spacing w:after="120"/>
              <w:jc w:val="center"/>
              <w:rPr>
                <w:rFonts w:eastAsia="Calibri"/>
                <w:color w:val="000000"/>
              </w:rPr>
            </w:pPr>
            <w:r w:rsidRPr="0045345B">
              <w:rPr>
                <w:rFonts w:eastAsia="Calibri"/>
                <w:color w:val="000000"/>
              </w:rPr>
              <w:t>10.9</w:t>
            </w:r>
          </w:p>
        </w:tc>
      </w:tr>
      <w:tr w:rsidR="006F5B77" w:rsidRPr="0045345B" w14:paraId="325584FB" w14:textId="77777777" w:rsidTr="00FD20EC">
        <w:trPr>
          <w:trHeight w:val="290"/>
          <w:jc w:val="center"/>
        </w:trPr>
        <w:tc>
          <w:tcPr>
            <w:tcW w:w="1418" w:type="dxa"/>
            <w:vAlign w:val="center"/>
          </w:tcPr>
          <w:p w14:paraId="5AE363E9" w14:textId="77777777" w:rsidR="006F5B77" w:rsidRPr="0045345B" w:rsidRDefault="006F5B77" w:rsidP="00FD20EC">
            <w:pPr>
              <w:spacing w:after="120"/>
              <w:ind w:firstLineChars="100" w:firstLine="240"/>
              <w:jc w:val="center"/>
              <w:rPr>
                <w:rFonts w:eastAsia="Calibri"/>
              </w:rPr>
            </w:pPr>
            <w:r w:rsidRPr="0045345B">
              <w:rPr>
                <w:rFonts w:eastAsia="Calibri"/>
              </w:rPr>
              <w:t>7</w:t>
            </w:r>
          </w:p>
        </w:tc>
        <w:tc>
          <w:tcPr>
            <w:tcW w:w="2214" w:type="dxa"/>
            <w:vAlign w:val="center"/>
          </w:tcPr>
          <w:p w14:paraId="607CCF30" w14:textId="77777777" w:rsidR="006F5B77" w:rsidRPr="0045345B" w:rsidRDefault="006F5B77" w:rsidP="00FD20EC">
            <w:pPr>
              <w:spacing w:after="120"/>
              <w:ind w:firstLineChars="100" w:firstLine="240"/>
              <w:jc w:val="center"/>
              <w:rPr>
                <w:rFonts w:eastAsia="Calibri"/>
                <w:bCs/>
              </w:rPr>
            </w:pPr>
            <w:r w:rsidRPr="0045345B">
              <w:rPr>
                <w:rFonts w:eastAsia="Calibri"/>
                <w:bCs/>
              </w:rPr>
              <w:t>Loreto</w:t>
            </w:r>
          </w:p>
        </w:tc>
        <w:tc>
          <w:tcPr>
            <w:tcW w:w="1755" w:type="dxa"/>
            <w:vAlign w:val="center"/>
          </w:tcPr>
          <w:p w14:paraId="2F2553B5" w14:textId="77777777" w:rsidR="006F5B77" w:rsidRPr="0045345B" w:rsidRDefault="006F5B77" w:rsidP="00FD20EC">
            <w:pPr>
              <w:spacing w:after="120"/>
              <w:jc w:val="center"/>
              <w:rPr>
                <w:rFonts w:eastAsia="Calibri"/>
                <w:color w:val="000000"/>
              </w:rPr>
            </w:pPr>
            <w:r w:rsidRPr="0045345B">
              <w:rPr>
                <w:rFonts w:eastAsia="Calibri"/>
                <w:color w:val="000000"/>
              </w:rPr>
              <w:t>6.3</w:t>
            </w:r>
          </w:p>
        </w:tc>
        <w:tc>
          <w:tcPr>
            <w:tcW w:w="1276" w:type="dxa"/>
            <w:vAlign w:val="center"/>
          </w:tcPr>
          <w:p w14:paraId="4609167A" w14:textId="77777777" w:rsidR="006F5B77" w:rsidRPr="0045345B" w:rsidRDefault="006F5B77" w:rsidP="00FD20EC">
            <w:pPr>
              <w:spacing w:after="120"/>
              <w:jc w:val="center"/>
              <w:rPr>
                <w:rFonts w:eastAsia="Calibri"/>
                <w:color w:val="000000"/>
              </w:rPr>
            </w:pPr>
            <w:r w:rsidRPr="0045345B">
              <w:rPr>
                <w:rFonts w:eastAsia="Calibri"/>
                <w:color w:val="000000"/>
              </w:rPr>
              <w:t>4.5</w:t>
            </w:r>
          </w:p>
        </w:tc>
        <w:tc>
          <w:tcPr>
            <w:tcW w:w="2126" w:type="dxa"/>
            <w:vAlign w:val="center"/>
          </w:tcPr>
          <w:p w14:paraId="65B02A59" w14:textId="77777777" w:rsidR="006F5B77" w:rsidRPr="0045345B" w:rsidRDefault="006F5B77" w:rsidP="00FD20EC">
            <w:pPr>
              <w:spacing w:after="120"/>
              <w:jc w:val="center"/>
              <w:rPr>
                <w:rFonts w:eastAsia="Calibri"/>
                <w:color w:val="000000"/>
              </w:rPr>
            </w:pPr>
            <w:r w:rsidRPr="0045345B">
              <w:rPr>
                <w:rFonts w:eastAsia="Calibri"/>
                <w:color w:val="000000"/>
              </w:rPr>
              <w:t>5.9</w:t>
            </w:r>
          </w:p>
        </w:tc>
      </w:tr>
      <w:tr w:rsidR="006F5B77" w:rsidRPr="0045345B" w14:paraId="1129150E" w14:textId="77777777" w:rsidTr="00FD20EC">
        <w:trPr>
          <w:trHeight w:val="290"/>
          <w:jc w:val="center"/>
        </w:trPr>
        <w:tc>
          <w:tcPr>
            <w:tcW w:w="1418" w:type="dxa"/>
            <w:vAlign w:val="center"/>
          </w:tcPr>
          <w:p w14:paraId="15DB5333" w14:textId="77777777" w:rsidR="006F5B77" w:rsidRPr="0045345B" w:rsidRDefault="006F5B77" w:rsidP="00FD20EC">
            <w:pPr>
              <w:spacing w:after="120"/>
              <w:ind w:firstLineChars="100" w:firstLine="240"/>
              <w:jc w:val="center"/>
              <w:rPr>
                <w:rFonts w:eastAsia="Calibri"/>
              </w:rPr>
            </w:pPr>
            <w:r w:rsidRPr="0045345B">
              <w:rPr>
                <w:rFonts w:eastAsia="Calibri"/>
              </w:rPr>
              <w:t>8</w:t>
            </w:r>
          </w:p>
        </w:tc>
        <w:tc>
          <w:tcPr>
            <w:tcW w:w="2214" w:type="dxa"/>
            <w:vAlign w:val="center"/>
          </w:tcPr>
          <w:p w14:paraId="1A137FFB" w14:textId="77777777" w:rsidR="006F5B77" w:rsidRPr="0045345B" w:rsidRDefault="006F5B77" w:rsidP="00FD20EC">
            <w:pPr>
              <w:spacing w:after="120"/>
              <w:ind w:firstLineChars="100" w:firstLine="240"/>
              <w:jc w:val="center"/>
              <w:rPr>
                <w:rFonts w:eastAsia="Calibri"/>
                <w:bCs/>
              </w:rPr>
            </w:pPr>
            <w:r w:rsidRPr="0045345B">
              <w:rPr>
                <w:rFonts w:eastAsia="Calibri"/>
                <w:bCs/>
              </w:rPr>
              <w:t xml:space="preserve">Bahia de </w:t>
            </w:r>
            <w:proofErr w:type="spellStart"/>
            <w:r w:rsidRPr="0045345B">
              <w:rPr>
                <w:rFonts w:eastAsia="Calibri"/>
                <w:bCs/>
              </w:rPr>
              <w:t>los</w:t>
            </w:r>
            <w:proofErr w:type="spellEnd"/>
            <w:r w:rsidRPr="0045345B">
              <w:rPr>
                <w:rFonts w:eastAsia="Calibri"/>
                <w:bCs/>
              </w:rPr>
              <w:t xml:space="preserve"> Angeles</w:t>
            </w:r>
          </w:p>
        </w:tc>
        <w:tc>
          <w:tcPr>
            <w:tcW w:w="1755" w:type="dxa"/>
            <w:vAlign w:val="center"/>
          </w:tcPr>
          <w:p w14:paraId="7921795A" w14:textId="77777777" w:rsidR="006F5B77" w:rsidRPr="0045345B" w:rsidRDefault="006F5B77" w:rsidP="00FD20EC">
            <w:pPr>
              <w:spacing w:after="120"/>
              <w:jc w:val="center"/>
              <w:rPr>
                <w:rFonts w:eastAsia="Calibri"/>
                <w:color w:val="000000"/>
              </w:rPr>
            </w:pPr>
            <w:r w:rsidRPr="0045345B">
              <w:rPr>
                <w:rFonts w:eastAsia="Calibri"/>
                <w:color w:val="000000"/>
              </w:rPr>
              <w:t>7</w:t>
            </w:r>
          </w:p>
        </w:tc>
        <w:tc>
          <w:tcPr>
            <w:tcW w:w="1276" w:type="dxa"/>
            <w:vAlign w:val="center"/>
          </w:tcPr>
          <w:p w14:paraId="1439623E" w14:textId="77777777" w:rsidR="006F5B77" w:rsidRPr="0045345B" w:rsidRDefault="006F5B77" w:rsidP="00FD20EC">
            <w:pPr>
              <w:spacing w:after="120"/>
              <w:jc w:val="center"/>
              <w:rPr>
                <w:rFonts w:eastAsia="Calibri"/>
                <w:color w:val="000000"/>
              </w:rPr>
            </w:pPr>
            <w:r w:rsidRPr="0045345B">
              <w:rPr>
                <w:rFonts w:eastAsia="Calibri"/>
                <w:color w:val="000000"/>
              </w:rPr>
              <w:t>6.8</w:t>
            </w:r>
          </w:p>
        </w:tc>
        <w:tc>
          <w:tcPr>
            <w:tcW w:w="2126" w:type="dxa"/>
            <w:vAlign w:val="center"/>
          </w:tcPr>
          <w:p w14:paraId="787A9167" w14:textId="77777777" w:rsidR="006F5B77" w:rsidRPr="0045345B" w:rsidRDefault="006F5B77" w:rsidP="00FD20EC">
            <w:pPr>
              <w:spacing w:after="120"/>
              <w:jc w:val="center"/>
              <w:rPr>
                <w:rFonts w:eastAsia="Calibri"/>
                <w:color w:val="000000"/>
              </w:rPr>
            </w:pPr>
            <w:r w:rsidRPr="0045345B">
              <w:rPr>
                <w:rFonts w:eastAsia="Calibri"/>
                <w:color w:val="000000"/>
              </w:rPr>
              <w:t>3.0</w:t>
            </w:r>
          </w:p>
        </w:tc>
      </w:tr>
      <w:tr w:rsidR="006F5B77" w:rsidRPr="0045345B" w14:paraId="5AE85A64" w14:textId="77777777" w:rsidTr="00FD20EC">
        <w:trPr>
          <w:trHeight w:val="290"/>
          <w:jc w:val="center"/>
        </w:trPr>
        <w:tc>
          <w:tcPr>
            <w:tcW w:w="1418" w:type="dxa"/>
            <w:vAlign w:val="center"/>
          </w:tcPr>
          <w:p w14:paraId="70197EA5" w14:textId="77777777" w:rsidR="006F5B77" w:rsidRPr="0045345B" w:rsidRDefault="006F5B77" w:rsidP="00FD20EC">
            <w:pPr>
              <w:spacing w:after="120"/>
              <w:ind w:firstLineChars="100" w:firstLine="240"/>
              <w:jc w:val="center"/>
              <w:rPr>
                <w:rFonts w:eastAsia="Calibri"/>
              </w:rPr>
            </w:pPr>
            <w:r w:rsidRPr="0045345B">
              <w:rPr>
                <w:rFonts w:eastAsia="Calibri"/>
              </w:rPr>
              <w:t>9</w:t>
            </w:r>
          </w:p>
        </w:tc>
        <w:tc>
          <w:tcPr>
            <w:tcW w:w="2214" w:type="dxa"/>
            <w:vAlign w:val="center"/>
          </w:tcPr>
          <w:p w14:paraId="1D1C6180" w14:textId="77777777" w:rsidR="006F5B77" w:rsidRPr="0045345B" w:rsidRDefault="006F5B77" w:rsidP="00FD20EC">
            <w:pPr>
              <w:spacing w:after="120"/>
              <w:ind w:firstLineChars="100" w:firstLine="240"/>
              <w:jc w:val="center"/>
              <w:rPr>
                <w:rFonts w:eastAsia="Calibri"/>
                <w:bCs/>
              </w:rPr>
            </w:pPr>
            <w:r w:rsidRPr="0045345B">
              <w:rPr>
                <w:rFonts w:eastAsia="Calibri"/>
                <w:bCs/>
              </w:rPr>
              <w:t>San Felipe</w:t>
            </w:r>
          </w:p>
        </w:tc>
        <w:tc>
          <w:tcPr>
            <w:tcW w:w="1755" w:type="dxa"/>
            <w:vAlign w:val="center"/>
          </w:tcPr>
          <w:p w14:paraId="64D53228" w14:textId="77777777" w:rsidR="006F5B77" w:rsidRPr="0045345B" w:rsidRDefault="006F5B77" w:rsidP="00FD20EC">
            <w:pPr>
              <w:spacing w:after="120"/>
              <w:jc w:val="center"/>
              <w:rPr>
                <w:rFonts w:eastAsia="Calibri"/>
                <w:color w:val="000000"/>
              </w:rPr>
            </w:pPr>
            <w:r w:rsidRPr="0045345B">
              <w:rPr>
                <w:rFonts w:eastAsia="Calibri"/>
                <w:color w:val="000000"/>
              </w:rPr>
              <w:t>5.1</w:t>
            </w:r>
          </w:p>
        </w:tc>
        <w:tc>
          <w:tcPr>
            <w:tcW w:w="1276" w:type="dxa"/>
            <w:vAlign w:val="center"/>
          </w:tcPr>
          <w:p w14:paraId="61F20D62" w14:textId="77777777" w:rsidR="006F5B77" w:rsidRPr="0045345B" w:rsidRDefault="006F5B77" w:rsidP="00FD20EC">
            <w:pPr>
              <w:spacing w:after="120"/>
              <w:jc w:val="center"/>
              <w:rPr>
                <w:rFonts w:eastAsia="Calibri"/>
                <w:color w:val="000000"/>
              </w:rPr>
            </w:pPr>
            <w:r w:rsidRPr="0045345B">
              <w:rPr>
                <w:rFonts w:eastAsia="Calibri"/>
                <w:color w:val="000000"/>
              </w:rPr>
              <w:t>3.3</w:t>
            </w:r>
          </w:p>
        </w:tc>
        <w:tc>
          <w:tcPr>
            <w:tcW w:w="2126" w:type="dxa"/>
            <w:vAlign w:val="center"/>
          </w:tcPr>
          <w:p w14:paraId="1DF8552D" w14:textId="77777777" w:rsidR="006F5B77" w:rsidRPr="0045345B" w:rsidRDefault="006F5B77" w:rsidP="00FD20EC">
            <w:pPr>
              <w:spacing w:after="120"/>
              <w:jc w:val="center"/>
              <w:rPr>
                <w:rFonts w:eastAsia="Calibri"/>
                <w:color w:val="000000"/>
              </w:rPr>
            </w:pPr>
            <w:r w:rsidRPr="0045345B">
              <w:rPr>
                <w:rFonts w:eastAsia="Calibri"/>
                <w:color w:val="000000"/>
              </w:rPr>
              <w:t>3.8</w:t>
            </w:r>
          </w:p>
        </w:tc>
      </w:tr>
      <w:tr w:rsidR="006F5B77" w:rsidRPr="0045345B" w14:paraId="0A9D5E88" w14:textId="77777777" w:rsidTr="00FD20EC">
        <w:trPr>
          <w:trHeight w:val="290"/>
          <w:jc w:val="center"/>
        </w:trPr>
        <w:tc>
          <w:tcPr>
            <w:tcW w:w="1418" w:type="dxa"/>
            <w:vAlign w:val="center"/>
          </w:tcPr>
          <w:p w14:paraId="1EE08D44" w14:textId="77777777" w:rsidR="006F5B77" w:rsidRPr="0045345B" w:rsidRDefault="006F5B77" w:rsidP="00FD20EC">
            <w:pPr>
              <w:spacing w:after="120"/>
              <w:ind w:firstLineChars="100" w:firstLine="240"/>
              <w:jc w:val="center"/>
              <w:rPr>
                <w:rFonts w:eastAsia="Calibri"/>
              </w:rPr>
            </w:pPr>
            <w:r w:rsidRPr="0045345B">
              <w:rPr>
                <w:rFonts w:eastAsia="Calibri"/>
              </w:rPr>
              <w:lastRenderedPageBreak/>
              <w:t>10</w:t>
            </w:r>
          </w:p>
        </w:tc>
        <w:tc>
          <w:tcPr>
            <w:tcW w:w="2214" w:type="dxa"/>
            <w:vAlign w:val="center"/>
          </w:tcPr>
          <w:p w14:paraId="27982280" w14:textId="77777777" w:rsidR="006F5B77" w:rsidRPr="0045345B" w:rsidRDefault="006F5B77" w:rsidP="00FD20EC">
            <w:pPr>
              <w:spacing w:after="120"/>
              <w:ind w:firstLineChars="100" w:firstLine="240"/>
              <w:jc w:val="center"/>
              <w:rPr>
                <w:rFonts w:eastAsia="Calibri"/>
                <w:bCs/>
              </w:rPr>
            </w:pPr>
            <w:r w:rsidRPr="0045345B">
              <w:rPr>
                <w:rFonts w:eastAsia="Calibri"/>
                <w:bCs/>
              </w:rPr>
              <w:t>Manzanillo</w:t>
            </w:r>
          </w:p>
        </w:tc>
        <w:tc>
          <w:tcPr>
            <w:tcW w:w="1755" w:type="dxa"/>
            <w:vAlign w:val="center"/>
          </w:tcPr>
          <w:p w14:paraId="12705634" w14:textId="77777777" w:rsidR="006F5B77" w:rsidRPr="0045345B" w:rsidRDefault="006F5B77" w:rsidP="00FD20EC">
            <w:pPr>
              <w:spacing w:after="120"/>
              <w:jc w:val="center"/>
              <w:rPr>
                <w:rFonts w:eastAsia="Calibri"/>
                <w:color w:val="000000"/>
              </w:rPr>
            </w:pPr>
            <w:r w:rsidRPr="0045345B">
              <w:rPr>
                <w:rFonts w:eastAsia="Calibri"/>
                <w:color w:val="000000"/>
              </w:rPr>
              <w:t>6</w:t>
            </w:r>
          </w:p>
        </w:tc>
        <w:tc>
          <w:tcPr>
            <w:tcW w:w="1276" w:type="dxa"/>
            <w:vAlign w:val="center"/>
          </w:tcPr>
          <w:p w14:paraId="7AA7CA3A" w14:textId="77777777" w:rsidR="006F5B77" w:rsidRPr="0045345B" w:rsidRDefault="006F5B77" w:rsidP="00FD20EC">
            <w:pPr>
              <w:spacing w:after="120"/>
              <w:jc w:val="center"/>
              <w:rPr>
                <w:rFonts w:eastAsia="Calibri"/>
                <w:color w:val="000000"/>
              </w:rPr>
            </w:pPr>
            <w:r w:rsidRPr="0045345B">
              <w:rPr>
                <w:rFonts w:eastAsia="Calibri"/>
                <w:color w:val="000000"/>
              </w:rPr>
              <w:t>6</w:t>
            </w:r>
          </w:p>
        </w:tc>
        <w:tc>
          <w:tcPr>
            <w:tcW w:w="2126" w:type="dxa"/>
            <w:vAlign w:val="center"/>
          </w:tcPr>
          <w:p w14:paraId="1205FBE6" w14:textId="77777777" w:rsidR="006F5B77" w:rsidRPr="0045345B" w:rsidRDefault="006F5B77" w:rsidP="00FD20EC">
            <w:pPr>
              <w:spacing w:after="120"/>
              <w:jc w:val="center"/>
              <w:rPr>
                <w:rFonts w:eastAsia="Calibri"/>
                <w:color w:val="000000"/>
              </w:rPr>
            </w:pPr>
            <w:r w:rsidRPr="0045345B">
              <w:rPr>
                <w:rFonts w:eastAsia="Calibri"/>
                <w:color w:val="000000"/>
              </w:rPr>
              <w:t>6.1</w:t>
            </w:r>
          </w:p>
        </w:tc>
      </w:tr>
      <w:tr w:rsidR="006F5B77" w:rsidRPr="0045345B" w14:paraId="10CED498" w14:textId="77777777" w:rsidTr="00FD20EC">
        <w:trPr>
          <w:trHeight w:val="290"/>
          <w:jc w:val="center"/>
        </w:trPr>
        <w:tc>
          <w:tcPr>
            <w:tcW w:w="1418" w:type="dxa"/>
            <w:tcBorders>
              <w:bottom w:val="single" w:sz="12" w:space="0" w:color="auto"/>
            </w:tcBorders>
            <w:vAlign w:val="center"/>
          </w:tcPr>
          <w:p w14:paraId="52402ED1" w14:textId="77777777" w:rsidR="006F5B77" w:rsidRPr="0045345B" w:rsidRDefault="006F5B77" w:rsidP="00FD20EC">
            <w:pPr>
              <w:spacing w:after="120"/>
              <w:ind w:firstLineChars="100" w:firstLine="240"/>
              <w:jc w:val="center"/>
              <w:rPr>
                <w:rFonts w:eastAsia="Calibri"/>
              </w:rPr>
            </w:pPr>
            <w:r w:rsidRPr="0045345B">
              <w:rPr>
                <w:rFonts w:eastAsia="Calibri"/>
              </w:rPr>
              <w:t>11</w:t>
            </w:r>
          </w:p>
        </w:tc>
        <w:tc>
          <w:tcPr>
            <w:tcW w:w="2214" w:type="dxa"/>
            <w:tcBorders>
              <w:bottom w:val="single" w:sz="12" w:space="0" w:color="auto"/>
            </w:tcBorders>
            <w:vAlign w:val="center"/>
          </w:tcPr>
          <w:p w14:paraId="0350F699" w14:textId="77777777" w:rsidR="006F5B77" w:rsidRPr="0045345B" w:rsidRDefault="006F5B77" w:rsidP="00FD20EC">
            <w:pPr>
              <w:spacing w:after="120"/>
              <w:ind w:firstLineChars="100" w:firstLine="240"/>
              <w:jc w:val="center"/>
              <w:rPr>
                <w:rFonts w:eastAsia="Calibri"/>
                <w:bCs/>
              </w:rPr>
            </w:pPr>
            <w:r w:rsidRPr="0045345B">
              <w:rPr>
                <w:rFonts w:eastAsia="Calibri"/>
                <w:bCs/>
              </w:rPr>
              <w:t>Acapulco</w:t>
            </w:r>
          </w:p>
        </w:tc>
        <w:tc>
          <w:tcPr>
            <w:tcW w:w="1755" w:type="dxa"/>
            <w:tcBorders>
              <w:bottom w:val="single" w:sz="12" w:space="0" w:color="auto"/>
            </w:tcBorders>
            <w:vAlign w:val="center"/>
          </w:tcPr>
          <w:p w14:paraId="541109EC" w14:textId="77777777" w:rsidR="006F5B77" w:rsidRPr="0045345B" w:rsidRDefault="006F5B77" w:rsidP="00FD20EC">
            <w:pPr>
              <w:spacing w:after="120"/>
              <w:jc w:val="center"/>
              <w:rPr>
                <w:rFonts w:eastAsia="Calibri"/>
                <w:color w:val="000000"/>
              </w:rPr>
            </w:pPr>
            <w:r w:rsidRPr="0045345B">
              <w:rPr>
                <w:rFonts w:eastAsia="Calibri"/>
                <w:color w:val="000000"/>
              </w:rPr>
              <w:t>7.4</w:t>
            </w:r>
          </w:p>
        </w:tc>
        <w:tc>
          <w:tcPr>
            <w:tcW w:w="1276" w:type="dxa"/>
            <w:tcBorders>
              <w:bottom w:val="single" w:sz="12" w:space="0" w:color="auto"/>
            </w:tcBorders>
            <w:vAlign w:val="center"/>
          </w:tcPr>
          <w:p w14:paraId="2CB6815F" w14:textId="77777777" w:rsidR="006F5B77" w:rsidRPr="0045345B" w:rsidRDefault="006F5B77" w:rsidP="00FD20EC">
            <w:pPr>
              <w:spacing w:after="120"/>
              <w:jc w:val="center"/>
              <w:rPr>
                <w:rFonts w:eastAsia="Calibri"/>
                <w:color w:val="000000"/>
              </w:rPr>
            </w:pPr>
            <w:r w:rsidRPr="0045345B">
              <w:rPr>
                <w:rFonts w:eastAsia="Calibri"/>
                <w:color w:val="000000"/>
              </w:rPr>
              <w:t>7.4</w:t>
            </w:r>
          </w:p>
        </w:tc>
        <w:tc>
          <w:tcPr>
            <w:tcW w:w="2126" w:type="dxa"/>
            <w:tcBorders>
              <w:bottom w:val="single" w:sz="12" w:space="0" w:color="auto"/>
            </w:tcBorders>
            <w:vAlign w:val="center"/>
          </w:tcPr>
          <w:p w14:paraId="708DF3CC" w14:textId="77777777" w:rsidR="006F5B77" w:rsidRPr="0045345B" w:rsidRDefault="006F5B77" w:rsidP="00FD20EC">
            <w:pPr>
              <w:spacing w:after="120"/>
              <w:jc w:val="center"/>
              <w:rPr>
                <w:rFonts w:eastAsia="Calibri"/>
                <w:b/>
                <w:color w:val="000000"/>
              </w:rPr>
            </w:pPr>
            <w:r w:rsidRPr="0045345B">
              <w:rPr>
                <w:rFonts w:eastAsia="Calibri"/>
                <w:b/>
                <w:color w:val="000000"/>
              </w:rPr>
              <w:t>7.7</w:t>
            </w:r>
          </w:p>
        </w:tc>
      </w:tr>
      <w:tr w:rsidR="006F5B77" w:rsidRPr="0045345B" w14:paraId="3D0BF754" w14:textId="77777777" w:rsidTr="00FD20EC">
        <w:trPr>
          <w:trHeight w:val="290"/>
          <w:jc w:val="center"/>
        </w:trPr>
        <w:tc>
          <w:tcPr>
            <w:tcW w:w="1418" w:type="dxa"/>
            <w:tcBorders>
              <w:bottom w:val="single" w:sz="12" w:space="0" w:color="auto"/>
            </w:tcBorders>
            <w:vAlign w:val="center"/>
          </w:tcPr>
          <w:p w14:paraId="69BE8BE1" w14:textId="77777777" w:rsidR="006F5B77" w:rsidRPr="0045345B" w:rsidRDefault="006F5B77" w:rsidP="00FD20EC">
            <w:pPr>
              <w:spacing w:after="120"/>
              <w:ind w:firstLineChars="100" w:firstLine="241"/>
              <w:jc w:val="center"/>
              <w:rPr>
                <w:rFonts w:eastAsia="Calibri"/>
                <w:b/>
              </w:rPr>
            </w:pPr>
            <w:r w:rsidRPr="0045345B">
              <w:rPr>
                <w:rFonts w:eastAsia="Calibri"/>
                <w:b/>
              </w:rPr>
              <w:t>All</w:t>
            </w:r>
          </w:p>
        </w:tc>
        <w:tc>
          <w:tcPr>
            <w:tcW w:w="2214" w:type="dxa"/>
            <w:tcBorders>
              <w:bottom w:val="single" w:sz="12" w:space="0" w:color="auto"/>
            </w:tcBorders>
            <w:vAlign w:val="center"/>
          </w:tcPr>
          <w:p w14:paraId="4E092D93" w14:textId="77777777" w:rsidR="006F5B77" w:rsidRPr="0045345B" w:rsidRDefault="006F5B77" w:rsidP="00FD20EC">
            <w:pPr>
              <w:spacing w:after="120"/>
              <w:ind w:firstLineChars="100" w:firstLine="241"/>
              <w:jc w:val="center"/>
              <w:rPr>
                <w:rFonts w:eastAsia="Calibri"/>
                <w:b/>
              </w:rPr>
            </w:pPr>
            <w:r w:rsidRPr="0045345B">
              <w:rPr>
                <w:rFonts w:eastAsia="Calibri"/>
                <w:b/>
              </w:rPr>
              <w:t>Mean</w:t>
            </w:r>
          </w:p>
        </w:tc>
        <w:tc>
          <w:tcPr>
            <w:tcW w:w="1755" w:type="dxa"/>
            <w:tcBorders>
              <w:bottom w:val="single" w:sz="12" w:space="0" w:color="auto"/>
            </w:tcBorders>
            <w:vAlign w:val="center"/>
          </w:tcPr>
          <w:p w14:paraId="51263D63" w14:textId="77777777" w:rsidR="006F5B77" w:rsidRPr="0045345B" w:rsidRDefault="006F5B77" w:rsidP="00FD20EC">
            <w:pPr>
              <w:spacing w:after="120"/>
              <w:jc w:val="center"/>
              <w:rPr>
                <w:rFonts w:eastAsia="Calibri"/>
                <w:b/>
              </w:rPr>
            </w:pPr>
            <w:r w:rsidRPr="0045345B">
              <w:rPr>
                <w:rFonts w:eastAsia="Calibri"/>
                <w:b/>
              </w:rPr>
              <w:t>5.4</w:t>
            </w:r>
          </w:p>
        </w:tc>
        <w:tc>
          <w:tcPr>
            <w:tcW w:w="1276" w:type="dxa"/>
            <w:tcBorders>
              <w:bottom w:val="single" w:sz="12" w:space="0" w:color="auto"/>
            </w:tcBorders>
            <w:vAlign w:val="center"/>
          </w:tcPr>
          <w:p w14:paraId="430DE8C4" w14:textId="77777777" w:rsidR="006F5B77" w:rsidRPr="0045345B" w:rsidRDefault="006F5B77" w:rsidP="00FD20EC">
            <w:pPr>
              <w:spacing w:after="120"/>
              <w:jc w:val="center"/>
              <w:rPr>
                <w:rFonts w:eastAsia="Calibri"/>
                <w:b/>
              </w:rPr>
            </w:pPr>
            <w:r w:rsidRPr="0045345B">
              <w:rPr>
                <w:rFonts w:eastAsia="Calibri"/>
                <w:b/>
              </w:rPr>
              <w:t>5.6</w:t>
            </w:r>
          </w:p>
        </w:tc>
        <w:tc>
          <w:tcPr>
            <w:tcW w:w="2126" w:type="dxa"/>
            <w:tcBorders>
              <w:bottom w:val="single" w:sz="12" w:space="0" w:color="auto"/>
            </w:tcBorders>
            <w:vAlign w:val="center"/>
          </w:tcPr>
          <w:p w14:paraId="07A76CF7" w14:textId="77777777" w:rsidR="006F5B77" w:rsidRPr="0045345B" w:rsidRDefault="006F5B77" w:rsidP="00FD20EC">
            <w:pPr>
              <w:spacing w:after="120"/>
              <w:jc w:val="center"/>
              <w:rPr>
                <w:rFonts w:eastAsia="Calibri"/>
                <w:b/>
              </w:rPr>
            </w:pPr>
            <w:r w:rsidRPr="0045345B">
              <w:rPr>
                <w:rFonts w:eastAsia="Calibri"/>
                <w:b/>
              </w:rPr>
              <w:t>5.0</w:t>
            </w:r>
          </w:p>
        </w:tc>
      </w:tr>
    </w:tbl>
    <w:p w14:paraId="45D26476" w14:textId="77777777" w:rsidR="005178D7" w:rsidRDefault="005178D7" w:rsidP="00A91D52">
      <w:pPr>
        <w:spacing w:after="120"/>
        <w:rPr>
          <w:lang w:eastAsia="en-GB"/>
        </w:rPr>
      </w:pPr>
    </w:p>
    <w:p w14:paraId="359B7DFB" w14:textId="77777777" w:rsidR="007B3CF1" w:rsidRDefault="007B3CF1">
      <w:pPr>
        <w:spacing w:line="240" w:lineRule="auto"/>
        <w:jc w:val="left"/>
        <w:rPr>
          <w:b/>
          <w:sz w:val="32"/>
          <w:szCs w:val="32"/>
        </w:rPr>
      </w:pPr>
    </w:p>
    <w:p w14:paraId="31B8A594" w14:textId="0235D7D7" w:rsidR="00B2658C" w:rsidRDefault="006F5B77">
      <w:pPr>
        <w:spacing w:after="120"/>
        <w:rPr>
          <w:b/>
          <w:sz w:val="32"/>
          <w:szCs w:val="32"/>
        </w:rPr>
      </w:pPr>
      <w:r>
        <w:rPr>
          <w:b/>
          <w:sz w:val="32"/>
          <w:szCs w:val="32"/>
        </w:rPr>
        <w:t>4</w:t>
      </w:r>
      <w:r w:rsidR="00F91A0C">
        <w:rPr>
          <w:b/>
          <w:sz w:val="32"/>
          <w:szCs w:val="32"/>
        </w:rPr>
        <w:t>. Methodology for resource characteri</w:t>
      </w:r>
      <w:r w:rsidR="00630F40">
        <w:rPr>
          <w:b/>
          <w:sz w:val="32"/>
          <w:szCs w:val="32"/>
        </w:rPr>
        <w:t>s</w:t>
      </w:r>
      <w:r w:rsidR="00F91A0C">
        <w:rPr>
          <w:b/>
          <w:sz w:val="32"/>
          <w:szCs w:val="32"/>
        </w:rPr>
        <w:t xml:space="preserve">ation </w:t>
      </w:r>
    </w:p>
    <w:p w14:paraId="1076E184" w14:textId="3F4496E5" w:rsidR="00FD20EC" w:rsidRPr="00F91460" w:rsidRDefault="00FD20EC" w:rsidP="00FD20EC">
      <w:pPr>
        <w:spacing w:after="120"/>
        <w:rPr>
          <w:lang w:eastAsia="en-GB"/>
        </w:rPr>
      </w:pPr>
      <w:r w:rsidRPr="00F91460">
        <w:rPr>
          <w:lang w:eastAsia="en-GB"/>
        </w:rPr>
        <w:t xml:space="preserve">In this section, we describe how we used the validated model to assess tidal levels and estimate the energy resources of the region, including undertaking sensitivity tests using different bathymetry sources in the model and varying numbers of tidal constituents to assess sensitivities on the analysis results. </w:t>
      </w:r>
    </w:p>
    <w:p w14:paraId="3E8329EA" w14:textId="77777777" w:rsidR="00BE7D7E" w:rsidRDefault="00BE7D7E" w:rsidP="00FD20EC">
      <w:pPr>
        <w:spacing w:after="120"/>
        <w:rPr>
          <w:lang w:eastAsia="en-GB"/>
        </w:rPr>
      </w:pPr>
    </w:p>
    <w:p w14:paraId="04A88CFC" w14:textId="47CD777B" w:rsidR="00B2658C" w:rsidRDefault="00FD20EC">
      <w:pPr>
        <w:spacing w:after="120"/>
        <w:rPr>
          <w:b/>
          <w:sz w:val="28"/>
          <w:lang w:eastAsia="en-GB"/>
        </w:rPr>
      </w:pPr>
      <w:r>
        <w:rPr>
          <w:b/>
          <w:sz w:val="28"/>
          <w:lang w:eastAsia="en-GB"/>
        </w:rPr>
        <w:t>4</w:t>
      </w:r>
      <w:r w:rsidR="00F91A0C">
        <w:rPr>
          <w:b/>
          <w:sz w:val="28"/>
          <w:lang w:eastAsia="en-GB"/>
        </w:rPr>
        <w:t>.1 Tidal level analysis</w:t>
      </w:r>
    </w:p>
    <w:p w14:paraId="7E0FD2ED" w14:textId="34EE0C4C" w:rsidR="006D7515" w:rsidRPr="00F91460" w:rsidRDefault="006D7515" w:rsidP="006D7515">
      <w:pPr>
        <w:spacing w:after="120"/>
      </w:pPr>
      <w:r w:rsidRPr="00F91460">
        <w:t xml:space="preserve">Tidal levels across the GC were assessed, with a focus on the northern region, to determine the location of the highest tidal range and how it varies over time. The model was run from 27/11/ 2015 to 31/12/2015 </w:t>
      </w:r>
      <w:r w:rsidR="00FD20EC" w:rsidRPr="00F91460">
        <w:t xml:space="preserve">to coincide with time period </w:t>
      </w:r>
      <w:r w:rsidR="00B40B5F">
        <w:t>when</w:t>
      </w:r>
      <w:r w:rsidR="00FD20EC" w:rsidRPr="00F91460">
        <w:t xml:space="preserve"> observations </w:t>
      </w:r>
      <w:r w:rsidRPr="00F91460">
        <w:t>and results were recorded at every grid point every 10 minutes. The first three days were considered as the warm up period and were discarded from the analysis. At each node</w:t>
      </w:r>
      <w:r w:rsidR="00436E6B" w:rsidRPr="00F91460">
        <w:t xml:space="preserve">, </w:t>
      </w:r>
      <w:r w:rsidRPr="00F91460">
        <w:t>harmonic analysis was conducted on the monthly predicted ti</w:t>
      </w:r>
      <w:r w:rsidR="00436E6B" w:rsidRPr="00F91460">
        <w:t>dal level time-series using T</w:t>
      </w:r>
      <w:r w:rsidR="00B40B5F">
        <w:t>_</w:t>
      </w:r>
      <w:r w:rsidR="00436E6B" w:rsidRPr="00F91460">
        <w:t xml:space="preserve">TIDE </w:t>
      </w:r>
      <w:r w:rsidR="00D13CA5" w:rsidRPr="00F91460">
        <w:t>[</w:t>
      </w:r>
      <w:r w:rsidR="001C1626" w:rsidRPr="00F91460">
        <w:t>42</w:t>
      </w:r>
      <w:r w:rsidR="00D13CA5" w:rsidRPr="00F91460">
        <w:t>]</w:t>
      </w:r>
      <w:r w:rsidR="00F91A0C" w:rsidRPr="00F91460">
        <w:t xml:space="preserve">. </w:t>
      </w:r>
      <w:r w:rsidRPr="00F91460">
        <w:t>We then used the tidal harmonics to predict tidal levels for a full year, which reduced the computation</w:t>
      </w:r>
      <w:r w:rsidR="00A03A73" w:rsidRPr="00F91460">
        <w:t>al</w:t>
      </w:r>
      <w:r w:rsidR="00BB57DC" w:rsidRPr="00F91460">
        <w:t xml:space="preserve"> expense in </w:t>
      </w:r>
      <w:r w:rsidRPr="00F91460">
        <w:t>running the</w:t>
      </w:r>
      <w:r w:rsidR="00A03A73" w:rsidRPr="00F91460">
        <w:t xml:space="preserve"> relatively</w:t>
      </w:r>
      <w:r w:rsidRPr="00F91460">
        <w:t xml:space="preserve"> high-resolution model for a year. In turn, the annual maximum and mean tidal range from the annual time-series at the element nodes were calculated. We compared this to the maximum and mean t</w:t>
      </w:r>
      <w:r w:rsidR="00BB57DC" w:rsidRPr="00F91460">
        <w:t xml:space="preserve">idal range, computed using </w:t>
      </w:r>
      <w:r w:rsidRPr="00F91460">
        <w:t>the combined M</w:t>
      </w:r>
      <w:r w:rsidRPr="00F91460">
        <w:rPr>
          <w:vertAlign w:val="subscript"/>
        </w:rPr>
        <w:t xml:space="preserve">2 </w:t>
      </w:r>
      <w:r w:rsidRPr="00F91460">
        <w:t>and S</w:t>
      </w:r>
      <w:r w:rsidRPr="00F91460">
        <w:rPr>
          <w:vertAlign w:val="subscript"/>
        </w:rPr>
        <w:t>2</w:t>
      </w:r>
      <w:r w:rsidRPr="00F91460">
        <w:t xml:space="preserve"> tidal constituents</w:t>
      </w:r>
      <w:r w:rsidR="00BB57DC" w:rsidRPr="00F91460">
        <w:t xml:space="preserve"> alone</w:t>
      </w:r>
      <w:r w:rsidRPr="00F91460">
        <w:t xml:space="preserve">. </w:t>
      </w:r>
    </w:p>
    <w:p w14:paraId="32BF99F1" w14:textId="77777777" w:rsidR="00701F42" w:rsidRDefault="00701F42">
      <w:pPr>
        <w:spacing w:after="120"/>
      </w:pPr>
    </w:p>
    <w:p w14:paraId="27B6E519" w14:textId="77777777" w:rsidR="00AB192E" w:rsidRDefault="00AB192E">
      <w:pPr>
        <w:spacing w:after="120"/>
      </w:pPr>
    </w:p>
    <w:p w14:paraId="75160EA4" w14:textId="77777777" w:rsidR="00AB192E" w:rsidRDefault="00AB192E">
      <w:pPr>
        <w:spacing w:after="120"/>
      </w:pPr>
    </w:p>
    <w:p w14:paraId="3798EA92" w14:textId="4965347F" w:rsidR="00B2658C" w:rsidRDefault="00A03A73">
      <w:pPr>
        <w:spacing w:after="120"/>
        <w:rPr>
          <w:b/>
          <w:sz w:val="28"/>
        </w:rPr>
      </w:pPr>
      <w:r>
        <w:rPr>
          <w:b/>
          <w:sz w:val="28"/>
          <w:lang w:eastAsia="en-GB"/>
        </w:rPr>
        <w:t>4</w:t>
      </w:r>
      <w:r w:rsidR="00F91A0C">
        <w:rPr>
          <w:b/>
          <w:sz w:val="28"/>
          <w:lang w:eastAsia="en-GB"/>
        </w:rPr>
        <w:t>.2</w:t>
      </w:r>
      <w:r w:rsidR="00F91A0C">
        <w:rPr>
          <w:b/>
          <w:sz w:val="28"/>
        </w:rPr>
        <w:t xml:space="preserve"> Methodology to a</w:t>
      </w:r>
      <w:r w:rsidR="00701F42">
        <w:rPr>
          <w:b/>
          <w:sz w:val="28"/>
        </w:rPr>
        <w:t xml:space="preserve">ssess theoretical </w:t>
      </w:r>
      <w:r w:rsidR="00B40B5F">
        <w:rPr>
          <w:b/>
          <w:sz w:val="28"/>
        </w:rPr>
        <w:t xml:space="preserve">energy </w:t>
      </w:r>
      <w:r w:rsidR="00701F42">
        <w:rPr>
          <w:b/>
          <w:sz w:val="28"/>
        </w:rPr>
        <w:t>density and annual energy yield</w:t>
      </w:r>
    </w:p>
    <w:p w14:paraId="38EBF99F" w14:textId="34DC8E1C" w:rsidR="000D4AC3" w:rsidRDefault="006D7515">
      <w:pPr>
        <w:spacing w:after="120"/>
        <w:rPr>
          <w:lang w:eastAsia="en-GB"/>
        </w:rPr>
      </w:pPr>
      <w:r>
        <w:rPr>
          <w:lang w:eastAsia="en-GB"/>
        </w:rPr>
        <w:t>Sequentially, we quantified the theoretical energy density (per m</w:t>
      </w:r>
      <w:r w:rsidRPr="00AF2D41">
        <w:rPr>
          <w:vertAlign w:val="superscript"/>
          <w:lang w:eastAsia="en-GB"/>
        </w:rPr>
        <w:t>2</w:t>
      </w:r>
      <w:r>
        <w:rPr>
          <w:lang w:eastAsia="en-GB"/>
        </w:rPr>
        <w:t>) in the GC. The energy was estimated following the approach</w:t>
      </w:r>
      <w:r w:rsidR="00812E3C">
        <w:t xml:space="preserve"> of [3</w:t>
      </w:r>
      <w:r>
        <w:t xml:space="preserve">] </w:t>
      </w:r>
      <w:r>
        <w:rPr>
          <w:lang w:eastAsia="en-GB"/>
        </w:rPr>
        <w:t>in which the theoretical potential energy is given by</w:t>
      </w:r>
      <w:r w:rsidR="00051BFB">
        <w:rPr>
          <w:lang w:eastAsia="en-GB"/>
        </w:rPr>
        <w:t>:</w:t>
      </w:r>
    </w:p>
    <w:p w14:paraId="2A8F15C1" w14:textId="47B3A53F" w:rsidR="000D4AC3" w:rsidRDefault="00887E4E" w:rsidP="000D4AC3">
      <w:pPr>
        <w:spacing w:after="120"/>
        <w:ind w:left="2160" w:firstLine="720"/>
        <w:rPr>
          <w:lang w:eastAsia="en-GB"/>
        </w:rPr>
      </w:pPr>
      <m:oMath>
        <m:r>
          <w:rPr>
            <w:rFonts w:ascii="Cambria Math" w:hAnsi="Cambria Math"/>
          </w:rPr>
          <w:lastRenderedPageBreak/>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r>
          <w:rPr>
            <w:rFonts w:ascii="Cambria Math" w:hAnsi="Cambria Math"/>
            <w:lang w:val="el-GR"/>
          </w:rPr>
          <m:t>ρ</m:t>
        </m:r>
        <m:r>
          <w:rPr>
            <w:rFonts w:ascii="Cambria Math" w:hAnsi="Cambria Math"/>
          </w:rPr>
          <m:t xml:space="preserve">gA </m:t>
        </m:r>
        <m:sSup>
          <m:sSupPr>
            <m:ctrlPr>
              <w:rPr>
                <w:rFonts w:ascii="Cambria Math" w:hAnsi="Cambria Math"/>
                <w:i/>
              </w:rPr>
            </m:ctrlPr>
          </m:sSupPr>
          <m:e>
            <m:r>
              <w:rPr>
                <w:rFonts w:ascii="Cambria Math" w:hAnsi="Cambria Math"/>
              </w:rPr>
              <m:t>H</m:t>
            </m:r>
          </m:e>
          <m:sup>
            <m:r>
              <w:rPr>
                <w:rFonts w:ascii="Cambria Math" w:hAnsi="Cambria Math"/>
              </w:rPr>
              <m:t>2</m:t>
            </m:r>
          </m:sup>
        </m:sSup>
      </m:oMath>
      <w:r w:rsidR="000D4AC3" w:rsidRPr="00B74E5F">
        <w:t xml:space="preserve">  (</w:t>
      </w:r>
      <w:proofErr w:type="gramStart"/>
      <w:r w:rsidR="000D4AC3" w:rsidRPr="00B74E5F">
        <w:t>units</w:t>
      </w:r>
      <w:proofErr w:type="gramEnd"/>
      <w:r w:rsidR="000D4AC3" w:rsidRPr="00B74E5F">
        <w:t xml:space="preserve"> in</w:t>
      </w:r>
      <w:r w:rsidR="007F5A73" w:rsidRPr="00B74E5F">
        <w:t xml:space="preserve"> </w:t>
      </w:r>
      <w:r w:rsidR="00037A4B" w:rsidRPr="00B74E5F">
        <w:t xml:space="preserve">J </w:t>
      </w:r>
      <w:r w:rsidR="00114870" w:rsidRPr="00B74E5F">
        <w:t>)</w:t>
      </w:r>
      <w:r w:rsidR="000D4AC3" w:rsidRPr="00B74E5F">
        <w:tab/>
      </w:r>
      <w:r w:rsidR="00163740">
        <w:tab/>
        <w:t xml:space="preserve">       </w:t>
      </w:r>
      <w:r w:rsidR="00037A4B">
        <w:t xml:space="preserve">            </w:t>
      </w:r>
      <w:r w:rsidR="00163740">
        <w:t xml:space="preserve"> </w:t>
      </w:r>
      <w:r w:rsidR="007351A8">
        <w:t xml:space="preserve">           </w:t>
      </w:r>
      <w:r w:rsidR="000D4AC3">
        <w:t>(</w:t>
      </w:r>
      <w:r w:rsidR="00B072C8">
        <w:t>EQ</w:t>
      </w:r>
      <w:r w:rsidR="000D4AC3">
        <w:t>1)</w:t>
      </w:r>
    </w:p>
    <w:p w14:paraId="006BC5E0" w14:textId="4A9BDB7B" w:rsidR="00B2658C" w:rsidRDefault="00B40B5F">
      <w:pPr>
        <w:spacing w:after="120"/>
        <w:rPr>
          <w:lang w:eastAsia="en-GB"/>
        </w:rPr>
      </w:pPr>
      <w:r>
        <w:t>w</w:t>
      </w:r>
      <w:r w:rsidR="000D4AC3">
        <w:t xml:space="preserve">here </w:t>
      </w:r>
      <w:r w:rsidR="000D4AC3" w:rsidRPr="002B1FFD">
        <w:rPr>
          <w:i/>
        </w:rPr>
        <w:t>A</w:t>
      </w:r>
      <w:r w:rsidR="000D4AC3">
        <w:t xml:space="preserve"> is </w:t>
      </w:r>
      <w:r w:rsidR="0043225E">
        <w:t xml:space="preserve">the area of the impounded basin, </w:t>
      </w:r>
      <m:oMath>
        <m:r>
          <w:rPr>
            <w:rFonts w:ascii="Cambria Math" w:hAnsi="Cambria Math"/>
          </w:rPr>
          <m:t>ρ</m:t>
        </m:r>
      </m:oMath>
      <w:r w:rsidR="000D4AC3">
        <w:t xml:space="preserve"> is the density of sea water (1025 kg/m</w:t>
      </w:r>
      <w:r w:rsidR="000D4AC3">
        <w:rPr>
          <w:vertAlign w:val="superscript"/>
        </w:rPr>
        <w:t>3</w:t>
      </w:r>
      <w:r w:rsidR="000D4AC3">
        <w:t>)</w:t>
      </w:r>
      <w:r w:rsidR="00051BFB">
        <w:t>,</w:t>
      </w:r>
      <w:r w:rsidR="000D4AC3" w:rsidRPr="002B1FFD">
        <w:rPr>
          <w:i/>
        </w:rPr>
        <w:t xml:space="preserve"> g</w:t>
      </w:r>
      <w:r w:rsidR="000D4AC3">
        <w:t xml:space="preserve"> is the acceleration due to gravity (9.81 m/s</w:t>
      </w:r>
      <w:r w:rsidR="000D4AC3">
        <w:rPr>
          <w:vertAlign w:val="superscript"/>
        </w:rPr>
        <w:t>2</w:t>
      </w:r>
      <w:r w:rsidR="000D4AC3">
        <w:t xml:space="preserve">), </w:t>
      </w:r>
      <w:r w:rsidR="00051BFB">
        <w:t xml:space="preserve">and </w:t>
      </w:r>
      <w:r w:rsidR="00051BFB">
        <w:rPr>
          <w:i/>
        </w:rPr>
        <w:t>h</w:t>
      </w:r>
      <w:r w:rsidR="007268F0">
        <w:t xml:space="preserve"> (in m) is </w:t>
      </w:r>
      <w:r w:rsidR="000D4AC3">
        <w:t>the head</w:t>
      </w:r>
      <w:r w:rsidR="00051BFB">
        <w:t>,</w:t>
      </w:r>
      <w:r w:rsidR="000D4AC3">
        <w:t xml:space="preserve"> normally defined as the water level differences </w:t>
      </w:r>
      <w:r w:rsidR="00051BFB">
        <w:t>between</w:t>
      </w:r>
      <w:r w:rsidR="000D4AC3">
        <w:t xml:space="preserve"> HW</w:t>
      </w:r>
      <w:r w:rsidR="00DC4789">
        <w:t xml:space="preserve"> (high water)</w:t>
      </w:r>
      <w:r w:rsidR="000D4AC3">
        <w:t xml:space="preserve"> and LW</w:t>
      </w:r>
      <w:r w:rsidR="00DC4789">
        <w:t xml:space="preserve"> (low water)</w:t>
      </w:r>
      <w:r w:rsidR="000D4AC3">
        <w:t xml:space="preserve"> peaks of a</w:t>
      </w:r>
      <w:r w:rsidR="00051BFB">
        <w:t xml:space="preserve"> tidal elevation</w:t>
      </w:r>
      <w:r w:rsidR="000D4AC3">
        <w:t xml:space="preserve"> time series</w:t>
      </w:r>
      <w:r w:rsidR="00051BFB">
        <w:t>.</w:t>
      </w:r>
      <w:r w:rsidR="00F91A0C">
        <w:rPr>
          <w:lang w:eastAsia="en-GB"/>
        </w:rPr>
        <w:t xml:space="preserve"> </w:t>
      </w:r>
      <w:r w:rsidR="00051BFB">
        <w:rPr>
          <w:lang w:eastAsia="en-GB"/>
        </w:rPr>
        <w:t>T</w:t>
      </w:r>
      <w:r w:rsidR="00F91A0C">
        <w:rPr>
          <w:lang w:eastAsia="en-GB"/>
        </w:rPr>
        <w:t xml:space="preserve">he </w:t>
      </w:r>
      <w:r w:rsidR="00A177FE">
        <w:rPr>
          <w:lang w:eastAsia="en-GB"/>
        </w:rPr>
        <w:t xml:space="preserve">annual </w:t>
      </w:r>
      <w:r w:rsidR="00701F42">
        <w:t>energy yield</w:t>
      </w:r>
      <w:r w:rsidR="00F91A0C">
        <w:t xml:space="preserve"> resource</w:t>
      </w:r>
      <w:r w:rsidR="00051BFB">
        <w:t xml:space="preserve"> </w:t>
      </w:r>
      <w:r w:rsidR="00163740">
        <w:t>per m</w:t>
      </w:r>
      <w:r w:rsidR="00163740" w:rsidRPr="00D851C8">
        <w:rPr>
          <w:vertAlign w:val="superscript"/>
        </w:rPr>
        <w:t>2</w:t>
      </w:r>
      <w:r w:rsidR="00163740">
        <w:t xml:space="preserve"> </w:t>
      </w:r>
      <w:r w:rsidR="00051BFB">
        <w:t>(</w:t>
      </w:r>
      <w:proofErr w:type="spellStart"/>
      <w:r w:rsidR="007C4987">
        <w:t>E</w:t>
      </w:r>
      <w:r w:rsidR="007C4987" w:rsidRPr="00B74E5F">
        <w:rPr>
          <w:vertAlign w:val="subscript"/>
        </w:rPr>
        <w:t>annual</w:t>
      </w:r>
      <w:proofErr w:type="spellEnd"/>
      <w:r w:rsidR="00051BFB">
        <w:t>)</w:t>
      </w:r>
      <w:r w:rsidR="00F91A0C">
        <w:t xml:space="preserve"> </w:t>
      </w:r>
      <w:r w:rsidR="00051BFB">
        <w:t xml:space="preserve">was then </w:t>
      </w:r>
      <w:r w:rsidR="000D4AC3">
        <w:t xml:space="preserve">calculated </w:t>
      </w:r>
      <w:r w:rsidR="00051BFB">
        <w:t>as follows:</w:t>
      </w:r>
    </w:p>
    <w:p w14:paraId="4C4B1C9C" w14:textId="6187F1DA" w:rsidR="005C3440" w:rsidRDefault="006841FA" w:rsidP="00163740">
      <w:pPr>
        <w:spacing w:after="120"/>
        <w:ind w:left="2160" w:firstLine="720"/>
      </w:pPr>
      <m:oMath>
        <m:sSub>
          <m:sSubPr>
            <m:ctrlPr>
              <w:rPr>
                <w:rFonts w:ascii="Cambria Math" w:hAnsi="Cambria Math"/>
                <w:i/>
              </w:rPr>
            </m:ctrlPr>
          </m:sSubPr>
          <m:e>
            <m:r>
              <w:rPr>
                <w:rFonts w:ascii="Cambria Math" w:hAnsi="Cambria Math"/>
              </w:rPr>
              <m:t>E</m:t>
            </m:r>
          </m:e>
          <m:sub>
            <m:r>
              <w:rPr>
                <w:rFonts w:ascii="Cambria Math" w:hAnsi="Cambria Math"/>
              </w:rPr>
              <m:t>annual</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 xml:space="preserve"> </m:t>
            </m:r>
            <m:d>
              <m:dPr>
                <m:ctrlPr>
                  <w:rPr>
                    <w:rFonts w:ascii="Cambria Math" w:hAnsi="Cambria Math"/>
                    <w:i/>
                  </w:rPr>
                </m:ctrlPr>
              </m:dPr>
              <m:e>
                <m:f>
                  <m:fPr>
                    <m:ctrlPr>
                      <w:rPr>
                        <w:rFonts w:ascii="Cambria Math" w:hAnsi="Cambria Math"/>
                        <w:i/>
                        <w:lang w:val="el-GR"/>
                      </w:rPr>
                    </m:ctrlPr>
                  </m:fPr>
                  <m:num>
                    <m:r>
                      <w:rPr>
                        <w:rFonts w:ascii="Cambria Math" w:hAnsi="Cambria Math"/>
                      </w:rPr>
                      <m:t>1</m:t>
                    </m:r>
                  </m:num>
                  <m:den>
                    <m:r>
                      <w:rPr>
                        <w:rFonts w:ascii="Cambria Math" w:hAnsi="Cambria Math"/>
                      </w:rPr>
                      <m:t>2</m:t>
                    </m:r>
                  </m:den>
                </m:f>
                <m:r>
                  <w:rPr>
                    <w:rFonts w:ascii="Cambria Math" w:hAnsi="Cambria Math"/>
                    <w:lang w:val="el-GR"/>
                  </w:rPr>
                  <m:t>ρ</m:t>
                </m:r>
                <m:r>
                  <w:rPr>
                    <w:rFonts w:ascii="Cambria Math" w:hAnsi="Cambria Math"/>
                  </w:rPr>
                  <m:t>g</m:t>
                </m:r>
                <m:sSup>
                  <m:sSupPr>
                    <m:ctrlPr>
                      <w:rPr>
                        <w:rFonts w:ascii="Cambria Math" w:hAnsi="Cambria Math"/>
                      </w:rPr>
                    </m:ctrlPr>
                  </m:sSupPr>
                  <m:e>
                    <m:sSub>
                      <m:sSubPr>
                        <m:ctrlPr>
                          <w:rPr>
                            <w:rFonts w:ascii="Cambria Math" w:hAnsi="Cambria Math"/>
                            <w:i/>
                          </w:rPr>
                        </m:ctrlPr>
                      </m:sSubPr>
                      <m:e>
                        <m:r>
                          <w:rPr>
                            <w:rFonts w:ascii="Cambria Math" w:hAnsi="Cambria Math"/>
                          </w:rPr>
                          <m:t>AH</m:t>
                        </m:r>
                      </m:e>
                      <m:sub>
                        <m:r>
                          <w:rPr>
                            <w:rFonts w:ascii="Cambria Math" w:hAnsi="Cambria Math"/>
                          </w:rPr>
                          <m:t>i</m:t>
                        </m:r>
                      </m:sub>
                    </m:sSub>
                  </m:e>
                  <m:sup>
                    <m:r>
                      <w:rPr>
                        <w:rFonts w:ascii="Cambria Math" w:hAnsi="Cambria Math"/>
                      </w:rPr>
                      <m:t>2</m:t>
                    </m:r>
                  </m:sup>
                </m:sSup>
              </m:e>
            </m:d>
            <m:r>
              <w:rPr>
                <w:rFonts w:ascii="Cambria Math" w:hAnsi="Cambria Math"/>
              </w:rPr>
              <m:t xml:space="preserve"> </m:t>
            </m:r>
          </m:e>
        </m:nary>
      </m:oMath>
      <w:r w:rsidR="005C3440" w:rsidRPr="00B74E5F">
        <w:t xml:space="preserve">  </w:t>
      </w:r>
      <w:r w:rsidR="007C4987" w:rsidRPr="00B74E5F">
        <w:t>(</w:t>
      </w:r>
      <w:proofErr w:type="gramStart"/>
      <w:r w:rsidR="007C4987" w:rsidRPr="00B74E5F">
        <w:t>units</w:t>
      </w:r>
      <w:proofErr w:type="gramEnd"/>
      <w:r w:rsidR="00C14737" w:rsidRPr="00B74E5F">
        <w:t xml:space="preserve"> J </w:t>
      </w:r>
      <w:r w:rsidR="007F5A73" w:rsidRPr="00B74E5F">
        <w:t>)</w:t>
      </w:r>
      <w:r w:rsidR="00163740" w:rsidRPr="00B74E5F">
        <w:t xml:space="preserve"> </w:t>
      </w:r>
      <w:r w:rsidR="00163740" w:rsidRPr="0007349B">
        <w:rPr>
          <w:color w:val="FF0000"/>
        </w:rPr>
        <w:tab/>
      </w:r>
      <w:r w:rsidR="00200F9C">
        <w:t xml:space="preserve">       </w:t>
      </w:r>
      <w:r w:rsidR="00C14737">
        <w:t xml:space="preserve">             </w:t>
      </w:r>
      <w:r w:rsidR="007F5A73">
        <w:t>(</w:t>
      </w:r>
      <w:r w:rsidR="00B072C8">
        <w:t>EQ</w:t>
      </w:r>
      <w:r w:rsidR="007F5A73">
        <w:t>2</w:t>
      </w:r>
      <w:r w:rsidR="005C3440">
        <w:t>)</w:t>
      </w:r>
    </w:p>
    <w:p w14:paraId="3F7837AB" w14:textId="583FD460" w:rsidR="005C3440" w:rsidRDefault="00B40B5F" w:rsidP="005C3440">
      <w:pPr>
        <w:spacing w:after="120"/>
      </w:pPr>
      <w:proofErr w:type="gramStart"/>
      <w:r>
        <w:t>w</w:t>
      </w:r>
      <w:r w:rsidR="000D4AC3">
        <w:t>here</w:t>
      </w:r>
      <w:proofErr w:type="gramEnd"/>
      <w:r w:rsidR="000D4AC3">
        <w:t xml:space="preserve"> </w:t>
      </w:r>
      <w:r w:rsidR="00A177FE" w:rsidRPr="00C67319">
        <w:rPr>
          <w:i/>
        </w:rPr>
        <w:t xml:space="preserve">n </w:t>
      </w:r>
      <w:r w:rsidR="00A177FE">
        <w:t>is the accumulated water transitions</w:t>
      </w:r>
      <w:r w:rsidR="009F1DC8">
        <w:t xml:space="preserve"> from HW</w:t>
      </w:r>
      <w:r w:rsidR="00051BFB">
        <w:t xml:space="preserve"> to LW, or LW to HW</w:t>
      </w:r>
      <w:r w:rsidR="005C3440">
        <w:t>.</w:t>
      </w:r>
      <w:r w:rsidR="00FA273D" w:rsidRPr="00FA273D">
        <w:t xml:space="preserve"> </w:t>
      </w:r>
      <w:r w:rsidR="00FA273D">
        <w:t xml:space="preserve">The potential energy </w:t>
      </w:r>
      <w:r w:rsidR="00BA71C8">
        <w:t>estimated</w:t>
      </w:r>
      <w:r w:rsidR="00051BFB">
        <w:t xml:space="preserve"> by </w:t>
      </w:r>
      <w:r w:rsidR="00FA273D">
        <w:t xml:space="preserve">Eq. (1) was </w:t>
      </w:r>
      <w:r w:rsidR="007C4987">
        <w:t xml:space="preserve">divided </w:t>
      </w:r>
      <w:r w:rsidR="00FA273D">
        <w:t xml:space="preserve">by the impounded area to produce a metric that represents the spatially varying potential </w:t>
      </w:r>
      <w:r w:rsidR="00051BFB">
        <w:t>energy (</w:t>
      </w:r>
      <w:r w:rsidR="00FA273D">
        <w:t>i</w:t>
      </w:r>
      <w:r w:rsidR="00051BFB">
        <w:t>.</w:t>
      </w:r>
      <w:r w:rsidR="00FA273D">
        <w:t>e</w:t>
      </w:r>
      <w:r w:rsidR="00051BFB">
        <w:t>.,</w:t>
      </w:r>
      <w:r w:rsidR="00FA273D">
        <w:t xml:space="preserve"> the energy density, as</w:t>
      </w:r>
      <w:r w:rsidR="00FA273D">
        <w:rPr>
          <w:i/>
        </w:rPr>
        <w:t xml:space="preserve"> </w:t>
      </w:r>
      <m:oMath>
        <m:r>
          <w:rPr>
            <w:rFonts w:ascii="Cambria Math" w:hAnsi="Cambria Math"/>
          </w:rPr>
          <m:t>E=</m:t>
        </m:r>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lang w:val="el-GR"/>
          </w:rPr>
          <m:t>ρ</m:t>
        </m:r>
        <m:r>
          <w:rPr>
            <w:rFonts w:ascii="Cambria Math" w:hAnsi="Cambria Math"/>
          </w:rPr>
          <m:t>g</m:t>
        </m:r>
        <m:sSup>
          <m:sSupPr>
            <m:ctrlPr>
              <w:rPr>
                <w:rFonts w:ascii="Cambria Math" w:hAnsi="Cambria Math"/>
                <w:i/>
              </w:rPr>
            </m:ctrlPr>
          </m:sSupPr>
          <m:e>
            <m:r>
              <w:rPr>
                <w:rFonts w:ascii="Cambria Math" w:hAnsi="Cambria Math"/>
              </w:rPr>
              <m:t>h</m:t>
            </m:r>
          </m:e>
          <m:sup>
            <m:r>
              <w:rPr>
                <w:rFonts w:ascii="Cambria Math" w:hAnsi="Cambria Math"/>
              </w:rPr>
              <m:t>2</m:t>
            </m:r>
          </m:sup>
        </m:sSup>
      </m:oMath>
      <w:r w:rsidR="00FA273D">
        <w:rPr>
          <w:i/>
        </w:rPr>
        <w:t xml:space="preserve"> </w:t>
      </w:r>
      <w:r w:rsidR="00E67C5D">
        <w:t>in J</w:t>
      </w:r>
      <w:r w:rsidR="00FA273D">
        <w:t>/m</w:t>
      </w:r>
      <w:r w:rsidR="00FA273D">
        <w:rPr>
          <w:vertAlign w:val="superscript"/>
        </w:rPr>
        <w:t>2</w:t>
      </w:r>
      <w:r w:rsidR="00BA71C8" w:rsidRPr="004210F7">
        <w:t>)</w:t>
      </w:r>
      <w:r w:rsidR="00293610">
        <w:t>.</w:t>
      </w:r>
    </w:p>
    <w:p w14:paraId="40B98F1B" w14:textId="23C346C9" w:rsidR="00284810" w:rsidRDefault="00F91A0C">
      <w:pPr>
        <w:spacing w:after="120"/>
      </w:pPr>
      <w:r>
        <w:t xml:space="preserve">In order to calculate the annual </w:t>
      </w:r>
      <w:r w:rsidR="009F616D">
        <w:t>energy yield (per m</w:t>
      </w:r>
      <w:r w:rsidR="009F616D" w:rsidRPr="00D851C8">
        <w:rPr>
          <w:vertAlign w:val="superscript"/>
        </w:rPr>
        <w:t>2</w:t>
      </w:r>
      <w:r w:rsidR="009F616D">
        <w:t>) using Eq.</w:t>
      </w:r>
      <w:r w:rsidR="00B16CE0">
        <w:t xml:space="preserve"> </w:t>
      </w:r>
      <w:r w:rsidR="009F616D">
        <w:t>(2)</w:t>
      </w:r>
      <w:r>
        <w:t xml:space="preserve">, the head </w:t>
      </w:r>
      <w:r w:rsidR="001B162E">
        <w:rPr>
          <w:i/>
        </w:rPr>
        <w:t>H</w:t>
      </w:r>
      <w:r>
        <w:t xml:space="preserve"> was first extracted from each transition from high to low water </w:t>
      </w:r>
      <w:r w:rsidRPr="00643CBD">
        <w:t>and vice versa,</w:t>
      </w:r>
      <w:r>
        <w:t xml:space="preserve"> from the elevation-time-series. In turn it was </w:t>
      </w:r>
      <w:r w:rsidR="005362CA">
        <w:t>used</w:t>
      </w:r>
      <w:r>
        <w:t xml:space="preserve"> to calculate the energy density for each consecutive flood and ebb </w:t>
      </w:r>
      <w:r w:rsidR="00D21309">
        <w:t>phase of the tidal cycle,</w:t>
      </w:r>
      <w:r>
        <w:t xml:space="preserve"> and then accumulate</w:t>
      </w:r>
      <w:r w:rsidR="00CC02F9">
        <w:t>d</w:t>
      </w:r>
      <w:r>
        <w:t xml:space="preserve"> for 1</w:t>
      </w:r>
      <w:r w:rsidR="00284810">
        <w:t>,</w:t>
      </w:r>
      <w:r>
        <w:t>41</w:t>
      </w:r>
      <w:r w:rsidR="005362CA">
        <w:t>1</w:t>
      </w:r>
      <w:r>
        <w:t xml:space="preserve"> </w:t>
      </w:r>
      <w:r w:rsidR="00437C38">
        <w:t xml:space="preserve">cycles </w:t>
      </w:r>
      <w:r>
        <w:t xml:space="preserve">that </w:t>
      </w:r>
      <w:r w:rsidR="00B40B5F">
        <w:t>occur</w:t>
      </w:r>
      <w:r>
        <w:t xml:space="preserve"> in a year. </w:t>
      </w:r>
    </w:p>
    <w:p w14:paraId="491057CA" w14:textId="0986D79A" w:rsidR="00B2658C" w:rsidRDefault="00B40B5F">
      <w:pPr>
        <w:spacing w:after="120"/>
      </w:pPr>
      <w:r>
        <w:t>Finally, we</w:t>
      </w:r>
      <w:r w:rsidR="00284810">
        <w:t xml:space="preserve"> </w:t>
      </w:r>
      <w:r w:rsidR="00F91A0C">
        <w:t>undertook a series of sensitivity tests in which we estimated and compare</w:t>
      </w:r>
      <w:r w:rsidR="00284810">
        <w:t>d</w:t>
      </w:r>
      <w:r w:rsidR="00F91A0C">
        <w:t xml:space="preserve"> the theoretical </w:t>
      </w:r>
      <w:r w:rsidR="00A27420">
        <w:t xml:space="preserve">energy </w:t>
      </w:r>
      <w:r w:rsidR="00F91A0C">
        <w:t xml:space="preserve">density for time-series derived </w:t>
      </w:r>
      <w:r w:rsidR="00934C3C">
        <w:t>using all available</w:t>
      </w:r>
      <w:r w:rsidR="00284810">
        <w:t xml:space="preserve"> </w:t>
      </w:r>
      <w:r w:rsidR="00F91A0C">
        <w:t>tidal constituents</w:t>
      </w:r>
      <w:r w:rsidR="009F1DC8">
        <w:t xml:space="preserve"> (analysing monthly </w:t>
      </w:r>
      <w:r w:rsidR="00ED0B1B">
        <w:t>tidal predictions with T</w:t>
      </w:r>
      <w:r>
        <w:t>_</w:t>
      </w:r>
      <w:r w:rsidR="00ED0B1B">
        <w:t>TIDE</w:t>
      </w:r>
      <w:r w:rsidR="009F1DC8">
        <w:t xml:space="preserve"> gave 29 tidal constituents)</w:t>
      </w:r>
      <w:r w:rsidR="00F91A0C">
        <w:t xml:space="preserve"> and then just for </w:t>
      </w:r>
      <w:r w:rsidR="00284810">
        <w:t xml:space="preserve">the main semi-diurnal constituents, </w:t>
      </w:r>
      <w:r w:rsidR="00F91A0C">
        <w:t>M</w:t>
      </w:r>
      <w:r w:rsidR="00F91A0C">
        <w:rPr>
          <w:vertAlign w:val="subscript"/>
        </w:rPr>
        <w:t>2</w:t>
      </w:r>
      <w:r w:rsidR="00F91A0C">
        <w:t xml:space="preserve"> and S</w:t>
      </w:r>
      <w:r w:rsidR="00F91A0C">
        <w:rPr>
          <w:vertAlign w:val="subscript"/>
        </w:rPr>
        <w:t>2</w:t>
      </w:r>
      <w:r w:rsidR="00F91A0C">
        <w:t>.</w:t>
      </w:r>
      <w:r w:rsidR="00612CAE">
        <w:t xml:space="preserve"> </w:t>
      </w:r>
      <w:r w:rsidR="00F91A0C">
        <w:t>We also compared energy estimates from model runs that used: (1) just the GEBCO bathymetry; (2) just the ETOPO bathymetry; and (3) the GEBCO data merged with the higher resolution data from CICE</w:t>
      </w:r>
      <w:r w:rsidR="00CD1CC4">
        <w:t xml:space="preserve">SE in the northern part of the </w:t>
      </w:r>
      <w:r w:rsidR="00F91A0C">
        <w:t>G</w:t>
      </w:r>
      <w:r w:rsidR="00CD1CC4">
        <w:t>C</w:t>
      </w:r>
      <w:r w:rsidR="00F91A0C">
        <w:t xml:space="preserve">. </w:t>
      </w:r>
    </w:p>
    <w:p w14:paraId="16B1322F" w14:textId="77777777" w:rsidR="0009246D" w:rsidRDefault="0009246D">
      <w:pPr>
        <w:spacing w:after="120"/>
      </w:pPr>
    </w:p>
    <w:p w14:paraId="39C1B35A" w14:textId="28F22237" w:rsidR="00B2658C" w:rsidRDefault="00C473FE">
      <w:pPr>
        <w:spacing w:after="120"/>
        <w:rPr>
          <w:b/>
          <w:sz w:val="28"/>
        </w:rPr>
      </w:pPr>
      <w:r>
        <w:rPr>
          <w:b/>
          <w:sz w:val="28"/>
          <w:lang w:eastAsia="en-GB"/>
        </w:rPr>
        <w:t>4</w:t>
      </w:r>
      <w:r w:rsidR="00F91A0C">
        <w:rPr>
          <w:b/>
          <w:sz w:val="28"/>
          <w:lang w:eastAsia="en-GB"/>
        </w:rPr>
        <w:t>.3</w:t>
      </w:r>
      <w:r w:rsidR="00F91A0C">
        <w:rPr>
          <w:b/>
          <w:sz w:val="28"/>
        </w:rPr>
        <w:t xml:space="preserve"> Methodology to assess the </w:t>
      </w:r>
      <w:r w:rsidR="00731F75">
        <w:rPr>
          <w:b/>
          <w:sz w:val="28"/>
        </w:rPr>
        <w:t xml:space="preserve">technically </w:t>
      </w:r>
      <w:r w:rsidR="00F91A0C">
        <w:rPr>
          <w:b/>
          <w:sz w:val="28"/>
        </w:rPr>
        <w:t>extractable energy</w:t>
      </w:r>
    </w:p>
    <w:p w14:paraId="0A6EA73E" w14:textId="1509E9FE" w:rsidR="006D7515" w:rsidRPr="00B74E5F" w:rsidRDefault="006D7515" w:rsidP="006D7515">
      <w:pPr>
        <w:spacing w:after="120"/>
      </w:pPr>
      <w:r w:rsidRPr="00B74E5F">
        <w:t xml:space="preserve">The performance of a tidal-range power plant is </w:t>
      </w:r>
      <w:r w:rsidR="00A12057" w:rsidRPr="00B74E5F">
        <w:t>related</w:t>
      </w:r>
      <w:r w:rsidRPr="00B74E5F">
        <w:t xml:space="preserve"> to the operational strategy and the design components</w:t>
      </w:r>
      <w:r w:rsidR="00910C29" w:rsidRPr="00B74E5F">
        <w:t xml:space="preserve"> [12</w:t>
      </w:r>
      <w:r w:rsidRPr="00B74E5F">
        <w:t xml:space="preserve">]. Here we aim to provide a first-order estimation of the technical tidal range resource </w:t>
      </w:r>
      <w:r w:rsidR="00DB157E" w:rsidRPr="00B74E5F">
        <w:t xml:space="preserve">that can be extracted </w:t>
      </w:r>
      <w:r w:rsidRPr="00B74E5F">
        <w:t xml:space="preserve">using a 0D </w:t>
      </w:r>
      <w:r w:rsidR="00F7303B">
        <w:t xml:space="preserve">modelling </w:t>
      </w:r>
      <w:r w:rsidRPr="00B74E5F">
        <w:t>approach</w:t>
      </w:r>
      <w:r w:rsidR="00910C29" w:rsidRPr="00B74E5F">
        <w:t xml:space="preserve"> [3</w:t>
      </w:r>
      <w:r w:rsidRPr="00B74E5F">
        <w:t>].</w:t>
      </w:r>
      <w:r w:rsidR="00A12057" w:rsidRPr="00B74E5F">
        <w:t xml:space="preserve"> This 0-D modelling approach</w:t>
      </w:r>
      <w:r w:rsidRPr="00B74E5F">
        <w:t xml:space="preserve"> has been applied on several occasions to assess the perfo</w:t>
      </w:r>
      <w:r w:rsidR="00E95578" w:rsidRPr="00B74E5F">
        <w:t>rmance of tidal-range schemes [43</w:t>
      </w:r>
      <w:r w:rsidRPr="00B74E5F">
        <w:t>], [</w:t>
      </w:r>
      <w:r w:rsidR="00E95578" w:rsidRPr="00B74E5F">
        <w:t>44</w:t>
      </w:r>
      <w:r w:rsidRPr="00B74E5F">
        <w:t>], [</w:t>
      </w:r>
      <w:r w:rsidR="00E95578" w:rsidRPr="00B74E5F">
        <w:t>45</w:t>
      </w:r>
      <w:r w:rsidRPr="00B74E5F">
        <w:t>]</w:t>
      </w:r>
      <w:r w:rsidRPr="00B74E5F">
        <w:rPr>
          <w:lang w:val="fr-FR"/>
        </w:rPr>
        <w:t xml:space="preserve">, </w:t>
      </w:r>
      <w:r w:rsidRPr="00B74E5F">
        <w:t>and  is based on the principles of continuity as implemented in [</w:t>
      </w:r>
      <w:r w:rsidR="00E95578" w:rsidRPr="00B74E5F">
        <w:t>46</w:t>
      </w:r>
      <w:r w:rsidRPr="00B74E5F">
        <w:t>], building on earlier operational modelling studies from [</w:t>
      </w:r>
      <w:r w:rsidR="00E95578" w:rsidRPr="00B74E5F">
        <w:t>47</w:t>
      </w:r>
      <w:r w:rsidRPr="00B74E5F">
        <w:t xml:space="preserve">] </w:t>
      </w:r>
      <w:r w:rsidRPr="00B74E5F">
        <w:fldChar w:fldCharType="begin" w:fldLock="1"/>
      </w:r>
      <w:r w:rsidRPr="00B74E5F">
        <w:instrText>ADDIN CSL_CITATION {"citationItems":[{"id":"ITEM-1","itemData":{"DOI":"10.1016/j.oceaneng.2013.03.019","ISSN":"00298018","author":[{"dropping-particle":"","family":"Aggidis","given":"G.a.","non-dropping-particle":"","parse-names":false,"suffix":""},{"dropping-particle":"","family":"Benzon","given":"D.S","non-dropping-particle":"","parse-names":false,"suffix":""}],"container-title":"Ocean Engineering","id":"ITEM-1","issued":{"date-parts":[["2013"]]},"page":"69-81","publisher":"Elsevier","title":"Operational optimisation of a tidal barrage across the Mersey estuary using 0-D modelling","type":"article-journal","volume":"66"},"uris":["http://www.mendeley.com/documents/?uuid=03e9a74a-95a0-4b64-9563-95a3839e9ef1"]},{"id":"ITEM-2","itemData":{"DOI":"10.1016/j.renene.2013.01.039","ISSN":"09601481","abstract":"Some previous work has made optimistic claims about the potential energy gains that could be made by using pumping with tidal range structures (barrages, lagoons and offshore tidal impoundments). This paper explores the factors influencing whether such gains can be realised for positive head pumping (pumping once water levels have equalised), using 0-D modelling concepts.","author":[{"dropping-particle":"","family":"Yates","given":"Nicholas","non-dropping-particle":"","parse-names":false,"suffix":""},{"dropping-particle":"","family":"Walkington","given":"Ian","non-dropping-particle":"","parse-names":false,"suffix":""},{"dropping-particle":"","family":"Burrows","given":"Richard","non-dropping-particle":"","parse-names":false,"suffix":""},{"dropping-particle":"","family":"Wolf","given":"Judith","non-dropping-particle":"","parse-names":false,"suffix":""}],"container-title":"Renewable Energy","id":"ITEM-2","issued":{"date-parts":[["2013"]]},"page":"79-84","title":"The energy gains realisable through pumping for tidal range energy schemes","type":"article-journal","volume":"58"},"uris":["http://www.mendeley.com/documents/?uuid=bd6a2ccb-769e-35a5-8943-b3f7b37c62d8"]},{"id":"ITEM-3","itemData":{"DOI":"10.1016/J.RENENE.2016.08.033","ISSN":"0960-1481","abstract":"The feasibility and sustainable operation of tidal lagoons and barrages has been under scrutiny over uncertainties with regards to their environmental impacts, potential interactions and energy output. A numerical modelling methodology that evaluates their effects on the hydro-environment has been refined to consider technical constraints and specifications associated with variable turbine designs and operational sequences. The method has been employed to assess a number of proposals and their combinations within the Bristol Channel and Severn Estuary in the UK. Operational challenges associated with tidal range power plants are highlighted, while also presenting the capabilities of modelling tools tailored to their assessment. Results indicate that as the project scale increases so does its relative hydrodynamic impact, which may compromise annual energy output expectations if not accounted for. However, the manner in which such projects are operated can also have a significant impact on changing the local hydro-environment, including the ecology and morphology. Therefore, it is imperative that tidal range power plants are designed in such a way that efficiently taps into renewable energy sources, with minimal interference to the regional hydro-environment through their operation.","author":[{"dropping-particle":"","family":"Angeloudis","given":"Athanasios","non-dropping-particle":"","parse-names":false,"suffix":""},{"dropping-particle":"","family":"Falconer","given":"Roger A.","non-dropping-particle":"","parse-names":false,"suffix":""}],"container-title":"Renewable Energy","id":"ITEM-3","issued":{"date-parts":[["2017","12","1"]]},"page":"337-351","publisher":"Pergamon","title":"Sensitivity of tidal lagoon and barrage hydrodynamic impacts and energy outputs to operational characteristics","type":"article-journal","volume":"114"},"uris":["http://www.mendeley.com/documents/?uuid=f94994aa-b842-373c-96d2-f3eea46bbf24"]}],"mendeley":{"formattedCitation":"(Aggidis and Benzon, 2013; Angeloudis and Falconer, 2017; Yates et al., 2013)","manualFormatting":"Aggidis and Benzon (2013), and ","plainTextFormattedCitation":"(Aggidis and Benzon, 2013; Angeloudis and Falconer, 2017; Yates et al., 2013)","previouslyFormattedCitation":"(Aggidis and Benzon, 2013; Angeloudis and Falconer, 2017; Yates et al., 2013)"},"properties":{"noteIndex":0},"schema":"https://github.com/citation-style-language/schema/raw/master/csl-citation.json"}</w:instrText>
      </w:r>
      <w:r w:rsidRPr="00B74E5F">
        <w:fldChar w:fldCharType="separate"/>
      </w:r>
      <w:r w:rsidRPr="00B74E5F">
        <w:rPr>
          <w:noProof/>
        </w:rPr>
        <w:t>an</w:t>
      </w:r>
      <w:r w:rsidRPr="00B74E5F">
        <w:fldChar w:fldCharType="end"/>
      </w:r>
      <w:r w:rsidRPr="00B74E5F">
        <w:t>d [</w:t>
      </w:r>
      <w:r w:rsidR="00E95578" w:rsidRPr="00B74E5F">
        <w:t>48</w:t>
      </w:r>
      <w:r w:rsidRPr="00B74E5F">
        <w:t xml:space="preserve">]. Operation sequence algorithms dictate the flow through hydraulic structures and by extension (in the case of </w:t>
      </w:r>
      <w:r w:rsidRPr="00B74E5F">
        <w:lastRenderedPageBreak/>
        <w:t xml:space="preserve">turbines) the power produced or consumed (while pumping). There are multiple ways of operating a tidal power plant, as summarised in the schematics of Fig. 5 which were produced using the model parameters summarised in Table 3. For a more detailed description of the ebb-generation and two-way generation, the interested reader is directed </w:t>
      </w:r>
      <w:r w:rsidR="00F7303B">
        <w:t xml:space="preserve">towards </w:t>
      </w:r>
      <w:proofErr w:type="spellStart"/>
      <w:r w:rsidR="00F7303B">
        <w:t>Angeloudis</w:t>
      </w:r>
      <w:proofErr w:type="spellEnd"/>
      <w:r w:rsidR="00F7303B">
        <w:t xml:space="preserve"> and Falconer</w:t>
      </w:r>
      <w:r w:rsidRPr="00B74E5F">
        <w:t xml:space="preserve"> [</w:t>
      </w:r>
      <w:r w:rsidR="004710E9" w:rsidRPr="00B74E5F">
        <w:t>49</w:t>
      </w:r>
      <w:r w:rsidRPr="00B74E5F">
        <w:t>] and for two-way generation with pumping see</w:t>
      </w:r>
      <w:r w:rsidR="00F7303B">
        <w:t xml:space="preserve"> Yates et al.</w:t>
      </w:r>
      <w:r w:rsidRPr="00B74E5F">
        <w:t xml:space="preserve"> [</w:t>
      </w:r>
      <w:r w:rsidR="004710E9" w:rsidRPr="00B74E5F">
        <w:t>44</w:t>
      </w:r>
      <w:r w:rsidRPr="00B74E5F">
        <w:t xml:space="preserve">]. </w:t>
      </w:r>
    </w:p>
    <w:p w14:paraId="293CE6FE" w14:textId="7219C8CD" w:rsidR="007B3CF1" w:rsidRDefault="007B3CF1">
      <w:pPr>
        <w:spacing w:after="120"/>
      </w:pPr>
      <w:r w:rsidRPr="00E54798">
        <w:rPr>
          <w:noProof/>
          <w:lang w:eastAsia="en-GB"/>
        </w:rPr>
        <w:lastRenderedPageBreak/>
        <w:drawing>
          <wp:inline distT="0" distB="0" distL="0" distR="0" wp14:anchorId="62395E0D" wp14:editId="4DDA030C">
            <wp:extent cx="4391247" cy="7591977"/>
            <wp:effectExtent l="0" t="0" r="0" b="9525"/>
            <wp:docPr id="1" name="Picture 1" descr="D:\Dropbox\Backup\Python\model0D\tethystide\outputs\operation_mechani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Backup\Python\model0D\tethystide\outputs\operation_mechanism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2528" cy="7594192"/>
                    </a:xfrm>
                    <a:prstGeom prst="rect">
                      <a:avLst/>
                    </a:prstGeom>
                    <a:noFill/>
                    <a:ln>
                      <a:noFill/>
                    </a:ln>
                  </pic:spPr>
                </pic:pic>
              </a:graphicData>
            </a:graphic>
          </wp:inline>
        </w:drawing>
      </w:r>
    </w:p>
    <w:p w14:paraId="26817D3A" w14:textId="713E2A0E" w:rsidR="00442452" w:rsidRPr="00B74E5F" w:rsidRDefault="00442452" w:rsidP="00442452">
      <w:pPr>
        <w:spacing w:after="120" w:line="240" w:lineRule="auto"/>
      </w:pPr>
      <w:r>
        <w:rPr>
          <w:b/>
        </w:rPr>
        <w:t>Fig.</w:t>
      </w:r>
      <w:r w:rsidRPr="007B3CF1">
        <w:rPr>
          <w:b/>
        </w:rPr>
        <w:t xml:space="preserve"> </w:t>
      </w:r>
      <w:r>
        <w:rPr>
          <w:b/>
        </w:rPr>
        <w:t>5</w:t>
      </w:r>
      <w:r w:rsidRPr="007B3CF1">
        <w:rPr>
          <w:b/>
        </w:rPr>
        <w:t>:</w:t>
      </w:r>
      <w:r>
        <w:t xml:space="preserve"> </w:t>
      </w:r>
      <w:r w:rsidRPr="00B74E5F">
        <w:t xml:space="preserve">Typical operation strategies for a tidal </w:t>
      </w:r>
      <w:r w:rsidR="00F7303B">
        <w:t xml:space="preserve">range </w:t>
      </w:r>
      <w:r w:rsidRPr="00B74E5F">
        <w:t>power plant as simulated by the 0-D model: (a) one-way ebb generation, (b) two-way generation and (c) two-way generation with pumping</w:t>
      </w:r>
      <w:r w:rsidR="00D64FE3" w:rsidRPr="00B74E5F">
        <w:t xml:space="preserve"> as in [50</w:t>
      </w:r>
      <w:r w:rsidRPr="00B74E5F">
        <w:t xml:space="preserve">]. </w:t>
      </w:r>
      <w:proofErr w:type="spellStart"/>
      <w:proofErr w:type="gramStart"/>
      <w:r w:rsidRPr="00B74E5F">
        <w:rPr>
          <w:i/>
        </w:rPr>
        <w:t>η</w:t>
      </w:r>
      <w:r w:rsidRPr="00B74E5F">
        <w:rPr>
          <w:i/>
          <w:vertAlign w:val="subscript"/>
        </w:rPr>
        <w:t>o</w:t>
      </w:r>
      <w:proofErr w:type="spellEnd"/>
      <w:r w:rsidRPr="00B74E5F">
        <w:rPr>
          <w:i/>
        </w:rPr>
        <w:t xml:space="preserve"> </w:t>
      </w:r>
      <w:r w:rsidRPr="00B74E5F">
        <w:t xml:space="preserve"> is</w:t>
      </w:r>
      <w:proofErr w:type="gramEnd"/>
      <w:r w:rsidRPr="00B74E5F">
        <w:t xml:space="preserve"> the outer water elevation in the seaward side of the hydraulic structures  while </w:t>
      </w:r>
      <w:proofErr w:type="spellStart"/>
      <w:r w:rsidRPr="00B74E5F">
        <w:rPr>
          <w:i/>
        </w:rPr>
        <w:t>η</w:t>
      </w:r>
      <w:r w:rsidRPr="00B74E5F">
        <w:rPr>
          <w:i/>
          <w:vertAlign w:val="subscript"/>
        </w:rPr>
        <w:t>i</w:t>
      </w:r>
      <w:proofErr w:type="spellEnd"/>
      <w:r w:rsidRPr="00B74E5F">
        <w:rPr>
          <w:i/>
          <w:vertAlign w:val="subscript"/>
        </w:rPr>
        <w:t xml:space="preserve"> </w:t>
      </w:r>
      <w:r w:rsidRPr="00B74E5F">
        <w:t xml:space="preserve"> is the inner water elevation within the tidal power plant.</w:t>
      </w:r>
    </w:p>
    <w:p w14:paraId="7A13576A" w14:textId="77777777" w:rsidR="007B3CF1" w:rsidRDefault="007B3CF1">
      <w:pPr>
        <w:spacing w:after="120"/>
      </w:pPr>
    </w:p>
    <w:p w14:paraId="1CD25792" w14:textId="10066226" w:rsidR="00AF5880" w:rsidRDefault="00AF5880" w:rsidP="00AF5880">
      <w:pPr>
        <w:spacing w:line="240" w:lineRule="auto"/>
        <w:rPr>
          <w:iCs/>
        </w:rPr>
      </w:pPr>
      <w:r w:rsidRPr="001D2CED">
        <w:rPr>
          <w:b/>
          <w:iCs/>
        </w:rPr>
        <w:lastRenderedPageBreak/>
        <w:t xml:space="preserve">Table </w:t>
      </w:r>
      <w:r w:rsidR="00A24F05">
        <w:rPr>
          <w:b/>
          <w:iCs/>
        </w:rPr>
        <w:t>3</w:t>
      </w:r>
      <w:r w:rsidRPr="001D2CED">
        <w:rPr>
          <w:b/>
          <w:iCs/>
        </w:rPr>
        <w:t>:</w:t>
      </w:r>
      <w:r w:rsidRPr="001D2CED">
        <w:rPr>
          <w:iCs/>
        </w:rPr>
        <w:t xml:space="preserve"> Operational parameters used for the 0-D operational model for typical operational strategies employed in tidal range power plants. EBB = One-way ebb generation, TW = Two-way generation, TWP = Two-way generation with pumping.</w:t>
      </w:r>
    </w:p>
    <w:p w14:paraId="4E87681C" w14:textId="77777777" w:rsidR="007409C3" w:rsidRPr="001D2CED" w:rsidRDefault="007409C3" w:rsidP="00AF5880">
      <w:pPr>
        <w:spacing w:line="240" w:lineRule="auto"/>
        <w:rPr>
          <w:iCs/>
        </w:rPr>
      </w:pPr>
    </w:p>
    <w:tbl>
      <w:tblPr>
        <w:tblW w:w="9072" w:type="dxa"/>
        <w:tblBorders>
          <w:top w:val="single" w:sz="4" w:space="0" w:color="000001"/>
          <w:bottom w:val="single" w:sz="8" w:space="0" w:color="00000A"/>
          <w:insideH w:val="single" w:sz="8" w:space="0" w:color="00000A"/>
        </w:tblBorders>
        <w:tblLook w:val="04A0" w:firstRow="1" w:lastRow="0" w:firstColumn="1" w:lastColumn="0" w:noHBand="0" w:noVBand="1"/>
      </w:tblPr>
      <w:tblGrid>
        <w:gridCol w:w="2628"/>
        <w:gridCol w:w="2050"/>
        <w:gridCol w:w="1276"/>
        <w:gridCol w:w="1559"/>
        <w:gridCol w:w="1559"/>
      </w:tblGrid>
      <w:tr w:rsidR="00B01881" w:rsidRPr="001D2CED" w14:paraId="3FDD7F11" w14:textId="77777777" w:rsidTr="006736E9">
        <w:trPr>
          <w:trHeight w:val="247"/>
        </w:trPr>
        <w:tc>
          <w:tcPr>
            <w:tcW w:w="2628" w:type="dxa"/>
            <w:tcBorders>
              <w:top w:val="single" w:sz="4" w:space="0" w:color="000001"/>
              <w:bottom w:val="single" w:sz="8" w:space="0" w:color="00000A"/>
            </w:tcBorders>
            <w:shd w:val="clear" w:color="auto" w:fill="auto"/>
            <w:vAlign w:val="center"/>
          </w:tcPr>
          <w:p w14:paraId="4C764FE2" w14:textId="77777777" w:rsidR="00B01881" w:rsidRPr="001D2CED" w:rsidRDefault="00B01881" w:rsidP="00AF5880">
            <w:pPr>
              <w:rPr>
                <w:b/>
                <w:bCs/>
                <w:iCs/>
              </w:rPr>
            </w:pPr>
            <w:r w:rsidRPr="001D2CED">
              <w:rPr>
                <w:b/>
                <w:bCs/>
                <w:iCs/>
              </w:rPr>
              <w:t>Operation specifications</w:t>
            </w:r>
          </w:p>
        </w:tc>
        <w:tc>
          <w:tcPr>
            <w:tcW w:w="2050" w:type="dxa"/>
            <w:tcBorders>
              <w:top w:val="single" w:sz="4" w:space="0" w:color="000001"/>
              <w:left w:val="single" w:sz="4" w:space="0" w:color="00000A"/>
              <w:bottom w:val="single" w:sz="8" w:space="0" w:color="00000A"/>
              <w:right w:val="single" w:sz="4" w:space="0" w:color="00000A"/>
            </w:tcBorders>
            <w:shd w:val="clear" w:color="auto" w:fill="auto"/>
            <w:tcMar>
              <w:left w:w="103" w:type="dxa"/>
            </w:tcMar>
            <w:vAlign w:val="center"/>
          </w:tcPr>
          <w:p w14:paraId="71E374C1" w14:textId="77777777" w:rsidR="00B01881" w:rsidRPr="001D2CED" w:rsidRDefault="00B01881" w:rsidP="00AF5880">
            <w:pPr>
              <w:rPr>
                <w:b/>
                <w:bCs/>
                <w:iCs/>
              </w:rPr>
            </w:pPr>
            <w:r w:rsidRPr="001D2CED">
              <w:rPr>
                <w:b/>
                <w:bCs/>
                <w:iCs/>
              </w:rPr>
              <w:t>Notation</w:t>
            </w:r>
          </w:p>
        </w:tc>
        <w:tc>
          <w:tcPr>
            <w:tcW w:w="1276" w:type="dxa"/>
            <w:tcBorders>
              <w:top w:val="single" w:sz="4" w:space="0" w:color="000001"/>
              <w:bottom w:val="single" w:sz="8" w:space="0" w:color="00000A"/>
              <w:right w:val="single" w:sz="4" w:space="0" w:color="00000A"/>
            </w:tcBorders>
            <w:shd w:val="clear" w:color="auto" w:fill="auto"/>
            <w:vAlign w:val="center"/>
          </w:tcPr>
          <w:p w14:paraId="3E030048" w14:textId="77777777" w:rsidR="00B01881" w:rsidRPr="001D2CED" w:rsidRDefault="00B01881" w:rsidP="00AF5880">
            <w:pPr>
              <w:rPr>
                <w:b/>
                <w:bCs/>
                <w:iCs/>
              </w:rPr>
            </w:pPr>
            <w:r w:rsidRPr="001D2CED">
              <w:rPr>
                <w:b/>
                <w:bCs/>
                <w:iCs/>
              </w:rPr>
              <w:t>EBB</w:t>
            </w:r>
          </w:p>
        </w:tc>
        <w:tc>
          <w:tcPr>
            <w:tcW w:w="1559" w:type="dxa"/>
            <w:tcBorders>
              <w:top w:val="single" w:sz="4" w:space="0" w:color="000001"/>
              <w:bottom w:val="single" w:sz="8" w:space="0" w:color="00000A"/>
              <w:right w:val="single" w:sz="4" w:space="0" w:color="00000A"/>
            </w:tcBorders>
            <w:shd w:val="clear" w:color="auto" w:fill="auto"/>
            <w:vAlign w:val="center"/>
          </w:tcPr>
          <w:p w14:paraId="142EA0DA" w14:textId="77777777" w:rsidR="00B01881" w:rsidRPr="001D2CED" w:rsidRDefault="00B01881" w:rsidP="00AF5880">
            <w:pPr>
              <w:rPr>
                <w:b/>
                <w:bCs/>
                <w:iCs/>
              </w:rPr>
            </w:pPr>
            <w:r w:rsidRPr="001D2CED">
              <w:rPr>
                <w:b/>
                <w:bCs/>
                <w:iCs/>
              </w:rPr>
              <w:t>TW</w:t>
            </w:r>
          </w:p>
        </w:tc>
        <w:tc>
          <w:tcPr>
            <w:tcW w:w="1559" w:type="dxa"/>
            <w:tcBorders>
              <w:top w:val="single" w:sz="4" w:space="0" w:color="000001"/>
              <w:bottom w:val="single" w:sz="8" w:space="0" w:color="00000A"/>
              <w:right w:val="single" w:sz="4" w:space="0" w:color="00000A"/>
            </w:tcBorders>
            <w:shd w:val="clear" w:color="auto" w:fill="auto"/>
            <w:vAlign w:val="center"/>
          </w:tcPr>
          <w:p w14:paraId="5BDD84BD" w14:textId="77777777" w:rsidR="00B01881" w:rsidRPr="001D2CED" w:rsidRDefault="00B01881" w:rsidP="00AF5880">
            <w:pPr>
              <w:rPr>
                <w:b/>
                <w:bCs/>
                <w:iCs/>
              </w:rPr>
            </w:pPr>
            <w:r w:rsidRPr="001D2CED">
              <w:rPr>
                <w:b/>
                <w:bCs/>
                <w:iCs/>
              </w:rPr>
              <w:t>TWP</w:t>
            </w:r>
          </w:p>
        </w:tc>
      </w:tr>
      <w:tr w:rsidR="00B01881" w:rsidRPr="001D2CED" w14:paraId="236DE10B" w14:textId="77777777" w:rsidTr="006736E9">
        <w:trPr>
          <w:trHeight w:val="241"/>
        </w:trPr>
        <w:tc>
          <w:tcPr>
            <w:tcW w:w="2628" w:type="dxa"/>
            <w:shd w:val="clear" w:color="auto" w:fill="auto"/>
            <w:vAlign w:val="center"/>
          </w:tcPr>
          <w:p w14:paraId="3490D0DE" w14:textId="5FF0068C" w:rsidR="00B01881" w:rsidRDefault="00B01881" w:rsidP="00B01881">
            <w:r w:rsidRPr="001D2CED">
              <w:t>Holdin</w:t>
            </w:r>
            <w:r>
              <w:t xml:space="preserve">g </w:t>
            </w:r>
            <w:r w:rsidRPr="001D2CED">
              <w:t>duration (ebb/flood)</w:t>
            </w:r>
          </w:p>
          <w:p w14:paraId="2F607563" w14:textId="32A99F47" w:rsidR="00B01881" w:rsidRPr="001D2CED" w:rsidRDefault="00B01881" w:rsidP="00B01881">
            <w:r>
              <w:t>(hours)</w:t>
            </w:r>
          </w:p>
        </w:tc>
        <w:tc>
          <w:tcPr>
            <w:tcW w:w="2050" w:type="dxa"/>
            <w:tcBorders>
              <w:left w:val="single" w:sz="4" w:space="0" w:color="00000A"/>
              <w:right w:val="single" w:sz="4" w:space="0" w:color="00000A"/>
            </w:tcBorders>
            <w:shd w:val="clear" w:color="auto" w:fill="auto"/>
            <w:tcMar>
              <w:left w:w="103" w:type="dxa"/>
            </w:tcMar>
            <w:vAlign w:val="center"/>
          </w:tcPr>
          <w:p w14:paraId="22841203" w14:textId="52EB4B46" w:rsidR="00B01881" w:rsidRPr="001D2CED" w:rsidRDefault="00B01881" w:rsidP="00B01881">
            <w:pPr>
              <w:rPr>
                <w:i/>
                <w:iCs/>
              </w:rPr>
            </w:pPr>
            <w:proofErr w:type="spellStart"/>
            <w:r w:rsidRPr="001D2CED">
              <w:rPr>
                <w:i/>
                <w:iCs/>
              </w:rPr>
              <w:t>t</w:t>
            </w:r>
            <w:r w:rsidRPr="001D2CED">
              <w:rPr>
                <w:i/>
                <w:iCs/>
                <w:vertAlign w:val="subscript"/>
              </w:rPr>
              <w:t>h,e</w:t>
            </w:r>
            <w:proofErr w:type="spellEnd"/>
            <w:r w:rsidRPr="001D2CED">
              <w:rPr>
                <w:i/>
                <w:iCs/>
              </w:rPr>
              <w:t xml:space="preserve"> </w:t>
            </w:r>
            <w:r>
              <w:rPr>
                <w:i/>
                <w:iCs/>
              </w:rPr>
              <w:t xml:space="preserve"> / </w:t>
            </w:r>
            <w:proofErr w:type="spellStart"/>
            <w:r w:rsidRPr="001D2CED">
              <w:rPr>
                <w:i/>
                <w:iCs/>
              </w:rPr>
              <w:t>t</w:t>
            </w:r>
            <w:r w:rsidRPr="001D2CED">
              <w:rPr>
                <w:i/>
                <w:iCs/>
                <w:vertAlign w:val="subscript"/>
              </w:rPr>
              <w:t>h,f</w:t>
            </w:r>
            <w:proofErr w:type="spellEnd"/>
          </w:p>
        </w:tc>
        <w:tc>
          <w:tcPr>
            <w:tcW w:w="1276" w:type="dxa"/>
            <w:tcBorders>
              <w:right w:val="single" w:sz="4" w:space="0" w:color="00000A"/>
            </w:tcBorders>
            <w:shd w:val="clear" w:color="auto" w:fill="auto"/>
            <w:vAlign w:val="center"/>
          </w:tcPr>
          <w:p w14:paraId="3FB3B5A9" w14:textId="77777777" w:rsidR="00B01881" w:rsidRPr="001D2CED" w:rsidRDefault="00B01881" w:rsidP="00B01881">
            <w:r w:rsidRPr="001D2CED">
              <w:t>3.50 / 0.00</w:t>
            </w:r>
          </w:p>
        </w:tc>
        <w:tc>
          <w:tcPr>
            <w:tcW w:w="1559" w:type="dxa"/>
            <w:tcBorders>
              <w:right w:val="single" w:sz="4" w:space="0" w:color="00000A"/>
            </w:tcBorders>
            <w:shd w:val="clear" w:color="auto" w:fill="auto"/>
            <w:vAlign w:val="center"/>
          </w:tcPr>
          <w:p w14:paraId="6C4CF38D" w14:textId="77777777" w:rsidR="00B01881" w:rsidRPr="001D2CED" w:rsidRDefault="00B01881" w:rsidP="00B01881">
            <w:r w:rsidRPr="001D2CED">
              <w:t>3.00 / 3.00</w:t>
            </w:r>
          </w:p>
        </w:tc>
        <w:tc>
          <w:tcPr>
            <w:tcW w:w="1559" w:type="dxa"/>
            <w:tcBorders>
              <w:right w:val="single" w:sz="4" w:space="0" w:color="00000A"/>
            </w:tcBorders>
            <w:shd w:val="clear" w:color="auto" w:fill="auto"/>
            <w:vAlign w:val="center"/>
          </w:tcPr>
          <w:p w14:paraId="5F285C49" w14:textId="77777777" w:rsidR="00B01881" w:rsidRPr="001D2CED" w:rsidRDefault="00B01881" w:rsidP="00B01881">
            <w:r w:rsidRPr="001D2CED">
              <w:t>2.00 / 2.00</w:t>
            </w:r>
          </w:p>
        </w:tc>
      </w:tr>
      <w:tr w:rsidR="00B01881" w:rsidRPr="001D2CED" w14:paraId="1D8E8AAF" w14:textId="77777777" w:rsidTr="006736E9">
        <w:trPr>
          <w:trHeight w:val="272"/>
        </w:trPr>
        <w:tc>
          <w:tcPr>
            <w:tcW w:w="2628" w:type="dxa"/>
            <w:shd w:val="clear" w:color="auto" w:fill="auto"/>
            <w:vAlign w:val="center"/>
          </w:tcPr>
          <w:p w14:paraId="7352B2E1" w14:textId="77777777" w:rsidR="00B01881" w:rsidRDefault="00B01881" w:rsidP="00B01881">
            <w:r w:rsidRPr="001D2CED">
              <w:t>Pumping duration (ebb/flood)</w:t>
            </w:r>
          </w:p>
          <w:p w14:paraId="495F16C5" w14:textId="46A545D8" w:rsidR="00B01881" w:rsidRPr="001D2CED" w:rsidRDefault="00B01881" w:rsidP="00B01881">
            <w:r>
              <w:t>(hours)</w:t>
            </w:r>
          </w:p>
        </w:tc>
        <w:tc>
          <w:tcPr>
            <w:tcW w:w="2050" w:type="dxa"/>
            <w:tcBorders>
              <w:left w:val="single" w:sz="4" w:space="0" w:color="00000A"/>
              <w:right w:val="single" w:sz="4" w:space="0" w:color="00000A"/>
            </w:tcBorders>
            <w:shd w:val="clear" w:color="auto" w:fill="auto"/>
            <w:tcMar>
              <w:left w:w="103" w:type="dxa"/>
            </w:tcMar>
            <w:vAlign w:val="center"/>
          </w:tcPr>
          <w:p w14:paraId="5FF9711C" w14:textId="6FD64A06" w:rsidR="00B01881" w:rsidRPr="001D2CED" w:rsidRDefault="00B01881" w:rsidP="00B01881">
            <w:pPr>
              <w:rPr>
                <w:i/>
                <w:iCs/>
              </w:rPr>
            </w:pPr>
            <w:proofErr w:type="spellStart"/>
            <w:r w:rsidRPr="001D2CED">
              <w:rPr>
                <w:i/>
                <w:iCs/>
              </w:rPr>
              <w:t>t</w:t>
            </w:r>
            <w:r w:rsidRPr="001D2CED">
              <w:rPr>
                <w:i/>
                <w:iCs/>
                <w:vertAlign w:val="subscript"/>
              </w:rPr>
              <w:t>p,e</w:t>
            </w:r>
            <w:proofErr w:type="spellEnd"/>
            <w:r w:rsidRPr="001D2CED">
              <w:rPr>
                <w:i/>
                <w:iCs/>
              </w:rPr>
              <w:t xml:space="preserve"> </w:t>
            </w:r>
            <w:r>
              <w:rPr>
                <w:i/>
                <w:iCs/>
              </w:rPr>
              <w:t>/</w:t>
            </w:r>
            <w:r w:rsidRPr="001D2CED">
              <w:rPr>
                <w:i/>
                <w:iCs/>
              </w:rPr>
              <w:t xml:space="preserve"> </w:t>
            </w:r>
            <w:proofErr w:type="spellStart"/>
            <w:r w:rsidRPr="001D2CED">
              <w:rPr>
                <w:i/>
                <w:iCs/>
              </w:rPr>
              <w:t>t</w:t>
            </w:r>
            <w:r w:rsidRPr="001D2CED">
              <w:rPr>
                <w:i/>
                <w:iCs/>
                <w:vertAlign w:val="subscript"/>
              </w:rPr>
              <w:t>p,f</w:t>
            </w:r>
            <w:proofErr w:type="spellEnd"/>
          </w:p>
        </w:tc>
        <w:tc>
          <w:tcPr>
            <w:tcW w:w="1276" w:type="dxa"/>
            <w:tcBorders>
              <w:right w:val="single" w:sz="4" w:space="0" w:color="00000A"/>
            </w:tcBorders>
            <w:shd w:val="clear" w:color="auto" w:fill="auto"/>
            <w:vAlign w:val="center"/>
          </w:tcPr>
          <w:p w14:paraId="7F752E70" w14:textId="77777777" w:rsidR="00B01881" w:rsidRPr="001D2CED" w:rsidRDefault="00B01881" w:rsidP="00B01881">
            <w:r w:rsidRPr="001D2CED">
              <w:t>0.00 / 0.00</w:t>
            </w:r>
          </w:p>
        </w:tc>
        <w:tc>
          <w:tcPr>
            <w:tcW w:w="1559" w:type="dxa"/>
            <w:tcBorders>
              <w:right w:val="single" w:sz="4" w:space="0" w:color="00000A"/>
            </w:tcBorders>
            <w:shd w:val="clear" w:color="auto" w:fill="auto"/>
            <w:vAlign w:val="center"/>
          </w:tcPr>
          <w:p w14:paraId="4D8374C6" w14:textId="77777777" w:rsidR="00B01881" w:rsidRPr="001D2CED" w:rsidRDefault="00B01881" w:rsidP="00B01881">
            <w:r w:rsidRPr="001D2CED">
              <w:t>0.00 / 0.00</w:t>
            </w:r>
          </w:p>
        </w:tc>
        <w:tc>
          <w:tcPr>
            <w:tcW w:w="1559" w:type="dxa"/>
            <w:tcBorders>
              <w:right w:val="single" w:sz="4" w:space="0" w:color="00000A"/>
            </w:tcBorders>
            <w:shd w:val="clear" w:color="auto" w:fill="auto"/>
            <w:vAlign w:val="center"/>
          </w:tcPr>
          <w:p w14:paraId="4723B3F5" w14:textId="77777777" w:rsidR="00B01881" w:rsidRPr="001D2CED" w:rsidRDefault="00B01881" w:rsidP="00B01881">
            <w:r w:rsidRPr="001D2CED">
              <w:t>0.50 /0.50</w:t>
            </w:r>
          </w:p>
        </w:tc>
      </w:tr>
      <w:tr w:rsidR="00B01881" w:rsidRPr="001D2CED" w14:paraId="11B61E99" w14:textId="77777777" w:rsidTr="006736E9">
        <w:trPr>
          <w:trHeight w:val="334"/>
        </w:trPr>
        <w:tc>
          <w:tcPr>
            <w:tcW w:w="2628" w:type="dxa"/>
            <w:tcBorders>
              <w:bottom w:val="single" w:sz="8" w:space="0" w:color="00000A"/>
            </w:tcBorders>
            <w:shd w:val="clear" w:color="auto" w:fill="auto"/>
            <w:vAlign w:val="center"/>
          </w:tcPr>
          <w:p w14:paraId="006B1007" w14:textId="70C5C013" w:rsidR="00B01881" w:rsidRPr="001D2CED" w:rsidRDefault="00B01881" w:rsidP="00B01881">
            <w:r w:rsidRPr="001D2CED">
              <w:t>Max Generation w/o sluicing (ebb/flood)</w:t>
            </w:r>
            <w:r>
              <w:t xml:space="preserve"> (hours)</w:t>
            </w:r>
          </w:p>
        </w:tc>
        <w:tc>
          <w:tcPr>
            <w:tcW w:w="2050" w:type="dxa"/>
            <w:tcBorders>
              <w:left w:val="single" w:sz="4" w:space="0" w:color="00000A"/>
              <w:bottom w:val="single" w:sz="8" w:space="0" w:color="00000A"/>
              <w:right w:val="single" w:sz="4" w:space="0" w:color="00000A"/>
            </w:tcBorders>
            <w:shd w:val="clear" w:color="auto" w:fill="auto"/>
            <w:tcMar>
              <w:left w:w="103" w:type="dxa"/>
            </w:tcMar>
            <w:vAlign w:val="center"/>
          </w:tcPr>
          <w:p w14:paraId="265295B7" w14:textId="3E1F7D57" w:rsidR="00B01881" w:rsidRPr="001D2CED" w:rsidRDefault="00B01881" w:rsidP="00B01881">
            <w:pPr>
              <w:rPr>
                <w:i/>
                <w:iCs/>
              </w:rPr>
            </w:pPr>
            <w:proofErr w:type="spellStart"/>
            <w:r w:rsidRPr="001D2CED">
              <w:rPr>
                <w:i/>
                <w:iCs/>
              </w:rPr>
              <w:t>t</w:t>
            </w:r>
            <w:r w:rsidRPr="001D2CED">
              <w:rPr>
                <w:i/>
                <w:iCs/>
                <w:vertAlign w:val="subscript"/>
              </w:rPr>
              <w:t>g,e</w:t>
            </w:r>
            <w:proofErr w:type="spellEnd"/>
            <w:r w:rsidRPr="001D2CED">
              <w:rPr>
                <w:i/>
                <w:iCs/>
              </w:rPr>
              <w:t xml:space="preserve"> </w:t>
            </w:r>
            <w:r>
              <w:rPr>
                <w:i/>
                <w:iCs/>
              </w:rPr>
              <w:t>/</w:t>
            </w:r>
            <w:r w:rsidRPr="001D2CED">
              <w:rPr>
                <w:i/>
                <w:iCs/>
              </w:rPr>
              <w:t xml:space="preserve"> </w:t>
            </w:r>
            <w:proofErr w:type="spellStart"/>
            <w:r w:rsidRPr="001D2CED">
              <w:rPr>
                <w:i/>
                <w:iCs/>
              </w:rPr>
              <w:t>t</w:t>
            </w:r>
            <w:r w:rsidRPr="001D2CED">
              <w:rPr>
                <w:i/>
                <w:iCs/>
                <w:vertAlign w:val="subscript"/>
              </w:rPr>
              <w:t>g,f</w:t>
            </w:r>
            <w:proofErr w:type="spellEnd"/>
          </w:p>
        </w:tc>
        <w:tc>
          <w:tcPr>
            <w:tcW w:w="1276" w:type="dxa"/>
            <w:tcBorders>
              <w:bottom w:val="single" w:sz="8" w:space="0" w:color="00000A"/>
              <w:right w:val="single" w:sz="4" w:space="0" w:color="00000A"/>
            </w:tcBorders>
            <w:shd w:val="clear" w:color="auto" w:fill="auto"/>
            <w:vAlign w:val="center"/>
          </w:tcPr>
          <w:p w14:paraId="494657A9" w14:textId="77777777" w:rsidR="00B01881" w:rsidRPr="001D2CED" w:rsidRDefault="00B01881" w:rsidP="00B01881">
            <w:r w:rsidRPr="001D2CED">
              <w:t xml:space="preserve">6.00 / 0.00 </w:t>
            </w:r>
          </w:p>
        </w:tc>
        <w:tc>
          <w:tcPr>
            <w:tcW w:w="1559" w:type="dxa"/>
            <w:tcBorders>
              <w:bottom w:val="single" w:sz="8" w:space="0" w:color="00000A"/>
              <w:right w:val="single" w:sz="4" w:space="0" w:color="00000A"/>
            </w:tcBorders>
            <w:shd w:val="clear" w:color="auto" w:fill="auto"/>
            <w:vAlign w:val="center"/>
          </w:tcPr>
          <w:p w14:paraId="2A9DCCFE" w14:textId="77777777" w:rsidR="00B01881" w:rsidRPr="001D2CED" w:rsidRDefault="00B01881" w:rsidP="00B01881">
            <w:r w:rsidRPr="001D2CED">
              <w:t>3.00 / 3.00</w:t>
            </w:r>
          </w:p>
        </w:tc>
        <w:tc>
          <w:tcPr>
            <w:tcW w:w="1559" w:type="dxa"/>
            <w:tcBorders>
              <w:bottom w:val="single" w:sz="8" w:space="0" w:color="00000A"/>
              <w:right w:val="single" w:sz="4" w:space="0" w:color="00000A"/>
            </w:tcBorders>
            <w:shd w:val="clear" w:color="auto" w:fill="auto"/>
            <w:vAlign w:val="center"/>
          </w:tcPr>
          <w:p w14:paraId="02CDFF4C" w14:textId="77777777" w:rsidR="00B01881" w:rsidRPr="001D2CED" w:rsidRDefault="00B01881" w:rsidP="00B01881">
            <w:r w:rsidRPr="001D2CED">
              <w:t>3.00 / 3.00</w:t>
            </w:r>
          </w:p>
        </w:tc>
      </w:tr>
    </w:tbl>
    <w:p w14:paraId="4DA70E09" w14:textId="77777777" w:rsidR="00AF5880" w:rsidRDefault="00AF5880">
      <w:pPr>
        <w:spacing w:after="120"/>
        <w:rPr>
          <w:rFonts w:cs="Arial"/>
        </w:rPr>
      </w:pPr>
    </w:p>
    <w:p w14:paraId="0969DA5D" w14:textId="7B8A4889" w:rsidR="00B01881" w:rsidRPr="00B74E5F" w:rsidRDefault="00B01881" w:rsidP="00B01881">
      <w:pPr>
        <w:spacing w:after="120"/>
      </w:pPr>
      <w:r w:rsidRPr="00B74E5F">
        <w:rPr>
          <w:rFonts w:cs="Arial"/>
        </w:rPr>
        <w:t>Our approach hypothesises the deployment of a tidal lagoon plant at four sites of interest</w:t>
      </w:r>
      <w:r w:rsidR="00BE7D7E" w:rsidRPr="00B74E5F">
        <w:rPr>
          <w:rFonts w:cs="Arial"/>
        </w:rPr>
        <w:t>, as follows:</w:t>
      </w:r>
      <w:r w:rsidRPr="00B74E5F">
        <w:rPr>
          <w:rFonts w:cs="Arial"/>
        </w:rPr>
        <w:t xml:space="preserve"> Marker A, San Felipe; Marker B, Puerto </w:t>
      </w:r>
      <w:proofErr w:type="spellStart"/>
      <w:r w:rsidRPr="00B74E5F">
        <w:t>Peñasco</w:t>
      </w:r>
      <w:proofErr w:type="spellEnd"/>
      <w:r w:rsidRPr="00B74E5F">
        <w:t xml:space="preserve">; Marker C, </w:t>
      </w:r>
      <w:r w:rsidRPr="00B74E5F">
        <w:rPr>
          <w:rFonts w:cs="Arial"/>
        </w:rPr>
        <w:t xml:space="preserve">Playa </w:t>
      </w:r>
      <w:proofErr w:type="spellStart"/>
      <w:r w:rsidRPr="00B74E5F">
        <w:rPr>
          <w:rFonts w:cs="Arial"/>
        </w:rPr>
        <w:t>Encanto</w:t>
      </w:r>
      <w:proofErr w:type="spellEnd"/>
      <w:r w:rsidRPr="00B74E5F">
        <w:rPr>
          <w:rFonts w:cs="Arial"/>
        </w:rPr>
        <w:t xml:space="preserve"> and Marker D, Gulf of Santa Clara), the locations of which are indicated</w:t>
      </w:r>
      <w:r w:rsidR="00DB157E" w:rsidRPr="00B74E5F">
        <w:rPr>
          <w:rFonts w:cs="Arial"/>
        </w:rPr>
        <w:t xml:space="preserve"> in Fig. 1b. We </w:t>
      </w:r>
      <w:r w:rsidRPr="00B74E5F">
        <w:rPr>
          <w:rFonts w:cs="Arial"/>
        </w:rPr>
        <w:t xml:space="preserve">selected these four locations as the mean tidal range here </w:t>
      </w:r>
      <w:r w:rsidR="00F7303B">
        <w:rPr>
          <w:rFonts w:cs="Arial"/>
        </w:rPr>
        <w:t>exceeded</w:t>
      </w:r>
      <w:r w:rsidRPr="00B74E5F">
        <w:rPr>
          <w:rFonts w:cs="Arial"/>
        </w:rPr>
        <w:t xml:space="preserve"> 4 m and </w:t>
      </w:r>
      <w:r w:rsidR="00DB157E" w:rsidRPr="00B74E5F">
        <w:rPr>
          <w:rFonts w:cs="Arial"/>
        </w:rPr>
        <w:t xml:space="preserve">the </w:t>
      </w:r>
      <w:r w:rsidRPr="00B74E5F">
        <w:t xml:space="preserve">water depths </w:t>
      </w:r>
      <w:r w:rsidR="00DB157E" w:rsidRPr="00B74E5F">
        <w:t xml:space="preserve">were </w:t>
      </w:r>
      <w:r w:rsidRPr="00B74E5F">
        <w:t>below 20</w:t>
      </w:r>
      <w:r w:rsidR="00BE7D7E" w:rsidRPr="00B74E5F">
        <w:t xml:space="preserve"> </w:t>
      </w:r>
      <w:r w:rsidRPr="00B74E5F">
        <w:t>m which renders them suitable for the construction of a lagoon</w:t>
      </w:r>
      <w:r w:rsidRPr="00B74E5F">
        <w:rPr>
          <w:rFonts w:cs="Arial"/>
        </w:rPr>
        <w:t xml:space="preserve"> while being located close to national electricity grid points,</w:t>
      </w:r>
      <w:r w:rsidR="00A24F05" w:rsidRPr="00B74E5F">
        <w:rPr>
          <w:rFonts w:cs="Arial"/>
        </w:rPr>
        <w:t xml:space="preserve"> as discussed later in Section 6</w:t>
      </w:r>
      <w:r w:rsidRPr="00B74E5F">
        <w:rPr>
          <w:rFonts w:cs="Arial"/>
        </w:rPr>
        <w:t>. A constant upstream surface area of 10 km</w:t>
      </w:r>
      <w:r w:rsidRPr="00B74E5F">
        <w:rPr>
          <w:rFonts w:cs="Arial"/>
          <w:vertAlign w:val="superscript"/>
        </w:rPr>
        <w:t>2</w:t>
      </w:r>
      <w:r w:rsidR="00D64FE3" w:rsidRPr="00B74E5F">
        <w:rPr>
          <w:rFonts w:cs="Arial"/>
        </w:rPr>
        <w:t xml:space="preserve"> is assumed as in [48</w:t>
      </w:r>
      <w:r w:rsidRPr="00B74E5F">
        <w:rPr>
          <w:rFonts w:cs="Arial"/>
        </w:rPr>
        <w:t>].</w:t>
      </w:r>
      <w:r w:rsidR="00BE7D7E" w:rsidRPr="00B74E5F">
        <w:rPr>
          <w:rFonts w:cs="Arial"/>
        </w:rPr>
        <w:t xml:space="preserve"> </w:t>
      </w:r>
      <w:r w:rsidRPr="00B74E5F">
        <w:rPr>
          <w:rFonts w:cs="Arial"/>
        </w:rPr>
        <w:t xml:space="preserve">This entails a scenario that would be expected for offshore tidal lagoon schemes </w:t>
      </w:r>
      <w:r w:rsidR="00DB157E" w:rsidRPr="00B74E5F">
        <w:rPr>
          <w:rFonts w:cs="Arial"/>
        </w:rPr>
        <w:t xml:space="preserve">that </w:t>
      </w:r>
      <w:r w:rsidRPr="00B74E5F">
        <w:rPr>
          <w:rFonts w:cs="Arial"/>
        </w:rPr>
        <w:t>would not b</w:t>
      </w:r>
      <w:r w:rsidR="00DB157E" w:rsidRPr="00B74E5F">
        <w:rPr>
          <w:rFonts w:cs="Arial"/>
        </w:rPr>
        <w:t>e influenced by intertidal area</w:t>
      </w:r>
      <w:r w:rsidR="00D64FE3" w:rsidRPr="00B74E5F">
        <w:rPr>
          <w:rFonts w:cs="Arial"/>
        </w:rPr>
        <w:t xml:space="preserve"> (e.g. [51</w:t>
      </w:r>
      <w:r w:rsidRPr="00B74E5F">
        <w:rPr>
          <w:rFonts w:cs="Arial"/>
        </w:rPr>
        <w:t xml:space="preserve">]). As a result, </w:t>
      </w:r>
      <w:r w:rsidRPr="00B74E5F">
        <w:t xml:space="preserve">the water volume impounded is assumed to linearly vary with the water depth </w:t>
      </w:r>
      <w:r w:rsidRPr="00B74E5F">
        <w:rPr>
          <w:i/>
        </w:rPr>
        <w:t>h</w:t>
      </w:r>
      <w:r w:rsidRPr="00B74E5F">
        <w:t xml:space="preserve">. The impounded area </w:t>
      </w:r>
      <w:r w:rsidRPr="00B74E5F">
        <w:rPr>
          <w:i/>
        </w:rPr>
        <w:t xml:space="preserve">A = </w:t>
      </w:r>
      <w:r w:rsidRPr="00B74E5F">
        <w:t>10 km</w:t>
      </w:r>
      <w:r w:rsidRPr="00B74E5F">
        <w:rPr>
          <w:vertAlign w:val="superscript"/>
        </w:rPr>
        <w:t>2</w:t>
      </w:r>
      <w:r w:rsidRPr="00B74E5F">
        <w:t xml:space="preserve"> corresponds to a </w:t>
      </w:r>
      <w:r w:rsidR="00F7303B">
        <w:t>modest size</w:t>
      </w:r>
      <w:r w:rsidRPr="00B74E5F">
        <w:t xml:space="preserve"> tidal range scheme. For example, the 320 MW Swansea Bay tidal lagoon project within the Bristol Channel, UK, perceived as a pilot-scale project</w:t>
      </w:r>
      <w:r w:rsidR="00F7303B">
        <w:t>,</w:t>
      </w:r>
      <w:r w:rsidRPr="00B74E5F">
        <w:t xml:space="preserve"> </w:t>
      </w:r>
      <w:r w:rsidR="00F7303B">
        <w:t>has</w:t>
      </w:r>
      <w:r w:rsidR="00F7303B" w:rsidRPr="00B74E5F">
        <w:t xml:space="preserve"> </w:t>
      </w:r>
      <w:r w:rsidRPr="00B74E5F">
        <w:t>a maximum surface area of 11.6 km</w:t>
      </w:r>
      <w:r w:rsidRPr="00B74E5F">
        <w:rPr>
          <w:vertAlign w:val="superscript"/>
        </w:rPr>
        <w:t>2</w:t>
      </w:r>
      <w:r w:rsidR="00D00D0F" w:rsidRPr="00B74E5F">
        <w:rPr>
          <w:rFonts w:cs="Arial"/>
        </w:rPr>
        <w:t xml:space="preserve"> [7</w:t>
      </w:r>
      <w:r w:rsidRPr="00B74E5F">
        <w:rPr>
          <w:rFonts w:cs="Arial"/>
        </w:rPr>
        <w:t xml:space="preserve">].   </w:t>
      </w:r>
    </w:p>
    <w:p w14:paraId="486794FF" w14:textId="04486CF2" w:rsidR="00B2658C" w:rsidRPr="00B74E5F" w:rsidRDefault="00F91A0C">
      <w:pPr>
        <w:spacing w:after="120"/>
      </w:pPr>
      <w:r w:rsidRPr="00B74E5F">
        <w:t>The formulations employed for the flow through hydraulic structures at every time</w:t>
      </w:r>
      <w:r w:rsidR="00E71587" w:rsidRPr="00B74E5F">
        <w:t xml:space="preserve"> </w:t>
      </w:r>
      <w:r w:rsidRPr="00B74E5F">
        <w:t xml:space="preserve">step are outlined in </w:t>
      </w:r>
      <w:r w:rsidR="00F44728" w:rsidRPr="00B74E5F">
        <w:t>[</w:t>
      </w:r>
      <w:r w:rsidR="00EA6CFB" w:rsidRPr="00B74E5F">
        <w:t>46</w:t>
      </w:r>
      <w:r w:rsidR="00F44728" w:rsidRPr="00B74E5F">
        <w:t>]</w:t>
      </w:r>
      <w:r w:rsidRPr="00B74E5F">
        <w:t xml:space="preserve"> involving the orifice equation for sluice gates using a discharge coefficient of </w:t>
      </w:r>
      <w:r w:rsidRPr="00B74E5F">
        <w:rPr>
          <w:i/>
        </w:rPr>
        <w:t>C</w:t>
      </w:r>
      <w:r w:rsidRPr="00B74E5F">
        <w:rPr>
          <w:i/>
          <w:vertAlign w:val="subscript"/>
        </w:rPr>
        <w:t>D</w:t>
      </w:r>
      <w:r w:rsidRPr="00B74E5F">
        <w:t xml:space="preserve"> = 1.0  (consistent with the sensitivity study of </w:t>
      </w:r>
      <w:r w:rsidR="00272913" w:rsidRPr="00B74E5F">
        <w:t>[</w:t>
      </w:r>
      <w:r w:rsidR="00EA6CFB" w:rsidRPr="00B74E5F">
        <w:t>52</w:t>
      </w:r>
      <w:r w:rsidR="00F44728" w:rsidRPr="00B74E5F">
        <w:t>]</w:t>
      </w:r>
      <w:r w:rsidR="00EC5375" w:rsidRPr="00B74E5F">
        <w:t>)</w:t>
      </w:r>
      <w:r w:rsidR="00F44728" w:rsidRPr="00B74E5F">
        <w:t xml:space="preserve"> </w:t>
      </w:r>
      <w:r w:rsidRPr="00B74E5F">
        <w:fldChar w:fldCharType="begin" w:fldLock="1"/>
      </w:r>
      <w:r w:rsidR="0090747A" w:rsidRPr="00B74E5F">
        <w:instrText>ADDIN CSL_CITATION {"citationItems":[{"id":"ITEM-1","itemData":{"DOI":"10.1016/J.CAGEO.2016.01.010","ISSN":"0098-3004","abstract":"In this study, enhancements to the numerical representation of sluice gates and turbines were made to the hydro-environmental model Environmental Fluid Dynamics Code (EFDC), and applied to the Severn Tidal Power Group Cardiff–Weston Barrage. The extended domain of the EFDC Continental Shelf Model (CSM) allows far-field hydrodynamic impact assessment of the Severn Barrage, pre- and post-enhancement, to demonstrate the importance of accurate hydraulic structure representation. The enhancements were found to significantly affect peak water levels in the Bristol Channel, reducing levels by nearly 1m in some areas, and even affect predictions as far-field as the West Coast of Scotland, albeit to a far lesser extent. The model was tested for sensitivity to changes in the discharge coefficient, Cd, used in calculating discharge through sluice gates and turbines. It was found that the performance of the Severn Barrage is not sensitive to changes to the Cd value, and is mitigated through the continual, rather than instantaneous, discharge across the structure. The EFDC CSM can now be said to be more accurately predicting the impacts of tidal range proposals, and the investigation of sensitivity to Cd improves the confidence in the modelling results, despite the uncertainty in this coefficient.","author":[{"dropping-particle":"","family":"Bray","given":"Samuel","non-dropping-particle":"","parse-names":false,"suffix":""},{"dropping-particle":"","family":"Ahmadian","given":"Reza","non-dropping-particle":"","parse-names":false,"suffix":""},{"dropping-particle":"","family":"Falconer","given":"Roger A.","non-dropping-particle":"","parse-names":false,"suffix":""}],"container-title":"Computers &amp; Geosciences","id":"ITEM-1","issued":{"date-parts":[["2016","4","1"]]},"page":"96-106","publisher":"Pergamon","title":"Impact of representation of hydraulic structures in modelling a Severn barrage","type":"article-journal","volume":"89"},"uris":["http://www.mendeley.com/documents/?uuid=51b2b778-1bd6-30f6-a459-6520bc798ba6"]}],"mendeley":{"formattedCitation":"(Bray et al., 2016)","manualFormatting":"Bray et al., 2016) ","plainTextFormattedCitation":"(Bray et al., 2016)","previouslyFormattedCitation":"(Bray et al., 2016)"},"properties":{"noteIndex":0},"schema":"https://github.com/citation-style-language/schema/raw/master/csl-citation.json"}</w:instrText>
      </w:r>
      <w:r w:rsidRPr="00B74E5F">
        <w:fldChar w:fldCharType="end"/>
      </w:r>
      <w:bookmarkStart w:id="1" w:name="__Fieldmark__1513_585344330"/>
      <w:bookmarkEnd w:id="1"/>
      <w:r w:rsidRPr="00B74E5F">
        <w:t xml:space="preserve">and a sluice gate cross-sectional area of </w:t>
      </w:r>
      <w:r w:rsidRPr="00B74E5F">
        <w:rPr>
          <w:i/>
        </w:rPr>
        <w:t>A</w:t>
      </w:r>
      <w:r w:rsidRPr="00B74E5F">
        <w:rPr>
          <w:i/>
          <w:vertAlign w:val="subscript"/>
        </w:rPr>
        <w:t>s</w:t>
      </w:r>
      <w:r w:rsidRPr="00B74E5F">
        <w:t xml:space="preserve"> = 100 m</w:t>
      </w:r>
      <w:r w:rsidRPr="00B74E5F">
        <w:rPr>
          <w:vertAlign w:val="superscript"/>
        </w:rPr>
        <w:t>2</w:t>
      </w:r>
      <w:r w:rsidRPr="00B74E5F">
        <w:t xml:space="preserve">. For the turbine parametrisation, representative hill charts are required to </w:t>
      </w:r>
      <w:r w:rsidR="00F3459F" w:rsidRPr="00B74E5F">
        <w:t xml:space="preserve">incorporate </w:t>
      </w:r>
      <w:r w:rsidRPr="00B74E5F">
        <w:t xml:space="preserve">the performance of low-head bulb turbine designs; this technology is typically installed for power generation from tidal range structure proposals. The calculation process </w:t>
      </w:r>
      <w:r w:rsidRPr="00B74E5F">
        <w:lastRenderedPageBreak/>
        <w:t>followed for the hill chart has been described by</w:t>
      </w:r>
      <w:r w:rsidR="00272913" w:rsidRPr="00B74E5F">
        <w:t xml:space="preserve"> [</w:t>
      </w:r>
      <w:r w:rsidR="004009DD" w:rsidRPr="00B74E5F">
        <w:t>53</w:t>
      </w:r>
      <w:r w:rsidR="00272913" w:rsidRPr="00B74E5F">
        <w:t>]</w:t>
      </w:r>
      <w:r w:rsidRPr="00B74E5F">
        <w:t xml:space="preserve">. In particular, we assume that generation will be facilitated by turbines with a capacity of 20 MW, a diameter </w:t>
      </w:r>
      <w:r w:rsidRPr="00B74E5F">
        <w:rPr>
          <w:i/>
        </w:rPr>
        <w:t>D</w:t>
      </w:r>
      <w:r w:rsidRPr="00B74E5F">
        <w:t xml:space="preserve"> = 7.35 m in accordance with recent </w:t>
      </w:r>
      <w:r w:rsidR="005362CA" w:rsidRPr="00B74E5F">
        <w:t>UK</w:t>
      </w:r>
      <w:r w:rsidR="00B56EC1" w:rsidRPr="00B74E5F">
        <w:t xml:space="preserve"> </w:t>
      </w:r>
      <w:r w:rsidRPr="00B74E5F">
        <w:t>tidal range energy studies</w:t>
      </w:r>
      <w:r w:rsidR="00F35B14" w:rsidRPr="00B74E5F">
        <w:t xml:space="preserve"> [</w:t>
      </w:r>
      <w:r w:rsidR="00F412D3" w:rsidRPr="00B74E5F">
        <w:t>2</w:t>
      </w:r>
      <w:r w:rsidR="005F4F6E" w:rsidRPr="00B74E5F">
        <w:t>4</w:t>
      </w:r>
      <w:r w:rsidR="00F35B14" w:rsidRPr="00B74E5F">
        <w:t>]</w:t>
      </w:r>
      <w:r w:rsidR="00ED3D52" w:rsidRPr="00B74E5F">
        <w:t xml:space="preserve">, </w:t>
      </w:r>
      <w:r w:rsidR="00F35B14" w:rsidRPr="00B74E5F">
        <w:t>[</w:t>
      </w:r>
      <w:r w:rsidR="004009DD" w:rsidRPr="00B74E5F">
        <w:t>54</w:t>
      </w:r>
      <w:r w:rsidR="00F35B14" w:rsidRPr="00B74E5F">
        <w:t>]</w:t>
      </w:r>
      <w:r w:rsidR="00ED3D52" w:rsidRPr="00B74E5F">
        <w:t xml:space="preserve">, </w:t>
      </w:r>
      <w:r w:rsidR="00F35B14" w:rsidRPr="00B74E5F">
        <w:t>[</w:t>
      </w:r>
      <w:r w:rsidR="005F4F6E" w:rsidRPr="00B74E5F">
        <w:t>7</w:t>
      </w:r>
      <w:r w:rsidR="00F35B14" w:rsidRPr="00B74E5F">
        <w:t>]</w:t>
      </w:r>
      <w:r w:rsidRPr="00B74E5F">
        <w:t xml:space="preserve">. </w:t>
      </w:r>
      <w:r w:rsidR="001147FF" w:rsidRPr="00B74E5F">
        <w:t xml:space="preserve">In Fig. </w:t>
      </w:r>
      <w:r w:rsidR="00A24F05" w:rsidRPr="00B74E5F">
        <w:t>6</w:t>
      </w:r>
      <w:r w:rsidR="0053617B" w:rsidRPr="00B74E5F">
        <w:t xml:space="preserve"> </w:t>
      </w:r>
      <w:r w:rsidRPr="00B74E5F">
        <w:t xml:space="preserve">the calculated 20 MW turbine hill chart is </w:t>
      </w:r>
      <w:r w:rsidR="004D205B" w:rsidRPr="00B74E5F">
        <w:t>plotted together with an idealiz</w:t>
      </w:r>
      <w:r w:rsidRPr="00B74E5F">
        <w:t>ed representation fr</w:t>
      </w:r>
      <w:r w:rsidR="004D205B" w:rsidRPr="00B74E5F">
        <w:t>om first principles. The idealiz</w:t>
      </w:r>
      <w:r w:rsidRPr="00B74E5F">
        <w:t xml:space="preserve">ed representation omits efficiency factors acknowledged by the hill chart and demonstrates how lower flows are predicted to generate an equivalent amount of power depending on the head difference </w:t>
      </w:r>
      <w:r w:rsidR="00B01881" w:rsidRPr="00B74E5F">
        <w:rPr>
          <w:i/>
        </w:rPr>
        <w:t>H</w:t>
      </w:r>
      <w:r w:rsidRPr="00B74E5F">
        <w:rPr>
          <w:i/>
        </w:rPr>
        <w:t xml:space="preserve"> </w:t>
      </w:r>
      <w:r w:rsidRPr="00B74E5F">
        <w:t>subjected to the turbine. A comparison between the two curves also suggests significant efficiency losses when generating at relatively low head differences</w:t>
      </w:r>
      <w:r w:rsidRPr="00B74E5F">
        <w:rPr>
          <w:sz w:val="28"/>
        </w:rPr>
        <w:t>;</w:t>
      </w:r>
      <w:r w:rsidRPr="00B74E5F">
        <w:t xml:space="preserve"> further compromising the generation during neap tides when</w:t>
      </w:r>
      <w:r w:rsidR="00754001" w:rsidRPr="00B74E5F">
        <w:rPr>
          <w:i/>
        </w:rPr>
        <w:t xml:space="preserve"> </w:t>
      </w:r>
      <w:r w:rsidR="00B01881" w:rsidRPr="00B74E5F">
        <w:rPr>
          <w:i/>
        </w:rPr>
        <w:t>H</w:t>
      </w:r>
      <w:r w:rsidRPr="00B74E5F">
        <w:t xml:space="preserve"> would be relatively lower. Moreover, the algorithms account for a minimum head difference that will be required to generate any </w:t>
      </w:r>
      <w:r w:rsidR="00F3459F" w:rsidRPr="00B74E5F">
        <w:t>electricity</w:t>
      </w:r>
      <w:r w:rsidRPr="00B74E5F">
        <w:t>, where in this case</w:t>
      </w:r>
      <w:r w:rsidR="005F7AC9" w:rsidRPr="00B74E5F">
        <w:t xml:space="preserve"> we assume that</w:t>
      </w:r>
      <w:r w:rsidRPr="00B74E5F">
        <w:t xml:space="preserve"> </w:t>
      </w:r>
      <w:proofErr w:type="spellStart"/>
      <w:r w:rsidR="00754001" w:rsidRPr="00B74E5F">
        <w:rPr>
          <w:i/>
        </w:rPr>
        <w:t>h</w:t>
      </w:r>
      <w:r w:rsidRPr="00B74E5F">
        <w:rPr>
          <w:i/>
          <w:vertAlign w:val="subscript"/>
        </w:rPr>
        <w:t>min</w:t>
      </w:r>
      <w:proofErr w:type="spellEnd"/>
      <w:r w:rsidRPr="00B74E5F">
        <w:rPr>
          <w:i/>
          <w:vertAlign w:val="subscript"/>
        </w:rPr>
        <w:t xml:space="preserve"> </w:t>
      </w:r>
      <w:r w:rsidRPr="00B74E5F">
        <w:rPr>
          <w:i/>
        </w:rPr>
        <w:t xml:space="preserve">= </w:t>
      </w:r>
      <w:r w:rsidRPr="00B74E5F">
        <w:t>1 m.</w:t>
      </w:r>
    </w:p>
    <w:p w14:paraId="437CDDA9" w14:textId="28506F91" w:rsidR="00615772" w:rsidRDefault="00615772">
      <w:pPr>
        <w:spacing w:after="120"/>
      </w:pPr>
      <w:r w:rsidRPr="001307B4">
        <w:rPr>
          <w:noProof/>
          <w:lang w:eastAsia="en-GB"/>
        </w:rPr>
        <w:drawing>
          <wp:inline distT="0" distB="0" distL="0" distR="0" wp14:anchorId="30D4D8FB" wp14:editId="7094DDB6">
            <wp:extent cx="5510530" cy="3391786"/>
            <wp:effectExtent l="0" t="0" r="0" b="0"/>
            <wp:docPr id="5" name="Picture 5" descr="D:\Dropbox\Backup\Python\model0D\tethystide\outputs\hill_chart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Backup\Python\model0D\tethystide\outputs\hill_chart_edit.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50"/>
                    <a:stretch/>
                  </pic:blipFill>
                  <pic:spPr bwMode="auto">
                    <a:xfrm>
                      <a:off x="0" y="0"/>
                      <a:ext cx="5510530" cy="3391786"/>
                    </a:xfrm>
                    <a:prstGeom prst="rect">
                      <a:avLst/>
                    </a:prstGeom>
                    <a:noFill/>
                    <a:ln>
                      <a:noFill/>
                    </a:ln>
                    <a:extLst>
                      <a:ext uri="{53640926-AAD7-44D8-BBD7-CCE9431645EC}">
                        <a14:shadowObscured xmlns:a14="http://schemas.microsoft.com/office/drawing/2010/main"/>
                      </a:ext>
                    </a:extLst>
                  </pic:spPr>
                </pic:pic>
              </a:graphicData>
            </a:graphic>
          </wp:inline>
        </w:drawing>
      </w:r>
    </w:p>
    <w:p w14:paraId="1A0A88BA" w14:textId="70A37793" w:rsidR="00615772" w:rsidRDefault="00615772" w:rsidP="00615772">
      <w:pPr>
        <w:spacing w:after="120" w:line="240" w:lineRule="auto"/>
      </w:pPr>
      <w:r>
        <w:rPr>
          <w:b/>
        </w:rPr>
        <w:t xml:space="preserve">Fig. </w:t>
      </w:r>
      <w:r w:rsidR="00A24F05">
        <w:rPr>
          <w:b/>
        </w:rPr>
        <w:t>6</w:t>
      </w:r>
      <w:r w:rsidRPr="00953DB1">
        <w:rPr>
          <w:b/>
        </w:rPr>
        <w:t>:</w:t>
      </w:r>
      <w:r>
        <w:rPr>
          <w:bCs/>
          <w:smallCaps/>
        </w:rPr>
        <w:t xml:space="preserve"> </w:t>
      </w:r>
      <w:r w:rsidRPr="00B74E5F">
        <w:t>Ideal</w:t>
      </w:r>
      <w:r w:rsidR="004D205B" w:rsidRPr="00B74E5F">
        <w:t>iz</w:t>
      </w:r>
      <w:r w:rsidRPr="00B74E5F">
        <w:t xml:space="preserve">ed and calculated hill chart </w:t>
      </w:r>
      <w:r w:rsidR="00F94E19" w:rsidRPr="00B74E5F">
        <w:t xml:space="preserve">based on </w:t>
      </w:r>
      <w:r w:rsidR="00514D90" w:rsidRPr="00B74E5F">
        <w:t>[46</w:t>
      </w:r>
      <w:r w:rsidR="00061FA9" w:rsidRPr="00B74E5F">
        <w:t>]</w:t>
      </w:r>
      <w:r w:rsidRPr="00B74E5F">
        <w:t>. The hill chart Power (</w:t>
      </w:r>
      <w:proofErr w:type="spellStart"/>
      <w:r w:rsidRPr="00B74E5F">
        <w:t>P</w:t>
      </w:r>
      <w:r w:rsidRPr="00B74E5F">
        <w:rPr>
          <w:vertAlign w:val="subscript"/>
        </w:rPr>
        <w:t>chart</w:t>
      </w:r>
      <w:proofErr w:type="spellEnd"/>
      <w:r w:rsidRPr="00B74E5F">
        <w:t>) and Discharge (</w:t>
      </w:r>
      <w:proofErr w:type="spellStart"/>
      <w:r w:rsidRPr="00B74E5F">
        <w:t>Q</w:t>
      </w:r>
      <w:r w:rsidRPr="00B74E5F">
        <w:rPr>
          <w:vertAlign w:val="subscript"/>
        </w:rPr>
        <w:t>chart</w:t>
      </w:r>
      <w:proofErr w:type="spellEnd"/>
      <w:r w:rsidRPr="00B74E5F">
        <w:t>) refers to a</w:t>
      </w:r>
      <w:r w:rsidR="00F94E19" w:rsidRPr="00B74E5F">
        <w:t xml:space="preserve"> 20 MW 7.35 m diameter turbine </w:t>
      </w:r>
      <w:r w:rsidRPr="00B74E5F">
        <w:t xml:space="preserve">as per the implementation </w:t>
      </w:r>
      <w:proofErr w:type="gramStart"/>
      <w:r w:rsidRPr="00B74E5F">
        <w:t xml:space="preserve">of  </w:t>
      </w:r>
      <w:r w:rsidR="007875FF" w:rsidRPr="00B74E5F">
        <w:t>[</w:t>
      </w:r>
      <w:proofErr w:type="gramEnd"/>
      <w:r w:rsidR="004009DD" w:rsidRPr="00B74E5F">
        <w:t>46</w:t>
      </w:r>
      <w:r w:rsidR="007875FF" w:rsidRPr="00B74E5F">
        <w:t>]</w:t>
      </w:r>
      <w:r w:rsidRPr="00B74E5F">
        <w:t>.</w:t>
      </w:r>
      <w:r w:rsidR="004D205B" w:rsidRPr="00B74E5F">
        <w:t xml:space="preserve"> For the idealiz</w:t>
      </w:r>
      <w:r w:rsidR="00F94E19" w:rsidRPr="00B74E5F">
        <w:t xml:space="preserve">ed hill chart, </w:t>
      </w:r>
      <w:r w:rsidRPr="00B74E5F">
        <w:t>C</w:t>
      </w:r>
      <w:r w:rsidRPr="00B74E5F">
        <w:rPr>
          <w:vertAlign w:val="subscript"/>
        </w:rPr>
        <w:t>d</w:t>
      </w:r>
      <w:r w:rsidRPr="00B74E5F">
        <w:t xml:space="preserve"> is the discharge coefficient (=1.0), </w:t>
      </w:r>
      <w:proofErr w:type="spellStart"/>
      <w:r w:rsidRPr="00B74E5F">
        <w:t>P</w:t>
      </w:r>
      <w:r w:rsidRPr="00B74E5F">
        <w:rPr>
          <w:vertAlign w:val="subscript"/>
        </w:rPr>
        <w:t>max</w:t>
      </w:r>
      <w:proofErr w:type="spellEnd"/>
      <w:r w:rsidRPr="00B74E5F">
        <w:t xml:space="preserve"> = is the turbine capacity (=20 MW) and A</w:t>
      </w:r>
      <w:r w:rsidRPr="00B74E5F">
        <w:rPr>
          <w:vertAlign w:val="subscript"/>
        </w:rPr>
        <w:t>T</w:t>
      </w:r>
      <w:r w:rsidRPr="00B74E5F">
        <w:t xml:space="preserve"> the cross-sectional area of the turbine (assumed to be </w:t>
      </w:r>
      <w:proofErr w:type="gramStart"/>
      <w:r w:rsidRPr="00B74E5F">
        <w:t>=  π</w:t>
      </w:r>
      <w:proofErr w:type="gramEnd"/>
      <w:r w:rsidRPr="00B74E5F">
        <w:t xml:space="preserve"> 7.35</w:t>
      </w:r>
      <w:r w:rsidRPr="00B74E5F">
        <w:rPr>
          <w:vertAlign w:val="superscript"/>
        </w:rPr>
        <w:t>2</w:t>
      </w:r>
      <w:r w:rsidRPr="00B74E5F">
        <w:t xml:space="preserve"> /4 m</w:t>
      </w:r>
      <w:r w:rsidRPr="00B74E5F">
        <w:rPr>
          <w:vertAlign w:val="superscript"/>
        </w:rPr>
        <w:t>2</w:t>
      </w:r>
      <w:r w:rsidRPr="00B74E5F">
        <w:t xml:space="preserve"> ) and H the head difference.</w:t>
      </w:r>
    </w:p>
    <w:p w14:paraId="5CFAF03F" w14:textId="77777777" w:rsidR="00615772" w:rsidRDefault="00615772">
      <w:pPr>
        <w:spacing w:after="120"/>
      </w:pPr>
    </w:p>
    <w:p w14:paraId="48CBE4CF" w14:textId="65C72A71" w:rsidR="00B2658C" w:rsidRPr="00B74E5F" w:rsidRDefault="00F91A0C">
      <w:pPr>
        <w:spacing w:after="120"/>
      </w:pPr>
      <w:r w:rsidRPr="00B74E5F">
        <w:t>In the absence of detailed information about specific schemes at the potential sites in Fig</w:t>
      </w:r>
      <w:r w:rsidR="009D272B" w:rsidRPr="00B74E5F">
        <w:t>.</w:t>
      </w:r>
      <w:r w:rsidRPr="00B74E5F">
        <w:t xml:space="preserve"> 1b, certain assumptions must be included in relation to the tidal power plant configuration. Namely, the optimum number of turbines and sluice gates will vary for schemes at different locations according to the available potential energy, amongst additional constraints of a </w:t>
      </w:r>
      <w:r w:rsidRPr="00B74E5F">
        <w:lastRenderedPageBreak/>
        <w:t xml:space="preserve">geomorphological, environmental and electrical nature. For our preliminary assessment we formulate the following expression to estimate the capacity </w:t>
      </w:r>
      <w:r w:rsidRPr="00B74E5F">
        <w:rPr>
          <w:i/>
        </w:rPr>
        <w:t>C</w:t>
      </w:r>
      <w:r w:rsidRPr="00B74E5F">
        <w:t xml:space="preserve"> (in W):</w:t>
      </w:r>
    </w:p>
    <w:p w14:paraId="5115C1CC" w14:textId="29D93C0F" w:rsidR="00B2658C" w:rsidRDefault="00684A84" w:rsidP="00B56EC1">
      <w:pPr>
        <w:spacing w:after="120"/>
        <w:ind w:left="2880" w:firstLine="720"/>
      </w:pPr>
      <m:oMath>
        <m:r>
          <w:rPr>
            <w:rFonts w:ascii="Cambria Math" w:hAnsi="Cambria Math"/>
            <w:lang w:val="el-GR"/>
          </w:rPr>
          <m:t>C</m:t>
        </m:r>
        <m:r>
          <w:rPr>
            <w:rFonts w:ascii="Cambria Math" w:hAnsi="Cambria Math"/>
          </w:rPr>
          <m:t>=</m:t>
        </m:r>
        <m:r>
          <w:rPr>
            <w:rFonts w:ascii="Cambria Math" w:hAnsi="Cambria Math"/>
            <w:lang w:val="el-GR"/>
          </w:rPr>
          <m:t>η</m:t>
        </m:r>
        <m:f>
          <m:fPr>
            <m:ctrlPr>
              <w:rPr>
                <w:rFonts w:ascii="Cambria Math" w:hAnsi="Cambria Math"/>
              </w:rPr>
            </m:ctrlPr>
          </m:fPr>
          <m:num>
            <m:r>
              <w:rPr>
                <w:rFonts w:ascii="Cambria Math" w:hAnsi="Cambria Math"/>
              </w:rPr>
              <m:t>ρgA</m:t>
            </m:r>
            <m:sSup>
              <m:sSupPr>
                <m:ctrlPr>
                  <w:rPr>
                    <w:rFonts w:ascii="Cambria Math" w:hAnsi="Cambria Math"/>
                    <w:i/>
                  </w:rPr>
                </m:ctrlPr>
              </m:sSupPr>
              <m:e>
                <m:acc>
                  <m:accPr>
                    <m:chr m:val="̅"/>
                    <m:ctrlPr>
                      <w:rPr>
                        <w:rFonts w:ascii="Cambria Math" w:hAnsi="Cambria Math"/>
                        <w:i/>
                      </w:rPr>
                    </m:ctrlPr>
                  </m:accPr>
                  <m:e>
                    <m:r>
                      <w:rPr>
                        <w:rFonts w:ascii="Cambria Math" w:hAnsi="Cambria Math"/>
                      </w:rPr>
                      <m:t>H</m:t>
                    </m:r>
                  </m:e>
                </m:acc>
              </m:e>
              <m:sup>
                <m:r>
                  <w:rPr>
                    <w:rFonts w:ascii="Cambria Math" w:hAnsi="Cambria Math"/>
                  </w:rPr>
                  <m:t>2</m:t>
                </m:r>
              </m:sup>
            </m:sSup>
          </m:num>
          <m:den>
            <m:r>
              <w:rPr>
                <w:rFonts w:ascii="Cambria Math" w:hAnsi="Cambria Math"/>
              </w:rPr>
              <m:t>T CF</m:t>
            </m:r>
          </m:den>
        </m:f>
      </m:oMath>
      <w:r w:rsidR="00F91A0C">
        <w:tab/>
      </w:r>
      <w:r w:rsidR="00B56EC1">
        <w:tab/>
      </w:r>
      <w:r w:rsidR="00B56EC1">
        <w:tab/>
      </w:r>
      <w:r w:rsidR="00B56EC1">
        <w:tab/>
      </w:r>
      <w:r w:rsidR="00B56EC1">
        <w:tab/>
      </w:r>
      <w:r w:rsidR="00ED3D52">
        <w:t xml:space="preserve">        </w:t>
      </w:r>
      <w:r w:rsidR="00516E6E">
        <w:t>(</w:t>
      </w:r>
      <w:r w:rsidR="00B072C8">
        <w:t>EQ</w:t>
      </w:r>
      <w:r w:rsidR="00516E6E">
        <w:t>3</w:t>
      </w:r>
      <w:r w:rsidR="00F91A0C">
        <w:t>)</w:t>
      </w:r>
    </w:p>
    <w:p w14:paraId="0A262AC6" w14:textId="5E795C24" w:rsidR="00293610" w:rsidRPr="00B74E5F" w:rsidRDefault="00F91A0C">
      <w:pPr>
        <w:spacing w:after="120"/>
      </w:pPr>
      <w:r w:rsidRPr="00B74E5F">
        <w:t xml:space="preserve">Where </w:t>
      </w:r>
      <w:r w:rsidRPr="00B74E5F">
        <w:rPr>
          <w:i/>
          <w:lang w:val="el-GR"/>
        </w:rPr>
        <w:t>η</w:t>
      </w:r>
      <w:r w:rsidRPr="00B74E5F">
        <w:t xml:space="preserve"> is the overall generation efficiency, </w:t>
      </w:r>
      <w:r w:rsidRPr="00B74E5F">
        <w:rPr>
          <w:i/>
        </w:rPr>
        <w:t xml:space="preserve">T = </w:t>
      </w:r>
      <w:r w:rsidRPr="00B74E5F">
        <w:t>44712 s</w:t>
      </w:r>
      <w:r w:rsidR="00F7303B">
        <w:t xml:space="preserve"> (12.42 h)</w:t>
      </w:r>
      <w:r w:rsidRPr="00B74E5F">
        <w:t xml:space="preserve"> is the tidal period, </w:t>
      </w:r>
      <w:r w:rsidRPr="00B74E5F">
        <w:rPr>
          <w:i/>
        </w:rPr>
        <w:t>CF</w:t>
      </w:r>
      <w:r w:rsidRPr="00B74E5F">
        <w:t xml:space="preserve"> is the capacity factor and </w:t>
      </w:r>
      <m:oMath>
        <m:acc>
          <m:accPr>
            <m:chr m:val="̅"/>
            <m:ctrlPr>
              <w:rPr>
                <w:rFonts w:ascii="Cambria Math" w:hAnsi="Cambria Math"/>
              </w:rPr>
            </m:ctrlPr>
          </m:accPr>
          <m:e>
            <m:r>
              <w:rPr>
                <w:rFonts w:ascii="Cambria Math" w:hAnsi="Cambria Math"/>
              </w:rPr>
              <m:t>H</m:t>
            </m:r>
          </m:e>
        </m:acc>
      </m:oMath>
      <w:r w:rsidRPr="00B74E5F">
        <w:t xml:space="preserve"> is the mean annual tidal range. It is generally acknowledged that approximately 27 – 55 % of the available energy resource can be harnessed </w:t>
      </w:r>
      <w:r w:rsidR="005221AD" w:rsidRPr="00B74E5F">
        <w:t>[</w:t>
      </w:r>
      <w:r w:rsidR="004009DD" w:rsidRPr="00B74E5F">
        <w:t>43</w:t>
      </w:r>
      <w:r w:rsidR="005221AD" w:rsidRPr="00B74E5F">
        <w:t>]</w:t>
      </w:r>
      <w:r w:rsidR="000F0C4D" w:rsidRPr="00B74E5F">
        <w:t>,</w:t>
      </w:r>
      <w:r w:rsidR="004D343E" w:rsidRPr="00B74E5F">
        <w:t xml:space="preserve"> </w:t>
      </w:r>
      <w:r w:rsidR="005221AD" w:rsidRPr="00B74E5F">
        <w:t>[</w:t>
      </w:r>
      <w:r w:rsidR="004009DD" w:rsidRPr="00B74E5F">
        <w:t>46</w:t>
      </w:r>
      <w:r w:rsidR="00D71D86" w:rsidRPr="00B74E5F">
        <w:t>]</w:t>
      </w:r>
      <w:r w:rsidRPr="00B74E5F">
        <w:t xml:space="preserve">. We thus assume that the maximum potential energy that can be harnessed is subject to an efficiency of </w:t>
      </w:r>
      <w:r w:rsidRPr="00B74E5F">
        <w:rPr>
          <w:i/>
          <w:lang w:val="el-GR"/>
        </w:rPr>
        <w:t>η</w:t>
      </w:r>
      <w:r w:rsidRPr="00B74E5F">
        <w:rPr>
          <w:i/>
        </w:rPr>
        <w:t xml:space="preserve"> </w:t>
      </w:r>
      <w:r w:rsidRPr="00B74E5F">
        <w:t>= 0.</w:t>
      </w:r>
      <w:r w:rsidR="0053617B" w:rsidRPr="00B74E5F">
        <w:t>55</w:t>
      </w:r>
      <w:r w:rsidRPr="00B74E5F">
        <w:t xml:space="preserve">. The capacity factor of conventional single-basin tidal range structures can accordingly vary between 0.15 – 0.25 depending on the operation performance. We assume that any proposed scheme in the GC will aim for a value of </w:t>
      </w:r>
      <w:r w:rsidRPr="00B74E5F">
        <w:rPr>
          <w:i/>
        </w:rPr>
        <w:t xml:space="preserve">CF = </w:t>
      </w:r>
      <w:r w:rsidRPr="00B74E5F">
        <w:t>0.</w:t>
      </w:r>
      <w:r w:rsidR="0053617B" w:rsidRPr="00B74E5F">
        <w:t>15</w:t>
      </w:r>
      <w:r w:rsidRPr="00B74E5F">
        <w:t>.  In turn</w:t>
      </w:r>
      <w:r w:rsidR="00684A84" w:rsidRPr="00B74E5F">
        <w:t>,</w:t>
      </w:r>
      <w:r w:rsidRPr="00B74E5F">
        <w:t xml:space="preserve"> the number of turbines </w:t>
      </w:r>
      <w:proofErr w:type="spellStart"/>
      <w:proofErr w:type="gramStart"/>
      <w:r w:rsidRPr="00B74E5F">
        <w:rPr>
          <w:i/>
        </w:rPr>
        <w:t>N</w:t>
      </w:r>
      <w:r w:rsidRPr="00B74E5F">
        <w:rPr>
          <w:i/>
          <w:vertAlign w:val="subscript"/>
        </w:rPr>
        <w:t>t</w:t>
      </w:r>
      <w:proofErr w:type="spellEnd"/>
      <w:proofErr w:type="gramEnd"/>
      <w:r w:rsidRPr="00B74E5F">
        <w:t xml:space="preserve"> will be = </w:t>
      </w:r>
      <w:r w:rsidRPr="00B74E5F">
        <w:rPr>
          <w:i/>
        </w:rPr>
        <w:t>C</w:t>
      </w:r>
      <w:r w:rsidRPr="00B74E5F">
        <w:t>/</w:t>
      </w:r>
      <w:proofErr w:type="spellStart"/>
      <w:r w:rsidRPr="00B74E5F">
        <w:rPr>
          <w:i/>
        </w:rPr>
        <w:t>P</w:t>
      </w:r>
      <w:r w:rsidRPr="00B74E5F">
        <w:rPr>
          <w:i/>
          <w:vertAlign w:val="subscript"/>
        </w:rPr>
        <w:t>max</w:t>
      </w:r>
      <w:proofErr w:type="spellEnd"/>
      <w:r w:rsidRPr="00B74E5F">
        <w:t xml:space="preserve"> and assume for the sluice gate number </w:t>
      </w:r>
      <w:r w:rsidRPr="00B74E5F">
        <w:rPr>
          <w:i/>
        </w:rPr>
        <w:t>N</w:t>
      </w:r>
      <w:r w:rsidRPr="00B74E5F">
        <w:rPr>
          <w:i/>
          <w:vertAlign w:val="subscript"/>
        </w:rPr>
        <w:t>s</w:t>
      </w:r>
      <w:r w:rsidRPr="00B74E5F">
        <w:t xml:space="preserve"> </w:t>
      </w:r>
      <w:r w:rsidRPr="00B74E5F">
        <w:rPr>
          <w:i/>
        </w:rPr>
        <w:t xml:space="preserve">= </w:t>
      </w:r>
      <w:proofErr w:type="spellStart"/>
      <w:r w:rsidRPr="00B74E5F">
        <w:rPr>
          <w:i/>
        </w:rPr>
        <w:t>N</w:t>
      </w:r>
      <w:r w:rsidRPr="00B74E5F">
        <w:rPr>
          <w:i/>
          <w:vertAlign w:val="subscript"/>
        </w:rPr>
        <w:t>t</w:t>
      </w:r>
      <w:proofErr w:type="spellEnd"/>
      <w:r w:rsidRPr="00B74E5F">
        <w:rPr>
          <w:i/>
          <w:vertAlign w:val="subscript"/>
        </w:rPr>
        <w:t xml:space="preserve"> </w:t>
      </w:r>
      <w:r w:rsidRPr="00B74E5F">
        <w:rPr>
          <w:i/>
        </w:rPr>
        <w:t>/2</w:t>
      </w:r>
      <w:r w:rsidRPr="00B74E5F">
        <w:t>. These parametric relationships have been applied here on an empirical basis</w:t>
      </w:r>
      <w:r w:rsidR="00F7303B">
        <w:t>,</w:t>
      </w:r>
      <w:r w:rsidRPr="00B74E5F">
        <w:t xml:space="preserve"> and site-specific optimisation w</w:t>
      </w:r>
      <w:r w:rsidR="00684A84" w:rsidRPr="00B74E5F">
        <w:t>ill</w:t>
      </w:r>
      <w:r w:rsidRPr="00B74E5F">
        <w:t xml:space="preserve"> be essential for more comprehensive </w:t>
      </w:r>
      <w:r w:rsidR="005D190C" w:rsidRPr="00B74E5F">
        <w:t xml:space="preserve">practical </w:t>
      </w:r>
      <w:r w:rsidRPr="00B74E5F">
        <w:t xml:space="preserve">studies that also </w:t>
      </w:r>
      <w:r w:rsidR="00684A84" w:rsidRPr="00B74E5F">
        <w:t xml:space="preserve">acknowledge the site bathymetry, </w:t>
      </w:r>
      <w:r w:rsidRPr="00B74E5F">
        <w:t>marine spatial planning</w:t>
      </w:r>
      <w:r w:rsidR="00684A84" w:rsidRPr="00B74E5F">
        <w:t>, economic and environmental</w:t>
      </w:r>
      <w:r w:rsidRPr="00B74E5F">
        <w:t xml:space="preserve"> constraints.</w:t>
      </w:r>
    </w:p>
    <w:p w14:paraId="27B1FE30" w14:textId="77777777" w:rsidR="00B2658C" w:rsidRDefault="00B2658C">
      <w:pPr>
        <w:spacing w:after="120"/>
      </w:pPr>
    </w:p>
    <w:p w14:paraId="727142BD" w14:textId="4550FA4C" w:rsidR="00B2658C" w:rsidRDefault="00A12057">
      <w:pPr>
        <w:spacing w:after="120"/>
        <w:rPr>
          <w:sz w:val="32"/>
          <w:szCs w:val="32"/>
        </w:rPr>
      </w:pPr>
      <w:r>
        <w:rPr>
          <w:b/>
          <w:sz w:val="32"/>
          <w:szCs w:val="32"/>
          <w:lang w:eastAsia="en-GB"/>
        </w:rPr>
        <w:t>5</w:t>
      </w:r>
      <w:r w:rsidR="00F91A0C">
        <w:rPr>
          <w:b/>
          <w:sz w:val="32"/>
          <w:szCs w:val="32"/>
          <w:lang w:eastAsia="en-GB"/>
        </w:rPr>
        <w:t>. Results</w:t>
      </w:r>
    </w:p>
    <w:p w14:paraId="4F6B89D5" w14:textId="0ED23D37" w:rsidR="00B2658C" w:rsidRDefault="00F91A0C">
      <w:pPr>
        <w:spacing w:after="120"/>
      </w:pPr>
      <w:r>
        <w:t>The results of this paper are</w:t>
      </w:r>
      <w:r w:rsidR="001F118B">
        <w:t xml:space="preserve"> presented</w:t>
      </w:r>
      <w:r>
        <w:t xml:space="preserve"> in three parts, each addressing </w:t>
      </w:r>
      <w:r w:rsidR="008B0FE7">
        <w:t>one of the three</w:t>
      </w:r>
      <w:r>
        <w:t xml:space="preserve"> study objecti</w:t>
      </w:r>
      <w:r w:rsidR="00537CE4">
        <w:t>ve</w:t>
      </w:r>
      <w:r w:rsidR="00F3459F">
        <w:t>s</w:t>
      </w:r>
      <w:r w:rsidR="00B63DAF">
        <w:t xml:space="preserve"> (</w:t>
      </w:r>
      <w:r w:rsidR="00FD5186">
        <w:t xml:space="preserve">see </w:t>
      </w:r>
      <w:r w:rsidR="00B63DAF">
        <w:t>Section 1)</w:t>
      </w:r>
      <w:r>
        <w:t>.</w:t>
      </w:r>
      <w:r w:rsidR="00F24ACE">
        <w:t xml:space="preserve"> </w:t>
      </w:r>
    </w:p>
    <w:p w14:paraId="6096FB6D" w14:textId="77777777" w:rsidR="00BE7D7E" w:rsidRDefault="00BE7D7E">
      <w:pPr>
        <w:spacing w:after="120"/>
      </w:pPr>
    </w:p>
    <w:p w14:paraId="29A9938F" w14:textId="77777777" w:rsidR="00A12057" w:rsidRPr="00330AEB" w:rsidRDefault="00A12057" w:rsidP="00A12057">
      <w:pPr>
        <w:spacing w:after="120"/>
        <w:rPr>
          <w:b/>
          <w:sz w:val="28"/>
          <w:lang w:eastAsia="en-GB"/>
        </w:rPr>
      </w:pPr>
      <w:r>
        <w:rPr>
          <w:b/>
          <w:sz w:val="28"/>
          <w:lang w:eastAsia="en-GB"/>
        </w:rPr>
        <w:t>5.1</w:t>
      </w:r>
      <w:r w:rsidRPr="00330AEB">
        <w:rPr>
          <w:b/>
          <w:sz w:val="28"/>
          <w:lang w:eastAsia="en-GB"/>
        </w:rPr>
        <w:t xml:space="preserve"> </w:t>
      </w:r>
      <w:r>
        <w:rPr>
          <w:b/>
          <w:sz w:val="28"/>
          <w:lang w:eastAsia="en-GB"/>
        </w:rPr>
        <w:t>Spatial variation in t</w:t>
      </w:r>
      <w:r w:rsidRPr="00330AEB">
        <w:rPr>
          <w:b/>
          <w:sz w:val="28"/>
          <w:lang w:eastAsia="en-GB"/>
        </w:rPr>
        <w:t>idal range</w:t>
      </w:r>
    </w:p>
    <w:p w14:paraId="150AE4F3" w14:textId="6C4A9A35" w:rsidR="00B2658C" w:rsidRDefault="00F91A0C">
      <w:pPr>
        <w:spacing w:after="120"/>
      </w:pPr>
      <w:r w:rsidRPr="00B74E5F">
        <w:t>The first ob</w:t>
      </w:r>
      <w:r w:rsidR="0004106B" w:rsidRPr="00B74E5F">
        <w:t xml:space="preserve">jective </w:t>
      </w:r>
      <w:r w:rsidR="00F3459F" w:rsidRPr="00B74E5F">
        <w:t>wa</w:t>
      </w:r>
      <w:r w:rsidR="0004106B" w:rsidRPr="00B74E5F">
        <w:t xml:space="preserve">s to map the </w:t>
      </w:r>
      <w:r w:rsidR="00F7303B">
        <w:t xml:space="preserve">spatial distribution in </w:t>
      </w:r>
      <w:r w:rsidR="0004106B" w:rsidRPr="00B74E5F">
        <w:t>tida</w:t>
      </w:r>
      <w:r w:rsidR="0000379C" w:rsidRPr="00B74E5F">
        <w:t xml:space="preserve">l </w:t>
      </w:r>
      <w:r w:rsidRPr="00B74E5F">
        <w:t xml:space="preserve">range in the northern part of the GC. The </w:t>
      </w:r>
      <w:r w:rsidR="00440410" w:rsidRPr="00B74E5F">
        <w:t xml:space="preserve">annual </w:t>
      </w:r>
      <w:r w:rsidRPr="00B74E5F">
        <w:t xml:space="preserve">maximum and </w:t>
      </w:r>
      <w:r w:rsidR="00440410" w:rsidRPr="00B74E5F">
        <w:t xml:space="preserve">annual </w:t>
      </w:r>
      <w:r w:rsidRPr="00B74E5F">
        <w:t xml:space="preserve">mean tidal range is shown in </w:t>
      </w:r>
      <w:r w:rsidR="00FE5959" w:rsidRPr="00B74E5F">
        <w:t xml:space="preserve">Fig. </w:t>
      </w:r>
      <w:r w:rsidR="00A24F05" w:rsidRPr="00B74E5F">
        <w:t>7</w:t>
      </w:r>
      <w:r w:rsidRPr="00B74E5F">
        <w:t>a and b, respectively. In the vicinity of the Midriff Islands</w:t>
      </w:r>
      <w:r w:rsidR="00F7303B">
        <w:t>,</w:t>
      </w:r>
      <w:r w:rsidRPr="00B74E5F">
        <w:t xml:space="preserve"> the maximum </w:t>
      </w:r>
      <w:r w:rsidR="009842C2" w:rsidRPr="00B74E5F">
        <w:t>tidal range is in the order of 2</w:t>
      </w:r>
      <w:r w:rsidR="0000379C" w:rsidRPr="00B74E5F">
        <w:t xml:space="preserve"> m. The tidal </w:t>
      </w:r>
      <w:r w:rsidRPr="00B74E5F">
        <w:t xml:space="preserve">range increases </w:t>
      </w:r>
      <w:r w:rsidR="00F7303B">
        <w:t>towards the</w:t>
      </w:r>
      <w:r w:rsidR="00F7303B" w:rsidRPr="00B74E5F">
        <w:t xml:space="preserve"> </w:t>
      </w:r>
      <w:r w:rsidR="003A3D87" w:rsidRPr="00B74E5F">
        <w:t>n</w:t>
      </w:r>
      <w:r w:rsidRPr="00B74E5F">
        <w:t>orth</w:t>
      </w:r>
      <w:r w:rsidR="0053617B" w:rsidRPr="00B74E5F">
        <w:t xml:space="preserve"> due to effects of tidal resonance</w:t>
      </w:r>
      <w:r w:rsidR="00432DE4" w:rsidRPr="00B74E5F">
        <w:t xml:space="preserve"> that amplify the tidal wave as it propagates towards the northern coast, facilitating </w:t>
      </w:r>
      <w:r w:rsidRPr="00B74E5F">
        <w:t>a maximum</w:t>
      </w:r>
      <w:r w:rsidR="00684A84" w:rsidRPr="00B74E5F">
        <w:t xml:space="preserve"> during spring tides</w:t>
      </w:r>
      <w:r w:rsidRPr="00B74E5F">
        <w:t xml:space="preserve"> of approximately 8 m in the northern most part of the Gulf</w:t>
      </w:r>
      <w:r w:rsidR="0096222C" w:rsidRPr="00B74E5F">
        <w:t xml:space="preserve"> (Fig. </w:t>
      </w:r>
      <w:r w:rsidR="00A24F05" w:rsidRPr="00B74E5F">
        <w:t>7</w:t>
      </w:r>
      <w:r w:rsidR="0096222C" w:rsidRPr="00B74E5F">
        <w:t>a)</w:t>
      </w:r>
      <w:r w:rsidRPr="00B74E5F">
        <w:t>. The mean tidal range is</w:t>
      </w:r>
      <w:r w:rsidR="00F3459F" w:rsidRPr="00B74E5F">
        <w:t xml:space="preserve"> </w:t>
      </w:r>
      <w:r w:rsidR="00322E64" w:rsidRPr="00B74E5F">
        <w:t>between</w:t>
      </w:r>
      <w:r w:rsidRPr="00B74E5F">
        <w:t xml:space="preserve"> </w:t>
      </w:r>
      <w:r w:rsidR="00DC4319" w:rsidRPr="00B74E5F">
        <w:t>4 to 5</w:t>
      </w:r>
      <w:r w:rsidR="00BE7D7E" w:rsidRPr="00B74E5F">
        <w:t xml:space="preserve"> </w:t>
      </w:r>
      <w:r w:rsidR="00DC4319" w:rsidRPr="00B74E5F">
        <w:t>m</w:t>
      </w:r>
      <w:r w:rsidRPr="00B74E5F">
        <w:t xml:space="preserve"> in the northern most part of the Gul</w:t>
      </w:r>
      <w:r w:rsidR="00684A84" w:rsidRPr="00B74E5F">
        <w:t>f</w:t>
      </w:r>
      <w:r w:rsidRPr="00B74E5F">
        <w:t xml:space="preserve"> (</w:t>
      </w:r>
      <w:r w:rsidR="00FE5959" w:rsidRPr="00B74E5F">
        <w:t xml:space="preserve">Fig. </w:t>
      </w:r>
      <w:r w:rsidR="00A24F05" w:rsidRPr="00B74E5F">
        <w:t>7</w:t>
      </w:r>
      <w:r w:rsidRPr="00B74E5F">
        <w:t>b</w:t>
      </w:r>
      <w:r w:rsidR="00334430" w:rsidRPr="00B74E5F">
        <w:t xml:space="preserve"> and Table </w:t>
      </w:r>
      <w:r w:rsidR="00FF3500" w:rsidRPr="00B74E5F">
        <w:t>4</w:t>
      </w:r>
      <w:r w:rsidR="00334430" w:rsidRPr="00B74E5F">
        <w:t xml:space="preserve"> and </w:t>
      </w:r>
      <w:r w:rsidR="00FF3500" w:rsidRPr="00B74E5F">
        <w:t>5</w:t>
      </w:r>
      <w:r w:rsidRPr="00B74E5F">
        <w:t>).</w:t>
      </w:r>
      <w:r w:rsidR="003A3D87" w:rsidRPr="00B74E5F">
        <w:t xml:space="preserve"> T</w:t>
      </w:r>
      <w:r w:rsidRPr="00B74E5F">
        <w:t xml:space="preserve">he </w:t>
      </w:r>
      <w:r w:rsidR="00440410" w:rsidRPr="00B74E5F">
        <w:t xml:space="preserve">annual </w:t>
      </w:r>
      <w:r w:rsidRPr="00B74E5F">
        <w:t>maximum and</w:t>
      </w:r>
      <w:r w:rsidR="004B0F86" w:rsidRPr="00B74E5F">
        <w:t xml:space="preserve"> </w:t>
      </w:r>
      <w:r w:rsidR="00440410" w:rsidRPr="00B74E5F">
        <w:t xml:space="preserve">annual </w:t>
      </w:r>
      <w:r w:rsidR="004B0F86" w:rsidRPr="00B74E5F">
        <w:t xml:space="preserve">mean </w:t>
      </w:r>
      <w:r w:rsidR="0000379C" w:rsidRPr="00B74E5F">
        <w:t xml:space="preserve">tidal </w:t>
      </w:r>
      <w:r w:rsidRPr="00B74E5F">
        <w:t>range</w:t>
      </w:r>
      <w:r w:rsidR="003A3D87" w:rsidRPr="00B74E5F">
        <w:t>,</w:t>
      </w:r>
      <w:r w:rsidR="00322E64" w:rsidRPr="00B74E5F">
        <w:t xml:space="preserve"> calculated </w:t>
      </w:r>
      <w:r w:rsidRPr="00B74E5F">
        <w:t>using the M</w:t>
      </w:r>
      <w:r w:rsidRPr="00B74E5F">
        <w:rPr>
          <w:vertAlign w:val="subscript"/>
        </w:rPr>
        <w:t>2</w:t>
      </w:r>
      <w:r w:rsidRPr="00B74E5F">
        <w:t xml:space="preserve"> and S</w:t>
      </w:r>
      <w:r w:rsidRPr="00B74E5F">
        <w:rPr>
          <w:vertAlign w:val="subscript"/>
        </w:rPr>
        <w:t>2</w:t>
      </w:r>
      <w:r w:rsidRPr="00B74E5F">
        <w:t xml:space="preserve"> tidal constituents</w:t>
      </w:r>
      <w:r w:rsidR="003A3D87" w:rsidRPr="00B74E5F">
        <w:t>,</w:t>
      </w:r>
      <w:r w:rsidRPr="00B74E5F">
        <w:t xml:space="preserve"> are shown in </w:t>
      </w:r>
      <w:r w:rsidR="006022CE" w:rsidRPr="00B74E5F">
        <w:t xml:space="preserve">Fig. </w:t>
      </w:r>
      <w:r w:rsidR="00FF3500" w:rsidRPr="00B74E5F">
        <w:t>7</w:t>
      </w:r>
      <w:r w:rsidR="00322E64" w:rsidRPr="00B74E5F">
        <w:t>c and d. If</w:t>
      </w:r>
      <w:r w:rsidRPr="00B74E5F">
        <w:t xml:space="preserve"> we </w:t>
      </w:r>
      <w:r w:rsidR="00322E64" w:rsidRPr="00B74E5F">
        <w:t>consider</w:t>
      </w:r>
      <w:r w:rsidRPr="00B74E5F">
        <w:t xml:space="preserve"> the M</w:t>
      </w:r>
      <w:r w:rsidRPr="00B74E5F">
        <w:rPr>
          <w:vertAlign w:val="subscript"/>
        </w:rPr>
        <w:t>2</w:t>
      </w:r>
      <w:r w:rsidRPr="00B74E5F">
        <w:t xml:space="preserve"> and S</w:t>
      </w:r>
      <w:r w:rsidRPr="00B74E5F">
        <w:rPr>
          <w:vertAlign w:val="subscript"/>
        </w:rPr>
        <w:t>2</w:t>
      </w:r>
      <w:r w:rsidRPr="00B74E5F">
        <w:t xml:space="preserve"> tidal</w:t>
      </w:r>
      <w:r w:rsidR="0004106B" w:rsidRPr="00B74E5F">
        <w:t xml:space="preserve"> constituents </w:t>
      </w:r>
      <w:r w:rsidR="00322E64" w:rsidRPr="00B74E5F">
        <w:t>alone</w:t>
      </w:r>
      <w:r w:rsidR="00F7303B">
        <w:t>,</w:t>
      </w:r>
      <w:r w:rsidR="00322E64" w:rsidRPr="00B74E5F">
        <w:t xml:space="preserve"> </w:t>
      </w:r>
      <w:r w:rsidR="0004106B" w:rsidRPr="00B74E5F">
        <w:t xml:space="preserve">the </w:t>
      </w:r>
      <w:r w:rsidR="00440410" w:rsidRPr="00B74E5F">
        <w:t xml:space="preserve">annual </w:t>
      </w:r>
      <w:r w:rsidR="0004106B" w:rsidRPr="00B74E5F">
        <w:lastRenderedPageBreak/>
        <w:t>maximum tidal</w:t>
      </w:r>
      <w:r w:rsidR="0000379C" w:rsidRPr="00B74E5F">
        <w:t xml:space="preserve"> </w:t>
      </w:r>
      <w:r w:rsidRPr="00B74E5F">
        <w:t>range reduce</w:t>
      </w:r>
      <w:r w:rsidR="00322E64" w:rsidRPr="00B74E5F">
        <w:t>s</w:t>
      </w:r>
      <w:r w:rsidRPr="00B74E5F">
        <w:t xml:space="preserve"> significantly from 8 to 5 m</w:t>
      </w:r>
      <w:r w:rsidR="0004106B" w:rsidRPr="00B74E5F">
        <w:t xml:space="preserve"> in the northern part of the </w:t>
      </w:r>
      <w:r w:rsidR="00924CA6" w:rsidRPr="00B74E5F">
        <w:t>Gulf (Gulf of Santa Clara region</w:t>
      </w:r>
      <w:r w:rsidR="0004106B" w:rsidRPr="00B74E5F">
        <w:t>)</w:t>
      </w:r>
      <w:r w:rsidR="00F7303B">
        <w:t>,</w:t>
      </w:r>
      <w:r w:rsidR="0000379C" w:rsidRPr="00B74E5F">
        <w:t xml:space="preserve"> while the </w:t>
      </w:r>
      <w:r w:rsidR="00440410" w:rsidRPr="00B74E5F">
        <w:t xml:space="preserve">annual </w:t>
      </w:r>
      <w:r w:rsidR="0000379C" w:rsidRPr="00B74E5F">
        <w:t xml:space="preserve">mean tidal </w:t>
      </w:r>
      <w:r w:rsidRPr="00B74E5F">
        <w:t>r</w:t>
      </w:r>
      <w:r w:rsidR="0096222C" w:rsidRPr="00B74E5F">
        <w:t xml:space="preserve">ange </w:t>
      </w:r>
      <w:r w:rsidR="003A3D87" w:rsidRPr="00B74E5F">
        <w:t>reduces</w:t>
      </w:r>
      <w:r w:rsidR="0096222C" w:rsidRPr="00B74E5F">
        <w:t xml:space="preserve"> from 5 to 4</w:t>
      </w:r>
      <w:r w:rsidRPr="00B74E5F">
        <w:t xml:space="preserve"> m.</w:t>
      </w:r>
    </w:p>
    <w:p w14:paraId="496A5AA0" w14:textId="77777777" w:rsidR="0019387D" w:rsidRPr="00B74E5F" w:rsidRDefault="0019387D">
      <w:pPr>
        <w:spacing w:after="120"/>
      </w:pPr>
    </w:p>
    <w:p w14:paraId="197D13E1" w14:textId="472D4402" w:rsidR="00B97943" w:rsidRDefault="00B97943" w:rsidP="00655182">
      <w:pPr>
        <w:spacing w:after="120"/>
        <w:jc w:val="center"/>
      </w:pPr>
      <w:r>
        <w:rPr>
          <w:noProof/>
          <w:lang w:eastAsia="en-GB"/>
        </w:rPr>
        <w:drawing>
          <wp:inline distT="0" distB="0" distL="0" distR="0" wp14:anchorId="2E96CA75" wp14:editId="10FAB5B6">
            <wp:extent cx="4790364" cy="351725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7 viridis.tif"/>
                    <pic:cNvPicPr/>
                  </pic:nvPicPr>
                  <pic:blipFill rotWithShape="1">
                    <a:blip r:embed="rId28">
                      <a:extLst>
                        <a:ext uri="{28A0092B-C50C-407E-A947-70E740481C1C}">
                          <a14:useLocalDpi xmlns:a14="http://schemas.microsoft.com/office/drawing/2010/main" val="0"/>
                        </a:ext>
                      </a:extLst>
                    </a:blip>
                    <a:srcRect l="14408" r="20587"/>
                    <a:stretch/>
                  </pic:blipFill>
                  <pic:spPr bwMode="auto">
                    <a:xfrm>
                      <a:off x="0" y="0"/>
                      <a:ext cx="4805595" cy="3528440"/>
                    </a:xfrm>
                    <a:prstGeom prst="rect">
                      <a:avLst/>
                    </a:prstGeom>
                    <a:ln>
                      <a:noFill/>
                    </a:ln>
                    <a:extLst>
                      <a:ext uri="{53640926-AAD7-44D8-BBD7-CCE9431645EC}">
                        <a14:shadowObscured xmlns:a14="http://schemas.microsoft.com/office/drawing/2010/main"/>
                      </a:ext>
                    </a:extLst>
                  </pic:spPr>
                </pic:pic>
              </a:graphicData>
            </a:graphic>
          </wp:inline>
        </w:drawing>
      </w:r>
    </w:p>
    <w:p w14:paraId="517D4B10" w14:textId="1856714E" w:rsidR="00655182" w:rsidRDefault="00655182" w:rsidP="00655182">
      <w:pPr>
        <w:spacing w:after="120" w:line="240" w:lineRule="auto"/>
      </w:pPr>
      <w:r w:rsidRPr="00655182">
        <w:rPr>
          <w:b/>
        </w:rPr>
        <w:t xml:space="preserve">Fig. </w:t>
      </w:r>
      <w:r w:rsidR="00A24F05">
        <w:rPr>
          <w:b/>
        </w:rPr>
        <w:t>7</w:t>
      </w:r>
      <w:r w:rsidRPr="00655182">
        <w:rPr>
          <w:b/>
        </w:rPr>
        <w:t>:</w:t>
      </w:r>
      <w:r w:rsidRPr="00325F6A">
        <w:t xml:space="preserve"> </w:t>
      </w:r>
      <w:r>
        <w:t xml:space="preserve">(a) </w:t>
      </w:r>
      <w:r w:rsidRPr="009E6553">
        <w:t>Max</w:t>
      </w:r>
      <w:r>
        <w:t>imum</w:t>
      </w:r>
      <w:r w:rsidRPr="009E6553">
        <w:t xml:space="preserve"> tidal range and </w:t>
      </w:r>
      <w:r>
        <w:t xml:space="preserve">(b) mean tidal range </w:t>
      </w:r>
      <w:r w:rsidR="00F7303B">
        <w:t xml:space="preserve">based on </w:t>
      </w:r>
      <w:r w:rsidRPr="009E6553">
        <w:t>all model constituents</w:t>
      </w:r>
      <w:r>
        <w:t>, (c) Maximum tidal range and (d) mean tidal range u</w:t>
      </w:r>
      <w:r w:rsidRPr="009E6553">
        <w:t>sing predicted tide with M</w:t>
      </w:r>
      <w:r w:rsidRPr="002C6088">
        <w:rPr>
          <w:vertAlign w:val="subscript"/>
        </w:rPr>
        <w:t>2</w:t>
      </w:r>
      <w:r w:rsidRPr="009E6553">
        <w:t xml:space="preserve"> plus S</w:t>
      </w:r>
      <w:r w:rsidRPr="002C6088">
        <w:rPr>
          <w:vertAlign w:val="subscript"/>
        </w:rPr>
        <w:t xml:space="preserve">2 </w:t>
      </w:r>
      <w:r w:rsidRPr="009E6553">
        <w:t>tidal constituents. All plots use the GEBCO data merged with the higher resolution data from CICESE, for the northern Gulf of Calif</w:t>
      </w:r>
      <w:r>
        <w:t>ornia, with the b</w:t>
      </w:r>
      <w:r w:rsidRPr="003B71F6">
        <w:t>athymetry contours overlaid as</w:t>
      </w:r>
      <w:r>
        <w:t xml:space="preserve"> </w:t>
      </w:r>
      <w:r w:rsidRPr="003B71F6">
        <w:t>white lines.</w:t>
      </w:r>
    </w:p>
    <w:p w14:paraId="2DA86E78" w14:textId="77777777" w:rsidR="00EF1614" w:rsidRDefault="00EF1614" w:rsidP="00EF1614">
      <w:pPr>
        <w:spacing w:line="240" w:lineRule="auto"/>
        <w:rPr>
          <w:b/>
          <w:iCs/>
        </w:rPr>
      </w:pPr>
    </w:p>
    <w:p w14:paraId="40880F4A" w14:textId="355BCA33" w:rsidR="00EF1614" w:rsidRPr="001D2CED" w:rsidRDefault="00D12888" w:rsidP="00EF1614">
      <w:pPr>
        <w:spacing w:line="240" w:lineRule="auto"/>
        <w:rPr>
          <w:iCs/>
        </w:rPr>
      </w:pPr>
      <w:r w:rsidRPr="001D2CED">
        <w:rPr>
          <w:b/>
          <w:iCs/>
        </w:rPr>
        <w:t xml:space="preserve">Table </w:t>
      </w:r>
      <w:r>
        <w:rPr>
          <w:b/>
          <w:iCs/>
        </w:rPr>
        <w:t>4</w:t>
      </w:r>
      <w:r w:rsidRPr="001D2CED">
        <w:rPr>
          <w:b/>
          <w:iCs/>
        </w:rPr>
        <w:t>:</w:t>
      </w:r>
      <w:r w:rsidRPr="001D2CED">
        <w:rPr>
          <w:iCs/>
        </w:rPr>
        <w:t xml:space="preserve"> </w:t>
      </w:r>
      <w:r>
        <w:rPr>
          <w:iCs/>
        </w:rPr>
        <w:t>Summary of sites considered for operational models in the Gulf of California, and a reference site based on the UK where tidal range projects have been considered. The table summarises, the mean tidal range, the annual energy per unit area, and the installed capacity calculated based on Eq3.</w:t>
      </w:r>
    </w:p>
    <w:tbl>
      <w:tblPr>
        <w:tblW w:w="9356" w:type="dxa"/>
        <w:tblLayout w:type="fixed"/>
        <w:tblLook w:val="04A0" w:firstRow="1" w:lastRow="0" w:firstColumn="1" w:lastColumn="0" w:noHBand="0" w:noVBand="1"/>
      </w:tblPr>
      <w:tblGrid>
        <w:gridCol w:w="1316"/>
        <w:gridCol w:w="1316"/>
        <w:gridCol w:w="1316"/>
        <w:gridCol w:w="1317"/>
        <w:gridCol w:w="1316"/>
        <w:gridCol w:w="1316"/>
        <w:gridCol w:w="1459"/>
      </w:tblGrid>
      <w:tr w:rsidR="001F61A4" w:rsidRPr="00EF1614" w14:paraId="151155C8" w14:textId="77777777" w:rsidTr="00AB192E">
        <w:trPr>
          <w:trHeight w:val="828"/>
        </w:trPr>
        <w:tc>
          <w:tcPr>
            <w:tcW w:w="1316" w:type="dxa"/>
            <w:tcBorders>
              <w:top w:val="single" w:sz="4" w:space="0" w:color="auto"/>
              <w:left w:val="nil"/>
              <w:bottom w:val="single" w:sz="4" w:space="0" w:color="auto"/>
              <w:right w:val="nil"/>
            </w:tcBorders>
            <w:shd w:val="clear" w:color="auto" w:fill="auto"/>
            <w:noWrap/>
            <w:vAlign w:val="bottom"/>
            <w:hideMark/>
          </w:tcPr>
          <w:p w14:paraId="6713568B" w14:textId="77777777" w:rsidR="00EF1614" w:rsidRPr="00EF1614" w:rsidRDefault="00EF1614" w:rsidP="00D12888">
            <w:pPr>
              <w:spacing w:line="240" w:lineRule="auto"/>
              <w:jc w:val="center"/>
              <w:rPr>
                <w:b/>
                <w:bCs/>
                <w:color w:val="000000"/>
                <w:lang w:eastAsia="en-GB"/>
              </w:rPr>
            </w:pPr>
            <w:r w:rsidRPr="00EF1614">
              <w:rPr>
                <w:b/>
                <w:bCs/>
                <w:color w:val="000000"/>
                <w:lang w:eastAsia="en-GB"/>
              </w:rPr>
              <w:t>#</w:t>
            </w:r>
          </w:p>
        </w:tc>
        <w:tc>
          <w:tcPr>
            <w:tcW w:w="1316" w:type="dxa"/>
            <w:tcBorders>
              <w:top w:val="single" w:sz="4" w:space="0" w:color="auto"/>
              <w:left w:val="single" w:sz="4" w:space="0" w:color="7F7F7F"/>
              <w:bottom w:val="single" w:sz="4" w:space="0" w:color="auto"/>
            </w:tcBorders>
            <w:shd w:val="clear" w:color="auto" w:fill="auto"/>
            <w:noWrap/>
            <w:vAlign w:val="bottom"/>
            <w:hideMark/>
          </w:tcPr>
          <w:p w14:paraId="6BEC104C" w14:textId="77777777" w:rsidR="00EF1614" w:rsidRPr="00EF1614" w:rsidRDefault="00EF1614" w:rsidP="00D12888">
            <w:pPr>
              <w:spacing w:line="240" w:lineRule="auto"/>
              <w:jc w:val="center"/>
              <w:rPr>
                <w:b/>
                <w:bCs/>
                <w:color w:val="000000"/>
                <w:lang w:eastAsia="en-GB"/>
              </w:rPr>
            </w:pPr>
            <w:r w:rsidRPr="00EF1614">
              <w:rPr>
                <w:b/>
                <w:bCs/>
                <w:color w:val="000000"/>
                <w:lang w:eastAsia="en-GB"/>
              </w:rPr>
              <w:t>Site</w:t>
            </w:r>
          </w:p>
          <w:p w14:paraId="5A3A32D6" w14:textId="77777777" w:rsidR="00EF1614" w:rsidRPr="00EF1614" w:rsidRDefault="00EF1614" w:rsidP="00D12888">
            <w:pPr>
              <w:spacing w:line="240" w:lineRule="auto"/>
              <w:jc w:val="center"/>
              <w:rPr>
                <w:b/>
                <w:bCs/>
                <w:color w:val="000000"/>
                <w:lang w:eastAsia="en-GB"/>
              </w:rPr>
            </w:pPr>
            <w:r w:rsidRPr="00EF1614">
              <w:rPr>
                <w:b/>
                <w:bCs/>
                <w:color w:val="000000"/>
                <w:lang w:eastAsia="en-GB"/>
              </w:rPr>
              <w:t xml:space="preserve"> Name</w:t>
            </w:r>
          </w:p>
        </w:tc>
        <w:tc>
          <w:tcPr>
            <w:tcW w:w="1316" w:type="dxa"/>
            <w:tcBorders>
              <w:top w:val="single" w:sz="4" w:space="0" w:color="auto"/>
              <w:bottom w:val="single" w:sz="4" w:space="0" w:color="auto"/>
            </w:tcBorders>
            <w:shd w:val="clear" w:color="auto" w:fill="auto"/>
            <w:vAlign w:val="bottom"/>
            <w:hideMark/>
          </w:tcPr>
          <w:p w14:paraId="05BD2612" w14:textId="77777777" w:rsidR="00EF1614" w:rsidRPr="00EF1614" w:rsidRDefault="00EF1614" w:rsidP="00D12888">
            <w:pPr>
              <w:spacing w:line="240" w:lineRule="auto"/>
              <w:jc w:val="left"/>
              <w:rPr>
                <w:b/>
                <w:bCs/>
                <w:color w:val="000000"/>
                <w:lang w:eastAsia="en-GB"/>
              </w:rPr>
            </w:pPr>
            <w:r w:rsidRPr="00EF1614">
              <w:rPr>
                <w:b/>
                <w:bCs/>
                <w:color w:val="000000"/>
                <w:lang w:eastAsia="en-GB"/>
              </w:rPr>
              <w:t>Latitude (</w:t>
            </w:r>
            <w:r w:rsidRPr="00EF1614">
              <w:rPr>
                <w:b/>
                <w:bCs/>
                <w:color w:val="000000"/>
                <w:vertAlign w:val="superscript"/>
                <w:lang w:eastAsia="en-GB"/>
              </w:rPr>
              <w:t>o</w:t>
            </w:r>
            <w:r w:rsidRPr="00EF1614">
              <w:rPr>
                <w:b/>
                <w:bCs/>
                <w:color w:val="000000"/>
                <w:lang w:eastAsia="en-GB"/>
              </w:rPr>
              <w:t>)</w:t>
            </w:r>
          </w:p>
        </w:tc>
        <w:tc>
          <w:tcPr>
            <w:tcW w:w="1317" w:type="dxa"/>
            <w:tcBorders>
              <w:top w:val="single" w:sz="4" w:space="0" w:color="auto"/>
              <w:bottom w:val="single" w:sz="4" w:space="0" w:color="auto"/>
              <w:right w:val="nil"/>
            </w:tcBorders>
            <w:shd w:val="clear" w:color="auto" w:fill="auto"/>
            <w:noWrap/>
            <w:vAlign w:val="bottom"/>
            <w:hideMark/>
          </w:tcPr>
          <w:p w14:paraId="446A2A59" w14:textId="77777777" w:rsidR="00EF1614" w:rsidRPr="00EF1614" w:rsidRDefault="00EF1614" w:rsidP="00D12888">
            <w:pPr>
              <w:spacing w:line="240" w:lineRule="auto"/>
              <w:jc w:val="center"/>
              <w:rPr>
                <w:b/>
                <w:bCs/>
                <w:color w:val="000000"/>
                <w:lang w:eastAsia="en-GB"/>
              </w:rPr>
            </w:pPr>
            <w:r w:rsidRPr="00EF1614">
              <w:rPr>
                <w:b/>
                <w:bCs/>
                <w:color w:val="000000"/>
                <w:lang w:eastAsia="en-GB"/>
              </w:rPr>
              <w:t>Longitude (</w:t>
            </w:r>
            <w:r w:rsidRPr="00EF1614">
              <w:rPr>
                <w:b/>
                <w:bCs/>
                <w:color w:val="000000"/>
                <w:vertAlign w:val="superscript"/>
                <w:lang w:eastAsia="en-GB"/>
              </w:rPr>
              <w:t>o</w:t>
            </w:r>
            <w:r w:rsidRPr="00EF1614">
              <w:rPr>
                <w:b/>
                <w:bCs/>
                <w:color w:val="000000"/>
                <w:lang w:eastAsia="en-GB"/>
              </w:rPr>
              <w:t>)</w:t>
            </w:r>
          </w:p>
        </w:tc>
        <w:tc>
          <w:tcPr>
            <w:tcW w:w="1316" w:type="dxa"/>
            <w:tcBorders>
              <w:top w:val="single" w:sz="4" w:space="0" w:color="auto"/>
              <w:left w:val="nil"/>
              <w:bottom w:val="single" w:sz="4" w:space="0" w:color="auto"/>
              <w:right w:val="nil"/>
            </w:tcBorders>
            <w:shd w:val="clear" w:color="auto" w:fill="auto"/>
            <w:noWrap/>
            <w:vAlign w:val="bottom"/>
            <w:hideMark/>
          </w:tcPr>
          <w:p w14:paraId="37E77FCF" w14:textId="77777777" w:rsidR="00EF1614" w:rsidRPr="00EF1614" w:rsidRDefault="006841FA" w:rsidP="00D12888">
            <w:pPr>
              <w:spacing w:line="240" w:lineRule="auto"/>
              <w:jc w:val="center"/>
              <w:rPr>
                <w:b/>
                <w:color w:val="000000"/>
                <w:lang w:eastAsia="en-GB"/>
              </w:rPr>
            </w:pPr>
            <m:oMathPara>
              <m:oMath>
                <m:acc>
                  <m:accPr>
                    <m:chr m:val="̅"/>
                    <m:ctrlPr>
                      <w:rPr>
                        <w:rFonts w:ascii="Cambria Math" w:hAnsi="Cambria Math"/>
                        <w:b/>
                        <w:i/>
                        <w:color w:val="000000"/>
                        <w:lang w:eastAsia="en-GB"/>
                      </w:rPr>
                    </m:ctrlPr>
                  </m:accPr>
                  <m:e>
                    <m:r>
                      <m:rPr>
                        <m:sty m:val="bi"/>
                      </m:rPr>
                      <w:rPr>
                        <w:rFonts w:ascii="Cambria Math" w:hAnsi="Cambria Math"/>
                        <w:color w:val="000000"/>
                        <w:lang w:eastAsia="en-GB"/>
                      </w:rPr>
                      <m:t xml:space="preserve">H </m:t>
                    </m:r>
                  </m:e>
                </m:acc>
              </m:oMath>
            </m:oMathPara>
          </w:p>
          <w:p w14:paraId="471EFC1E" w14:textId="77777777" w:rsidR="00EF1614" w:rsidRPr="00EF1614" w:rsidRDefault="00EF1614" w:rsidP="00D12888">
            <w:pPr>
              <w:spacing w:line="240" w:lineRule="auto"/>
              <w:jc w:val="center"/>
              <w:rPr>
                <w:b/>
                <w:color w:val="000000"/>
                <w:lang w:eastAsia="en-GB"/>
              </w:rPr>
            </w:pPr>
            <w:r w:rsidRPr="00EF1614">
              <w:rPr>
                <w:b/>
                <w:color w:val="000000"/>
                <w:lang w:eastAsia="en-GB"/>
              </w:rPr>
              <w:t>(m)</w:t>
            </w:r>
          </w:p>
        </w:tc>
        <w:tc>
          <w:tcPr>
            <w:tcW w:w="1316" w:type="dxa"/>
            <w:tcBorders>
              <w:top w:val="single" w:sz="4" w:space="0" w:color="auto"/>
              <w:left w:val="nil"/>
              <w:bottom w:val="single" w:sz="4" w:space="0" w:color="auto"/>
              <w:right w:val="nil"/>
            </w:tcBorders>
            <w:shd w:val="clear" w:color="auto" w:fill="auto"/>
            <w:noWrap/>
            <w:vAlign w:val="bottom"/>
            <w:hideMark/>
          </w:tcPr>
          <w:p w14:paraId="0ABAF586" w14:textId="73A7849B" w:rsidR="00EF1614" w:rsidRPr="00EF1614" w:rsidRDefault="00EF1614" w:rsidP="00D12888">
            <w:pPr>
              <w:spacing w:line="240" w:lineRule="auto"/>
              <w:jc w:val="center"/>
              <w:rPr>
                <w:b/>
                <w:color w:val="000000"/>
                <w:lang w:eastAsia="en-GB"/>
              </w:rPr>
            </w:pPr>
            <w:proofErr w:type="spellStart"/>
            <w:r w:rsidRPr="00EF1614">
              <w:rPr>
                <w:b/>
                <w:color w:val="000000"/>
                <w:lang w:eastAsia="en-GB"/>
              </w:rPr>
              <w:t>E</w:t>
            </w:r>
            <w:r w:rsidRPr="00EF1614">
              <w:rPr>
                <w:b/>
                <w:color w:val="000000"/>
                <w:vertAlign w:val="subscript"/>
                <w:lang w:eastAsia="en-GB"/>
              </w:rPr>
              <w:t>yr</w:t>
            </w:r>
            <w:proofErr w:type="spellEnd"/>
            <w:r w:rsidRPr="00EF1614">
              <w:rPr>
                <w:b/>
                <w:color w:val="000000"/>
                <w:lang w:eastAsia="en-GB"/>
              </w:rPr>
              <w:t>/A (</w:t>
            </w:r>
            <w:r w:rsidR="006E3282">
              <w:rPr>
                <w:b/>
                <w:color w:val="000000"/>
                <w:lang w:eastAsia="en-GB"/>
              </w:rPr>
              <w:t>k</w:t>
            </w:r>
            <w:r w:rsidRPr="00EF1614">
              <w:rPr>
                <w:b/>
                <w:color w:val="000000"/>
                <w:lang w:eastAsia="en-GB"/>
              </w:rPr>
              <w:t>Wh/m</w:t>
            </w:r>
            <w:r w:rsidRPr="00EF1614">
              <w:rPr>
                <w:b/>
                <w:color w:val="000000"/>
                <w:vertAlign w:val="superscript"/>
                <w:lang w:eastAsia="en-GB"/>
              </w:rPr>
              <w:t>2</w:t>
            </w:r>
            <w:r w:rsidRPr="00EF1614">
              <w:rPr>
                <w:b/>
                <w:color w:val="000000"/>
                <w:lang w:eastAsia="en-GB"/>
              </w:rPr>
              <w:t>)</w:t>
            </w:r>
          </w:p>
        </w:tc>
        <w:tc>
          <w:tcPr>
            <w:tcW w:w="1459" w:type="dxa"/>
            <w:tcBorders>
              <w:top w:val="single" w:sz="4" w:space="0" w:color="auto"/>
              <w:left w:val="nil"/>
              <w:bottom w:val="single" w:sz="4" w:space="0" w:color="auto"/>
              <w:right w:val="nil"/>
            </w:tcBorders>
            <w:shd w:val="clear" w:color="auto" w:fill="auto"/>
            <w:noWrap/>
            <w:vAlign w:val="bottom"/>
            <w:hideMark/>
          </w:tcPr>
          <w:p w14:paraId="4169DB5D" w14:textId="77777777" w:rsidR="00EF1614" w:rsidRPr="00EF1614" w:rsidRDefault="00EF1614" w:rsidP="00D12888">
            <w:pPr>
              <w:spacing w:line="240" w:lineRule="auto"/>
              <w:jc w:val="center"/>
              <w:rPr>
                <w:b/>
                <w:color w:val="000000"/>
                <w:lang w:eastAsia="en-GB"/>
              </w:rPr>
            </w:pPr>
            <w:r w:rsidRPr="00EF1614">
              <w:rPr>
                <w:b/>
                <w:color w:val="000000"/>
                <w:lang w:eastAsia="en-GB"/>
              </w:rPr>
              <w:t>C/A (MW/km</w:t>
            </w:r>
            <w:r w:rsidRPr="00EF1614">
              <w:rPr>
                <w:b/>
                <w:color w:val="000000"/>
                <w:vertAlign w:val="superscript"/>
                <w:lang w:eastAsia="en-GB"/>
              </w:rPr>
              <w:t>2</w:t>
            </w:r>
            <w:r w:rsidRPr="00EF1614">
              <w:rPr>
                <w:b/>
                <w:color w:val="000000"/>
                <w:lang w:eastAsia="en-GB"/>
              </w:rPr>
              <w:t>)</w:t>
            </w:r>
          </w:p>
        </w:tc>
      </w:tr>
      <w:tr w:rsidR="001F61A4" w:rsidRPr="00EF1614" w14:paraId="629064BB" w14:textId="77777777" w:rsidTr="00AB192E">
        <w:trPr>
          <w:trHeight w:val="828"/>
        </w:trPr>
        <w:tc>
          <w:tcPr>
            <w:tcW w:w="1316" w:type="dxa"/>
            <w:tcBorders>
              <w:top w:val="single" w:sz="4" w:space="0" w:color="auto"/>
              <w:left w:val="nil"/>
            </w:tcBorders>
            <w:shd w:val="clear" w:color="auto" w:fill="auto"/>
            <w:noWrap/>
            <w:vAlign w:val="bottom"/>
            <w:hideMark/>
          </w:tcPr>
          <w:p w14:paraId="551488B6" w14:textId="77777777" w:rsidR="00EF1614" w:rsidRPr="00EF1614" w:rsidRDefault="00EF1614" w:rsidP="00D12888">
            <w:pPr>
              <w:spacing w:line="240" w:lineRule="auto"/>
              <w:jc w:val="center"/>
              <w:rPr>
                <w:color w:val="000000"/>
                <w:lang w:eastAsia="en-GB"/>
              </w:rPr>
            </w:pPr>
            <w:r w:rsidRPr="00EF1614">
              <w:rPr>
                <w:color w:val="000000"/>
                <w:lang w:eastAsia="en-GB"/>
              </w:rPr>
              <w:t>A</w:t>
            </w:r>
          </w:p>
        </w:tc>
        <w:tc>
          <w:tcPr>
            <w:tcW w:w="1316" w:type="dxa"/>
            <w:tcBorders>
              <w:top w:val="single" w:sz="4" w:space="0" w:color="auto"/>
            </w:tcBorders>
            <w:shd w:val="clear" w:color="auto" w:fill="auto"/>
            <w:noWrap/>
            <w:vAlign w:val="bottom"/>
            <w:hideMark/>
          </w:tcPr>
          <w:p w14:paraId="0FCD8AA8" w14:textId="77777777" w:rsidR="00EF1614" w:rsidRPr="00EF1614" w:rsidRDefault="00EF1614" w:rsidP="00D12888">
            <w:pPr>
              <w:spacing w:line="240" w:lineRule="auto"/>
              <w:jc w:val="left"/>
              <w:rPr>
                <w:color w:val="000000"/>
                <w:lang w:eastAsia="en-GB"/>
              </w:rPr>
            </w:pPr>
            <w:r w:rsidRPr="00EF1614">
              <w:rPr>
                <w:color w:val="000000"/>
                <w:lang w:eastAsia="en-GB"/>
              </w:rPr>
              <w:t>San Felipe</w:t>
            </w:r>
          </w:p>
        </w:tc>
        <w:tc>
          <w:tcPr>
            <w:tcW w:w="1316" w:type="dxa"/>
            <w:tcBorders>
              <w:top w:val="single" w:sz="4" w:space="0" w:color="auto"/>
            </w:tcBorders>
            <w:shd w:val="clear" w:color="auto" w:fill="auto"/>
            <w:noWrap/>
            <w:vAlign w:val="bottom"/>
            <w:hideMark/>
          </w:tcPr>
          <w:p w14:paraId="5B4D0F05" w14:textId="77777777" w:rsidR="00EF1614" w:rsidRPr="00EF1614" w:rsidRDefault="00EF1614" w:rsidP="00D12888">
            <w:pPr>
              <w:spacing w:line="240" w:lineRule="auto"/>
              <w:jc w:val="center"/>
              <w:rPr>
                <w:color w:val="000000"/>
                <w:lang w:eastAsia="en-GB"/>
              </w:rPr>
            </w:pPr>
            <w:r w:rsidRPr="00EF1614">
              <w:rPr>
                <w:color w:val="000000"/>
                <w:lang w:eastAsia="en-GB"/>
              </w:rPr>
              <w:t>31.088</w:t>
            </w:r>
          </w:p>
        </w:tc>
        <w:tc>
          <w:tcPr>
            <w:tcW w:w="1317" w:type="dxa"/>
            <w:tcBorders>
              <w:top w:val="single" w:sz="4" w:space="0" w:color="auto"/>
            </w:tcBorders>
            <w:shd w:val="clear" w:color="auto" w:fill="auto"/>
            <w:vAlign w:val="bottom"/>
            <w:hideMark/>
          </w:tcPr>
          <w:p w14:paraId="3646114D" w14:textId="77777777" w:rsidR="00EF1614" w:rsidRPr="00EF1614" w:rsidRDefault="00EF1614" w:rsidP="00D12888">
            <w:pPr>
              <w:spacing w:line="240" w:lineRule="auto"/>
              <w:jc w:val="center"/>
              <w:rPr>
                <w:color w:val="000000"/>
                <w:lang w:eastAsia="en-GB"/>
              </w:rPr>
            </w:pPr>
            <w:r w:rsidRPr="00EF1614">
              <w:rPr>
                <w:color w:val="000000"/>
                <w:lang w:eastAsia="en-GB"/>
              </w:rPr>
              <w:br/>
              <w:t>-114.740</w:t>
            </w:r>
          </w:p>
        </w:tc>
        <w:tc>
          <w:tcPr>
            <w:tcW w:w="1316" w:type="dxa"/>
            <w:tcBorders>
              <w:top w:val="single" w:sz="4" w:space="0" w:color="auto"/>
            </w:tcBorders>
            <w:shd w:val="clear" w:color="auto" w:fill="auto"/>
            <w:noWrap/>
            <w:vAlign w:val="bottom"/>
            <w:hideMark/>
          </w:tcPr>
          <w:p w14:paraId="391292B0" w14:textId="77777777" w:rsidR="00EF1614" w:rsidRPr="00EF1614" w:rsidRDefault="00EF1614" w:rsidP="00D12888">
            <w:pPr>
              <w:spacing w:line="240" w:lineRule="auto"/>
              <w:jc w:val="center"/>
              <w:rPr>
                <w:color w:val="000000"/>
                <w:lang w:eastAsia="en-GB"/>
              </w:rPr>
            </w:pPr>
            <w:r w:rsidRPr="00EF1614">
              <w:rPr>
                <w:color w:val="000000"/>
                <w:lang w:eastAsia="en-GB"/>
              </w:rPr>
              <w:t>4.37</w:t>
            </w:r>
          </w:p>
        </w:tc>
        <w:tc>
          <w:tcPr>
            <w:tcW w:w="1316" w:type="dxa"/>
            <w:tcBorders>
              <w:top w:val="single" w:sz="4" w:space="0" w:color="auto"/>
            </w:tcBorders>
            <w:shd w:val="clear" w:color="auto" w:fill="auto"/>
            <w:noWrap/>
            <w:vAlign w:val="bottom"/>
            <w:hideMark/>
          </w:tcPr>
          <w:p w14:paraId="18922A01" w14:textId="77777777" w:rsidR="00EF1614" w:rsidRPr="00EF1614" w:rsidRDefault="00EF1614" w:rsidP="00D12888">
            <w:pPr>
              <w:spacing w:line="240" w:lineRule="auto"/>
              <w:jc w:val="center"/>
              <w:rPr>
                <w:color w:val="000000"/>
                <w:lang w:eastAsia="en-GB"/>
              </w:rPr>
            </w:pPr>
            <w:r w:rsidRPr="00EF1614">
              <w:rPr>
                <w:color w:val="000000"/>
                <w:lang w:eastAsia="en-GB"/>
              </w:rPr>
              <w:t>45.2</w:t>
            </w:r>
          </w:p>
        </w:tc>
        <w:tc>
          <w:tcPr>
            <w:tcW w:w="1459" w:type="dxa"/>
            <w:tcBorders>
              <w:top w:val="single" w:sz="4" w:space="0" w:color="auto"/>
              <w:right w:val="nil"/>
            </w:tcBorders>
            <w:shd w:val="clear" w:color="auto" w:fill="auto"/>
            <w:noWrap/>
            <w:vAlign w:val="bottom"/>
            <w:hideMark/>
          </w:tcPr>
          <w:p w14:paraId="3A622774" w14:textId="77777777" w:rsidR="00EF1614" w:rsidRPr="00EF1614" w:rsidRDefault="00EF1614" w:rsidP="00D12888">
            <w:pPr>
              <w:spacing w:line="240" w:lineRule="auto"/>
              <w:jc w:val="right"/>
              <w:rPr>
                <w:color w:val="000000"/>
                <w:lang w:eastAsia="en-GB"/>
              </w:rPr>
            </w:pPr>
            <w:r w:rsidRPr="00EF1614">
              <w:rPr>
                <w:color w:val="000000"/>
                <w:lang w:eastAsia="en-GB"/>
              </w:rPr>
              <w:t>15.8</w:t>
            </w:r>
          </w:p>
        </w:tc>
      </w:tr>
      <w:tr w:rsidR="001F61A4" w:rsidRPr="00EF1614" w14:paraId="191F6259" w14:textId="77777777" w:rsidTr="00AB192E">
        <w:trPr>
          <w:trHeight w:val="828"/>
        </w:trPr>
        <w:tc>
          <w:tcPr>
            <w:tcW w:w="1316" w:type="dxa"/>
            <w:tcBorders>
              <w:top w:val="nil"/>
              <w:left w:val="nil"/>
              <w:bottom w:val="nil"/>
            </w:tcBorders>
            <w:shd w:val="clear" w:color="auto" w:fill="auto"/>
            <w:noWrap/>
            <w:vAlign w:val="bottom"/>
            <w:hideMark/>
          </w:tcPr>
          <w:p w14:paraId="587540BC" w14:textId="77777777" w:rsidR="00EF1614" w:rsidRPr="00EF1614" w:rsidRDefault="00EF1614" w:rsidP="00D12888">
            <w:pPr>
              <w:spacing w:line="240" w:lineRule="auto"/>
              <w:jc w:val="center"/>
              <w:rPr>
                <w:color w:val="000000"/>
                <w:lang w:eastAsia="en-GB"/>
              </w:rPr>
            </w:pPr>
            <w:r w:rsidRPr="00EF1614">
              <w:rPr>
                <w:color w:val="000000"/>
                <w:lang w:eastAsia="en-GB"/>
              </w:rPr>
              <w:t>B</w:t>
            </w:r>
          </w:p>
        </w:tc>
        <w:tc>
          <w:tcPr>
            <w:tcW w:w="1316" w:type="dxa"/>
            <w:tcBorders>
              <w:top w:val="nil"/>
              <w:bottom w:val="nil"/>
            </w:tcBorders>
            <w:shd w:val="clear" w:color="auto" w:fill="auto"/>
            <w:noWrap/>
            <w:vAlign w:val="bottom"/>
            <w:hideMark/>
          </w:tcPr>
          <w:p w14:paraId="25414E3B" w14:textId="77777777" w:rsidR="00EF1614" w:rsidRPr="00EF1614" w:rsidRDefault="00EF1614" w:rsidP="00D12888">
            <w:pPr>
              <w:spacing w:line="240" w:lineRule="auto"/>
              <w:jc w:val="left"/>
              <w:rPr>
                <w:color w:val="000000"/>
                <w:lang w:eastAsia="en-GB"/>
              </w:rPr>
            </w:pPr>
            <w:r w:rsidRPr="00EF1614">
              <w:rPr>
                <w:color w:val="000000"/>
                <w:lang w:eastAsia="en-GB"/>
              </w:rPr>
              <w:t xml:space="preserve">Puerto </w:t>
            </w:r>
            <w:proofErr w:type="spellStart"/>
            <w:r w:rsidRPr="00EF1614">
              <w:rPr>
                <w:color w:val="000000"/>
                <w:lang w:eastAsia="en-GB"/>
              </w:rPr>
              <w:t>Peñasco</w:t>
            </w:r>
            <w:proofErr w:type="spellEnd"/>
          </w:p>
        </w:tc>
        <w:tc>
          <w:tcPr>
            <w:tcW w:w="1316" w:type="dxa"/>
            <w:tcBorders>
              <w:top w:val="nil"/>
              <w:bottom w:val="nil"/>
            </w:tcBorders>
            <w:shd w:val="clear" w:color="auto" w:fill="auto"/>
            <w:noWrap/>
            <w:vAlign w:val="bottom"/>
            <w:hideMark/>
          </w:tcPr>
          <w:p w14:paraId="5562F06B" w14:textId="77777777" w:rsidR="00EF1614" w:rsidRPr="00EF1614" w:rsidRDefault="00EF1614" w:rsidP="00D12888">
            <w:pPr>
              <w:spacing w:line="240" w:lineRule="auto"/>
              <w:jc w:val="center"/>
              <w:rPr>
                <w:color w:val="000000"/>
                <w:lang w:eastAsia="en-GB"/>
              </w:rPr>
            </w:pPr>
            <w:r w:rsidRPr="00EF1614">
              <w:rPr>
                <w:color w:val="000000"/>
                <w:lang w:eastAsia="en-GB"/>
              </w:rPr>
              <w:t>31.287</w:t>
            </w:r>
          </w:p>
        </w:tc>
        <w:tc>
          <w:tcPr>
            <w:tcW w:w="1317" w:type="dxa"/>
            <w:tcBorders>
              <w:top w:val="nil"/>
              <w:bottom w:val="nil"/>
            </w:tcBorders>
            <w:shd w:val="clear" w:color="auto" w:fill="auto"/>
            <w:noWrap/>
            <w:vAlign w:val="bottom"/>
            <w:hideMark/>
          </w:tcPr>
          <w:p w14:paraId="4FAE218C" w14:textId="77777777" w:rsidR="00EF1614" w:rsidRPr="00EF1614" w:rsidRDefault="00EF1614" w:rsidP="00D12888">
            <w:pPr>
              <w:spacing w:line="240" w:lineRule="auto"/>
              <w:jc w:val="center"/>
              <w:rPr>
                <w:color w:val="000000"/>
                <w:lang w:eastAsia="en-GB"/>
              </w:rPr>
            </w:pPr>
            <w:r w:rsidRPr="00EF1614">
              <w:rPr>
                <w:color w:val="000000"/>
                <w:lang w:eastAsia="en-GB"/>
              </w:rPr>
              <w:t>-113.675</w:t>
            </w:r>
          </w:p>
        </w:tc>
        <w:tc>
          <w:tcPr>
            <w:tcW w:w="1316" w:type="dxa"/>
            <w:tcBorders>
              <w:top w:val="nil"/>
              <w:bottom w:val="nil"/>
            </w:tcBorders>
            <w:shd w:val="clear" w:color="auto" w:fill="auto"/>
            <w:noWrap/>
            <w:vAlign w:val="bottom"/>
            <w:hideMark/>
          </w:tcPr>
          <w:p w14:paraId="6649C82E" w14:textId="77777777" w:rsidR="00EF1614" w:rsidRPr="00EF1614" w:rsidRDefault="00EF1614" w:rsidP="00D12888">
            <w:pPr>
              <w:spacing w:line="240" w:lineRule="auto"/>
              <w:jc w:val="center"/>
              <w:rPr>
                <w:color w:val="000000"/>
                <w:lang w:eastAsia="en-GB"/>
              </w:rPr>
            </w:pPr>
            <w:r w:rsidRPr="00EF1614">
              <w:rPr>
                <w:color w:val="000000"/>
                <w:lang w:eastAsia="en-GB"/>
              </w:rPr>
              <w:t>4.05</w:t>
            </w:r>
          </w:p>
        </w:tc>
        <w:tc>
          <w:tcPr>
            <w:tcW w:w="1316" w:type="dxa"/>
            <w:tcBorders>
              <w:top w:val="nil"/>
              <w:bottom w:val="nil"/>
            </w:tcBorders>
            <w:shd w:val="clear" w:color="auto" w:fill="auto"/>
            <w:noWrap/>
            <w:vAlign w:val="bottom"/>
            <w:hideMark/>
          </w:tcPr>
          <w:p w14:paraId="37918220" w14:textId="77777777" w:rsidR="00EF1614" w:rsidRPr="00EF1614" w:rsidRDefault="00EF1614" w:rsidP="00D12888">
            <w:pPr>
              <w:spacing w:line="240" w:lineRule="auto"/>
              <w:jc w:val="center"/>
              <w:rPr>
                <w:color w:val="000000"/>
                <w:lang w:eastAsia="en-GB"/>
              </w:rPr>
            </w:pPr>
            <w:r w:rsidRPr="00EF1614">
              <w:rPr>
                <w:color w:val="000000"/>
                <w:lang w:eastAsia="en-GB"/>
              </w:rPr>
              <w:t>38.6</w:t>
            </w:r>
          </w:p>
        </w:tc>
        <w:tc>
          <w:tcPr>
            <w:tcW w:w="1459" w:type="dxa"/>
            <w:tcBorders>
              <w:top w:val="nil"/>
              <w:bottom w:val="nil"/>
              <w:right w:val="nil"/>
            </w:tcBorders>
            <w:shd w:val="clear" w:color="auto" w:fill="auto"/>
            <w:noWrap/>
            <w:vAlign w:val="bottom"/>
            <w:hideMark/>
          </w:tcPr>
          <w:p w14:paraId="6439D14D" w14:textId="77777777" w:rsidR="00EF1614" w:rsidRPr="00EF1614" w:rsidRDefault="00EF1614" w:rsidP="00D12888">
            <w:pPr>
              <w:spacing w:line="240" w:lineRule="auto"/>
              <w:jc w:val="right"/>
              <w:rPr>
                <w:color w:val="000000"/>
                <w:lang w:eastAsia="en-GB"/>
              </w:rPr>
            </w:pPr>
            <w:r w:rsidRPr="00EF1614">
              <w:rPr>
                <w:color w:val="000000"/>
                <w:lang w:eastAsia="en-GB"/>
              </w:rPr>
              <w:t>13.5</w:t>
            </w:r>
          </w:p>
        </w:tc>
      </w:tr>
      <w:tr w:rsidR="001F61A4" w:rsidRPr="00EF1614" w14:paraId="342623EE" w14:textId="77777777" w:rsidTr="00AB192E">
        <w:trPr>
          <w:trHeight w:val="828"/>
        </w:trPr>
        <w:tc>
          <w:tcPr>
            <w:tcW w:w="1316" w:type="dxa"/>
            <w:tcBorders>
              <w:left w:val="nil"/>
            </w:tcBorders>
            <w:shd w:val="clear" w:color="auto" w:fill="auto"/>
            <w:noWrap/>
            <w:vAlign w:val="bottom"/>
            <w:hideMark/>
          </w:tcPr>
          <w:p w14:paraId="640CAEF8" w14:textId="77777777" w:rsidR="00EF1614" w:rsidRPr="00EF1614" w:rsidRDefault="00EF1614" w:rsidP="00D12888">
            <w:pPr>
              <w:spacing w:line="240" w:lineRule="auto"/>
              <w:jc w:val="center"/>
              <w:rPr>
                <w:color w:val="000000"/>
                <w:lang w:eastAsia="en-GB"/>
              </w:rPr>
            </w:pPr>
            <w:r w:rsidRPr="00EF1614">
              <w:rPr>
                <w:color w:val="000000"/>
                <w:lang w:eastAsia="en-GB"/>
              </w:rPr>
              <w:t>C</w:t>
            </w:r>
          </w:p>
        </w:tc>
        <w:tc>
          <w:tcPr>
            <w:tcW w:w="1316" w:type="dxa"/>
            <w:shd w:val="clear" w:color="auto" w:fill="auto"/>
            <w:noWrap/>
            <w:vAlign w:val="bottom"/>
            <w:hideMark/>
          </w:tcPr>
          <w:p w14:paraId="55A15A9A" w14:textId="77777777" w:rsidR="00EF1614" w:rsidRPr="00EF1614" w:rsidRDefault="00EF1614" w:rsidP="00D12888">
            <w:pPr>
              <w:spacing w:line="240" w:lineRule="auto"/>
              <w:jc w:val="left"/>
              <w:rPr>
                <w:color w:val="000000"/>
                <w:lang w:eastAsia="en-GB"/>
              </w:rPr>
            </w:pPr>
            <w:r w:rsidRPr="00EF1614">
              <w:rPr>
                <w:color w:val="000000"/>
                <w:lang w:eastAsia="en-GB"/>
              </w:rPr>
              <w:t xml:space="preserve">Playa </w:t>
            </w:r>
            <w:proofErr w:type="spellStart"/>
            <w:r w:rsidRPr="00EF1614">
              <w:rPr>
                <w:color w:val="000000"/>
                <w:lang w:eastAsia="en-GB"/>
              </w:rPr>
              <w:t>Encanto</w:t>
            </w:r>
            <w:proofErr w:type="spellEnd"/>
          </w:p>
        </w:tc>
        <w:tc>
          <w:tcPr>
            <w:tcW w:w="1316" w:type="dxa"/>
            <w:shd w:val="clear" w:color="auto" w:fill="auto"/>
            <w:noWrap/>
            <w:vAlign w:val="bottom"/>
            <w:hideMark/>
          </w:tcPr>
          <w:p w14:paraId="2A1D9F1D" w14:textId="77777777" w:rsidR="00EF1614" w:rsidRPr="00EF1614" w:rsidRDefault="00EF1614" w:rsidP="00D12888">
            <w:pPr>
              <w:spacing w:line="240" w:lineRule="auto"/>
              <w:jc w:val="center"/>
              <w:rPr>
                <w:color w:val="000000"/>
                <w:lang w:eastAsia="en-GB"/>
              </w:rPr>
            </w:pPr>
            <w:r w:rsidRPr="00EF1614">
              <w:rPr>
                <w:color w:val="000000"/>
                <w:lang w:eastAsia="en-GB"/>
              </w:rPr>
              <w:t>31.264</w:t>
            </w:r>
          </w:p>
        </w:tc>
        <w:tc>
          <w:tcPr>
            <w:tcW w:w="1317" w:type="dxa"/>
            <w:shd w:val="clear" w:color="auto" w:fill="auto"/>
            <w:noWrap/>
            <w:vAlign w:val="bottom"/>
            <w:hideMark/>
          </w:tcPr>
          <w:p w14:paraId="4D6DD4DB" w14:textId="77777777" w:rsidR="00EF1614" w:rsidRPr="00EF1614" w:rsidRDefault="00EF1614" w:rsidP="00D12888">
            <w:pPr>
              <w:spacing w:line="240" w:lineRule="auto"/>
              <w:jc w:val="center"/>
              <w:rPr>
                <w:color w:val="000000"/>
                <w:lang w:eastAsia="en-GB"/>
              </w:rPr>
            </w:pPr>
            <w:r w:rsidRPr="00EF1614">
              <w:rPr>
                <w:color w:val="000000"/>
                <w:lang w:eastAsia="en-GB"/>
              </w:rPr>
              <w:t>-113.812</w:t>
            </w:r>
          </w:p>
        </w:tc>
        <w:tc>
          <w:tcPr>
            <w:tcW w:w="1316" w:type="dxa"/>
            <w:shd w:val="clear" w:color="auto" w:fill="auto"/>
            <w:noWrap/>
            <w:vAlign w:val="bottom"/>
            <w:hideMark/>
          </w:tcPr>
          <w:p w14:paraId="098BADAE" w14:textId="77777777" w:rsidR="00EF1614" w:rsidRPr="00EF1614" w:rsidRDefault="00EF1614" w:rsidP="00D12888">
            <w:pPr>
              <w:spacing w:line="240" w:lineRule="auto"/>
              <w:jc w:val="center"/>
              <w:rPr>
                <w:color w:val="000000"/>
                <w:lang w:eastAsia="en-GB"/>
              </w:rPr>
            </w:pPr>
            <w:r w:rsidRPr="00EF1614">
              <w:rPr>
                <w:color w:val="000000"/>
                <w:lang w:eastAsia="en-GB"/>
              </w:rPr>
              <w:t>4.08</w:t>
            </w:r>
          </w:p>
        </w:tc>
        <w:tc>
          <w:tcPr>
            <w:tcW w:w="1316" w:type="dxa"/>
            <w:shd w:val="clear" w:color="auto" w:fill="auto"/>
            <w:noWrap/>
            <w:vAlign w:val="bottom"/>
            <w:hideMark/>
          </w:tcPr>
          <w:p w14:paraId="4E9290B3" w14:textId="77777777" w:rsidR="00EF1614" w:rsidRPr="00EF1614" w:rsidRDefault="00EF1614" w:rsidP="00D12888">
            <w:pPr>
              <w:spacing w:line="240" w:lineRule="auto"/>
              <w:jc w:val="center"/>
              <w:rPr>
                <w:color w:val="000000"/>
                <w:lang w:eastAsia="en-GB"/>
              </w:rPr>
            </w:pPr>
            <w:r w:rsidRPr="00EF1614">
              <w:rPr>
                <w:color w:val="000000"/>
                <w:lang w:eastAsia="en-GB"/>
              </w:rPr>
              <w:t>39.2</w:t>
            </w:r>
          </w:p>
        </w:tc>
        <w:tc>
          <w:tcPr>
            <w:tcW w:w="1459" w:type="dxa"/>
            <w:tcBorders>
              <w:right w:val="nil"/>
            </w:tcBorders>
            <w:shd w:val="clear" w:color="auto" w:fill="auto"/>
            <w:noWrap/>
            <w:vAlign w:val="bottom"/>
            <w:hideMark/>
          </w:tcPr>
          <w:p w14:paraId="67C60E79" w14:textId="77777777" w:rsidR="00EF1614" w:rsidRPr="00EF1614" w:rsidRDefault="00EF1614" w:rsidP="00D12888">
            <w:pPr>
              <w:spacing w:line="240" w:lineRule="auto"/>
              <w:jc w:val="right"/>
              <w:rPr>
                <w:color w:val="000000"/>
                <w:lang w:eastAsia="en-GB"/>
              </w:rPr>
            </w:pPr>
            <w:r w:rsidRPr="00EF1614">
              <w:rPr>
                <w:color w:val="000000"/>
                <w:lang w:eastAsia="en-GB"/>
              </w:rPr>
              <w:t>13.7</w:t>
            </w:r>
          </w:p>
        </w:tc>
      </w:tr>
      <w:tr w:rsidR="001F61A4" w:rsidRPr="00EF1614" w14:paraId="4809A100" w14:textId="77777777" w:rsidTr="00AB192E">
        <w:trPr>
          <w:trHeight w:val="828"/>
        </w:trPr>
        <w:tc>
          <w:tcPr>
            <w:tcW w:w="1316" w:type="dxa"/>
            <w:tcBorders>
              <w:top w:val="nil"/>
              <w:left w:val="nil"/>
            </w:tcBorders>
            <w:shd w:val="clear" w:color="auto" w:fill="auto"/>
            <w:noWrap/>
            <w:vAlign w:val="bottom"/>
            <w:hideMark/>
          </w:tcPr>
          <w:p w14:paraId="363D317C" w14:textId="77777777" w:rsidR="00EF1614" w:rsidRPr="00EF1614" w:rsidRDefault="00EF1614" w:rsidP="00D12888">
            <w:pPr>
              <w:spacing w:line="240" w:lineRule="auto"/>
              <w:jc w:val="center"/>
              <w:rPr>
                <w:color w:val="000000"/>
                <w:lang w:eastAsia="en-GB"/>
              </w:rPr>
            </w:pPr>
            <w:r w:rsidRPr="00EF1614">
              <w:rPr>
                <w:color w:val="000000"/>
                <w:lang w:eastAsia="en-GB"/>
              </w:rPr>
              <w:lastRenderedPageBreak/>
              <w:t>D</w:t>
            </w:r>
          </w:p>
        </w:tc>
        <w:tc>
          <w:tcPr>
            <w:tcW w:w="1316" w:type="dxa"/>
            <w:tcBorders>
              <w:top w:val="nil"/>
            </w:tcBorders>
            <w:shd w:val="clear" w:color="auto" w:fill="auto"/>
            <w:noWrap/>
            <w:vAlign w:val="bottom"/>
            <w:hideMark/>
          </w:tcPr>
          <w:p w14:paraId="64A03B96" w14:textId="06C58747" w:rsidR="00EF1614" w:rsidRPr="00EF1614" w:rsidRDefault="001F61A4" w:rsidP="00D12888">
            <w:pPr>
              <w:spacing w:line="240" w:lineRule="auto"/>
              <w:jc w:val="left"/>
              <w:rPr>
                <w:color w:val="000000"/>
                <w:lang w:eastAsia="en-GB"/>
              </w:rPr>
            </w:pPr>
            <w:r>
              <w:rPr>
                <w:color w:val="000000"/>
                <w:lang w:eastAsia="en-GB"/>
              </w:rPr>
              <w:t>Gulf of</w:t>
            </w:r>
            <w:r w:rsidR="00EF1614" w:rsidRPr="00EF1614">
              <w:rPr>
                <w:color w:val="000000"/>
                <w:lang w:eastAsia="en-GB"/>
              </w:rPr>
              <w:t xml:space="preserve"> Santa Clara</w:t>
            </w:r>
          </w:p>
        </w:tc>
        <w:tc>
          <w:tcPr>
            <w:tcW w:w="1316" w:type="dxa"/>
            <w:tcBorders>
              <w:top w:val="nil"/>
            </w:tcBorders>
            <w:shd w:val="clear" w:color="auto" w:fill="auto"/>
            <w:noWrap/>
            <w:vAlign w:val="bottom"/>
            <w:hideMark/>
          </w:tcPr>
          <w:p w14:paraId="721AC5A7" w14:textId="77777777" w:rsidR="00EF1614" w:rsidRPr="00EF1614" w:rsidRDefault="00EF1614" w:rsidP="00D12888">
            <w:pPr>
              <w:spacing w:line="240" w:lineRule="auto"/>
              <w:jc w:val="center"/>
              <w:rPr>
                <w:color w:val="000000"/>
                <w:lang w:eastAsia="en-GB"/>
              </w:rPr>
            </w:pPr>
            <w:r w:rsidRPr="00EF1614">
              <w:rPr>
                <w:color w:val="000000"/>
                <w:lang w:eastAsia="en-GB"/>
              </w:rPr>
              <w:t>31.489</w:t>
            </w:r>
          </w:p>
        </w:tc>
        <w:tc>
          <w:tcPr>
            <w:tcW w:w="1317" w:type="dxa"/>
            <w:tcBorders>
              <w:top w:val="nil"/>
            </w:tcBorders>
            <w:shd w:val="clear" w:color="auto" w:fill="auto"/>
            <w:noWrap/>
            <w:vAlign w:val="bottom"/>
            <w:hideMark/>
          </w:tcPr>
          <w:p w14:paraId="081D818C" w14:textId="77777777" w:rsidR="00EF1614" w:rsidRPr="00EF1614" w:rsidRDefault="00EF1614" w:rsidP="00D12888">
            <w:pPr>
              <w:spacing w:line="240" w:lineRule="auto"/>
              <w:jc w:val="center"/>
              <w:rPr>
                <w:color w:val="000000"/>
                <w:lang w:eastAsia="en-GB"/>
              </w:rPr>
            </w:pPr>
            <w:r w:rsidRPr="00EF1614">
              <w:rPr>
                <w:color w:val="000000"/>
                <w:lang w:eastAsia="en-GB"/>
              </w:rPr>
              <w:t>-114.477</w:t>
            </w:r>
          </w:p>
        </w:tc>
        <w:tc>
          <w:tcPr>
            <w:tcW w:w="1316" w:type="dxa"/>
            <w:tcBorders>
              <w:top w:val="nil"/>
            </w:tcBorders>
            <w:shd w:val="clear" w:color="auto" w:fill="auto"/>
            <w:noWrap/>
            <w:vAlign w:val="bottom"/>
            <w:hideMark/>
          </w:tcPr>
          <w:p w14:paraId="6EFF7E4C" w14:textId="77777777" w:rsidR="00EF1614" w:rsidRPr="00EF1614" w:rsidRDefault="00EF1614" w:rsidP="00D12888">
            <w:pPr>
              <w:spacing w:line="240" w:lineRule="auto"/>
              <w:jc w:val="center"/>
              <w:rPr>
                <w:color w:val="000000"/>
                <w:lang w:eastAsia="en-GB"/>
              </w:rPr>
            </w:pPr>
            <w:r w:rsidRPr="00EF1614">
              <w:rPr>
                <w:color w:val="000000"/>
                <w:lang w:eastAsia="en-GB"/>
              </w:rPr>
              <w:t>4.59</w:t>
            </w:r>
          </w:p>
        </w:tc>
        <w:tc>
          <w:tcPr>
            <w:tcW w:w="1316" w:type="dxa"/>
            <w:tcBorders>
              <w:top w:val="nil"/>
            </w:tcBorders>
            <w:shd w:val="clear" w:color="auto" w:fill="auto"/>
            <w:noWrap/>
            <w:vAlign w:val="bottom"/>
            <w:hideMark/>
          </w:tcPr>
          <w:p w14:paraId="5A9D0A6A" w14:textId="77777777" w:rsidR="00EF1614" w:rsidRPr="00EF1614" w:rsidRDefault="00EF1614" w:rsidP="00D12888">
            <w:pPr>
              <w:spacing w:line="240" w:lineRule="auto"/>
              <w:jc w:val="center"/>
              <w:rPr>
                <w:color w:val="000000"/>
                <w:lang w:eastAsia="en-GB"/>
              </w:rPr>
            </w:pPr>
            <w:r w:rsidRPr="00EF1614">
              <w:rPr>
                <w:color w:val="000000"/>
                <w:lang w:eastAsia="en-GB"/>
              </w:rPr>
              <w:t>49.8</w:t>
            </w:r>
          </w:p>
        </w:tc>
        <w:tc>
          <w:tcPr>
            <w:tcW w:w="1459" w:type="dxa"/>
            <w:tcBorders>
              <w:top w:val="nil"/>
              <w:right w:val="nil"/>
            </w:tcBorders>
            <w:shd w:val="clear" w:color="auto" w:fill="auto"/>
            <w:noWrap/>
            <w:vAlign w:val="bottom"/>
            <w:hideMark/>
          </w:tcPr>
          <w:p w14:paraId="55A5786C" w14:textId="77777777" w:rsidR="00EF1614" w:rsidRPr="00EF1614" w:rsidRDefault="00EF1614" w:rsidP="00D12888">
            <w:pPr>
              <w:spacing w:line="240" w:lineRule="auto"/>
              <w:jc w:val="right"/>
              <w:rPr>
                <w:color w:val="000000"/>
                <w:lang w:eastAsia="en-GB"/>
              </w:rPr>
            </w:pPr>
            <w:r w:rsidRPr="00EF1614">
              <w:rPr>
                <w:color w:val="000000"/>
                <w:lang w:eastAsia="en-GB"/>
              </w:rPr>
              <w:t>17.4</w:t>
            </w:r>
          </w:p>
        </w:tc>
      </w:tr>
      <w:tr w:rsidR="001F61A4" w:rsidRPr="00EF1614" w14:paraId="103F3394" w14:textId="77777777" w:rsidTr="00AB192E">
        <w:trPr>
          <w:trHeight w:val="828"/>
        </w:trPr>
        <w:tc>
          <w:tcPr>
            <w:tcW w:w="1316" w:type="dxa"/>
            <w:tcBorders>
              <w:left w:val="nil"/>
              <w:bottom w:val="single" w:sz="4" w:space="0" w:color="auto"/>
            </w:tcBorders>
            <w:shd w:val="clear" w:color="auto" w:fill="auto"/>
            <w:noWrap/>
            <w:vAlign w:val="bottom"/>
            <w:hideMark/>
          </w:tcPr>
          <w:p w14:paraId="347247B4" w14:textId="77777777" w:rsidR="00EF1614" w:rsidRPr="00AB192E" w:rsidRDefault="00EF1614" w:rsidP="00D12888">
            <w:pPr>
              <w:spacing w:line="240" w:lineRule="auto"/>
              <w:jc w:val="center"/>
              <w:rPr>
                <w:bCs/>
                <w:i/>
                <w:color w:val="000000"/>
                <w:lang w:eastAsia="en-GB"/>
              </w:rPr>
            </w:pPr>
            <w:r w:rsidRPr="00AB192E">
              <w:rPr>
                <w:bCs/>
                <w:i/>
                <w:color w:val="000000"/>
                <w:lang w:eastAsia="en-GB"/>
              </w:rPr>
              <w:t>Reference</w:t>
            </w:r>
          </w:p>
        </w:tc>
        <w:tc>
          <w:tcPr>
            <w:tcW w:w="1316" w:type="dxa"/>
            <w:tcBorders>
              <w:bottom w:val="single" w:sz="4" w:space="0" w:color="auto"/>
            </w:tcBorders>
            <w:shd w:val="clear" w:color="auto" w:fill="auto"/>
            <w:noWrap/>
            <w:vAlign w:val="bottom"/>
            <w:hideMark/>
          </w:tcPr>
          <w:p w14:paraId="1F35A1E7" w14:textId="77777777" w:rsidR="00EF1614" w:rsidRPr="00AB192E" w:rsidRDefault="00EF1614" w:rsidP="00D12888">
            <w:pPr>
              <w:spacing w:line="240" w:lineRule="auto"/>
              <w:jc w:val="left"/>
              <w:rPr>
                <w:i/>
                <w:color w:val="000000"/>
                <w:lang w:eastAsia="en-GB"/>
              </w:rPr>
            </w:pPr>
            <w:r w:rsidRPr="00AB192E">
              <w:rPr>
                <w:i/>
                <w:color w:val="000000"/>
                <w:lang w:eastAsia="en-GB"/>
              </w:rPr>
              <w:t>Swansea Bay</w:t>
            </w:r>
          </w:p>
        </w:tc>
        <w:tc>
          <w:tcPr>
            <w:tcW w:w="1316" w:type="dxa"/>
            <w:tcBorders>
              <w:bottom w:val="single" w:sz="4" w:space="0" w:color="auto"/>
            </w:tcBorders>
            <w:shd w:val="clear" w:color="auto" w:fill="auto"/>
            <w:noWrap/>
            <w:vAlign w:val="bottom"/>
            <w:hideMark/>
          </w:tcPr>
          <w:p w14:paraId="6790E8C4" w14:textId="77777777" w:rsidR="00EF1614" w:rsidRPr="00AB192E" w:rsidRDefault="00EF1614" w:rsidP="00D12888">
            <w:pPr>
              <w:spacing w:line="240" w:lineRule="auto"/>
              <w:jc w:val="center"/>
              <w:rPr>
                <w:bCs/>
                <w:i/>
                <w:color w:val="000000"/>
                <w:lang w:eastAsia="en-GB"/>
              </w:rPr>
            </w:pPr>
            <w:r w:rsidRPr="00AB192E">
              <w:rPr>
                <w:bCs/>
                <w:i/>
                <w:color w:val="000000"/>
                <w:lang w:eastAsia="en-GB"/>
              </w:rPr>
              <w:t>51.58</w:t>
            </w:r>
          </w:p>
        </w:tc>
        <w:tc>
          <w:tcPr>
            <w:tcW w:w="1317" w:type="dxa"/>
            <w:tcBorders>
              <w:bottom w:val="single" w:sz="4" w:space="0" w:color="auto"/>
            </w:tcBorders>
            <w:shd w:val="clear" w:color="auto" w:fill="auto"/>
            <w:noWrap/>
            <w:vAlign w:val="bottom"/>
            <w:hideMark/>
          </w:tcPr>
          <w:p w14:paraId="3D3E9CD7" w14:textId="77777777" w:rsidR="00EF1614" w:rsidRPr="00AB192E" w:rsidRDefault="00EF1614" w:rsidP="00D12888">
            <w:pPr>
              <w:spacing w:line="240" w:lineRule="auto"/>
              <w:jc w:val="center"/>
              <w:rPr>
                <w:bCs/>
                <w:i/>
                <w:color w:val="000000"/>
                <w:lang w:eastAsia="en-GB"/>
              </w:rPr>
            </w:pPr>
            <w:r w:rsidRPr="00AB192E">
              <w:rPr>
                <w:bCs/>
                <w:i/>
                <w:color w:val="000000"/>
                <w:lang w:eastAsia="en-GB"/>
              </w:rPr>
              <w:t>-3.90</w:t>
            </w:r>
          </w:p>
        </w:tc>
        <w:tc>
          <w:tcPr>
            <w:tcW w:w="1316" w:type="dxa"/>
            <w:tcBorders>
              <w:bottom w:val="single" w:sz="4" w:space="0" w:color="auto"/>
            </w:tcBorders>
            <w:shd w:val="clear" w:color="auto" w:fill="auto"/>
            <w:noWrap/>
            <w:vAlign w:val="bottom"/>
            <w:hideMark/>
          </w:tcPr>
          <w:p w14:paraId="2613C4B1" w14:textId="77777777" w:rsidR="00EF1614" w:rsidRPr="00AB192E" w:rsidRDefault="00EF1614" w:rsidP="00D12888">
            <w:pPr>
              <w:spacing w:line="240" w:lineRule="auto"/>
              <w:jc w:val="center"/>
              <w:rPr>
                <w:i/>
                <w:color w:val="000000"/>
                <w:lang w:eastAsia="en-GB"/>
              </w:rPr>
            </w:pPr>
            <w:r w:rsidRPr="00AB192E">
              <w:rPr>
                <w:i/>
                <w:color w:val="000000"/>
                <w:lang w:eastAsia="en-GB"/>
              </w:rPr>
              <w:softHyphen/>
            </w:r>
            <w:r w:rsidRPr="00AB192E">
              <w:rPr>
                <w:i/>
                <w:color w:val="000000"/>
                <w:lang w:eastAsia="en-GB"/>
              </w:rPr>
              <w:softHyphen/>
            </w:r>
            <w:r w:rsidRPr="00AB192E">
              <w:rPr>
                <w:i/>
                <w:color w:val="000000"/>
                <w:lang w:eastAsia="en-GB"/>
              </w:rPr>
              <w:softHyphen/>
              <w:t>6.61</w:t>
            </w:r>
          </w:p>
        </w:tc>
        <w:tc>
          <w:tcPr>
            <w:tcW w:w="1316" w:type="dxa"/>
            <w:tcBorders>
              <w:bottom w:val="single" w:sz="4" w:space="0" w:color="auto"/>
            </w:tcBorders>
            <w:shd w:val="clear" w:color="auto" w:fill="auto"/>
            <w:noWrap/>
            <w:vAlign w:val="bottom"/>
            <w:hideMark/>
          </w:tcPr>
          <w:p w14:paraId="5F6D72F2" w14:textId="77777777" w:rsidR="00EF1614" w:rsidRPr="00AB192E" w:rsidRDefault="00EF1614" w:rsidP="00D12888">
            <w:pPr>
              <w:spacing w:line="240" w:lineRule="auto"/>
              <w:jc w:val="center"/>
              <w:rPr>
                <w:i/>
                <w:color w:val="000000"/>
                <w:lang w:eastAsia="en-GB"/>
              </w:rPr>
            </w:pPr>
            <w:r w:rsidRPr="00AB192E">
              <w:rPr>
                <w:i/>
                <w:color w:val="000000"/>
                <w:lang w:eastAsia="en-GB"/>
              </w:rPr>
              <w:t>94.7</w:t>
            </w:r>
          </w:p>
        </w:tc>
        <w:tc>
          <w:tcPr>
            <w:tcW w:w="1459" w:type="dxa"/>
            <w:tcBorders>
              <w:bottom w:val="single" w:sz="4" w:space="0" w:color="auto"/>
              <w:right w:val="nil"/>
            </w:tcBorders>
            <w:shd w:val="clear" w:color="auto" w:fill="auto"/>
            <w:noWrap/>
            <w:vAlign w:val="bottom"/>
            <w:hideMark/>
          </w:tcPr>
          <w:p w14:paraId="04DF940C" w14:textId="77777777" w:rsidR="00EF1614" w:rsidRPr="00AB192E" w:rsidRDefault="00EF1614" w:rsidP="00D12888">
            <w:pPr>
              <w:spacing w:line="240" w:lineRule="auto"/>
              <w:jc w:val="right"/>
              <w:rPr>
                <w:i/>
                <w:color w:val="000000"/>
                <w:lang w:eastAsia="en-GB"/>
              </w:rPr>
            </w:pPr>
            <w:r w:rsidRPr="00AB192E">
              <w:rPr>
                <w:i/>
                <w:color w:val="000000"/>
                <w:lang w:eastAsia="en-GB"/>
              </w:rPr>
              <w:t>36</w:t>
            </w:r>
          </w:p>
        </w:tc>
      </w:tr>
    </w:tbl>
    <w:p w14:paraId="46C9D78B" w14:textId="77777777" w:rsidR="009E29D1" w:rsidRDefault="009E29D1" w:rsidP="00655182">
      <w:pPr>
        <w:spacing w:after="120" w:line="240" w:lineRule="auto"/>
      </w:pPr>
    </w:p>
    <w:p w14:paraId="26DEFBBC" w14:textId="7C248F32" w:rsidR="0009246D" w:rsidRDefault="00A12057">
      <w:pPr>
        <w:spacing w:after="120"/>
        <w:rPr>
          <w:b/>
          <w:sz w:val="28"/>
          <w:lang w:eastAsia="en-GB"/>
        </w:rPr>
      </w:pPr>
      <w:r>
        <w:rPr>
          <w:b/>
          <w:sz w:val="28"/>
          <w:lang w:eastAsia="en-GB"/>
        </w:rPr>
        <w:t>5</w:t>
      </w:r>
      <w:r w:rsidR="000D28C3">
        <w:rPr>
          <w:b/>
          <w:sz w:val="28"/>
          <w:lang w:eastAsia="en-GB"/>
        </w:rPr>
        <w:t>.2</w:t>
      </w:r>
      <w:r w:rsidR="00585FB4">
        <w:rPr>
          <w:b/>
          <w:sz w:val="28"/>
          <w:lang w:eastAsia="en-GB"/>
        </w:rPr>
        <w:t xml:space="preserve"> </w:t>
      </w:r>
      <w:r w:rsidR="00432DE4">
        <w:rPr>
          <w:b/>
          <w:sz w:val="28"/>
          <w:lang w:eastAsia="en-GB"/>
        </w:rPr>
        <w:t xml:space="preserve">Energy </w:t>
      </w:r>
      <w:r w:rsidR="00585FB4">
        <w:rPr>
          <w:b/>
          <w:sz w:val="28"/>
          <w:lang w:eastAsia="en-GB"/>
        </w:rPr>
        <w:t xml:space="preserve">density and annual </w:t>
      </w:r>
      <w:r w:rsidR="00432DE4">
        <w:rPr>
          <w:b/>
          <w:sz w:val="28"/>
          <w:lang w:eastAsia="en-GB"/>
        </w:rPr>
        <w:t>theoretical resource</w:t>
      </w:r>
    </w:p>
    <w:p w14:paraId="13B79B31" w14:textId="36E68FEA" w:rsidR="006E3282" w:rsidRPr="00B74E5F" w:rsidRDefault="006E3282" w:rsidP="006E3282">
      <w:pPr>
        <w:spacing w:after="120"/>
      </w:pPr>
      <w:r w:rsidRPr="00B74E5F">
        <w:t xml:space="preserve">The second objective was to estimate the theoretical potential energy density as well as the theoretical annual energy yield </w:t>
      </w:r>
      <w:r w:rsidR="00F7303B">
        <w:t>of the</w:t>
      </w:r>
      <w:r w:rsidRPr="00B74E5F">
        <w:t xml:space="preserve"> region, and how this resource varies subject to different bathymetry datasets while accounting for multiple tidal constituents. The annual maximum and annual mean energy density for an individual transition from High water to Low water in the region </w:t>
      </w:r>
      <w:r w:rsidR="00F7303B">
        <w:t>is</w:t>
      </w:r>
      <w:r w:rsidR="00F7303B" w:rsidRPr="00B74E5F">
        <w:t xml:space="preserve"> </w:t>
      </w:r>
      <w:r w:rsidRPr="00B74E5F">
        <w:t xml:space="preserve">shown in Figs. 8a and b, respectively. Energy density varies spatially and reflects, as expected, the spatial distribution of tidal range, shown in Figs. </w:t>
      </w:r>
      <w:r w:rsidR="00FF3500" w:rsidRPr="00B74E5F">
        <w:t>8</w:t>
      </w:r>
      <w:r w:rsidRPr="00B74E5F">
        <w:t>a and b.</w:t>
      </w:r>
      <w:r w:rsidR="002104AD">
        <w:t xml:space="preserve"> </w:t>
      </w:r>
      <w:r w:rsidR="002104AD" w:rsidRPr="002104AD">
        <w:t>The maximum values are located at the upper Gulf (opposite the Gulf of Santa Clara) where water depths are less than 30 m and energy density values are around 0.1 kWh/m</w:t>
      </w:r>
      <w:r w:rsidR="002104AD" w:rsidRPr="00AB192E">
        <w:rPr>
          <w:vertAlign w:val="superscript"/>
        </w:rPr>
        <w:t>2</w:t>
      </w:r>
      <w:r w:rsidR="002104AD" w:rsidRPr="002104AD">
        <w:t>. Moreover, power density is much lower around the Midriff region, ranging from 0.03 to 0.04 kWh/m</w:t>
      </w:r>
      <w:r w:rsidR="002104AD" w:rsidRPr="00AB192E">
        <w:rPr>
          <w:vertAlign w:val="superscript"/>
        </w:rPr>
        <w:t xml:space="preserve">2 </w:t>
      </w:r>
      <w:r w:rsidR="002104AD" w:rsidRPr="002104AD">
        <w:t>where water depths vary between 40 and 180 m.</w:t>
      </w:r>
      <w:r w:rsidR="00823C7C">
        <w:t>.</w:t>
      </w:r>
      <w:r w:rsidRPr="00B74E5F">
        <w:t xml:space="preserve">. </w:t>
      </w:r>
      <w:r w:rsidR="000B6507">
        <w:t xml:space="preserve">Moreover, </w:t>
      </w:r>
      <w:r w:rsidRPr="00B74E5F">
        <w:t>power density is much lower around the Midriff region, ranging from 0.03 and 0.04 kWh/m</w:t>
      </w:r>
      <w:r w:rsidRPr="00B74E5F">
        <w:rPr>
          <w:vertAlign w:val="superscript"/>
        </w:rPr>
        <w:t>2</w:t>
      </w:r>
      <w:r w:rsidR="000B6507">
        <w:t xml:space="preserve"> where</w:t>
      </w:r>
      <w:r w:rsidRPr="00B74E5F">
        <w:t xml:space="preserve"> water depths vary between 40 to 180 m. The annual mean energy density for each elevation transition in the upper Gulf is between 0.035 and 0.040 kW/m</w:t>
      </w:r>
      <w:r w:rsidRPr="00B74E5F">
        <w:rPr>
          <w:vertAlign w:val="superscript"/>
        </w:rPr>
        <w:t>2</w:t>
      </w:r>
      <w:r w:rsidRPr="00B74E5F">
        <w:t xml:space="preserve"> while in the middle and lower northern GC it is smaller, between 0.025 and 0.018 kW/m</w:t>
      </w:r>
      <w:r w:rsidRPr="00B74E5F">
        <w:rPr>
          <w:vertAlign w:val="superscript"/>
        </w:rPr>
        <w:t>2</w:t>
      </w:r>
      <w:r w:rsidRPr="00B74E5F">
        <w:t xml:space="preserve">, respectively as tidal resonance effects are no longer prevalent. </w:t>
      </w:r>
    </w:p>
    <w:p w14:paraId="10B6887F" w14:textId="51DB27E6" w:rsidR="006E3282" w:rsidRPr="00B74E5F" w:rsidRDefault="006E3282" w:rsidP="00FF09FF">
      <w:pPr>
        <w:spacing w:after="120"/>
      </w:pPr>
      <w:r w:rsidRPr="00B74E5F">
        <w:t>We also estimate the annual maximum and mean power density using predicted tidal level time-series considering just the M</w:t>
      </w:r>
      <w:r w:rsidRPr="00B74E5F">
        <w:rPr>
          <w:vertAlign w:val="subscript"/>
        </w:rPr>
        <w:t>2</w:t>
      </w:r>
      <w:r w:rsidRPr="00B74E5F">
        <w:t xml:space="preserve"> plus S</w:t>
      </w:r>
      <w:r w:rsidRPr="00B74E5F">
        <w:rPr>
          <w:vertAlign w:val="subscript"/>
        </w:rPr>
        <w:t>2</w:t>
      </w:r>
      <w:r w:rsidRPr="00B74E5F">
        <w:t xml:space="preserve"> tidal constituents and results are shown in Figs. 8c and d. Comparing Fig. </w:t>
      </w:r>
      <w:r w:rsidR="008C1115">
        <w:t>8</w:t>
      </w:r>
      <w:r w:rsidRPr="00B74E5F">
        <w:t xml:space="preserve">a with Fig. </w:t>
      </w:r>
      <w:r w:rsidR="008C1115">
        <w:t>8</w:t>
      </w:r>
      <w:r w:rsidRPr="00B74E5F">
        <w:t>c, the maximum energy density is almost halved when only using considering the M</w:t>
      </w:r>
      <w:r w:rsidRPr="00B74E5F">
        <w:rPr>
          <w:vertAlign w:val="subscript"/>
        </w:rPr>
        <w:t>2</w:t>
      </w:r>
      <w:r w:rsidRPr="00B74E5F">
        <w:t xml:space="preserve"> and S</w:t>
      </w:r>
      <w:r w:rsidRPr="00B74E5F">
        <w:rPr>
          <w:vertAlign w:val="subscript"/>
        </w:rPr>
        <w:t>2</w:t>
      </w:r>
      <w:r w:rsidRPr="00B74E5F">
        <w:t xml:space="preserve"> tidal constituents, with an indicative reduction from 0.09 to 0.05 kWh/m</w:t>
      </w:r>
      <w:r w:rsidRPr="00B74E5F">
        <w:rPr>
          <w:vertAlign w:val="superscript"/>
        </w:rPr>
        <w:t xml:space="preserve">2 </w:t>
      </w:r>
      <w:r w:rsidRPr="00B74E5F">
        <w:t>at the maximum values.</w:t>
      </w:r>
      <w:r w:rsidRPr="00B74E5F">
        <w:rPr>
          <w:vertAlign w:val="superscript"/>
        </w:rPr>
        <w:t xml:space="preserve"> </w:t>
      </w:r>
      <w:r w:rsidRPr="00B74E5F">
        <w:t>Accordingly, the mean energy density reduces from 0.035 to 0.030 kWh/m</w:t>
      </w:r>
      <w:r w:rsidRPr="00B74E5F">
        <w:rPr>
          <w:vertAlign w:val="superscript"/>
        </w:rPr>
        <w:t>2</w:t>
      </w:r>
      <w:r w:rsidR="00FF3500" w:rsidRPr="00B74E5F">
        <w:t xml:space="preserve"> (Fig. 8</w:t>
      </w:r>
      <w:r w:rsidRPr="00B74E5F">
        <w:t xml:space="preserve">b and d). </w:t>
      </w:r>
    </w:p>
    <w:p w14:paraId="12FFD318" w14:textId="77777777" w:rsidR="006E3282" w:rsidRDefault="006E3282" w:rsidP="00FF09FF">
      <w:pPr>
        <w:spacing w:after="120"/>
      </w:pPr>
    </w:p>
    <w:p w14:paraId="3C8318DE" w14:textId="556C0774" w:rsidR="00B6250A" w:rsidRDefault="00B6250A" w:rsidP="00FF09FF">
      <w:pPr>
        <w:spacing w:after="120"/>
      </w:pPr>
      <w:r>
        <w:t xml:space="preserve"> </w:t>
      </w:r>
    </w:p>
    <w:p w14:paraId="43C8E993" w14:textId="5C89972A" w:rsidR="0005726E" w:rsidRDefault="0005726E" w:rsidP="00FF09FF">
      <w:pPr>
        <w:spacing w:after="120"/>
      </w:pPr>
    </w:p>
    <w:p w14:paraId="10F311C9" w14:textId="66B81749" w:rsidR="0005726E" w:rsidRDefault="0005726E" w:rsidP="00FF09FF">
      <w:pPr>
        <w:spacing w:after="120"/>
      </w:pPr>
    </w:p>
    <w:p w14:paraId="18F709B4" w14:textId="6EB33AA1" w:rsidR="00190490" w:rsidRDefault="00190490" w:rsidP="00FF09FF">
      <w:pPr>
        <w:spacing w:after="120"/>
      </w:pPr>
      <w:r>
        <w:rPr>
          <w:noProof/>
          <w:lang w:eastAsia="en-GB"/>
        </w:rPr>
        <w:lastRenderedPageBreak/>
        <w:drawing>
          <wp:inline distT="0" distB="0" distL="0" distR="0" wp14:anchorId="18A3D4CC" wp14:editId="68608195">
            <wp:extent cx="2796333" cy="2511188"/>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8a viridis.tif"/>
                    <pic:cNvPicPr/>
                  </pic:nvPicPr>
                  <pic:blipFill rotWithShape="1">
                    <a:blip r:embed="rId29">
                      <a:extLst>
                        <a:ext uri="{28A0092B-C50C-407E-A947-70E740481C1C}">
                          <a14:useLocalDpi xmlns:a14="http://schemas.microsoft.com/office/drawing/2010/main" val="0"/>
                        </a:ext>
                      </a:extLst>
                    </a:blip>
                    <a:srcRect l="20956" r="19635" b="5115"/>
                    <a:stretch/>
                  </pic:blipFill>
                  <pic:spPr bwMode="auto">
                    <a:xfrm>
                      <a:off x="0" y="0"/>
                      <a:ext cx="2811972" cy="25252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CDD1910" wp14:editId="37042B4E">
            <wp:extent cx="2722728" cy="2494207"/>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8b viridis.tif"/>
                    <pic:cNvPicPr/>
                  </pic:nvPicPr>
                  <pic:blipFill rotWithShape="1">
                    <a:blip r:embed="rId30">
                      <a:extLst>
                        <a:ext uri="{28A0092B-C50C-407E-A947-70E740481C1C}">
                          <a14:useLocalDpi xmlns:a14="http://schemas.microsoft.com/office/drawing/2010/main" val="0"/>
                        </a:ext>
                      </a:extLst>
                    </a:blip>
                    <a:srcRect l="20956" r="19635" b="3209"/>
                    <a:stretch/>
                  </pic:blipFill>
                  <pic:spPr bwMode="auto">
                    <a:xfrm>
                      <a:off x="0" y="0"/>
                      <a:ext cx="2726361" cy="2497535"/>
                    </a:xfrm>
                    <a:prstGeom prst="rect">
                      <a:avLst/>
                    </a:prstGeom>
                    <a:ln>
                      <a:noFill/>
                    </a:ln>
                    <a:extLst>
                      <a:ext uri="{53640926-AAD7-44D8-BBD7-CCE9431645EC}">
                        <a14:shadowObscured xmlns:a14="http://schemas.microsoft.com/office/drawing/2010/main"/>
                      </a:ext>
                    </a:extLst>
                  </pic:spPr>
                </pic:pic>
              </a:graphicData>
            </a:graphic>
          </wp:inline>
        </w:drawing>
      </w:r>
    </w:p>
    <w:p w14:paraId="39BC6BF7" w14:textId="6BBE9B86" w:rsidR="00190490" w:rsidRDefault="00190490" w:rsidP="00FF09FF">
      <w:pPr>
        <w:spacing w:after="120"/>
      </w:pPr>
      <w:r>
        <w:rPr>
          <w:noProof/>
          <w:lang w:eastAsia="en-GB"/>
        </w:rPr>
        <w:drawing>
          <wp:inline distT="0" distB="0" distL="0" distR="0" wp14:anchorId="143CF127" wp14:editId="668B1FE3">
            <wp:extent cx="2757755" cy="2490716"/>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8c viridis.tif"/>
                    <pic:cNvPicPr/>
                  </pic:nvPicPr>
                  <pic:blipFill rotWithShape="1">
                    <a:blip r:embed="rId31">
                      <a:extLst>
                        <a:ext uri="{28A0092B-C50C-407E-A947-70E740481C1C}">
                          <a14:useLocalDpi xmlns:a14="http://schemas.microsoft.com/office/drawing/2010/main" val="0"/>
                        </a:ext>
                      </a:extLst>
                    </a:blip>
                    <a:srcRect l="20837" r="19040" b="3423"/>
                    <a:stretch/>
                  </pic:blipFill>
                  <pic:spPr bwMode="auto">
                    <a:xfrm>
                      <a:off x="0" y="0"/>
                      <a:ext cx="2767805" cy="249979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A615C05" wp14:editId="3EF51D17">
            <wp:extent cx="2838734" cy="252581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8d viridis.tif"/>
                    <pic:cNvPicPr/>
                  </pic:nvPicPr>
                  <pic:blipFill rotWithShape="1">
                    <a:blip r:embed="rId32">
                      <a:extLst>
                        <a:ext uri="{28A0092B-C50C-407E-A947-70E740481C1C}">
                          <a14:useLocalDpi xmlns:a14="http://schemas.microsoft.com/office/drawing/2010/main" val="0"/>
                        </a:ext>
                      </a:extLst>
                    </a:blip>
                    <a:srcRect l="20362" r="19278" b="4482"/>
                    <a:stretch/>
                  </pic:blipFill>
                  <pic:spPr bwMode="auto">
                    <a:xfrm>
                      <a:off x="0" y="0"/>
                      <a:ext cx="2850261" cy="2536071"/>
                    </a:xfrm>
                    <a:prstGeom prst="rect">
                      <a:avLst/>
                    </a:prstGeom>
                    <a:ln>
                      <a:noFill/>
                    </a:ln>
                    <a:extLst>
                      <a:ext uri="{53640926-AAD7-44D8-BBD7-CCE9431645EC}">
                        <a14:shadowObscured xmlns:a14="http://schemas.microsoft.com/office/drawing/2010/main"/>
                      </a:ext>
                    </a:extLst>
                  </pic:spPr>
                </pic:pic>
              </a:graphicData>
            </a:graphic>
          </wp:inline>
        </w:drawing>
      </w:r>
    </w:p>
    <w:p w14:paraId="5C06BCAF" w14:textId="04055C60" w:rsidR="003162C5" w:rsidRDefault="003162C5" w:rsidP="003162C5">
      <w:pPr>
        <w:spacing w:after="120" w:line="240" w:lineRule="auto"/>
      </w:pPr>
      <w:r w:rsidRPr="003162C5">
        <w:rPr>
          <w:b/>
        </w:rPr>
        <w:t xml:space="preserve">Fig. </w:t>
      </w:r>
      <w:r w:rsidR="00FF3500">
        <w:rPr>
          <w:b/>
        </w:rPr>
        <w:t>8</w:t>
      </w:r>
      <w:r w:rsidRPr="003162C5">
        <w:rPr>
          <w:b/>
        </w:rPr>
        <w:t>:</w:t>
      </w:r>
      <w:r w:rsidRPr="003162C5">
        <w:t xml:space="preserve"> Max</w:t>
      </w:r>
      <w:r w:rsidR="00F7303B">
        <w:t>imum</w:t>
      </w:r>
      <w:r w:rsidRPr="003162C5">
        <w:t xml:space="preserve"> energy density</w:t>
      </w:r>
      <w:r w:rsidR="00F7303B">
        <w:t xml:space="preserve"> based on</w:t>
      </w:r>
      <w:r w:rsidRPr="003162C5">
        <w:t xml:space="preserve"> (a) all model constituents</w:t>
      </w:r>
      <w:r w:rsidR="00F7303B">
        <w:t>,</w:t>
      </w:r>
      <w:r w:rsidRPr="003162C5">
        <w:t xml:space="preserve"> (c) only M</w:t>
      </w:r>
      <w:r w:rsidRPr="00AE06C0">
        <w:rPr>
          <w:vertAlign w:val="subscript"/>
        </w:rPr>
        <w:t>2</w:t>
      </w:r>
      <w:r w:rsidRPr="003162C5">
        <w:t xml:space="preserve"> plus S</w:t>
      </w:r>
      <w:r w:rsidRPr="00AE06C0">
        <w:rPr>
          <w:vertAlign w:val="subscript"/>
        </w:rPr>
        <w:t>2</w:t>
      </w:r>
      <w:r w:rsidRPr="003162C5">
        <w:t xml:space="preserve"> tidal constituents. Mean energy density (b) all model constituents (d) only M</w:t>
      </w:r>
      <w:r w:rsidRPr="00AE06C0">
        <w:rPr>
          <w:vertAlign w:val="subscript"/>
        </w:rPr>
        <w:t>2</w:t>
      </w:r>
      <w:r w:rsidRPr="003162C5">
        <w:t xml:space="preserve"> plus S</w:t>
      </w:r>
      <w:r w:rsidRPr="00AE06C0">
        <w:rPr>
          <w:vertAlign w:val="subscript"/>
        </w:rPr>
        <w:t xml:space="preserve">2 </w:t>
      </w:r>
      <w:r w:rsidRPr="003162C5">
        <w:t>tidal constituents. All plots use the GEBCO data merged with the higher resolution data from CICESE, for the northern Gulf of California, with the bathymetry contours overlaid as white lines.</w:t>
      </w:r>
    </w:p>
    <w:p w14:paraId="657E7AA0" w14:textId="77777777" w:rsidR="00BE7D7E" w:rsidRDefault="00BE7D7E" w:rsidP="003162C5">
      <w:pPr>
        <w:spacing w:after="120" w:line="240" w:lineRule="auto"/>
      </w:pPr>
    </w:p>
    <w:p w14:paraId="641FD64C" w14:textId="3990314B" w:rsidR="00FF09FF" w:rsidRDefault="00FF09FF" w:rsidP="00FF09FF">
      <w:pPr>
        <w:spacing w:after="120"/>
      </w:pPr>
      <w:r w:rsidRPr="006D0891">
        <w:t>Time series of tidal levels and potential energy density</w:t>
      </w:r>
      <w:r w:rsidR="00795D80" w:rsidRPr="006D0891">
        <w:t xml:space="preserve"> </w:t>
      </w:r>
      <w:r w:rsidR="009D272B" w:rsidRPr="006D0891">
        <w:t>(</w:t>
      </w:r>
      <w:r w:rsidR="00795D80" w:rsidRPr="006D0891">
        <w:t xml:space="preserve">calculated as instantaneous contributions from each transition </w:t>
      </w:r>
      <w:r w:rsidR="00F7303B">
        <w:t>from</w:t>
      </w:r>
      <w:r w:rsidR="00795D80" w:rsidRPr="006D0891">
        <w:t xml:space="preserve"> HW to LW and </w:t>
      </w:r>
      <w:r w:rsidR="00795D80" w:rsidRPr="006D0891">
        <w:rPr>
          <w:i/>
        </w:rPr>
        <w:t>vice versa</w:t>
      </w:r>
      <w:r w:rsidR="009D272B" w:rsidRPr="006D0891">
        <w:rPr>
          <w:i/>
        </w:rPr>
        <w:t>)</w:t>
      </w:r>
      <w:r w:rsidR="00795D80" w:rsidRPr="006D0891">
        <w:t xml:space="preserve"> </w:t>
      </w:r>
      <w:r w:rsidRPr="006D0891">
        <w:t xml:space="preserve">are shown in </w:t>
      </w:r>
      <w:r w:rsidR="008C1115">
        <w:t>Fig. 9</w:t>
      </w:r>
      <w:r w:rsidR="00795D80" w:rsidRPr="006D0891">
        <w:t>a</w:t>
      </w:r>
      <w:r w:rsidR="008C1115">
        <w:t xml:space="preserve"> to 9</w:t>
      </w:r>
      <w:r w:rsidR="00795D80" w:rsidRPr="006D0891">
        <w:t>d</w:t>
      </w:r>
      <w:r w:rsidRPr="006D0891">
        <w:t xml:space="preserve"> for four </w:t>
      </w:r>
      <w:r w:rsidR="00733776" w:rsidRPr="006D0891">
        <w:t xml:space="preserve">sites </w:t>
      </w:r>
      <w:r w:rsidR="00795D80" w:rsidRPr="006D0891">
        <w:t xml:space="preserve">in the GC </w:t>
      </w:r>
      <w:r w:rsidR="00733776" w:rsidRPr="006D0891">
        <w:t>(the locations of which are shown in Fig. 1</w:t>
      </w:r>
      <w:r w:rsidR="008C1115">
        <w:t>b</w:t>
      </w:r>
      <w:r w:rsidR="00733776" w:rsidRPr="006D0891">
        <w:t>). We consider that</w:t>
      </w:r>
      <w:r w:rsidRPr="006D0891">
        <w:t xml:space="preserve"> </w:t>
      </w:r>
      <w:r w:rsidR="00733776" w:rsidRPr="006D0891">
        <w:t>these areas have potential</w:t>
      </w:r>
      <w:r w:rsidRPr="006D0891">
        <w:t xml:space="preserve"> for </w:t>
      </w:r>
      <w:r w:rsidR="00F3459F" w:rsidRPr="006D0891">
        <w:t xml:space="preserve">constructing </w:t>
      </w:r>
      <w:r w:rsidRPr="006D0891">
        <w:t xml:space="preserve">a </w:t>
      </w:r>
      <w:r w:rsidR="00F3459F" w:rsidRPr="006D0891">
        <w:t xml:space="preserve">tidal range </w:t>
      </w:r>
      <w:r w:rsidRPr="006D0891">
        <w:t>power pl</w:t>
      </w:r>
      <w:r w:rsidR="0000379C" w:rsidRPr="006D0891">
        <w:t>ant</w:t>
      </w:r>
      <w:r w:rsidR="00733776" w:rsidRPr="006D0891">
        <w:t>, as the</w:t>
      </w:r>
      <w:r w:rsidR="0000379C" w:rsidRPr="006D0891">
        <w:t xml:space="preserve"> </w:t>
      </w:r>
      <w:r w:rsidR="00733776" w:rsidRPr="006D0891">
        <w:t xml:space="preserve">mean </w:t>
      </w:r>
      <w:r w:rsidR="0000379C" w:rsidRPr="006D0891">
        <w:t xml:space="preserve">tidal </w:t>
      </w:r>
      <w:r w:rsidR="007C5B97" w:rsidRPr="006D0891">
        <w:t xml:space="preserve">range exceeds </w:t>
      </w:r>
      <w:r w:rsidR="00154846" w:rsidRPr="006D0891">
        <w:t xml:space="preserve">5 </w:t>
      </w:r>
      <w:r w:rsidR="007C5B97" w:rsidRPr="006D0891">
        <w:t>m</w:t>
      </w:r>
      <w:r w:rsidR="00733776">
        <w:t xml:space="preserve"> and the topography and water depth are </w:t>
      </w:r>
      <w:r w:rsidR="00F7303B">
        <w:t xml:space="preserve">suitable </w:t>
      </w:r>
      <w:r w:rsidR="00733776">
        <w:t>for the construction of a lagoon</w:t>
      </w:r>
      <w:r>
        <w:t xml:space="preserve">. </w:t>
      </w:r>
      <w:r w:rsidR="00B6250A">
        <w:t>T</w:t>
      </w:r>
      <w:r>
        <w:t>he</w:t>
      </w:r>
      <w:r w:rsidR="001C6D1F">
        <w:t xml:space="preserve"> </w:t>
      </w:r>
      <w:r w:rsidR="005C2724">
        <w:t>mean</w:t>
      </w:r>
      <w:r w:rsidR="001C6D1F">
        <w:t xml:space="preserve"> </w:t>
      </w:r>
      <w:r w:rsidR="005C2724">
        <w:t xml:space="preserve">annual </w:t>
      </w:r>
      <w:r w:rsidR="00884196">
        <w:t>power</w:t>
      </w:r>
      <w:r>
        <w:t xml:space="preserve"> density in those </w:t>
      </w:r>
      <w:r w:rsidR="00884196">
        <w:t xml:space="preserve">locations is in the range of </w:t>
      </w:r>
      <w:r w:rsidR="001F10B8">
        <w:t xml:space="preserve">0.015 to 0.038 </w:t>
      </w:r>
      <w:r>
        <w:t>kW/m</w:t>
      </w:r>
      <w:r>
        <w:rPr>
          <w:vertAlign w:val="superscript"/>
        </w:rPr>
        <w:t>2</w:t>
      </w:r>
      <w:r>
        <w:t xml:space="preserve">. </w:t>
      </w:r>
    </w:p>
    <w:p w14:paraId="274AD2C9" w14:textId="2803B8BC" w:rsidR="00AE06C0" w:rsidRDefault="00AE06C0" w:rsidP="00AE06C0">
      <w:pPr>
        <w:spacing w:after="120"/>
        <w:jc w:val="center"/>
      </w:pPr>
      <w:r>
        <w:rPr>
          <w:noProof/>
          <w:lang w:eastAsia="en-GB"/>
        </w:rPr>
        <w:lastRenderedPageBreak/>
        <w:drawing>
          <wp:inline distT="0" distB="0" distL="0" distR="0" wp14:anchorId="31D2BAC5" wp14:editId="43F5E4B0">
            <wp:extent cx="4744528" cy="62110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8_rev.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7768" cy="6254611"/>
                    </a:xfrm>
                    <a:prstGeom prst="rect">
                      <a:avLst/>
                    </a:prstGeom>
                  </pic:spPr>
                </pic:pic>
              </a:graphicData>
            </a:graphic>
          </wp:inline>
        </w:drawing>
      </w:r>
    </w:p>
    <w:p w14:paraId="1C29C8B6" w14:textId="6BBFCD14" w:rsidR="00AE06C0" w:rsidRDefault="00AE06C0" w:rsidP="00AE06C0">
      <w:pPr>
        <w:spacing w:after="120" w:line="240" w:lineRule="auto"/>
      </w:pPr>
      <w:r>
        <w:rPr>
          <w:b/>
        </w:rPr>
        <w:t xml:space="preserve">Fig. </w:t>
      </w:r>
      <w:r w:rsidR="00FF3500">
        <w:rPr>
          <w:b/>
        </w:rPr>
        <w:t>9</w:t>
      </w:r>
      <w:r w:rsidRPr="00953DB1">
        <w:rPr>
          <w:b/>
        </w:rPr>
        <w:t>:</w:t>
      </w:r>
      <w:r>
        <w:rPr>
          <w:bCs/>
          <w:smallCaps/>
        </w:rPr>
        <w:t xml:space="preserve"> </w:t>
      </w:r>
      <w:r w:rsidRPr="00197F0D">
        <w:t>Monthly</w:t>
      </w:r>
      <w:r>
        <w:t xml:space="preserve"> energy density and tidal levels at (a) San Felipe, (b) Puerto </w:t>
      </w:r>
      <w:proofErr w:type="spellStart"/>
      <w:r w:rsidRPr="00EF64BB">
        <w:t>Peñasco</w:t>
      </w:r>
      <w:proofErr w:type="spellEnd"/>
      <w:r>
        <w:t xml:space="preserve">, (c) Playa </w:t>
      </w:r>
      <w:proofErr w:type="spellStart"/>
      <w:r>
        <w:t>Encanto</w:t>
      </w:r>
      <w:proofErr w:type="spellEnd"/>
      <w:r>
        <w:t>, (d) Gulf of Santa Clara and (e) Swansea Bay, UK. The latter is used as a reference for a tidal energy project that has been considered in the Bristol Channel.</w:t>
      </w:r>
    </w:p>
    <w:p w14:paraId="509F68E8" w14:textId="77777777" w:rsidR="00C01121" w:rsidRDefault="00C01121">
      <w:pPr>
        <w:spacing w:after="120"/>
      </w:pPr>
    </w:p>
    <w:p w14:paraId="6577A57A" w14:textId="6CBE91A6" w:rsidR="006E3282" w:rsidRPr="00B74E5F" w:rsidRDefault="006E3282" w:rsidP="006E3282">
      <w:pPr>
        <w:spacing w:after="120"/>
      </w:pPr>
      <w:r w:rsidRPr="00B74E5F">
        <w:t xml:space="preserve">We also estimated the theoretical annual energy yield </w:t>
      </w:r>
      <w:r w:rsidR="00F7303B">
        <w:t>(</w:t>
      </w:r>
      <w:r w:rsidRPr="00B74E5F">
        <w:t>Fig. 10a</w:t>
      </w:r>
      <w:r w:rsidR="00F7303B">
        <w:t>)</w:t>
      </w:r>
      <w:r w:rsidRPr="00B74E5F">
        <w:t>. The potential annual energy yield ranges from 20 - 50 kWh/m</w:t>
      </w:r>
      <w:r w:rsidRPr="00B74E5F">
        <w:rPr>
          <w:vertAlign w:val="superscript"/>
        </w:rPr>
        <w:t>2</w:t>
      </w:r>
      <w:r w:rsidRPr="00B74E5F">
        <w:t>. The maximum values are in the northern region of the GC and are around 45 - 50 kWh/m</w:t>
      </w:r>
      <w:r w:rsidRPr="00B74E5F">
        <w:rPr>
          <w:vertAlign w:val="superscript"/>
        </w:rPr>
        <w:t>2</w:t>
      </w:r>
      <w:r w:rsidRPr="00B74E5F">
        <w:t xml:space="preserve"> in the vicinity of the Gulf of Santa Clara. At Puerto </w:t>
      </w:r>
      <w:proofErr w:type="spellStart"/>
      <w:r w:rsidRPr="00B74E5F">
        <w:t>Peñasco</w:t>
      </w:r>
      <w:proofErr w:type="spellEnd"/>
      <w:r w:rsidRPr="00B74E5F">
        <w:t xml:space="preserve">, San Felipe and Playa </w:t>
      </w:r>
      <w:proofErr w:type="spellStart"/>
      <w:r w:rsidRPr="00B74E5F">
        <w:t>Encanto</w:t>
      </w:r>
      <w:proofErr w:type="spellEnd"/>
      <w:r w:rsidRPr="00B74E5F">
        <w:t xml:space="preserve"> the annual yield energy is lower, ranging from 30 and 35 kWh/m</w:t>
      </w:r>
      <w:r w:rsidRPr="00B74E5F">
        <w:rPr>
          <w:vertAlign w:val="superscript"/>
        </w:rPr>
        <w:t>2</w:t>
      </w:r>
      <w:r w:rsidRPr="00B74E5F">
        <w:t>. In the southern reaches of the northern GC the annual yield energy is lower, between 20 to 25 kWh/m</w:t>
      </w:r>
      <w:r w:rsidRPr="00B74E5F">
        <w:rPr>
          <w:vertAlign w:val="superscript"/>
        </w:rPr>
        <w:t>2</w:t>
      </w:r>
      <w:r w:rsidRPr="00B74E5F">
        <w:t xml:space="preserve">. In a similar way, we compared the annual yield energy based on annual tidal </w:t>
      </w:r>
      <w:r w:rsidRPr="00B74E5F">
        <w:lastRenderedPageBreak/>
        <w:t>predictions estimated using only the M</w:t>
      </w:r>
      <w:r w:rsidRPr="00B74E5F">
        <w:rPr>
          <w:vertAlign w:val="subscript"/>
        </w:rPr>
        <w:t>2</w:t>
      </w:r>
      <w:r w:rsidRPr="00B74E5F">
        <w:t xml:space="preserve"> and S</w:t>
      </w:r>
      <w:r w:rsidRPr="00B74E5F">
        <w:rPr>
          <w:vertAlign w:val="subscript"/>
        </w:rPr>
        <w:t>2</w:t>
      </w:r>
      <w:r w:rsidRPr="00B74E5F">
        <w:t xml:space="preserve"> tidal constituents (Fig. 10b). On average, the resource is 10 to 13 kWh/m</w:t>
      </w:r>
      <w:r w:rsidRPr="00B74E5F">
        <w:rPr>
          <w:vertAlign w:val="superscript"/>
        </w:rPr>
        <w:t xml:space="preserve">2 </w:t>
      </w:r>
      <w:r w:rsidRPr="00B74E5F">
        <w:t>higher when considering all</w:t>
      </w:r>
      <w:r w:rsidR="00F7303B">
        <w:t xml:space="preserve"> 13</w:t>
      </w:r>
      <w:r w:rsidRPr="00B74E5F">
        <w:t xml:space="preserve"> tidal constituents analysed, compared to </w:t>
      </w:r>
      <w:r w:rsidR="00F7303B">
        <w:t>simulations based on</w:t>
      </w:r>
      <w:r w:rsidRPr="00B74E5F">
        <w:t xml:space="preserve"> M</w:t>
      </w:r>
      <w:r w:rsidRPr="00B74E5F">
        <w:rPr>
          <w:vertAlign w:val="subscript"/>
        </w:rPr>
        <w:t>2</w:t>
      </w:r>
      <w:r w:rsidRPr="00B74E5F">
        <w:t xml:space="preserve"> and S</w:t>
      </w:r>
      <w:r w:rsidRPr="00B74E5F">
        <w:rPr>
          <w:vertAlign w:val="subscript"/>
        </w:rPr>
        <w:t xml:space="preserve">2 </w:t>
      </w:r>
      <w:r w:rsidRPr="00B74E5F">
        <w:t>alone.</w:t>
      </w:r>
    </w:p>
    <w:p w14:paraId="69133DD0" w14:textId="1E6F483A" w:rsidR="009C757D" w:rsidRDefault="009C757D">
      <w:pPr>
        <w:spacing w:after="120"/>
        <w:jc w:val="center"/>
      </w:pPr>
      <w:r>
        <w:rPr>
          <w:noProof/>
          <w:lang w:eastAsia="en-GB"/>
        </w:rPr>
        <w:drawing>
          <wp:inline distT="0" distB="0" distL="0" distR="0" wp14:anchorId="1E1DBBB9" wp14:editId="04C10EB4">
            <wp:extent cx="2767079" cy="26135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0a viridis.tif"/>
                    <pic:cNvPicPr/>
                  </pic:nvPicPr>
                  <pic:blipFill rotWithShape="1">
                    <a:blip r:embed="rId34">
                      <a:extLst>
                        <a:ext uri="{28A0092B-C50C-407E-A947-70E740481C1C}">
                          <a14:useLocalDpi xmlns:a14="http://schemas.microsoft.com/office/drawing/2010/main" val="0"/>
                        </a:ext>
                      </a:extLst>
                    </a:blip>
                    <a:srcRect l="20240" r="20231"/>
                    <a:stretch/>
                  </pic:blipFill>
                  <pic:spPr bwMode="auto">
                    <a:xfrm>
                      <a:off x="0" y="0"/>
                      <a:ext cx="2767079" cy="26135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E32AD71" wp14:editId="0E800B03">
            <wp:extent cx="2775901" cy="2627194"/>
            <wp:effectExtent l="0" t="0" r="571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0b viridis.tif"/>
                    <pic:cNvPicPr/>
                  </pic:nvPicPr>
                  <pic:blipFill rotWithShape="1">
                    <a:blip r:embed="rId35">
                      <a:extLst>
                        <a:ext uri="{28A0092B-C50C-407E-A947-70E740481C1C}">
                          <a14:useLocalDpi xmlns:a14="http://schemas.microsoft.com/office/drawing/2010/main" val="0"/>
                        </a:ext>
                      </a:extLst>
                    </a:blip>
                    <a:srcRect l="20122" r="20468"/>
                    <a:stretch/>
                  </pic:blipFill>
                  <pic:spPr bwMode="auto">
                    <a:xfrm>
                      <a:off x="0" y="0"/>
                      <a:ext cx="2799818" cy="2649829"/>
                    </a:xfrm>
                    <a:prstGeom prst="rect">
                      <a:avLst/>
                    </a:prstGeom>
                    <a:ln>
                      <a:noFill/>
                    </a:ln>
                    <a:extLst>
                      <a:ext uri="{53640926-AAD7-44D8-BBD7-CCE9431645EC}">
                        <a14:shadowObscured xmlns:a14="http://schemas.microsoft.com/office/drawing/2010/main"/>
                      </a:ext>
                    </a:extLst>
                  </pic:spPr>
                </pic:pic>
              </a:graphicData>
            </a:graphic>
          </wp:inline>
        </w:drawing>
      </w:r>
    </w:p>
    <w:p w14:paraId="24E9250B" w14:textId="0CB342B7" w:rsidR="00AE06C0" w:rsidRDefault="00AE06C0" w:rsidP="00AE06C0">
      <w:pPr>
        <w:spacing w:after="120" w:line="240" w:lineRule="auto"/>
      </w:pPr>
      <w:r w:rsidRPr="00472A68">
        <w:rPr>
          <w:b/>
        </w:rPr>
        <w:t xml:space="preserve">Fig. </w:t>
      </w:r>
      <w:r w:rsidR="00FF3500">
        <w:rPr>
          <w:b/>
        </w:rPr>
        <w:t>10</w:t>
      </w:r>
      <w:r w:rsidRPr="00472A68">
        <w:rPr>
          <w:b/>
        </w:rPr>
        <w:t>:</w:t>
      </w:r>
      <w:r>
        <w:rPr>
          <w:b/>
        </w:rPr>
        <w:t xml:space="preserve"> </w:t>
      </w:r>
      <w:r w:rsidRPr="00AF66A8">
        <w:t>Annual energy yield (a) all model constituents (b) M</w:t>
      </w:r>
      <w:r w:rsidRPr="002C6088">
        <w:rPr>
          <w:vertAlign w:val="subscript"/>
        </w:rPr>
        <w:t>2</w:t>
      </w:r>
      <w:r w:rsidRPr="00AF66A8">
        <w:t xml:space="preserve"> plus S</w:t>
      </w:r>
      <w:r w:rsidRPr="002C6088">
        <w:rPr>
          <w:vertAlign w:val="subscript"/>
        </w:rPr>
        <w:t>2</w:t>
      </w:r>
      <w:r w:rsidRPr="00AF66A8">
        <w:t>. All plots use the GEBCO data merged with the higher resolution data from CICESE, for the northern Gu</w:t>
      </w:r>
      <w:r>
        <w:t xml:space="preserve">lf of California, </w:t>
      </w:r>
      <w:r w:rsidRPr="009F46B2">
        <w:t>with bathymetry contours overlaid as white lines.</w:t>
      </w:r>
    </w:p>
    <w:p w14:paraId="54677504" w14:textId="77777777" w:rsidR="006D0891" w:rsidRDefault="006D0891" w:rsidP="00FF09FF">
      <w:pPr>
        <w:spacing w:after="120"/>
      </w:pPr>
    </w:p>
    <w:p w14:paraId="08C24C24" w14:textId="541319CE" w:rsidR="006E3282" w:rsidRPr="00B74E5F" w:rsidRDefault="006E3282" w:rsidP="006E3282">
      <w:pPr>
        <w:spacing w:after="120"/>
      </w:pPr>
      <w:r w:rsidRPr="00B74E5F">
        <w:t>Three different bathymetry products were used to estimate the theoretical annual energy yield and the contrasting results are shown in Fig. 11. It is clear the resource estimates are underestimated when the GEBCO or ETOPO are used individually. The ETOPO bathymetry gives a maximum resource of 28 kWh/m</w:t>
      </w:r>
      <w:r w:rsidRPr="00B74E5F">
        <w:rPr>
          <w:vertAlign w:val="superscript"/>
        </w:rPr>
        <w:t>2</w:t>
      </w:r>
      <w:r w:rsidRPr="00B74E5F">
        <w:t xml:space="preserve"> (Fig. 11b) in the northern region, while the GEBCO bathymetry gives a maximum resource of 20 kWh/m</w:t>
      </w:r>
      <w:r w:rsidRPr="00B74E5F">
        <w:rPr>
          <w:vertAlign w:val="superscript"/>
        </w:rPr>
        <w:t>2</w:t>
      </w:r>
      <w:r w:rsidRPr="00B74E5F">
        <w:t xml:space="preserve"> in this area (Fig. 11c). These are </w:t>
      </w:r>
      <w:r w:rsidR="00F7303B">
        <w:t>around</w:t>
      </w:r>
      <w:r w:rsidR="00F7303B" w:rsidRPr="00B74E5F">
        <w:t xml:space="preserve"> </w:t>
      </w:r>
      <w:r w:rsidRPr="00B74E5F">
        <w:t xml:space="preserve">50% of that estimated when we combine the higher resolution CICESE bathymetry data with GEBCO (Fig.10a). </w:t>
      </w:r>
    </w:p>
    <w:p w14:paraId="2A0F4453" w14:textId="02135D7A" w:rsidR="00AE06C0" w:rsidRDefault="00AE06C0" w:rsidP="00FF09FF">
      <w:pPr>
        <w:spacing w:after="120"/>
      </w:pPr>
    </w:p>
    <w:p w14:paraId="42ACCDEA" w14:textId="2B61883B" w:rsidR="00FF09FF" w:rsidRDefault="00FF09FF">
      <w:pPr>
        <w:spacing w:after="120"/>
      </w:pPr>
    </w:p>
    <w:p w14:paraId="7B932FD4" w14:textId="0850430A" w:rsidR="007B4851" w:rsidRDefault="007B4851">
      <w:pPr>
        <w:spacing w:after="120"/>
        <w:rPr>
          <w:b/>
          <w:sz w:val="28"/>
          <w:lang w:eastAsia="en-GB"/>
        </w:rPr>
      </w:pPr>
    </w:p>
    <w:p w14:paraId="584DCCA1" w14:textId="688735EC" w:rsidR="007B4851" w:rsidRDefault="007B4851" w:rsidP="00147E5A">
      <w:pPr>
        <w:spacing w:after="120"/>
        <w:jc w:val="center"/>
        <w:rPr>
          <w:b/>
        </w:rPr>
      </w:pPr>
    </w:p>
    <w:p w14:paraId="1501366B" w14:textId="695403E6" w:rsidR="00D417DF" w:rsidRDefault="00D417DF" w:rsidP="00147E5A">
      <w:pPr>
        <w:spacing w:after="120"/>
        <w:jc w:val="center"/>
        <w:rPr>
          <w:b/>
        </w:rPr>
      </w:pPr>
      <w:r>
        <w:rPr>
          <w:b/>
          <w:noProof/>
          <w:lang w:eastAsia="en-GB"/>
        </w:rPr>
        <w:lastRenderedPageBreak/>
        <w:drawing>
          <wp:inline distT="0" distB="0" distL="0" distR="0" wp14:anchorId="4188D639" wp14:editId="7406CFF4">
            <wp:extent cx="3445747" cy="32224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11a viridis.tif"/>
                    <pic:cNvPicPr/>
                  </pic:nvPicPr>
                  <pic:blipFill rotWithShape="1">
                    <a:blip r:embed="rId34">
                      <a:extLst>
                        <a:ext uri="{28A0092B-C50C-407E-A947-70E740481C1C}">
                          <a14:useLocalDpi xmlns:a14="http://schemas.microsoft.com/office/drawing/2010/main" val="0"/>
                        </a:ext>
                      </a:extLst>
                    </a:blip>
                    <a:srcRect l="19884" r="19992"/>
                    <a:stretch/>
                  </pic:blipFill>
                  <pic:spPr bwMode="auto">
                    <a:xfrm>
                      <a:off x="0" y="0"/>
                      <a:ext cx="3445982" cy="3222625"/>
                    </a:xfrm>
                    <a:prstGeom prst="rect">
                      <a:avLst/>
                    </a:prstGeom>
                    <a:ln>
                      <a:noFill/>
                    </a:ln>
                    <a:extLst>
                      <a:ext uri="{53640926-AAD7-44D8-BBD7-CCE9431645EC}">
                        <a14:shadowObscured xmlns:a14="http://schemas.microsoft.com/office/drawing/2010/main"/>
                      </a:ext>
                    </a:extLst>
                  </pic:spPr>
                </pic:pic>
              </a:graphicData>
            </a:graphic>
          </wp:inline>
        </w:drawing>
      </w:r>
      <w:r>
        <w:rPr>
          <w:b/>
          <w:noProof/>
          <w:lang w:eastAsia="en-GB"/>
        </w:rPr>
        <w:drawing>
          <wp:inline distT="0" distB="0" distL="0" distR="0" wp14:anchorId="57267DE6" wp14:editId="2AF67A00">
            <wp:extent cx="3500034" cy="3222196"/>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1b viridis.tif"/>
                    <pic:cNvPicPr/>
                  </pic:nvPicPr>
                  <pic:blipFill rotWithShape="1">
                    <a:blip r:embed="rId36">
                      <a:extLst>
                        <a:ext uri="{28A0092B-C50C-407E-A947-70E740481C1C}">
                          <a14:useLocalDpi xmlns:a14="http://schemas.microsoft.com/office/drawing/2010/main" val="0"/>
                        </a:ext>
                      </a:extLst>
                    </a:blip>
                    <a:srcRect l="19647" r="19278"/>
                    <a:stretch/>
                  </pic:blipFill>
                  <pic:spPr bwMode="auto">
                    <a:xfrm>
                      <a:off x="0" y="0"/>
                      <a:ext cx="3500500" cy="3222625"/>
                    </a:xfrm>
                    <a:prstGeom prst="rect">
                      <a:avLst/>
                    </a:prstGeom>
                    <a:ln>
                      <a:noFill/>
                    </a:ln>
                    <a:extLst>
                      <a:ext uri="{53640926-AAD7-44D8-BBD7-CCE9431645EC}">
                        <a14:shadowObscured xmlns:a14="http://schemas.microsoft.com/office/drawing/2010/main"/>
                      </a:ext>
                    </a:extLst>
                  </pic:spPr>
                </pic:pic>
              </a:graphicData>
            </a:graphic>
          </wp:inline>
        </w:drawing>
      </w:r>
    </w:p>
    <w:p w14:paraId="4CF5C2A8" w14:textId="3001CE59" w:rsidR="00D417DF" w:rsidRDefault="00D417DF" w:rsidP="00147E5A">
      <w:pPr>
        <w:spacing w:after="120"/>
        <w:jc w:val="center"/>
        <w:rPr>
          <w:b/>
        </w:rPr>
      </w:pPr>
      <w:r>
        <w:rPr>
          <w:b/>
          <w:noProof/>
          <w:lang w:eastAsia="en-GB"/>
        </w:rPr>
        <w:lastRenderedPageBreak/>
        <w:drawing>
          <wp:inline distT="0" distB="0" distL="0" distR="0" wp14:anchorId="5055F6A9" wp14:editId="232EE61F">
            <wp:extent cx="3500034" cy="3222196"/>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11c viridis.tif"/>
                    <pic:cNvPicPr/>
                  </pic:nvPicPr>
                  <pic:blipFill rotWithShape="1">
                    <a:blip r:embed="rId37">
                      <a:extLst>
                        <a:ext uri="{28A0092B-C50C-407E-A947-70E740481C1C}">
                          <a14:useLocalDpi xmlns:a14="http://schemas.microsoft.com/office/drawing/2010/main" val="0"/>
                        </a:ext>
                      </a:extLst>
                    </a:blip>
                    <a:srcRect l="19647" r="19278"/>
                    <a:stretch/>
                  </pic:blipFill>
                  <pic:spPr bwMode="auto">
                    <a:xfrm>
                      <a:off x="0" y="0"/>
                      <a:ext cx="3500500" cy="3222625"/>
                    </a:xfrm>
                    <a:prstGeom prst="rect">
                      <a:avLst/>
                    </a:prstGeom>
                    <a:ln>
                      <a:noFill/>
                    </a:ln>
                    <a:extLst>
                      <a:ext uri="{53640926-AAD7-44D8-BBD7-CCE9431645EC}">
                        <a14:shadowObscured xmlns:a14="http://schemas.microsoft.com/office/drawing/2010/main"/>
                      </a:ext>
                    </a:extLst>
                  </pic:spPr>
                </pic:pic>
              </a:graphicData>
            </a:graphic>
          </wp:inline>
        </w:drawing>
      </w:r>
    </w:p>
    <w:p w14:paraId="6027C402" w14:textId="56281B5E" w:rsidR="007B4851" w:rsidRPr="007C74D7" w:rsidRDefault="007B4851" w:rsidP="007B4851">
      <w:pPr>
        <w:spacing w:line="240" w:lineRule="auto"/>
      </w:pPr>
      <w:r w:rsidRPr="00472A68">
        <w:rPr>
          <w:b/>
        </w:rPr>
        <w:t xml:space="preserve">Fig. </w:t>
      </w:r>
      <w:r>
        <w:rPr>
          <w:b/>
        </w:rPr>
        <w:t>1</w:t>
      </w:r>
      <w:r w:rsidR="00FF3500">
        <w:rPr>
          <w:b/>
        </w:rPr>
        <w:t>1</w:t>
      </w:r>
      <w:r w:rsidRPr="00472A68">
        <w:rPr>
          <w:b/>
        </w:rPr>
        <w:t>:</w:t>
      </w:r>
      <w:r>
        <w:rPr>
          <w:b/>
        </w:rPr>
        <w:t xml:space="preserve"> </w:t>
      </w:r>
      <w:r w:rsidRPr="00AF66A8">
        <w:t>Annual energy yield using different bathymetry products: (a) GEBCO</w:t>
      </w:r>
      <w:r w:rsidR="00AB01DA">
        <w:t xml:space="preserve"> merged with </w:t>
      </w:r>
      <w:r w:rsidRPr="00AF66A8">
        <w:t>CICE</w:t>
      </w:r>
      <w:r>
        <w:t xml:space="preserve">SE (b) ETOPO and (c) only GEBCO with the </w:t>
      </w:r>
      <w:r w:rsidR="00F7303B">
        <w:t>b</w:t>
      </w:r>
      <w:r w:rsidRPr="00652594">
        <w:t>athymetry contours overlaid as white lines.</w:t>
      </w:r>
    </w:p>
    <w:p w14:paraId="1CE1B709" w14:textId="77777777" w:rsidR="007B4851" w:rsidRDefault="007B4851">
      <w:pPr>
        <w:spacing w:after="120"/>
        <w:rPr>
          <w:b/>
          <w:sz w:val="28"/>
          <w:lang w:eastAsia="en-GB"/>
        </w:rPr>
      </w:pPr>
    </w:p>
    <w:p w14:paraId="5D17FE72" w14:textId="59ED4110" w:rsidR="00B2658C" w:rsidRDefault="006B6D4B">
      <w:pPr>
        <w:spacing w:after="120"/>
        <w:rPr>
          <w:b/>
          <w:sz w:val="28"/>
          <w:lang w:eastAsia="en-GB"/>
        </w:rPr>
      </w:pPr>
      <w:r>
        <w:rPr>
          <w:b/>
          <w:sz w:val="28"/>
          <w:lang w:eastAsia="en-GB"/>
        </w:rPr>
        <w:t>5</w:t>
      </w:r>
      <w:r w:rsidR="00F91A0C">
        <w:rPr>
          <w:b/>
          <w:sz w:val="28"/>
          <w:lang w:eastAsia="en-GB"/>
        </w:rPr>
        <w:t xml:space="preserve">.3 </w:t>
      </w:r>
      <w:r w:rsidR="00F7303B">
        <w:rPr>
          <w:b/>
          <w:sz w:val="28"/>
          <w:lang w:eastAsia="en-GB"/>
        </w:rPr>
        <w:t>Technical t</w:t>
      </w:r>
      <w:r w:rsidR="00116FDA">
        <w:rPr>
          <w:b/>
          <w:sz w:val="28"/>
          <w:lang w:eastAsia="en-GB"/>
        </w:rPr>
        <w:t>idal power output</w:t>
      </w:r>
    </w:p>
    <w:p w14:paraId="046F9601" w14:textId="7984DF59" w:rsidR="00FB41DB" w:rsidRPr="00B74E5F" w:rsidRDefault="00F91A0C">
      <w:pPr>
        <w:spacing w:after="120"/>
      </w:pPr>
      <w:r w:rsidRPr="00B74E5F">
        <w:t xml:space="preserve">The third objective </w:t>
      </w:r>
      <w:r w:rsidR="00F3459F" w:rsidRPr="00B74E5F">
        <w:t>wa</w:t>
      </w:r>
      <w:r w:rsidRPr="00B74E5F">
        <w:t xml:space="preserve">s to determine the energy that can be </w:t>
      </w:r>
      <w:r w:rsidR="00F3459F" w:rsidRPr="00B74E5F">
        <w:t>technically exploited</w:t>
      </w:r>
      <w:r w:rsidRPr="00B74E5F">
        <w:t xml:space="preserve"> whilst considering different operational strategies and certain tidal </w:t>
      </w:r>
      <w:r w:rsidR="00737683" w:rsidRPr="00B74E5F">
        <w:t xml:space="preserve">range </w:t>
      </w:r>
      <w:r w:rsidRPr="00B74E5F">
        <w:t xml:space="preserve">power </w:t>
      </w:r>
      <w:r w:rsidR="004F1EB4" w:rsidRPr="00B74E5F">
        <w:t xml:space="preserve">plant technical specifications. In </w:t>
      </w:r>
      <w:r w:rsidR="0027791E" w:rsidRPr="00B74E5F">
        <w:t xml:space="preserve">Fig. </w:t>
      </w:r>
      <w:r w:rsidR="00A711CF" w:rsidRPr="00B74E5F">
        <w:t>9</w:t>
      </w:r>
      <w:r w:rsidR="0027791E" w:rsidRPr="00B74E5F">
        <w:t>a</w:t>
      </w:r>
      <w:r w:rsidR="00B072C8" w:rsidRPr="00B74E5F">
        <w:t xml:space="preserve"> to </w:t>
      </w:r>
      <w:r w:rsidR="00A711CF" w:rsidRPr="00B74E5F">
        <w:t>9</w:t>
      </w:r>
      <w:r w:rsidR="0027791E" w:rsidRPr="00B74E5F">
        <w:t>d</w:t>
      </w:r>
      <w:r w:rsidR="00744634" w:rsidRPr="00B74E5F">
        <w:t xml:space="preserve"> we consider the tidal signal and the theoretical energy accumulated in each cyc</w:t>
      </w:r>
      <w:r w:rsidR="00B155C7" w:rsidRPr="00B74E5F">
        <w:t xml:space="preserve">le in sites of interest in the </w:t>
      </w:r>
      <w:r w:rsidR="00744634" w:rsidRPr="00B74E5F">
        <w:t>G</w:t>
      </w:r>
      <w:r w:rsidR="00B155C7" w:rsidRPr="00B74E5F">
        <w:t>C</w:t>
      </w:r>
      <w:r w:rsidR="00744634" w:rsidRPr="00B74E5F">
        <w:t>. Fig</w:t>
      </w:r>
      <w:r w:rsidR="009D272B" w:rsidRPr="00B74E5F">
        <w:t>.</w:t>
      </w:r>
      <w:r w:rsidR="00744634" w:rsidRPr="00B74E5F">
        <w:t xml:space="preserve"> </w:t>
      </w:r>
      <w:r w:rsidR="00A711CF" w:rsidRPr="00B74E5F">
        <w:t>9</w:t>
      </w:r>
      <w:r w:rsidR="00744634" w:rsidRPr="00B74E5F">
        <w:t xml:space="preserve">e appends results to be used as a reference based on the theoretical energy from a site where a tidal lagoon proposal has been extensively studied, the Swansea Bay area in the Bristol Channel </w:t>
      </w:r>
      <w:r w:rsidR="00F7303B">
        <w:t>(</w:t>
      </w:r>
      <w:r w:rsidR="00744634" w:rsidRPr="00B74E5F">
        <w:t>UK</w:t>
      </w:r>
      <w:r w:rsidR="00F7303B">
        <w:t>)</w:t>
      </w:r>
      <w:r w:rsidR="00744634" w:rsidRPr="00B74E5F">
        <w:t xml:space="preserve"> </w:t>
      </w:r>
      <w:r w:rsidR="000101AC" w:rsidRPr="00B74E5F">
        <w:t>[</w:t>
      </w:r>
      <w:r w:rsidR="004009DD" w:rsidRPr="00B74E5F">
        <w:t>54</w:t>
      </w:r>
      <w:r w:rsidR="00543454" w:rsidRPr="00B74E5F">
        <w:t>]</w:t>
      </w:r>
      <w:r w:rsidR="000101AC" w:rsidRPr="00B74E5F">
        <w:t>[</w:t>
      </w:r>
      <w:r w:rsidR="004009DD" w:rsidRPr="00B74E5F">
        <w:t>55</w:t>
      </w:r>
      <w:r w:rsidR="00543454" w:rsidRPr="00B74E5F">
        <w:t>]</w:t>
      </w:r>
      <w:r w:rsidR="004009DD" w:rsidRPr="00B74E5F">
        <w:t>[50</w:t>
      </w:r>
      <w:r w:rsidR="006E3282" w:rsidRPr="00B74E5F">
        <w:t>]</w:t>
      </w:r>
      <w:r w:rsidR="00744634" w:rsidRPr="00B74E5F">
        <w:t xml:space="preserve">. By observation, the GC is far less energetic in all four locations and this can </w:t>
      </w:r>
      <w:r w:rsidR="001F2905" w:rsidRPr="00B74E5F">
        <w:t xml:space="preserve">also </w:t>
      </w:r>
      <w:r w:rsidR="00744634" w:rsidRPr="00B74E5F">
        <w:t xml:space="preserve">be appreciated in Table </w:t>
      </w:r>
      <w:r w:rsidR="00A711CF" w:rsidRPr="00B74E5F">
        <w:t>5</w:t>
      </w:r>
      <w:r w:rsidR="00104379" w:rsidRPr="00B74E5F">
        <w:t>. The tidal range is 30-38%</w:t>
      </w:r>
      <w:r w:rsidR="00744634" w:rsidRPr="00B74E5F">
        <w:t xml:space="preserve"> </w:t>
      </w:r>
      <w:r w:rsidR="00104379" w:rsidRPr="00B74E5F">
        <w:t xml:space="preserve">less than for the reference site in the UK. </w:t>
      </w:r>
      <w:r w:rsidR="00FB41DB" w:rsidRPr="00B74E5F">
        <w:t>However, t</w:t>
      </w:r>
      <w:r w:rsidR="00104379" w:rsidRPr="00B74E5F">
        <w:t xml:space="preserve">his difference corresponds to a 47-59% </w:t>
      </w:r>
      <w:r w:rsidR="00FC47B0" w:rsidRPr="00B74E5F">
        <w:t xml:space="preserve">reduction </w:t>
      </w:r>
      <w:r w:rsidR="00104379" w:rsidRPr="00B74E5F">
        <w:t>in th</w:t>
      </w:r>
      <w:r w:rsidR="00071FEB" w:rsidRPr="00B74E5F">
        <w:t xml:space="preserve">e theoretical energy, </w:t>
      </w:r>
      <w:r w:rsidR="001F2905" w:rsidRPr="00B74E5F">
        <w:t>attributed to</w:t>
      </w:r>
      <w:r w:rsidR="00104379" w:rsidRPr="00B74E5F">
        <w:t xml:space="preserve"> the</w:t>
      </w:r>
      <w:r w:rsidR="00071FEB" w:rsidRPr="00B74E5F">
        <w:t xml:space="preserve"> </w:t>
      </w:r>
      <w:r w:rsidR="00F3459F" w:rsidRPr="00B74E5F">
        <w:t xml:space="preserve">non-linear </w:t>
      </w:r>
      <w:r w:rsidR="00104379" w:rsidRPr="00B74E5F">
        <w:t>relationship between tidal range and</w:t>
      </w:r>
      <w:r w:rsidR="00071FEB" w:rsidRPr="00B74E5F">
        <w:t xml:space="preserve"> the available theoretical energy</w:t>
      </w:r>
      <w:r w:rsidR="00FB41DB" w:rsidRPr="00B74E5F">
        <w:t xml:space="preserve"> (see Eq</w:t>
      </w:r>
      <w:r w:rsidR="005F7AC9" w:rsidRPr="00B74E5F">
        <w:t xml:space="preserve">. </w:t>
      </w:r>
      <w:r w:rsidR="00FB41DB" w:rsidRPr="00B74E5F">
        <w:t>1)</w:t>
      </w:r>
      <w:r w:rsidR="00071FEB" w:rsidRPr="00B74E5F">
        <w:t>.</w:t>
      </w:r>
    </w:p>
    <w:p w14:paraId="377A265A" w14:textId="4E469938" w:rsidR="001F2447" w:rsidRDefault="001F2447">
      <w:pPr>
        <w:spacing w:after="120"/>
      </w:pPr>
    </w:p>
    <w:p w14:paraId="0570EA44" w14:textId="7B610E81" w:rsidR="006736E9" w:rsidRDefault="006736E9">
      <w:pPr>
        <w:spacing w:after="120"/>
      </w:pPr>
    </w:p>
    <w:p w14:paraId="5576599B" w14:textId="2443B466" w:rsidR="006736E9" w:rsidRDefault="006736E9">
      <w:pPr>
        <w:spacing w:after="120"/>
      </w:pPr>
    </w:p>
    <w:p w14:paraId="546C7D3A" w14:textId="12034C15" w:rsidR="006736E9" w:rsidRDefault="006736E9">
      <w:pPr>
        <w:spacing w:after="120"/>
      </w:pPr>
    </w:p>
    <w:p w14:paraId="238A70B0" w14:textId="77777777" w:rsidR="006736E9" w:rsidRDefault="006736E9">
      <w:pPr>
        <w:spacing w:after="120"/>
      </w:pPr>
    </w:p>
    <w:p w14:paraId="298FF7A4" w14:textId="797963B9" w:rsidR="001F2447" w:rsidRPr="00B74E5F" w:rsidRDefault="001F2447" w:rsidP="001F2447">
      <w:pPr>
        <w:spacing w:line="240" w:lineRule="auto"/>
        <w:rPr>
          <w:iCs/>
        </w:rPr>
      </w:pPr>
      <w:r w:rsidRPr="001D2CED">
        <w:rPr>
          <w:b/>
          <w:iCs/>
        </w:rPr>
        <w:t xml:space="preserve">Table </w:t>
      </w:r>
      <w:r>
        <w:rPr>
          <w:b/>
          <w:iCs/>
        </w:rPr>
        <w:t>5</w:t>
      </w:r>
      <w:r w:rsidRPr="001D2CED">
        <w:rPr>
          <w:b/>
          <w:iCs/>
        </w:rPr>
        <w:t>:</w:t>
      </w:r>
      <w:r w:rsidRPr="001D2CED">
        <w:rPr>
          <w:iCs/>
        </w:rPr>
        <w:t xml:space="preserve"> </w:t>
      </w:r>
      <w:r w:rsidRPr="00B74E5F">
        <w:rPr>
          <w:iCs/>
        </w:rPr>
        <w:t>Technical annual energy output and operational efficiency for ti</w:t>
      </w:r>
      <w:r w:rsidR="006B6D4B" w:rsidRPr="00B74E5F">
        <w:rPr>
          <w:iCs/>
        </w:rPr>
        <w:t xml:space="preserve">dal range energy schemes at </w:t>
      </w:r>
      <w:r w:rsidRPr="00B74E5F">
        <w:rPr>
          <w:iCs/>
        </w:rPr>
        <w:t xml:space="preserve">selected sites along the coast of the Gulf of California. </w:t>
      </w:r>
      <w:r w:rsidR="002A52C8">
        <w:rPr>
          <w:iCs/>
        </w:rPr>
        <w:t>The t</w:t>
      </w:r>
      <w:r w:rsidRPr="00B74E5F">
        <w:rPr>
          <w:iCs/>
        </w:rPr>
        <w:t>able includes results from a reference site in the UK that has been identified as feasible for the deployment of the technology.  In all cases the impounded area is = 10 km</w:t>
      </w:r>
      <w:r w:rsidRPr="00B74E5F">
        <w:rPr>
          <w:iCs/>
          <w:vertAlign w:val="superscript"/>
        </w:rPr>
        <w:t>2</w:t>
      </w:r>
      <w:r w:rsidRPr="00B74E5F">
        <w:rPr>
          <w:iCs/>
        </w:rPr>
        <w:t>.</w:t>
      </w:r>
    </w:p>
    <w:tbl>
      <w:tblPr>
        <w:tblpPr w:leftFromText="180" w:rightFromText="180" w:vertAnchor="text" w:horzAnchor="margin" w:tblpY="221"/>
        <w:tblW w:w="9689" w:type="dxa"/>
        <w:tblLook w:val="04A0" w:firstRow="1" w:lastRow="0" w:firstColumn="1" w:lastColumn="0" w:noHBand="0" w:noVBand="1"/>
      </w:tblPr>
      <w:tblGrid>
        <w:gridCol w:w="1242"/>
        <w:gridCol w:w="2747"/>
        <w:gridCol w:w="1326"/>
        <w:gridCol w:w="636"/>
        <w:gridCol w:w="1390"/>
        <w:gridCol w:w="643"/>
        <w:gridCol w:w="1069"/>
        <w:gridCol w:w="636"/>
      </w:tblGrid>
      <w:tr w:rsidR="001F2447" w:rsidRPr="001911C5" w14:paraId="556D9CC1" w14:textId="77777777" w:rsidTr="00E03EC3">
        <w:trPr>
          <w:trHeight w:val="242"/>
        </w:trPr>
        <w:tc>
          <w:tcPr>
            <w:tcW w:w="1242" w:type="dxa"/>
            <w:vMerge w:val="restart"/>
            <w:tcBorders>
              <w:top w:val="single" w:sz="4" w:space="0" w:color="auto"/>
              <w:left w:val="nil"/>
              <w:bottom w:val="single" w:sz="4" w:space="0" w:color="000000"/>
              <w:right w:val="nil"/>
            </w:tcBorders>
            <w:shd w:val="clear" w:color="auto" w:fill="auto"/>
            <w:noWrap/>
            <w:vAlign w:val="center"/>
            <w:hideMark/>
          </w:tcPr>
          <w:p w14:paraId="131C2978" w14:textId="77777777" w:rsidR="001F2447" w:rsidRPr="001911C5" w:rsidRDefault="001F2447" w:rsidP="00E03EC3">
            <w:pPr>
              <w:spacing w:line="240" w:lineRule="auto"/>
              <w:jc w:val="center"/>
              <w:rPr>
                <w:b/>
                <w:bCs/>
                <w:color w:val="000000"/>
                <w:szCs w:val="22"/>
                <w:lang w:eastAsia="en-GB"/>
              </w:rPr>
            </w:pPr>
            <w:r w:rsidRPr="001911C5">
              <w:rPr>
                <w:b/>
                <w:bCs/>
                <w:color w:val="000000"/>
                <w:szCs w:val="22"/>
                <w:lang w:eastAsia="en-GB"/>
              </w:rPr>
              <w:t>#</w:t>
            </w:r>
          </w:p>
        </w:tc>
        <w:tc>
          <w:tcPr>
            <w:tcW w:w="2747" w:type="dxa"/>
            <w:vMerge w:val="restart"/>
            <w:tcBorders>
              <w:top w:val="single" w:sz="4" w:space="0" w:color="auto"/>
              <w:left w:val="nil"/>
              <w:bottom w:val="single" w:sz="4" w:space="0" w:color="000000"/>
              <w:right w:val="nil"/>
            </w:tcBorders>
            <w:shd w:val="clear" w:color="auto" w:fill="auto"/>
            <w:noWrap/>
            <w:vAlign w:val="center"/>
            <w:hideMark/>
          </w:tcPr>
          <w:p w14:paraId="3A6FA0BC" w14:textId="77777777" w:rsidR="001F2447" w:rsidRPr="001911C5" w:rsidRDefault="001F2447" w:rsidP="00E03EC3">
            <w:pPr>
              <w:spacing w:line="240" w:lineRule="auto"/>
              <w:jc w:val="center"/>
              <w:rPr>
                <w:b/>
                <w:bCs/>
                <w:color w:val="000000"/>
                <w:szCs w:val="22"/>
                <w:lang w:eastAsia="en-GB"/>
              </w:rPr>
            </w:pPr>
            <w:r w:rsidRPr="001911C5">
              <w:rPr>
                <w:b/>
                <w:bCs/>
                <w:color w:val="000000"/>
                <w:szCs w:val="22"/>
                <w:lang w:eastAsia="en-GB"/>
              </w:rPr>
              <w:t>Site Name</w:t>
            </w:r>
          </w:p>
        </w:tc>
        <w:tc>
          <w:tcPr>
            <w:tcW w:w="1962" w:type="dxa"/>
            <w:gridSpan w:val="2"/>
            <w:tcBorders>
              <w:top w:val="single" w:sz="4" w:space="0" w:color="auto"/>
              <w:left w:val="nil"/>
              <w:bottom w:val="nil"/>
              <w:right w:val="nil"/>
            </w:tcBorders>
            <w:shd w:val="clear" w:color="auto" w:fill="auto"/>
            <w:noWrap/>
            <w:vAlign w:val="center"/>
            <w:hideMark/>
          </w:tcPr>
          <w:p w14:paraId="6776125A" w14:textId="77777777" w:rsidR="001F2447" w:rsidRPr="001911C5" w:rsidRDefault="001F2447" w:rsidP="00E03EC3">
            <w:pPr>
              <w:spacing w:line="240" w:lineRule="auto"/>
              <w:jc w:val="center"/>
              <w:rPr>
                <w:color w:val="000000"/>
                <w:szCs w:val="22"/>
                <w:lang w:eastAsia="en-GB"/>
              </w:rPr>
            </w:pPr>
            <w:r>
              <w:rPr>
                <w:color w:val="000000"/>
                <w:szCs w:val="22"/>
                <w:lang w:eastAsia="en-GB"/>
              </w:rPr>
              <w:t>Ebb-only (EBB)</w:t>
            </w:r>
          </w:p>
        </w:tc>
        <w:tc>
          <w:tcPr>
            <w:tcW w:w="2033" w:type="dxa"/>
            <w:gridSpan w:val="2"/>
            <w:tcBorders>
              <w:top w:val="single" w:sz="4" w:space="0" w:color="auto"/>
              <w:left w:val="nil"/>
              <w:bottom w:val="nil"/>
              <w:right w:val="nil"/>
            </w:tcBorders>
            <w:shd w:val="clear" w:color="auto" w:fill="auto"/>
            <w:noWrap/>
            <w:vAlign w:val="center"/>
            <w:hideMark/>
          </w:tcPr>
          <w:p w14:paraId="37AB0088"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T</w:t>
            </w:r>
            <w:r>
              <w:rPr>
                <w:color w:val="000000"/>
                <w:szCs w:val="22"/>
                <w:lang w:eastAsia="en-GB"/>
              </w:rPr>
              <w:t>wo-way (TW)</w:t>
            </w:r>
          </w:p>
        </w:tc>
        <w:tc>
          <w:tcPr>
            <w:tcW w:w="1705" w:type="dxa"/>
            <w:gridSpan w:val="2"/>
            <w:tcBorders>
              <w:top w:val="single" w:sz="4" w:space="0" w:color="auto"/>
              <w:left w:val="nil"/>
              <w:bottom w:val="nil"/>
              <w:right w:val="nil"/>
            </w:tcBorders>
            <w:shd w:val="clear" w:color="auto" w:fill="auto"/>
            <w:noWrap/>
            <w:vAlign w:val="center"/>
            <w:hideMark/>
          </w:tcPr>
          <w:p w14:paraId="36402238" w14:textId="77777777" w:rsidR="001F2447" w:rsidRPr="001911C5" w:rsidRDefault="001F2447" w:rsidP="00E03EC3">
            <w:pPr>
              <w:spacing w:line="240" w:lineRule="auto"/>
              <w:jc w:val="center"/>
              <w:rPr>
                <w:color w:val="000000"/>
                <w:szCs w:val="22"/>
                <w:lang w:eastAsia="en-GB"/>
              </w:rPr>
            </w:pPr>
            <w:r>
              <w:rPr>
                <w:color w:val="000000"/>
                <w:szCs w:val="22"/>
                <w:lang w:eastAsia="en-GB"/>
              </w:rPr>
              <w:t>Two-way with pumping (TWP)</w:t>
            </w:r>
          </w:p>
        </w:tc>
      </w:tr>
      <w:tr w:rsidR="001F2447" w:rsidRPr="001911C5" w14:paraId="64BD8E0A" w14:textId="77777777" w:rsidTr="00E03EC3">
        <w:trPr>
          <w:trHeight w:val="242"/>
        </w:trPr>
        <w:tc>
          <w:tcPr>
            <w:tcW w:w="1242" w:type="dxa"/>
            <w:vMerge/>
            <w:tcBorders>
              <w:top w:val="single" w:sz="4" w:space="0" w:color="auto"/>
              <w:left w:val="nil"/>
              <w:bottom w:val="single" w:sz="4" w:space="0" w:color="auto"/>
              <w:right w:val="nil"/>
            </w:tcBorders>
            <w:vAlign w:val="center"/>
            <w:hideMark/>
          </w:tcPr>
          <w:p w14:paraId="69236CDB" w14:textId="77777777" w:rsidR="001F2447" w:rsidRPr="001911C5" w:rsidRDefault="001F2447" w:rsidP="00E03EC3">
            <w:pPr>
              <w:spacing w:line="240" w:lineRule="auto"/>
              <w:rPr>
                <w:b/>
                <w:bCs/>
                <w:color w:val="000000"/>
                <w:szCs w:val="22"/>
                <w:lang w:eastAsia="en-GB"/>
              </w:rPr>
            </w:pPr>
          </w:p>
        </w:tc>
        <w:tc>
          <w:tcPr>
            <w:tcW w:w="2747" w:type="dxa"/>
            <w:vMerge/>
            <w:tcBorders>
              <w:top w:val="single" w:sz="4" w:space="0" w:color="auto"/>
              <w:left w:val="nil"/>
              <w:bottom w:val="single" w:sz="4" w:space="0" w:color="auto"/>
              <w:right w:val="nil"/>
            </w:tcBorders>
            <w:vAlign w:val="center"/>
            <w:hideMark/>
          </w:tcPr>
          <w:p w14:paraId="0F13F81C" w14:textId="77777777" w:rsidR="001F2447" w:rsidRPr="001911C5" w:rsidRDefault="001F2447" w:rsidP="00E03EC3">
            <w:pPr>
              <w:spacing w:line="240" w:lineRule="auto"/>
              <w:rPr>
                <w:b/>
                <w:bCs/>
                <w:color w:val="000000"/>
                <w:szCs w:val="22"/>
                <w:lang w:eastAsia="en-GB"/>
              </w:rPr>
            </w:pPr>
          </w:p>
        </w:tc>
        <w:tc>
          <w:tcPr>
            <w:tcW w:w="1326" w:type="dxa"/>
            <w:tcBorders>
              <w:top w:val="nil"/>
              <w:left w:val="nil"/>
              <w:bottom w:val="single" w:sz="4" w:space="0" w:color="auto"/>
              <w:right w:val="nil"/>
            </w:tcBorders>
            <w:shd w:val="clear" w:color="auto" w:fill="auto"/>
            <w:noWrap/>
            <w:vAlign w:val="bottom"/>
            <w:hideMark/>
          </w:tcPr>
          <w:p w14:paraId="0C2208E4" w14:textId="77777777" w:rsidR="001F2447" w:rsidRPr="001911C5" w:rsidRDefault="001F2447" w:rsidP="00E03EC3">
            <w:pPr>
              <w:spacing w:line="240" w:lineRule="auto"/>
              <w:jc w:val="center"/>
              <w:rPr>
                <w:color w:val="000000"/>
                <w:szCs w:val="22"/>
                <w:lang w:eastAsia="en-GB"/>
              </w:rPr>
            </w:pPr>
            <w:proofErr w:type="spellStart"/>
            <w:r w:rsidRPr="001911C5">
              <w:rPr>
                <w:color w:val="000000"/>
                <w:szCs w:val="22"/>
                <w:lang w:eastAsia="en-GB"/>
              </w:rPr>
              <w:t>E</w:t>
            </w:r>
            <w:r w:rsidRPr="001911C5">
              <w:rPr>
                <w:color w:val="000000"/>
                <w:szCs w:val="22"/>
                <w:vertAlign w:val="subscript"/>
                <w:lang w:eastAsia="en-GB"/>
              </w:rPr>
              <w:t>yr</w:t>
            </w:r>
            <w:proofErr w:type="spellEnd"/>
          </w:p>
          <w:p w14:paraId="10BBC795"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w:t>
            </w:r>
            <w:proofErr w:type="spellStart"/>
            <w:r w:rsidRPr="001911C5">
              <w:rPr>
                <w:color w:val="000000"/>
                <w:szCs w:val="22"/>
                <w:lang w:eastAsia="en-GB"/>
              </w:rPr>
              <w:t>Gwh</w:t>
            </w:r>
            <w:proofErr w:type="spellEnd"/>
            <w:r w:rsidRPr="001911C5">
              <w:rPr>
                <w:color w:val="000000"/>
                <w:szCs w:val="22"/>
                <w:lang w:eastAsia="en-GB"/>
              </w:rPr>
              <w:t>)</w:t>
            </w:r>
          </w:p>
        </w:tc>
        <w:tc>
          <w:tcPr>
            <w:tcW w:w="636" w:type="dxa"/>
            <w:tcBorders>
              <w:top w:val="nil"/>
              <w:left w:val="nil"/>
              <w:bottom w:val="single" w:sz="4" w:space="0" w:color="auto"/>
              <w:right w:val="nil"/>
            </w:tcBorders>
            <w:shd w:val="clear" w:color="auto" w:fill="auto"/>
            <w:noWrap/>
            <w:vAlign w:val="bottom"/>
            <w:hideMark/>
          </w:tcPr>
          <w:p w14:paraId="0EE44DD0" w14:textId="77777777" w:rsidR="001F2447" w:rsidRPr="001911C5" w:rsidRDefault="001F2447" w:rsidP="00E03EC3">
            <w:pPr>
              <w:spacing w:line="240" w:lineRule="auto"/>
              <w:jc w:val="center"/>
              <w:rPr>
                <w:color w:val="000000"/>
                <w:szCs w:val="22"/>
                <w:lang w:eastAsia="en-GB"/>
              </w:rPr>
            </w:pPr>
            <w:r>
              <w:rPr>
                <w:color w:val="000000"/>
                <w:szCs w:val="22"/>
                <w:lang w:val="el-GR" w:eastAsia="en-GB"/>
              </w:rPr>
              <w:t>η</w:t>
            </w:r>
            <w:r w:rsidRPr="001911C5">
              <w:rPr>
                <w:color w:val="000000"/>
                <w:szCs w:val="22"/>
                <w:lang w:eastAsia="en-GB"/>
              </w:rPr>
              <w:t xml:space="preserve"> (%)</w:t>
            </w:r>
          </w:p>
        </w:tc>
        <w:tc>
          <w:tcPr>
            <w:tcW w:w="1390" w:type="dxa"/>
            <w:tcBorders>
              <w:top w:val="nil"/>
              <w:left w:val="nil"/>
              <w:bottom w:val="single" w:sz="4" w:space="0" w:color="auto"/>
              <w:right w:val="nil"/>
            </w:tcBorders>
            <w:shd w:val="clear" w:color="auto" w:fill="auto"/>
            <w:noWrap/>
            <w:vAlign w:val="bottom"/>
            <w:hideMark/>
          </w:tcPr>
          <w:p w14:paraId="6789DE41" w14:textId="77777777" w:rsidR="001F2447" w:rsidRPr="001911C5" w:rsidRDefault="001F2447" w:rsidP="00E03EC3">
            <w:pPr>
              <w:spacing w:line="240" w:lineRule="auto"/>
              <w:jc w:val="center"/>
              <w:rPr>
                <w:color w:val="000000"/>
                <w:szCs w:val="22"/>
                <w:lang w:eastAsia="en-GB"/>
              </w:rPr>
            </w:pPr>
            <w:proofErr w:type="spellStart"/>
            <w:r w:rsidRPr="001911C5">
              <w:rPr>
                <w:color w:val="000000"/>
                <w:szCs w:val="22"/>
                <w:lang w:eastAsia="en-GB"/>
              </w:rPr>
              <w:t>E</w:t>
            </w:r>
            <w:r w:rsidRPr="001911C5">
              <w:rPr>
                <w:color w:val="000000"/>
                <w:szCs w:val="22"/>
                <w:vertAlign w:val="subscript"/>
                <w:lang w:eastAsia="en-GB"/>
              </w:rPr>
              <w:t>yr</w:t>
            </w:r>
            <w:proofErr w:type="spellEnd"/>
          </w:p>
          <w:p w14:paraId="2F205E92"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w:t>
            </w:r>
            <w:proofErr w:type="spellStart"/>
            <w:r w:rsidRPr="001911C5">
              <w:rPr>
                <w:color w:val="000000"/>
                <w:szCs w:val="22"/>
                <w:lang w:eastAsia="en-GB"/>
              </w:rPr>
              <w:t>GWh</w:t>
            </w:r>
            <w:proofErr w:type="spellEnd"/>
            <w:r w:rsidRPr="001911C5">
              <w:rPr>
                <w:color w:val="000000"/>
                <w:szCs w:val="22"/>
                <w:lang w:eastAsia="en-GB"/>
              </w:rPr>
              <w:t>)</w:t>
            </w:r>
          </w:p>
        </w:tc>
        <w:tc>
          <w:tcPr>
            <w:tcW w:w="643" w:type="dxa"/>
            <w:tcBorders>
              <w:top w:val="nil"/>
              <w:left w:val="nil"/>
              <w:bottom w:val="single" w:sz="4" w:space="0" w:color="auto"/>
              <w:right w:val="nil"/>
            </w:tcBorders>
            <w:shd w:val="clear" w:color="auto" w:fill="auto"/>
            <w:noWrap/>
            <w:vAlign w:val="bottom"/>
            <w:hideMark/>
          </w:tcPr>
          <w:p w14:paraId="07D8E3A7" w14:textId="77777777" w:rsidR="001F2447" w:rsidRPr="001911C5" w:rsidRDefault="001F2447" w:rsidP="00E03EC3">
            <w:pPr>
              <w:spacing w:line="240" w:lineRule="auto"/>
              <w:jc w:val="center"/>
              <w:rPr>
                <w:color w:val="000000"/>
                <w:szCs w:val="22"/>
                <w:lang w:eastAsia="en-GB"/>
              </w:rPr>
            </w:pPr>
            <w:r>
              <w:rPr>
                <w:color w:val="000000"/>
                <w:szCs w:val="22"/>
                <w:lang w:val="el-GR" w:eastAsia="en-GB"/>
              </w:rPr>
              <w:t>η</w:t>
            </w:r>
            <w:r w:rsidRPr="001911C5">
              <w:rPr>
                <w:color w:val="000000"/>
                <w:szCs w:val="22"/>
                <w:lang w:eastAsia="en-GB"/>
              </w:rPr>
              <w:t xml:space="preserve"> (%)</w:t>
            </w:r>
          </w:p>
        </w:tc>
        <w:tc>
          <w:tcPr>
            <w:tcW w:w="1069" w:type="dxa"/>
            <w:tcBorders>
              <w:top w:val="nil"/>
              <w:left w:val="nil"/>
              <w:bottom w:val="single" w:sz="4" w:space="0" w:color="auto"/>
              <w:right w:val="nil"/>
            </w:tcBorders>
            <w:shd w:val="clear" w:color="auto" w:fill="auto"/>
            <w:noWrap/>
            <w:vAlign w:val="bottom"/>
            <w:hideMark/>
          </w:tcPr>
          <w:p w14:paraId="26A244A0" w14:textId="77777777" w:rsidR="001F2447" w:rsidRPr="001911C5" w:rsidRDefault="001F2447" w:rsidP="00E03EC3">
            <w:pPr>
              <w:spacing w:line="240" w:lineRule="auto"/>
              <w:jc w:val="center"/>
              <w:rPr>
                <w:color w:val="000000"/>
                <w:szCs w:val="22"/>
                <w:lang w:eastAsia="en-GB"/>
              </w:rPr>
            </w:pPr>
            <w:proofErr w:type="spellStart"/>
            <w:r w:rsidRPr="001911C5">
              <w:rPr>
                <w:color w:val="000000"/>
                <w:szCs w:val="22"/>
                <w:lang w:eastAsia="en-GB"/>
              </w:rPr>
              <w:t>E</w:t>
            </w:r>
            <w:r w:rsidRPr="001911C5">
              <w:rPr>
                <w:color w:val="000000"/>
                <w:szCs w:val="22"/>
                <w:vertAlign w:val="subscript"/>
                <w:lang w:eastAsia="en-GB"/>
              </w:rPr>
              <w:t>yr</w:t>
            </w:r>
            <w:proofErr w:type="spellEnd"/>
          </w:p>
          <w:p w14:paraId="3A2F887D"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w:t>
            </w:r>
            <w:proofErr w:type="spellStart"/>
            <w:r w:rsidRPr="001911C5">
              <w:rPr>
                <w:color w:val="000000"/>
                <w:szCs w:val="22"/>
                <w:lang w:eastAsia="en-GB"/>
              </w:rPr>
              <w:t>GWh</w:t>
            </w:r>
            <w:proofErr w:type="spellEnd"/>
            <w:r w:rsidRPr="001911C5">
              <w:rPr>
                <w:color w:val="000000"/>
                <w:szCs w:val="22"/>
                <w:lang w:eastAsia="en-GB"/>
              </w:rPr>
              <w:t>)</w:t>
            </w:r>
          </w:p>
        </w:tc>
        <w:tc>
          <w:tcPr>
            <w:tcW w:w="636" w:type="dxa"/>
            <w:tcBorders>
              <w:top w:val="nil"/>
              <w:left w:val="nil"/>
              <w:bottom w:val="single" w:sz="4" w:space="0" w:color="auto"/>
              <w:right w:val="nil"/>
            </w:tcBorders>
            <w:shd w:val="clear" w:color="auto" w:fill="auto"/>
            <w:noWrap/>
            <w:vAlign w:val="bottom"/>
            <w:hideMark/>
          </w:tcPr>
          <w:p w14:paraId="4C93FF7F" w14:textId="77777777" w:rsidR="001F2447" w:rsidRPr="001911C5" w:rsidRDefault="001F2447" w:rsidP="00E03EC3">
            <w:pPr>
              <w:spacing w:line="240" w:lineRule="auto"/>
              <w:jc w:val="center"/>
              <w:rPr>
                <w:color w:val="000000"/>
                <w:szCs w:val="22"/>
                <w:lang w:eastAsia="en-GB"/>
              </w:rPr>
            </w:pPr>
            <w:proofErr w:type="gramStart"/>
            <w:r>
              <w:rPr>
                <w:color w:val="000000"/>
                <w:szCs w:val="22"/>
                <w:lang w:eastAsia="en-GB"/>
              </w:rPr>
              <w:t>η</w:t>
            </w:r>
            <w:proofErr w:type="gramEnd"/>
            <w:r w:rsidRPr="001911C5">
              <w:rPr>
                <w:color w:val="000000"/>
                <w:szCs w:val="22"/>
                <w:lang w:eastAsia="en-GB"/>
              </w:rPr>
              <w:t xml:space="preserve"> (%)</w:t>
            </w:r>
          </w:p>
        </w:tc>
      </w:tr>
      <w:tr w:rsidR="001F2447" w:rsidRPr="001911C5" w14:paraId="74C13823" w14:textId="77777777" w:rsidTr="00E03EC3">
        <w:trPr>
          <w:trHeight w:val="242"/>
        </w:trPr>
        <w:tc>
          <w:tcPr>
            <w:tcW w:w="1242" w:type="dxa"/>
            <w:tcBorders>
              <w:top w:val="single" w:sz="4" w:space="0" w:color="auto"/>
              <w:left w:val="nil"/>
            </w:tcBorders>
            <w:shd w:val="clear" w:color="auto" w:fill="auto"/>
            <w:noWrap/>
            <w:vAlign w:val="bottom"/>
            <w:hideMark/>
          </w:tcPr>
          <w:p w14:paraId="56FF0CD8"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A</w:t>
            </w:r>
          </w:p>
        </w:tc>
        <w:tc>
          <w:tcPr>
            <w:tcW w:w="2747" w:type="dxa"/>
            <w:tcBorders>
              <w:top w:val="single" w:sz="4" w:space="0" w:color="auto"/>
            </w:tcBorders>
            <w:shd w:val="clear" w:color="auto" w:fill="auto"/>
            <w:noWrap/>
            <w:vAlign w:val="bottom"/>
            <w:hideMark/>
          </w:tcPr>
          <w:p w14:paraId="119C93F0" w14:textId="77777777" w:rsidR="001F2447" w:rsidRPr="001911C5" w:rsidRDefault="001F2447" w:rsidP="00E03EC3">
            <w:pPr>
              <w:spacing w:line="240" w:lineRule="auto"/>
              <w:rPr>
                <w:color w:val="000000"/>
                <w:szCs w:val="22"/>
                <w:lang w:eastAsia="en-GB"/>
              </w:rPr>
            </w:pPr>
            <w:r w:rsidRPr="001911C5">
              <w:rPr>
                <w:color w:val="000000"/>
                <w:szCs w:val="22"/>
                <w:lang w:eastAsia="en-GB"/>
              </w:rPr>
              <w:t>San Felipe</w:t>
            </w:r>
          </w:p>
        </w:tc>
        <w:tc>
          <w:tcPr>
            <w:tcW w:w="1326" w:type="dxa"/>
            <w:tcBorders>
              <w:top w:val="single" w:sz="4" w:space="0" w:color="auto"/>
            </w:tcBorders>
            <w:shd w:val="clear" w:color="auto" w:fill="auto"/>
            <w:noWrap/>
            <w:vAlign w:val="bottom"/>
            <w:hideMark/>
          </w:tcPr>
          <w:p w14:paraId="3EE40D05"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112</w:t>
            </w:r>
          </w:p>
        </w:tc>
        <w:tc>
          <w:tcPr>
            <w:tcW w:w="636" w:type="dxa"/>
            <w:tcBorders>
              <w:top w:val="single" w:sz="4" w:space="0" w:color="auto"/>
            </w:tcBorders>
            <w:shd w:val="clear" w:color="auto" w:fill="auto"/>
            <w:noWrap/>
            <w:vAlign w:val="bottom"/>
            <w:hideMark/>
          </w:tcPr>
          <w:p w14:paraId="4DD44073"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24.8</w:t>
            </w:r>
          </w:p>
        </w:tc>
        <w:tc>
          <w:tcPr>
            <w:tcW w:w="1390" w:type="dxa"/>
            <w:tcBorders>
              <w:top w:val="single" w:sz="4" w:space="0" w:color="auto"/>
            </w:tcBorders>
            <w:shd w:val="clear" w:color="auto" w:fill="auto"/>
            <w:noWrap/>
            <w:vAlign w:val="bottom"/>
            <w:hideMark/>
          </w:tcPr>
          <w:p w14:paraId="62B94821"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133</w:t>
            </w:r>
          </w:p>
        </w:tc>
        <w:tc>
          <w:tcPr>
            <w:tcW w:w="643" w:type="dxa"/>
            <w:tcBorders>
              <w:top w:val="single" w:sz="4" w:space="0" w:color="auto"/>
            </w:tcBorders>
            <w:shd w:val="clear" w:color="auto" w:fill="auto"/>
            <w:noWrap/>
            <w:vAlign w:val="bottom"/>
            <w:hideMark/>
          </w:tcPr>
          <w:p w14:paraId="7910F759"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29.7</w:t>
            </w:r>
          </w:p>
        </w:tc>
        <w:tc>
          <w:tcPr>
            <w:tcW w:w="1069" w:type="dxa"/>
            <w:tcBorders>
              <w:top w:val="single" w:sz="4" w:space="0" w:color="auto"/>
            </w:tcBorders>
            <w:shd w:val="clear" w:color="auto" w:fill="auto"/>
            <w:noWrap/>
            <w:vAlign w:val="bottom"/>
            <w:hideMark/>
          </w:tcPr>
          <w:p w14:paraId="1AEDF79D"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144</w:t>
            </w:r>
          </w:p>
        </w:tc>
        <w:tc>
          <w:tcPr>
            <w:tcW w:w="636" w:type="dxa"/>
            <w:tcBorders>
              <w:top w:val="single" w:sz="4" w:space="0" w:color="auto"/>
              <w:right w:val="nil"/>
            </w:tcBorders>
            <w:shd w:val="clear" w:color="auto" w:fill="auto"/>
            <w:noWrap/>
            <w:vAlign w:val="bottom"/>
            <w:hideMark/>
          </w:tcPr>
          <w:p w14:paraId="3640F344"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31.9</w:t>
            </w:r>
          </w:p>
        </w:tc>
      </w:tr>
      <w:tr w:rsidR="001F2447" w:rsidRPr="001911C5" w14:paraId="5CC28454" w14:textId="77777777" w:rsidTr="00E03EC3">
        <w:trPr>
          <w:trHeight w:val="242"/>
        </w:trPr>
        <w:tc>
          <w:tcPr>
            <w:tcW w:w="1242" w:type="dxa"/>
            <w:tcBorders>
              <w:top w:val="nil"/>
              <w:left w:val="nil"/>
              <w:bottom w:val="nil"/>
            </w:tcBorders>
            <w:shd w:val="clear" w:color="auto" w:fill="auto"/>
            <w:noWrap/>
            <w:vAlign w:val="bottom"/>
            <w:hideMark/>
          </w:tcPr>
          <w:p w14:paraId="33939F03"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B</w:t>
            </w:r>
          </w:p>
        </w:tc>
        <w:tc>
          <w:tcPr>
            <w:tcW w:w="2747" w:type="dxa"/>
            <w:tcBorders>
              <w:top w:val="nil"/>
              <w:bottom w:val="nil"/>
            </w:tcBorders>
            <w:shd w:val="clear" w:color="auto" w:fill="auto"/>
            <w:noWrap/>
            <w:vAlign w:val="bottom"/>
            <w:hideMark/>
          </w:tcPr>
          <w:p w14:paraId="4147F927" w14:textId="77777777" w:rsidR="001F2447" w:rsidRPr="001911C5" w:rsidRDefault="001F2447" w:rsidP="00E03EC3">
            <w:pPr>
              <w:spacing w:line="240" w:lineRule="auto"/>
              <w:rPr>
                <w:color w:val="000000"/>
                <w:szCs w:val="22"/>
                <w:lang w:eastAsia="en-GB"/>
              </w:rPr>
            </w:pPr>
            <w:r w:rsidRPr="001911C5">
              <w:rPr>
                <w:color w:val="000000"/>
                <w:szCs w:val="22"/>
                <w:lang w:eastAsia="en-GB"/>
              </w:rPr>
              <w:t xml:space="preserve">Puerto </w:t>
            </w:r>
            <w:proofErr w:type="spellStart"/>
            <w:r w:rsidRPr="001911C5">
              <w:rPr>
                <w:color w:val="000000"/>
                <w:szCs w:val="22"/>
                <w:lang w:eastAsia="en-GB"/>
              </w:rPr>
              <w:t>Peñasco</w:t>
            </w:r>
            <w:proofErr w:type="spellEnd"/>
          </w:p>
        </w:tc>
        <w:tc>
          <w:tcPr>
            <w:tcW w:w="1326" w:type="dxa"/>
            <w:tcBorders>
              <w:top w:val="nil"/>
              <w:bottom w:val="nil"/>
            </w:tcBorders>
            <w:shd w:val="clear" w:color="auto" w:fill="auto"/>
            <w:noWrap/>
            <w:vAlign w:val="bottom"/>
            <w:hideMark/>
          </w:tcPr>
          <w:p w14:paraId="012E1674"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93</w:t>
            </w:r>
          </w:p>
        </w:tc>
        <w:tc>
          <w:tcPr>
            <w:tcW w:w="636" w:type="dxa"/>
            <w:tcBorders>
              <w:top w:val="nil"/>
              <w:bottom w:val="nil"/>
            </w:tcBorders>
            <w:shd w:val="clear" w:color="auto" w:fill="auto"/>
            <w:noWrap/>
            <w:vAlign w:val="bottom"/>
            <w:hideMark/>
          </w:tcPr>
          <w:p w14:paraId="602005FA"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24.1</w:t>
            </w:r>
          </w:p>
        </w:tc>
        <w:tc>
          <w:tcPr>
            <w:tcW w:w="1390" w:type="dxa"/>
            <w:tcBorders>
              <w:top w:val="nil"/>
              <w:bottom w:val="nil"/>
            </w:tcBorders>
            <w:shd w:val="clear" w:color="auto" w:fill="auto"/>
            <w:noWrap/>
            <w:vAlign w:val="bottom"/>
            <w:hideMark/>
          </w:tcPr>
          <w:p w14:paraId="47923D9C"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100</w:t>
            </w:r>
          </w:p>
        </w:tc>
        <w:tc>
          <w:tcPr>
            <w:tcW w:w="643" w:type="dxa"/>
            <w:tcBorders>
              <w:top w:val="nil"/>
              <w:bottom w:val="nil"/>
            </w:tcBorders>
            <w:shd w:val="clear" w:color="auto" w:fill="auto"/>
            <w:noWrap/>
            <w:vAlign w:val="bottom"/>
            <w:hideMark/>
          </w:tcPr>
          <w:p w14:paraId="50525D4B"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25.9</w:t>
            </w:r>
          </w:p>
        </w:tc>
        <w:tc>
          <w:tcPr>
            <w:tcW w:w="1069" w:type="dxa"/>
            <w:tcBorders>
              <w:top w:val="nil"/>
              <w:bottom w:val="nil"/>
            </w:tcBorders>
            <w:shd w:val="clear" w:color="auto" w:fill="auto"/>
            <w:noWrap/>
            <w:vAlign w:val="bottom"/>
            <w:hideMark/>
          </w:tcPr>
          <w:p w14:paraId="02D1D500"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104</w:t>
            </w:r>
          </w:p>
        </w:tc>
        <w:tc>
          <w:tcPr>
            <w:tcW w:w="636" w:type="dxa"/>
            <w:tcBorders>
              <w:top w:val="nil"/>
              <w:bottom w:val="nil"/>
              <w:right w:val="nil"/>
            </w:tcBorders>
            <w:shd w:val="clear" w:color="auto" w:fill="auto"/>
            <w:noWrap/>
            <w:vAlign w:val="bottom"/>
            <w:hideMark/>
          </w:tcPr>
          <w:p w14:paraId="46E510CE"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27.1</w:t>
            </w:r>
          </w:p>
        </w:tc>
      </w:tr>
      <w:tr w:rsidR="001F2447" w:rsidRPr="001911C5" w14:paraId="5498DD4A" w14:textId="77777777" w:rsidTr="00E03EC3">
        <w:trPr>
          <w:trHeight w:val="242"/>
        </w:trPr>
        <w:tc>
          <w:tcPr>
            <w:tcW w:w="1242" w:type="dxa"/>
            <w:tcBorders>
              <w:left w:val="nil"/>
            </w:tcBorders>
            <w:shd w:val="clear" w:color="auto" w:fill="auto"/>
            <w:noWrap/>
            <w:vAlign w:val="bottom"/>
            <w:hideMark/>
          </w:tcPr>
          <w:p w14:paraId="2D5B8506"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C</w:t>
            </w:r>
          </w:p>
        </w:tc>
        <w:tc>
          <w:tcPr>
            <w:tcW w:w="2747" w:type="dxa"/>
            <w:shd w:val="clear" w:color="auto" w:fill="auto"/>
            <w:noWrap/>
            <w:vAlign w:val="bottom"/>
            <w:hideMark/>
          </w:tcPr>
          <w:p w14:paraId="2B0B1059" w14:textId="77777777" w:rsidR="001F2447" w:rsidRPr="001911C5" w:rsidRDefault="001F2447" w:rsidP="00E03EC3">
            <w:pPr>
              <w:spacing w:line="240" w:lineRule="auto"/>
              <w:rPr>
                <w:color w:val="000000"/>
                <w:szCs w:val="22"/>
                <w:lang w:eastAsia="en-GB"/>
              </w:rPr>
            </w:pPr>
            <w:r w:rsidRPr="001911C5">
              <w:rPr>
                <w:color w:val="000000"/>
                <w:szCs w:val="22"/>
                <w:lang w:eastAsia="en-GB"/>
              </w:rPr>
              <w:t xml:space="preserve">Playa </w:t>
            </w:r>
            <w:proofErr w:type="spellStart"/>
            <w:r w:rsidRPr="001911C5">
              <w:rPr>
                <w:color w:val="000000"/>
                <w:szCs w:val="22"/>
                <w:lang w:eastAsia="en-GB"/>
              </w:rPr>
              <w:t>Encanto</w:t>
            </w:r>
            <w:proofErr w:type="spellEnd"/>
          </w:p>
        </w:tc>
        <w:tc>
          <w:tcPr>
            <w:tcW w:w="1326" w:type="dxa"/>
            <w:shd w:val="clear" w:color="auto" w:fill="auto"/>
            <w:noWrap/>
            <w:vAlign w:val="bottom"/>
            <w:hideMark/>
          </w:tcPr>
          <w:p w14:paraId="627EDFA7"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94</w:t>
            </w:r>
          </w:p>
        </w:tc>
        <w:tc>
          <w:tcPr>
            <w:tcW w:w="636" w:type="dxa"/>
            <w:shd w:val="clear" w:color="auto" w:fill="auto"/>
            <w:noWrap/>
            <w:vAlign w:val="bottom"/>
            <w:hideMark/>
          </w:tcPr>
          <w:p w14:paraId="3856E1C9"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24.1</w:t>
            </w:r>
          </w:p>
        </w:tc>
        <w:tc>
          <w:tcPr>
            <w:tcW w:w="1390" w:type="dxa"/>
            <w:shd w:val="clear" w:color="auto" w:fill="auto"/>
            <w:noWrap/>
            <w:vAlign w:val="bottom"/>
            <w:hideMark/>
          </w:tcPr>
          <w:p w14:paraId="7820A6DF"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103</w:t>
            </w:r>
          </w:p>
        </w:tc>
        <w:tc>
          <w:tcPr>
            <w:tcW w:w="643" w:type="dxa"/>
            <w:shd w:val="clear" w:color="auto" w:fill="auto"/>
            <w:noWrap/>
            <w:vAlign w:val="bottom"/>
            <w:hideMark/>
          </w:tcPr>
          <w:p w14:paraId="17AEA476"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26.3</w:t>
            </w:r>
          </w:p>
        </w:tc>
        <w:tc>
          <w:tcPr>
            <w:tcW w:w="1069" w:type="dxa"/>
            <w:shd w:val="clear" w:color="auto" w:fill="auto"/>
            <w:noWrap/>
            <w:vAlign w:val="bottom"/>
            <w:hideMark/>
          </w:tcPr>
          <w:p w14:paraId="21E808A1"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108</w:t>
            </w:r>
          </w:p>
        </w:tc>
        <w:tc>
          <w:tcPr>
            <w:tcW w:w="636" w:type="dxa"/>
            <w:tcBorders>
              <w:right w:val="nil"/>
            </w:tcBorders>
            <w:shd w:val="clear" w:color="auto" w:fill="auto"/>
            <w:noWrap/>
            <w:vAlign w:val="bottom"/>
            <w:hideMark/>
          </w:tcPr>
          <w:p w14:paraId="5D9FC015"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27.5</w:t>
            </w:r>
          </w:p>
        </w:tc>
      </w:tr>
      <w:tr w:rsidR="001F2447" w:rsidRPr="001911C5" w14:paraId="7A48B739" w14:textId="77777777" w:rsidTr="00E03EC3">
        <w:trPr>
          <w:trHeight w:val="242"/>
        </w:trPr>
        <w:tc>
          <w:tcPr>
            <w:tcW w:w="1242" w:type="dxa"/>
            <w:tcBorders>
              <w:top w:val="nil"/>
              <w:left w:val="nil"/>
            </w:tcBorders>
            <w:shd w:val="clear" w:color="auto" w:fill="auto"/>
            <w:noWrap/>
            <w:vAlign w:val="bottom"/>
            <w:hideMark/>
          </w:tcPr>
          <w:p w14:paraId="076E3CCC"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D</w:t>
            </w:r>
          </w:p>
        </w:tc>
        <w:tc>
          <w:tcPr>
            <w:tcW w:w="2747" w:type="dxa"/>
            <w:tcBorders>
              <w:top w:val="nil"/>
            </w:tcBorders>
            <w:shd w:val="clear" w:color="auto" w:fill="auto"/>
            <w:noWrap/>
            <w:vAlign w:val="bottom"/>
            <w:hideMark/>
          </w:tcPr>
          <w:p w14:paraId="2B1F1A94" w14:textId="77777777" w:rsidR="001F2447" w:rsidRPr="001911C5" w:rsidRDefault="001F2447" w:rsidP="00E03EC3">
            <w:pPr>
              <w:spacing w:line="240" w:lineRule="auto"/>
              <w:rPr>
                <w:color w:val="000000"/>
                <w:szCs w:val="22"/>
                <w:lang w:eastAsia="en-GB"/>
              </w:rPr>
            </w:pPr>
            <w:r>
              <w:rPr>
                <w:color w:val="000000"/>
                <w:szCs w:val="22"/>
                <w:lang w:eastAsia="en-GB"/>
              </w:rPr>
              <w:t xml:space="preserve">Gulf of Santa </w:t>
            </w:r>
            <w:r w:rsidRPr="001911C5">
              <w:rPr>
                <w:color w:val="000000"/>
                <w:szCs w:val="22"/>
                <w:lang w:eastAsia="en-GB"/>
              </w:rPr>
              <w:t>Clara</w:t>
            </w:r>
          </w:p>
        </w:tc>
        <w:tc>
          <w:tcPr>
            <w:tcW w:w="1326" w:type="dxa"/>
            <w:tcBorders>
              <w:top w:val="nil"/>
            </w:tcBorders>
            <w:shd w:val="clear" w:color="auto" w:fill="auto"/>
            <w:noWrap/>
            <w:vAlign w:val="bottom"/>
            <w:hideMark/>
          </w:tcPr>
          <w:p w14:paraId="634B69A5"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125</w:t>
            </w:r>
          </w:p>
        </w:tc>
        <w:tc>
          <w:tcPr>
            <w:tcW w:w="636" w:type="dxa"/>
            <w:tcBorders>
              <w:top w:val="nil"/>
            </w:tcBorders>
            <w:shd w:val="clear" w:color="auto" w:fill="auto"/>
            <w:noWrap/>
            <w:vAlign w:val="bottom"/>
            <w:hideMark/>
          </w:tcPr>
          <w:p w14:paraId="5F20BC86"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25.1</w:t>
            </w:r>
          </w:p>
        </w:tc>
        <w:tc>
          <w:tcPr>
            <w:tcW w:w="1390" w:type="dxa"/>
            <w:tcBorders>
              <w:top w:val="nil"/>
            </w:tcBorders>
            <w:shd w:val="clear" w:color="auto" w:fill="auto"/>
            <w:noWrap/>
            <w:vAlign w:val="bottom"/>
            <w:hideMark/>
          </w:tcPr>
          <w:p w14:paraId="05ED5BDE"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159</w:t>
            </w:r>
          </w:p>
        </w:tc>
        <w:tc>
          <w:tcPr>
            <w:tcW w:w="643" w:type="dxa"/>
            <w:tcBorders>
              <w:top w:val="nil"/>
            </w:tcBorders>
            <w:shd w:val="clear" w:color="auto" w:fill="auto"/>
            <w:noWrap/>
            <w:vAlign w:val="bottom"/>
            <w:hideMark/>
          </w:tcPr>
          <w:p w14:paraId="7DE9F86F"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32</w:t>
            </w:r>
          </w:p>
        </w:tc>
        <w:tc>
          <w:tcPr>
            <w:tcW w:w="1069" w:type="dxa"/>
            <w:tcBorders>
              <w:top w:val="nil"/>
            </w:tcBorders>
            <w:shd w:val="clear" w:color="auto" w:fill="auto"/>
            <w:noWrap/>
            <w:vAlign w:val="bottom"/>
            <w:hideMark/>
          </w:tcPr>
          <w:p w14:paraId="13ECC1A6"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174</w:t>
            </w:r>
          </w:p>
        </w:tc>
        <w:tc>
          <w:tcPr>
            <w:tcW w:w="636" w:type="dxa"/>
            <w:tcBorders>
              <w:top w:val="nil"/>
              <w:right w:val="nil"/>
            </w:tcBorders>
            <w:shd w:val="clear" w:color="auto" w:fill="auto"/>
            <w:noWrap/>
            <w:vAlign w:val="bottom"/>
            <w:hideMark/>
          </w:tcPr>
          <w:p w14:paraId="7CCDB293" w14:textId="77777777" w:rsidR="001F2447" w:rsidRPr="001911C5" w:rsidRDefault="001F2447" w:rsidP="00E03EC3">
            <w:pPr>
              <w:spacing w:line="240" w:lineRule="auto"/>
              <w:jc w:val="center"/>
              <w:rPr>
                <w:color w:val="000000"/>
                <w:szCs w:val="22"/>
                <w:lang w:eastAsia="en-GB"/>
              </w:rPr>
            </w:pPr>
            <w:r w:rsidRPr="001911C5">
              <w:rPr>
                <w:color w:val="000000"/>
                <w:szCs w:val="22"/>
                <w:lang w:eastAsia="en-GB"/>
              </w:rPr>
              <w:t>35</w:t>
            </w:r>
          </w:p>
        </w:tc>
      </w:tr>
      <w:tr w:rsidR="001F2447" w:rsidRPr="001911C5" w14:paraId="69C94CE7" w14:textId="77777777" w:rsidTr="00E03EC3">
        <w:trPr>
          <w:trHeight w:val="242"/>
        </w:trPr>
        <w:tc>
          <w:tcPr>
            <w:tcW w:w="1242" w:type="dxa"/>
            <w:tcBorders>
              <w:left w:val="nil"/>
              <w:bottom w:val="single" w:sz="4" w:space="0" w:color="auto"/>
            </w:tcBorders>
            <w:shd w:val="clear" w:color="auto" w:fill="auto"/>
            <w:noWrap/>
            <w:vAlign w:val="bottom"/>
            <w:hideMark/>
          </w:tcPr>
          <w:p w14:paraId="52A9EF6E" w14:textId="77777777" w:rsidR="001F2447" w:rsidRPr="00AB192E" w:rsidRDefault="001F2447" w:rsidP="00E03EC3">
            <w:pPr>
              <w:spacing w:line="240" w:lineRule="auto"/>
              <w:jc w:val="center"/>
              <w:rPr>
                <w:bCs/>
                <w:i/>
                <w:color w:val="000000"/>
                <w:szCs w:val="22"/>
                <w:lang w:eastAsia="en-GB"/>
              </w:rPr>
            </w:pPr>
            <w:r w:rsidRPr="00AB192E">
              <w:rPr>
                <w:bCs/>
                <w:i/>
                <w:color w:val="000000"/>
                <w:szCs w:val="22"/>
                <w:lang w:eastAsia="en-GB"/>
              </w:rPr>
              <w:t>Reference</w:t>
            </w:r>
          </w:p>
        </w:tc>
        <w:tc>
          <w:tcPr>
            <w:tcW w:w="2747" w:type="dxa"/>
            <w:tcBorders>
              <w:bottom w:val="single" w:sz="4" w:space="0" w:color="auto"/>
            </w:tcBorders>
            <w:shd w:val="clear" w:color="auto" w:fill="auto"/>
            <w:noWrap/>
            <w:vAlign w:val="bottom"/>
            <w:hideMark/>
          </w:tcPr>
          <w:p w14:paraId="5C533430" w14:textId="77777777" w:rsidR="001F2447" w:rsidRPr="00AB192E" w:rsidRDefault="001F2447" w:rsidP="00E03EC3">
            <w:pPr>
              <w:spacing w:line="240" w:lineRule="auto"/>
              <w:rPr>
                <w:i/>
                <w:color w:val="000000"/>
                <w:szCs w:val="22"/>
                <w:lang w:eastAsia="en-GB"/>
              </w:rPr>
            </w:pPr>
            <w:r w:rsidRPr="00AB192E">
              <w:rPr>
                <w:i/>
                <w:color w:val="000000"/>
                <w:szCs w:val="22"/>
                <w:lang w:eastAsia="en-GB"/>
              </w:rPr>
              <w:t>Swansea Bay</w:t>
            </w:r>
          </w:p>
        </w:tc>
        <w:tc>
          <w:tcPr>
            <w:tcW w:w="1326" w:type="dxa"/>
            <w:tcBorders>
              <w:bottom w:val="single" w:sz="4" w:space="0" w:color="auto"/>
            </w:tcBorders>
            <w:shd w:val="clear" w:color="auto" w:fill="auto"/>
            <w:noWrap/>
            <w:vAlign w:val="bottom"/>
            <w:hideMark/>
          </w:tcPr>
          <w:p w14:paraId="7F05FE7C" w14:textId="77777777" w:rsidR="001F2447" w:rsidRPr="00AB192E" w:rsidRDefault="001F2447" w:rsidP="00E03EC3">
            <w:pPr>
              <w:spacing w:line="240" w:lineRule="auto"/>
              <w:jc w:val="center"/>
              <w:rPr>
                <w:i/>
                <w:color w:val="000000"/>
                <w:szCs w:val="22"/>
                <w:lang w:eastAsia="en-GB"/>
              </w:rPr>
            </w:pPr>
            <w:r w:rsidRPr="00AB192E">
              <w:rPr>
                <w:i/>
                <w:color w:val="000000"/>
                <w:szCs w:val="22"/>
                <w:lang w:eastAsia="en-GB"/>
              </w:rPr>
              <w:t>250</w:t>
            </w:r>
          </w:p>
        </w:tc>
        <w:tc>
          <w:tcPr>
            <w:tcW w:w="636" w:type="dxa"/>
            <w:tcBorders>
              <w:bottom w:val="single" w:sz="4" w:space="0" w:color="auto"/>
            </w:tcBorders>
            <w:shd w:val="clear" w:color="auto" w:fill="auto"/>
            <w:noWrap/>
            <w:vAlign w:val="bottom"/>
            <w:hideMark/>
          </w:tcPr>
          <w:p w14:paraId="2400CE37" w14:textId="77777777" w:rsidR="001F2447" w:rsidRPr="00AB192E" w:rsidRDefault="001F2447" w:rsidP="00E03EC3">
            <w:pPr>
              <w:spacing w:line="240" w:lineRule="auto"/>
              <w:jc w:val="center"/>
              <w:rPr>
                <w:i/>
                <w:color w:val="000000"/>
                <w:szCs w:val="22"/>
                <w:lang w:eastAsia="en-GB"/>
              </w:rPr>
            </w:pPr>
            <w:r w:rsidRPr="00AB192E">
              <w:rPr>
                <w:i/>
                <w:color w:val="000000"/>
                <w:szCs w:val="22"/>
                <w:lang w:eastAsia="en-GB"/>
              </w:rPr>
              <w:t>26.4</w:t>
            </w:r>
          </w:p>
        </w:tc>
        <w:tc>
          <w:tcPr>
            <w:tcW w:w="1390" w:type="dxa"/>
            <w:tcBorders>
              <w:bottom w:val="single" w:sz="4" w:space="0" w:color="auto"/>
            </w:tcBorders>
            <w:shd w:val="clear" w:color="auto" w:fill="auto"/>
            <w:noWrap/>
            <w:vAlign w:val="bottom"/>
            <w:hideMark/>
          </w:tcPr>
          <w:p w14:paraId="4DF3CE80" w14:textId="77777777" w:rsidR="001F2447" w:rsidRPr="00AB192E" w:rsidRDefault="001F2447" w:rsidP="00E03EC3">
            <w:pPr>
              <w:spacing w:line="240" w:lineRule="auto"/>
              <w:jc w:val="center"/>
              <w:rPr>
                <w:i/>
                <w:color w:val="000000"/>
                <w:szCs w:val="22"/>
                <w:lang w:eastAsia="en-GB"/>
              </w:rPr>
            </w:pPr>
            <w:r w:rsidRPr="00AB192E">
              <w:rPr>
                <w:i/>
                <w:color w:val="000000"/>
                <w:szCs w:val="22"/>
                <w:lang w:eastAsia="en-GB"/>
              </w:rPr>
              <w:t>393</w:t>
            </w:r>
          </w:p>
        </w:tc>
        <w:tc>
          <w:tcPr>
            <w:tcW w:w="643" w:type="dxa"/>
            <w:tcBorders>
              <w:bottom w:val="single" w:sz="4" w:space="0" w:color="auto"/>
            </w:tcBorders>
            <w:shd w:val="clear" w:color="auto" w:fill="auto"/>
            <w:noWrap/>
            <w:vAlign w:val="bottom"/>
            <w:hideMark/>
          </w:tcPr>
          <w:p w14:paraId="1D45D906" w14:textId="77777777" w:rsidR="001F2447" w:rsidRPr="00AB192E" w:rsidRDefault="001F2447" w:rsidP="00E03EC3">
            <w:pPr>
              <w:spacing w:line="240" w:lineRule="auto"/>
              <w:jc w:val="center"/>
              <w:rPr>
                <w:i/>
                <w:color w:val="000000"/>
                <w:szCs w:val="22"/>
                <w:lang w:eastAsia="en-GB"/>
              </w:rPr>
            </w:pPr>
            <w:r w:rsidRPr="00AB192E">
              <w:rPr>
                <w:i/>
                <w:color w:val="000000"/>
                <w:szCs w:val="22"/>
                <w:lang w:eastAsia="en-GB"/>
              </w:rPr>
              <w:t>41.1</w:t>
            </w:r>
          </w:p>
        </w:tc>
        <w:tc>
          <w:tcPr>
            <w:tcW w:w="1069" w:type="dxa"/>
            <w:tcBorders>
              <w:bottom w:val="single" w:sz="4" w:space="0" w:color="auto"/>
            </w:tcBorders>
            <w:shd w:val="clear" w:color="auto" w:fill="auto"/>
            <w:noWrap/>
            <w:vAlign w:val="bottom"/>
            <w:hideMark/>
          </w:tcPr>
          <w:p w14:paraId="1BA36A76" w14:textId="77777777" w:rsidR="001F2447" w:rsidRPr="00AB192E" w:rsidRDefault="001F2447" w:rsidP="00E03EC3">
            <w:pPr>
              <w:spacing w:line="240" w:lineRule="auto"/>
              <w:jc w:val="center"/>
              <w:rPr>
                <w:i/>
                <w:color w:val="000000"/>
                <w:szCs w:val="22"/>
                <w:lang w:eastAsia="en-GB"/>
              </w:rPr>
            </w:pPr>
            <w:r w:rsidRPr="00AB192E">
              <w:rPr>
                <w:i/>
                <w:color w:val="000000"/>
                <w:szCs w:val="22"/>
                <w:lang w:eastAsia="en-GB"/>
              </w:rPr>
              <w:t>520</w:t>
            </w:r>
          </w:p>
        </w:tc>
        <w:tc>
          <w:tcPr>
            <w:tcW w:w="636" w:type="dxa"/>
            <w:tcBorders>
              <w:bottom w:val="single" w:sz="4" w:space="0" w:color="auto"/>
              <w:right w:val="nil"/>
            </w:tcBorders>
            <w:shd w:val="clear" w:color="auto" w:fill="auto"/>
            <w:noWrap/>
            <w:vAlign w:val="bottom"/>
            <w:hideMark/>
          </w:tcPr>
          <w:p w14:paraId="6737FBF1" w14:textId="77777777" w:rsidR="001F2447" w:rsidRPr="00AB192E" w:rsidRDefault="001F2447" w:rsidP="00E03EC3">
            <w:pPr>
              <w:spacing w:line="240" w:lineRule="auto"/>
              <w:jc w:val="center"/>
              <w:rPr>
                <w:i/>
                <w:color w:val="000000"/>
                <w:szCs w:val="22"/>
                <w:lang w:eastAsia="en-GB"/>
              </w:rPr>
            </w:pPr>
            <w:r w:rsidRPr="00AB192E">
              <w:rPr>
                <w:i/>
                <w:color w:val="000000"/>
                <w:szCs w:val="22"/>
                <w:lang w:eastAsia="en-GB"/>
              </w:rPr>
              <w:t>55</w:t>
            </w:r>
          </w:p>
        </w:tc>
      </w:tr>
    </w:tbl>
    <w:p w14:paraId="6A981986" w14:textId="77777777" w:rsidR="001F2447" w:rsidRDefault="001F2447" w:rsidP="001F2447">
      <w:pPr>
        <w:spacing w:after="120"/>
      </w:pPr>
    </w:p>
    <w:p w14:paraId="66C0A4B8" w14:textId="1CD4AD40" w:rsidR="00C63B98" w:rsidRPr="00B74E5F" w:rsidRDefault="00FB41DB">
      <w:pPr>
        <w:spacing w:after="120"/>
      </w:pPr>
      <w:r w:rsidRPr="00B74E5F">
        <w:t xml:space="preserve">Operational modelling </w:t>
      </w:r>
      <w:r w:rsidR="002A52C8">
        <w:t>provides</w:t>
      </w:r>
      <w:r w:rsidR="002A52C8" w:rsidRPr="00B74E5F">
        <w:t xml:space="preserve"> </w:t>
      </w:r>
      <w:r w:rsidRPr="00B74E5F">
        <w:t>further insights into how tidal power plants would perform in the GC. The power output from each of the three strategies is summarised in Fig. 1</w:t>
      </w:r>
      <w:r w:rsidR="00FF3500" w:rsidRPr="00B74E5F">
        <w:t>2</w:t>
      </w:r>
      <w:r w:rsidR="002A52C8">
        <w:t>,</w:t>
      </w:r>
      <w:r w:rsidRPr="00B74E5F">
        <w:t xml:space="preserve"> where the intervals for power generation can be calculated more accurately. As with every tidal energy technology, </w:t>
      </w:r>
      <w:r w:rsidR="002A52C8">
        <w:t>considerably</w:t>
      </w:r>
      <w:r w:rsidR="002A52C8" w:rsidRPr="00B74E5F">
        <w:t xml:space="preserve"> </w:t>
      </w:r>
      <w:r w:rsidRPr="00B74E5F">
        <w:t xml:space="preserve">less energy is </w:t>
      </w:r>
      <w:r w:rsidR="00F3459F" w:rsidRPr="00B74E5F">
        <w:t xml:space="preserve">available during </w:t>
      </w:r>
      <w:r w:rsidRPr="00B74E5F">
        <w:t xml:space="preserve">neap tidal conditions, with shorter intervals of power generation. </w:t>
      </w:r>
      <w:r w:rsidR="00EC6E5C" w:rsidRPr="00B74E5F">
        <w:rPr>
          <w:lang w:eastAsia="en-GB"/>
        </w:rPr>
        <w:t xml:space="preserve">One-way </w:t>
      </w:r>
      <w:r w:rsidR="000354EA" w:rsidRPr="00B74E5F">
        <w:rPr>
          <w:lang w:eastAsia="en-GB"/>
        </w:rPr>
        <w:t xml:space="preserve">operation generates </w:t>
      </w:r>
      <w:r w:rsidR="002A52C8">
        <w:rPr>
          <w:lang w:eastAsia="en-GB"/>
        </w:rPr>
        <w:t>electricity</w:t>
      </w:r>
      <w:r w:rsidR="002A52C8" w:rsidRPr="00B74E5F">
        <w:rPr>
          <w:lang w:eastAsia="en-GB"/>
        </w:rPr>
        <w:t xml:space="preserve"> </w:t>
      </w:r>
      <w:r w:rsidR="00EC6E5C" w:rsidRPr="00B74E5F">
        <w:rPr>
          <w:lang w:eastAsia="en-GB"/>
        </w:rPr>
        <w:t>only on the incoming (flood) or outgoing flow (ebb) tide</w:t>
      </w:r>
      <w:r w:rsidR="002A52C8">
        <w:rPr>
          <w:lang w:eastAsia="en-GB"/>
        </w:rPr>
        <w:t>,</w:t>
      </w:r>
      <w:r w:rsidR="00EC6E5C" w:rsidRPr="00B74E5F">
        <w:rPr>
          <w:lang w:eastAsia="en-GB"/>
        </w:rPr>
        <w:t xml:space="preserve"> while </w:t>
      </w:r>
      <w:r w:rsidR="000354EA" w:rsidRPr="00B74E5F">
        <w:rPr>
          <w:lang w:eastAsia="en-GB"/>
        </w:rPr>
        <w:t xml:space="preserve">two-way operation </w:t>
      </w:r>
      <w:r w:rsidR="006E3282" w:rsidRPr="00B74E5F">
        <w:rPr>
          <w:lang w:eastAsia="en-GB"/>
        </w:rPr>
        <w:t>generate</w:t>
      </w:r>
      <w:r w:rsidR="00FC47B0" w:rsidRPr="00B74E5F">
        <w:rPr>
          <w:lang w:eastAsia="en-GB"/>
        </w:rPr>
        <w:t>s</w:t>
      </w:r>
      <w:r w:rsidR="00082830" w:rsidRPr="00B74E5F">
        <w:rPr>
          <w:lang w:eastAsia="en-GB"/>
        </w:rPr>
        <w:t xml:space="preserve"> </w:t>
      </w:r>
      <w:r w:rsidR="002A52C8">
        <w:rPr>
          <w:lang w:eastAsia="en-GB"/>
        </w:rPr>
        <w:t>electricity</w:t>
      </w:r>
      <w:r w:rsidR="002A52C8" w:rsidRPr="00B74E5F">
        <w:rPr>
          <w:lang w:eastAsia="en-GB"/>
        </w:rPr>
        <w:t xml:space="preserve"> </w:t>
      </w:r>
      <w:r w:rsidR="00EC6E5C" w:rsidRPr="00B74E5F">
        <w:rPr>
          <w:lang w:eastAsia="en-GB"/>
        </w:rPr>
        <w:t xml:space="preserve">during both periods (ebb and flood) </w:t>
      </w:r>
      <w:r w:rsidR="00D2046C" w:rsidRPr="00B74E5F">
        <w:rPr>
          <w:lang w:eastAsia="en-GB"/>
        </w:rPr>
        <w:t>[</w:t>
      </w:r>
      <w:r w:rsidR="00082830" w:rsidRPr="00B74E5F">
        <w:rPr>
          <w:lang w:eastAsia="en-GB"/>
        </w:rPr>
        <w:t>3</w:t>
      </w:r>
      <w:r w:rsidR="00D2046C" w:rsidRPr="00B74E5F">
        <w:rPr>
          <w:lang w:eastAsia="en-GB"/>
        </w:rPr>
        <w:t>]</w:t>
      </w:r>
      <w:r w:rsidR="00EC6E5C" w:rsidRPr="00B74E5F">
        <w:rPr>
          <w:lang w:eastAsia="en-GB"/>
        </w:rPr>
        <w:t xml:space="preserve">. </w:t>
      </w:r>
      <w:r w:rsidRPr="00B74E5F">
        <w:t xml:space="preserve">Two-way generation delivers four pulses of </w:t>
      </w:r>
      <w:r w:rsidR="002A52C8">
        <w:t>electricity</w:t>
      </w:r>
      <w:r w:rsidR="002A52C8" w:rsidRPr="00B74E5F">
        <w:t xml:space="preserve"> </w:t>
      </w:r>
      <w:r w:rsidRPr="00B74E5F">
        <w:t>over 24h</w:t>
      </w:r>
      <w:r w:rsidR="002A52C8">
        <w:t>,</w:t>
      </w:r>
      <w:r w:rsidRPr="00B74E5F">
        <w:t xml:space="preserve"> which help</w:t>
      </w:r>
      <w:r w:rsidR="005F7AC9" w:rsidRPr="00B74E5F">
        <w:t>s</w:t>
      </w:r>
      <w:r w:rsidRPr="00B74E5F">
        <w:t xml:space="preserve"> distribute the tidal power contributions.</w:t>
      </w:r>
      <w:r w:rsidR="00EC6E5C" w:rsidRPr="00B74E5F">
        <w:t xml:space="preserve"> </w:t>
      </w:r>
      <w:r w:rsidRPr="00B74E5F">
        <w:t xml:space="preserve">Two-way generation with </w:t>
      </w:r>
      <w:r w:rsidR="00683AC7" w:rsidRPr="00B74E5F">
        <w:t>pumping corresponds</w:t>
      </w:r>
      <w:r w:rsidRPr="00B74E5F">
        <w:t xml:space="preserve"> to </w:t>
      </w:r>
      <w:r w:rsidR="002A52C8">
        <w:t>improved</w:t>
      </w:r>
      <w:r w:rsidR="002A52C8" w:rsidRPr="00B74E5F">
        <w:t xml:space="preserve"> </w:t>
      </w:r>
      <w:r w:rsidRPr="00B74E5F">
        <w:t>performance</w:t>
      </w:r>
      <w:r w:rsidR="002A52C8">
        <w:t>,</w:t>
      </w:r>
      <w:r w:rsidR="008E4478" w:rsidRPr="00B74E5F">
        <w:t xml:space="preserve"> but this comes with</w:t>
      </w:r>
      <w:r w:rsidR="00683AC7" w:rsidRPr="00B74E5F">
        <w:t xml:space="preserve"> the requirement that energy is invested to pump water and increase the head difference that turbines will then generate </w:t>
      </w:r>
      <w:r w:rsidR="00D2046C" w:rsidRPr="00B74E5F">
        <w:t>[</w:t>
      </w:r>
      <w:r w:rsidR="00082830" w:rsidRPr="00B74E5F">
        <w:t>7</w:t>
      </w:r>
      <w:r w:rsidR="00D2046C" w:rsidRPr="00B74E5F">
        <w:t>]</w:t>
      </w:r>
      <w:r w:rsidR="00513F56" w:rsidRPr="00B74E5F">
        <w:rPr>
          <w:lang w:eastAsia="en-GB"/>
        </w:rPr>
        <w:t xml:space="preserve"> </w:t>
      </w:r>
      <w:r w:rsidR="00683AC7" w:rsidRPr="00B74E5F">
        <w:t>from as illustrated in Fig. 1</w:t>
      </w:r>
      <w:r w:rsidR="00FF3500" w:rsidRPr="00B74E5F">
        <w:t>2</w:t>
      </w:r>
      <w:r w:rsidR="00683AC7" w:rsidRPr="00B74E5F">
        <w:t xml:space="preserve">. </w:t>
      </w:r>
    </w:p>
    <w:p w14:paraId="30D43678" w14:textId="26072D2B" w:rsidR="00AF5880" w:rsidRDefault="00AF5880">
      <w:pPr>
        <w:spacing w:after="120"/>
      </w:pPr>
    </w:p>
    <w:p w14:paraId="3EB8EDEB" w14:textId="110229D1" w:rsidR="00845E4F" w:rsidRDefault="00845E4F" w:rsidP="00AF5880">
      <w:pPr>
        <w:spacing w:after="120" w:line="240" w:lineRule="auto"/>
        <w:rPr>
          <w:b/>
        </w:rPr>
      </w:pPr>
      <w:r>
        <w:rPr>
          <w:b/>
          <w:noProof/>
          <w:lang w:eastAsia="en-GB"/>
        </w:rPr>
        <w:lastRenderedPageBreak/>
        <w:drawing>
          <wp:inline distT="0" distB="0" distL="0" distR="0" wp14:anchorId="1B0AEC21" wp14:editId="59607759">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ration_edited Figure 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83A7528" w14:textId="124954BF" w:rsidR="00AF5880" w:rsidRDefault="00AF5880" w:rsidP="00AF5880">
      <w:pPr>
        <w:spacing w:after="120" w:line="240" w:lineRule="auto"/>
      </w:pPr>
      <w:r w:rsidRPr="00AF5880">
        <w:rPr>
          <w:b/>
        </w:rPr>
        <w:t>Fig. 1</w:t>
      </w:r>
      <w:r w:rsidR="00FF3500">
        <w:rPr>
          <w:b/>
        </w:rPr>
        <w:t>2</w:t>
      </w:r>
      <w:r w:rsidRPr="00AF5880">
        <w:rPr>
          <w:b/>
        </w:rPr>
        <w:t>:</w:t>
      </w:r>
      <w:r w:rsidRPr="00AF5880">
        <w:t xml:space="preserve"> Water elevations and power produced for the three operat</w:t>
      </w:r>
      <w:r w:rsidR="0030153D">
        <w:t>ional strategies for p</w:t>
      </w:r>
      <w:r w:rsidR="00C77164">
        <w:t xml:space="preserve">oint D </w:t>
      </w:r>
      <w:r w:rsidR="00A12057">
        <w:t xml:space="preserve">in Fig. 1b </w:t>
      </w:r>
      <w:r w:rsidR="00C77164">
        <w:t>(Gulf of</w:t>
      </w:r>
      <w:r w:rsidRPr="00AF5880">
        <w:t xml:space="preserve"> Santa Clara). EBB= Ebb-only generation, TW= Two-way generation, TWP = Two-way generation with pumping. </w:t>
      </w:r>
      <w:proofErr w:type="spellStart"/>
      <w:proofErr w:type="gramStart"/>
      <w:r w:rsidRPr="00AF5880">
        <w:t>η</w:t>
      </w:r>
      <w:r w:rsidRPr="0030153D">
        <w:rPr>
          <w:vertAlign w:val="subscript"/>
        </w:rPr>
        <w:t>ι</w:t>
      </w:r>
      <w:proofErr w:type="spellEnd"/>
      <w:r w:rsidRPr="00AF5880">
        <w:t xml:space="preserve">  =</w:t>
      </w:r>
      <w:proofErr w:type="gramEnd"/>
      <w:r w:rsidRPr="00AF5880">
        <w:t xml:space="preserve"> inner water elevations, </w:t>
      </w:r>
      <w:proofErr w:type="spellStart"/>
      <w:r w:rsidRPr="00AF5880">
        <w:t>η</w:t>
      </w:r>
      <w:r w:rsidRPr="0030153D">
        <w:rPr>
          <w:vertAlign w:val="subscript"/>
        </w:rPr>
        <w:t>o</w:t>
      </w:r>
      <w:proofErr w:type="spellEnd"/>
      <w:r w:rsidRPr="0030153D">
        <w:rPr>
          <w:vertAlign w:val="subscript"/>
        </w:rPr>
        <w:t xml:space="preserve"> </w:t>
      </w:r>
      <w:r w:rsidRPr="00AF5880">
        <w:t>= outer water elevations.</w:t>
      </w:r>
      <w:r w:rsidR="0007223D">
        <w:t xml:space="preserve"> Negative values </w:t>
      </w:r>
      <w:r w:rsidR="002A52C8">
        <w:t>of</w:t>
      </w:r>
      <w:r w:rsidR="0007223D">
        <w:t xml:space="preserve"> power </w:t>
      </w:r>
      <w:r w:rsidR="00A12057">
        <w:t xml:space="preserve">relate to </w:t>
      </w:r>
      <w:r w:rsidR="0007223D">
        <w:t>pumping.</w:t>
      </w:r>
    </w:p>
    <w:p w14:paraId="55AD5805" w14:textId="77777777" w:rsidR="00AF5880" w:rsidRDefault="00AF5880">
      <w:pPr>
        <w:spacing w:after="120"/>
      </w:pPr>
    </w:p>
    <w:p w14:paraId="76708DBE" w14:textId="539A5B66" w:rsidR="00FB41DB" w:rsidRPr="00B74E5F" w:rsidRDefault="00683AC7">
      <w:pPr>
        <w:spacing w:after="120"/>
      </w:pPr>
      <w:bookmarkStart w:id="2" w:name="_GoBack"/>
      <w:r w:rsidRPr="00B74E5F">
        <w:t xml:space="preserve">Even though it can be observed that energy can indeed be </w:t>
      </w:r>
      <w:r w:rsidR="00806EEB" w:rsidRPr="00B74E5F">
        <w:t>harnessed</w:t>
      </w:r>
      <w:r w:rsidRPr="00B74E5F">
        <w:t xml:space="preserve"> from the tides in the Gulf of California, there are significant efficiency losses as summarised in Table </w:t>
      </w:r>
      <w:r w:rsidR="0057688D" w:rsidRPr="00B74E5F">
        <w:t>5</w:t>
      </w:r>
      <w:r w:rsidRPr="00B74E5F">
        <w:t xml:space="preserve">. The power plants consistently perform </w:t>
      </w:r>
      <w:r w:rsidR="00FC090D" w:rsidRPr="00B74E5F">
        <w:t>worse</w:t>
      </w:r>
      <w:r w:rsidR="00806EEB" w:rsidRPr="00B74E5F">
        <w:t xml:space="preserve"> based on the </w:t>
      </w:r>
      <w:r w:rsidR="00A70801" w:rsidRPr="00B74E5F">
        <w:t xml:space="preserve">maximum available head at </w:t>
      </w:r>
      <w:r w:rsidR="00916D21" w:rsidRPr="00B74E5F">
        <w:t>any given site</w:t>
      </w:r>
      <w:r w:rsidR="00FC090D" w:rsidRPr="00B74E5F">
        <w:t xml:space="preserve"> (in this work, the GC in Mexico site relative to the reference one in Swansea Bay)</w:t>
      </w:r>
      <w:r w:rsidR="00A70801" w:rsidRPr="00B74E5F">
        <w:t>. The performance aspect</w:t>
      </w:r>
      <w:r w:rsidRPr="00B74E5F">
        <w:t xml:space="preserve"> </w:t>
      </w:r>
      <w:r w:rsidR="0054689C" w:rsidRPr="00B74E5F">
        <w:t>is associated with the head differences bet</w:t>
      </w:r>
      <w:r w:rsidR="00916D21" w:rsidRPr="00B74E5F">
        <w:t xml:space="preserve">ween the turbine deployment and the head available at </w:t>
      </w:r>
      <w:r w:rsidR="002A52C8">
        <w:t xml:space="preserve">the </w:t>
      </w:r>
      <w:r w:rsidR="00916D21" w:rsidRPr="00B74E5F">
        <w:t>site</w:t>
      </w:r>
      <w:r w:rsidR="0054689C" w:rsidRPr="00B74E5F">
        <w:t>.</w:t>
      </w:r>
      <w:r w:rsidR="00846EF2" w:rsidRPr="00B74E5F">
        <w:t xml:space="preserve"> By </w:t>
      </w:r>
      <w:r w:rsidR="002A52C8">
        <w:t>examining</w:t>
      </w:r>
      <w:r w:rsidR="002A52C8" w:rsidRPr="00B74E5F">
        <w:t xml:space="preserve"> </w:t>
      </w:r>
      <w:r w:rsidR="00846EF2" w:rsidRPr="00B74E5F">
        <w:t xml:space="preserve">the hill chart in Fig. </w:t>
      </w:r>
      <w:r w:rsidR="00A711CF" w:rsidRPr="00B74E5F">
        <w:t>6</w:t>
      </w:r>
      <w:r w:rsidR="00846EF2" w:rsidRPr="00B74E5F">
        <w:t xml:space="preserve">, the efficiency of practical turbine designs increases with an ascending head difference. The lower efficiency can be observed by the significantly greater discharge of </w:t>
      </w:r>
      <w:proofErr w:type="spellStart"/>
      <w:r w:rsidR="00846EF2" w:rsidRPr="00B74E5F">
        <w:t>Q</w:t>
      </w:r>
      <w:r w:rsidR="00846EF2" w:rsidRPr="00B74E5F">
        <w:rPr>
          <w:vertAlign w:val="subscript"/>
        </w:rPr>
        <w:t>chart</w:t>
      </w:r>
      <w:proofErr w:type="spellEnd"/>
      <w:r w:rsidR="00846EF2" w:rsidRPr="00B74E5F">
        <w:rPr>
          <w:vertAlign w:val="subscript"/>
        </w:rPr>
        <w:t xml:space="preserve"> </w:t>
      </w:r>
      <w:r w:rsidR="00846EF2" w:rsidRPr="00B74E5F">
        <w:t xml:space="preserve">relative to </w:t>
      </w:r>
      <w:proofErr w:type="spellStart"/>
      <w:proofErr w:type="gramStart"/>
      <w:r w:rsidR="00846EF2" w:rsidRPr="00B74E5F">
        <w:t>Q</w:t>
      </w:r>
      <w:r w:rsidR="00846EF2" w:rsidRPr="00B74E5F">
        <w:rPr>
          <w:vertAlign w:val="subscript"/>
        </w:rPr>
        <w:t>ideal</w:t>
      </w:r>
      <w:proofErr w:type="spellEnd"/>
      <w:r w:rsidR="00846EF2" w:rsidRPr="00B74E5F">
        <w:rPr>
          <w:vertAlign w:val="subscript"/>
        </w:rPr>
        <w:t>.,</w:t>
      </w:r>
      <w:proofErr w:type="gramEnd"/>
      <w:r w:rsidR="00846EF2" w:rsidRPr="00B74E5F">
        <w:rPr>
          <w:vertAlign w:val="subscript"/>
        </w:rPr>
        <w:t xml:space="preserve"> </w:t>
      </w:r>
      <w:r w:rsidR="00846EF2" w:rsidRPr="00B74E5F">
        <w:t xml:space="preserve">where in the latter hydraulic and other losses are not taken into account. More details on the </w:t>
      </w:r>
      <w:r w:rsidR="007A0FB1" w:rsidRPr="00B74E5F">
        <w:t xml:space="preserve">bulb </w:t>
      </w:r>
      <w:r w:rsidR="00846EF2" w:rsidRPr="00B74E5F">
        <w:t xml:space="preserve">turbine performance </w:t>
      </w:r>
      <w:r w:rsidR="007A0FB1" w:rsidRPr="00B74E5F">
        <w:t xml:space="preserve">efficiency </w:t>
      </w:r>
      <w:r w:rsidR="00846EF2" w:rsidRPr="00B74E5F">
        <w:t>for tidal range structures can be found in</w:t>
      </w:r>
      <w:r w:rsidR="002A52C8">
        <w:t xml:space="preserve"> </w:t>
      </w:r>
      <w:proofErr w:type="spellStart"/>
      <w:r w:rsidR="002A52C8">
        <w:t>Aggidis</w:t>
      </w:r>
      <w:proofErr w:type="spellEnd"/>
      <w:r w:rsidR="002A52C8">
        <w:t xml:space="preserve"> and Feather</w:t>
      </w:r>
      <w:r w:rsidR="004A39A1" w:rsidRPr="00B74E5F">
        <w:t xml:space="preserve"> [</w:t>
      </w:r>
      <w:r w:rsidR="00E14D75" w:rsidRPr="00B74E5F">
        <w:t>53</w:t>
      </w:r>
      <w:r w:rsidR="004A39A1" w:rsidRPr="00B74E5F">
        <w:t>]</w:t>
      </w:r>
      <w:r w:rsidR="007A0FB1" w:rsidRPr="00B74E5F">
        <w:t xml:space="preserve">. </w:t>
      </w:r>
      <w:r w:rsidR="007A0FB1" w:rsidRPr="0019387D">
        <w:t xml:space="preserve">The best performing site in the GC is </w:t>
      </w:r>
      <w:r w:rsidR="00B155C7" w:rsidRPr="0019387D">
        <w:t>the Gulf</w:t>
      </w:r>
      <w:r w:rsidR="0030153D" w:rsidRPr="0019387D">
        <w:t xml:space="preserve"> of</w:t>
      </w:r>
      <w:r w:rsidR="007A0FB1" w:rsidRPr="0019387D">
        <w:t xml:space="preserve"> Santa Clara (Point D in Fig. </w:t>
      </w:r>
      <w:r w:rsidR="00A711CF" w:rsidRPr="0019387D">
        <w:t>9</w:t>
      </w:r>
      <w:r w:rsidR="008C1115" w:rsidRPr="0019387D">
        <w:t>d</w:t>
      </w:r>
      <w:r w:rsidR="007A0FB1" w:rsidRPr="0019387D">
        <w:t xml:space="preserve"> &amp; 1</w:t>
      </w:r>
      <w:r w:rsidR="00A711CF" w:rsidRPr="0019387D">
        <w:t>2</w:t>
      </w:r>
      <w:r w:rsidR="007A0FB1" w:rsidRPr="0019387D">
        <w:t xml:space="preserve">) which </w:t>
      </w:r>
      <w:r w:rsidR="00A27420" w:rsidRPr="0019387D">
        <w:t>delivers 50%</w:t>
      </w:r>
      <w:r w:rsidR="007A0FB1" w:rsidRPr="0019387D">
        <w:t>, 40% and 33% of the energy relative to the reference site for ebb-only, two-way and two-way with pumping</w:t>
      </w:r>
      <w:r w:rsidR="007A0FB1" w:rsidRPr="00B74E5F">
        <w:t xml:space="preserve"> strategies respectively. </w:t>
      </w:r>
    </w:p>
    <w:p w14:paraId="54D361DF" w14:textId="77777777" w:rsidR="000D28C3" w:rsidRPr="00F54932" w:rsidRDefault="000D28C3">
      <w:pPr>
        <w:spacing w:after="120"/>
      </w:pPr>
    </w:p>
    <w:p w14:paraId="1F2EC512" w14:textId="607C8F75" w:rsidR="00B2658C" w:rsidRDefault="00EC711E">
      <w:pPr>
        <w:spacing w:after="120"/>
        <w:rPr>
          <w:b/>
          <w:sz w:val="32"/>
          <w:szCs w:val="32"/>
          <w:lang w:eastAsia="en-GB"/>
        </w:rPr>
      </w:pPr>
      <w:r>
        <w:rPr>
          <w:b/>
          <w:sz w:val="32"/>
          <w:szCs w:val="32"/>
          <w:lang w:eastAsia="en-GB"/>
        </w:rPr>
        <w:t>6</w:t>
      </w:r>
      <w:r w:rsidR="00F91A0C">
        <w:rPr>
          <w:b/>
          <w:sz w:val="32"/>
          <w:szCs w:val="32"/>
          <w:lang w:eastAsia="en-GB"/>
        </w:rPr>
        <w:t>. Discussion</w:t>
      </w:r>
    </w:p>
    <w:p w14:paraId="74D80D8A" w14:textId="23AD71CF" w:rsidR="005A7140" w:rsidRPr="00B74E5F" w:rsidRDefault="00720E6A" w:rsidP="00A27420">
      <w:pPr>
        <w:spacing w:after="120"/>
      </w:pPr>
      <w:r w:rsidRPr="00B74E5F">
        <w:t xml:space="preserve">In this paper, we have undertaken a detailed quantification of the theoretical and </w:t>
      </w:r>
      <w:r w:rsidR="00F3459F" w:rsidRPr="00B74E5F">
        <w:t xml:space="preserve">technical </w:t>
      </w:r>
      <w:r w:rsidRPr="00B74E5F">
        <w:t xml:space="preserve">tidal range energy resource available in the northern part of the GC. </w:t>
      </w:r>
      <w:r w:rsidR="004A519C" w:rsidRPr="00B74E5F">
        <w:t xml:space="preserve">Even </w:t>
      </w:r>
      <w:r w:rsidRPr="00B74E5F">
        <w:t xml:space="preserve">though a number of parameters are significant in tidal range energy resource assessments, the most important is clearly tidal range. In this study, we mapped tidal range throughout the GC using results from a </w:t>
      </w:r>
      <w:r w:rsidR="00F3459F" w:rsidRPr="00B74E5F">
        <w:t xml:space="preserve">validated </w:t>
      </w:r>
      <w:r w:rsidRPr="00B74E5F">
        <w:t xml:space="preserve">hydrodynamic numerical model. The </w:t>
      </w:r>
      <w:r w:rsidR="006708F1">
        <w:t xml:space="preserve">annual </w:t>
      </w:r>
      <w:r w:rsidRPr="00B74E5F">
        <w:t xml:space="preserve">maximum </w:t>
      </w:r>
      <w:r w:rsidR="004A519C" w:rsidRPr="00B74E5F">
        <w:t>and mean tidal range is around</w:t>
      </w:r>
      <w:r w:rsidRPr="00B74E5F">
        <w:t xml:space="preserve"> 8 m </w:t>
      </w:r>
      <w:r w:rsidR="004A519C" w:rsidRPr="00B74E5F">
        <w:t xml:space="preserve">and 5 m respectively </w:t>
      </w:r>
      <w:r w:rsidRPr="00B74E5F">
        <w:t>in the northern most part of the GC, in the vicinity of the Gulf o</w:t>
      </w:r>
      <w:r w:rsidR="00902691" w:rsidRPr="00B74E5F">
        <w:t>f Santa Clara and San Felipe Bay</w:t>
      </w:r>
      <w:r w:rsidRPr="00B74E5F">
        <w:t>.</w:t>
      </w:r>
      <w:r w:rsidR="005A7140" w:rsidRPr="00B74E5F">
        <w:t xml:space="preserve"> </w:t>
      </w:r>
    </w:p>
    <w:p w14:paraId="4F6F49CC" w14:textId="63B12FDE" w:rsidR="005A7140" w:rsidRPr="00B74E5F" w:rsidRDefault="005A7140" w:rsidP="00A27420">
      <w:pPr>
        <w:spacing w:after="120"/>
      </w:pPr>
      <w:r w:rsidRPr="00B74E5F">
        <w:t xml:space="preserve">The annual energy </w:t>
      </w:r>
      <w:r w:rsidR="004A519C" w:rsidRPr="00B74E5F">
        <w:t>density</w:t>
      </w:r>
      <w:r w:rsidRPr="00B74E5F">
        <w:t xml:space="preserve"> ranges from 20 to 50 kWh/m</w:t>
      </w:r>
      <w:r w:rsidRPr="00B74E5F">
        <w:rPr>
          <w:vertAlign w:val="superscript"/>
        </w:rPr>
        <w:t>2</w:t>
      </w:r>
      <w:r w:rsidRPr="00B74E5F">
        <w:t xml:space="preserve"> in the northern part of the GC. The maximum values are between 45 and 50 kWh/m</w:t>
      </w:r>
      <w:r w:rsidRPr="00B74E5F">
        <w:rPr>
          <w:vertAlign w:val="superscript"/>
        </w:rPr>
        <w:t>2</w:t>
      </w:r>
      <w:r w:rsidRPr="00B74E5F">
        <w:t xml:space="preserve"> in the vicinity of the Gulf of Santa Clara, where the tidal range </w:t>
      </w:r>
      <w:r w:rsidR="004A519C" w:rsidRPr="00B74E5F">
        <w:t>peaks</w:t>
      </w:r>
      <w:r w:rsidRPr="00B74E5F">
        <w:t>.</w:t>
      </w:r>
      <w:r w:rsidR="00902691" w:rsidRPr="00B74E5F">
        <w:t xml:space="preserve"> For comparison, the annual energy yield estimated for areas with the world’s largest tidal ranges by</w:t>
      </w:r>
      <w:r w:rsidR="00603D09" w:rsidRPr="00B74E5F">
        <w:t xml:space="preserve"> </w:t>
      </w:r>
      <w:r w:rsidR="00F93DB2" w:rsidRPr="00B74E5F">
        <w:t>[</w:t>
      </w:r>
      <w:r w:rsidR="00082830" w:rsidRPr="00B74E5F">
        <w:t>12</w:t>
      </w:r>
      <w:r w:rsidR="00F93DB2" w:rsidRPr="00B74E5F">
        <w:t>]</w:t>
      </w:r>
      <w:r w:rsidR="00902691" w:rsidRPr="00B74E5F">
        <w:t xml:space="preserve"> (e.g. Hudson Bay, Canada; Bristol Channel, UK; Patagonian Shelf; North-western Australian Shelf) is of</w:t>
      </w:r>
      <w:r w:rsidR="00F3459F" w:rsidRPr="00B74E5F">
        <w:t xml:space="preserve"> order</w:t>
      </w:r>
      <w:r w:rsidR="00902691" w:rsidRPr="00B74E5F">
        <w:t xml:space="preserve"> 100 kWh/m</w:t>
      </w:r>
      <w:r w:rsidR="00902691" w:rsidRPr="00B74E5F">
        <w:rPr>
          <w:vertAlign w:val="superscript"/>
        </w:rPr>
        <w:t>2</w:t>
      </w:r>
      <w:r w:rsidR="004A519C" w:rsidRPr="00B74E5F">
        <w:t xml:space="preserve"> or more</w:t>
      </w:r>
      <w:r w:rsidR="00902691" w:rsidRPr="00B74E5F">
        <w:t xml:space="preserve">. </w:t>
      </w:r>
      <w:r w:rsidR="00F93DB2" w:rsidRPr="00B74E5F">
        <w:t>Also in the study conducted by</w:t>
      </w:r>
      <w:r w:rsidR="006708F1">
        <w:t xml:space="preserve"> Neill et al.</w:t>
      </w:r>
      <w:r w:rsidR="00F93DB2" w:rsidRPr="00B74E5F">
        <w:t xml:space="preserve"> [</w:t>
      </w:r>
      <w:r w:rsidR="00082830" w:rsidRPr="00B74E5F">
        <w:t>12</w:t>
      </w:r>
      <w:r w:rsidR="00F93DB2" w:rsidRPr="00B74E5F">
        <w:t>]</w:t>
      </w:r>
      <w:r w:rsidR="006708F1">
        <w:t>,</w:t>
      </w:r>
      <w:r w:rsidR="00902691" w:rsidRPr="00B74E5F">
        <w:t xml:space="preserve"> a minimum acceptable annual yield of 50 kWh/m</w:t>
      </w:r>
      <w:r w:rsidR="00902691" w:rsidRPr="00B74E5F">
        <w:rPr>
          <w:vertAlign w:val="superscript"/>
        </w:rPr>
        <w:t>2</w:t>
      </w:r>
      <w:r w:rsidR="006708F1">
        <w:t xml:space="preserve"> is suggested</w:t>
      </w:r>
      <w:r w:rsidR="00902691" w:rsidRPr="00B74E5F">
        <w:t xml:space="preserve">, with a </w:t>
      </w:r>
      <w:r w:rsidR="00F3459F" w:rsidRPr="00B74E5F">
        <w:t xml:space="preserve">maximum </w:t>
      </w:r>
      <w:r w:rsidR="00902691" w:rsidRPr="00B74E5F">
        <w:t xml:space="preserve">water depth of 30 m (based on construction costs of the embankment being </w:t>
      </w:r>
      <w:r w:rsidR="002A71DC" w:rsidRPr="00B74E5F">
        <w:t xml:space="preserve">prohibitive </w:t>
      </w:r>
      <w:r w:rsidR="00902691" w:rsidRPr="00B74E5F">
        <w:t>in deeper waters</w:t>
      </w:r>
      <w:r w:rsidR="002A71DC" w:rsidRPr="00B74E5F">
        <w:t>)</w:t>
      </w:r>
      <w:r w:rsidR="00902691" w:rsidRPr="00B74E5F">
        <w:t xml:space="preserve">. In the vicinity of the Gulf of Santa Clara and San Felipe Bay these criteria are just met. </w:t>
      </w:r>
    </w:p>
    <w:p w14:paraId="47BB9F6F" w14:textId="02A44D85" w:rsidR="00A27420" w:rsidRPr="00B74E5F" w:rsidRDefault="00EA4E18" w:rsidP="00A27420">
      <w:pPr>
        <w:spacing w:after="120"/>
      </w:pPr>
      <w:r w:rsidRPr="00EA4E18">
        <w:t xml:space="preserve">We determined the energy that can be technically converted at four sites at the Upper Gulf of California showed by Marker A, San Felipe; Marker B, Puerto </w:t>
      </w:r>
      <w:proofErr w:type="spellStart"/>
      <w:r w:rsidRPr="00EA4E18">
        <w:t>Peñasco</w:t>
      </w:r>
      <w:proofErr w:type="spellEnd"/>
      <w:r w:rsidRPr="00EA4E18">
        <w:t xml:space="preserve">; Marker C, Playa </w:t>
      </w:r>
      <w:proofErr w:type="spellStart"/>
      <w:r w:rsidRPr="00EA4E18">
        <w:t>Encanto</w:t>
      </w:r>
      <w:proofErr w:type="spellEnd"/>
      <w:r w:rsidRPr="00EA4E18">
        <w:t xml:space="preserve"> and Marker D, Gulf of Santa Clara, in Fig. 1b.</w:t>
      </w:r>
      <w:r>
        <w:t xml:space="preserve"> </w:t>
      </w:r>
      <w:r w:rsidR="0038728D" w:rsidRPr="00B74E5F">
        <w:t>We considered</w:t>
      </w:r>
      <w:r w:rsidR="002D1814" w:rsidRPr="00B74E5F">
        <w:t xml:space="preserve"> different operational strategies</w:t>
      </w:r>
      <w:r w:rsidR="008407E4" w:rsidRPr="00B74E5F">
        <w:t xml:space="preserve"> (e.g. flood versus ebb generation)</w:t>
      </w:r>
      <w:r w:rsidR="002D1814" w:rsidRPr="00B74E5F">
        <w:t xml:space="preserve"> and certain tidal range power plant technical specifications</w:t>
      </w:r>
      <w:r w:rsidR="0038728D" w:rsidRPr="00B74E5F">
        <w:t>. We contrasted these sites with</w:t>
      </w:r>
      <w:r w:rsidR="002D1814" w:rsidRPr="00B74E5F">
        <w:t xml:space="preserve"> </w:t>
      </w:r>
      <w:r w:rsidR="0038728D" w:rsidRPr="00B74E5F">
        <w:t>the propose</w:t>
      </w:r>
      <w:r w:rsidR="005F7AC9" w:rsidRPr="00B74E5F">
        <w:t>d</w:t>
      </w:r>
      <w:r w:rsidR="0038728D" w:rsidRPr="00B74E5F">
        <w:t xml:space="preserve"> tidal lagoon in Swansea Bay in the Bristol Channel of the UK, which has been extensively studie</w:t>
      </w:r>
      <w:r w:rsidR="005F7AC9" w:rsidRPr="00B74E5F">
        <w:t>d</w:t>
      </w:r>
      <w:r w:rsidR="00230E8A" w:rsidRPr="00B74E5F">
        <w:t xml:space="preserve"> (e.g.</w:t>
      </w:r>
      <w:r w:rsidR="0038728D" w:rsidRPr="00B74E5F">
        <w:t xml:space="preserve"> </w:t>
      </w:r>
      <w:r w:rsidR="00E5099F" w:rsidRPr="00B74E5F">
        <w:t>[</w:t>
      </w:r>
      <w:r w:rsidR="00E14D75" w:rsidRPr="00B74E5F">
        <w:t>54</w:t>
      </w:r>
      <w:r w:rsidR="00E5099F" w:rsidRPr="00B74E5F">
        <w:t>] [</w:t>
      </w:r>
      <w:r w:rsidR="00E14D75" w:rsidRPr="00B74E5F">
        <w:t>55</w:t>
      </w:r>
      <w:r w:rsidR="00E5099F" w:rsidRPr="00B74E5F">
        <w:t>]</w:t>
      </w:r>
      <w:r w:rsidR="00230E8A" w:rsidRPr="00B74E5F">
        <w:t>).</w:t>
      </w:r>
      <w:r w:rsidR="0038728D" w:rsidRPr="00B74E5F">
        <w:t xml:space="preserve"> The best </w:t>
      </w:r>
      <w:r w:rsidR="0038728D" w:rsidRPr="0019387D">
        <w:t>performing of the four selected sites in</w:t>
      </w:r>
      <w:r w:rsidR="001B7A81" w:rsidRPr="0019387D">
        <w:t xml:space="preserve"> the GC is Gulf of </w:t>
      </w:r>
      <w:r w:rsidR="0038728D" w:rsidRPr="0019387D">
        <w:t xml:space="preserve">Santa Clara (Point D in Fig. </w:t>
      </w:r>
      <w:r w:rsidR="00A711CF" w:rsidRPr="0019387D">
        <w:t>9</w:t>
      </w:r>
      <w:r w:rsidR="008C1115" w:rsidRPr="0019387D">
        <w:t>d</w:t>
      </w:r>
      <w:r w:rsidR="0038728D" w:rsidRPr="0019387D">
        <w:t xml:space="preserve"> &amp; 1</w:t>
      </w:r>
      <w:r w:rsidR="00A711CF" w:rsidRPr="0019387D">
        <w:t>2</w:t>
      </w:r>
      <w:r w:rsidR="0038728D" w:rsidRPr="0019387D">
        <w:t xml:space="preserve">). </w:t>
      </w:r>
      <w:r w:rsidR="005043E2" w:rsidRPr="0019387D">
        <w:t xml:space="preserve">This site has </w:t>
      </w:r>
      <w:r w:rsidR="006708F1" w:rsidRPr="0019387D">
        <w:t>a</w:t>
      </w:r>
      <w:r w:rsidR="005043E2" w:rsidRPr="0019387D">
        <w:t xml:space="preserve"> technical annual energy output of 125 </w:t>
      </w:r>
      <w:proofErr w:type="spellStart"/>
      <w:r w:rsidR="005043E2" w:rsidRPr="0019387D">
        <w:t>GWh</w:t>
      </w:r>
      <w:proofErr w:type="spellEnd"/>
      <w:r w:rsidR="005043E2" w:rsidRPr="0019387D">
        <w:t xml:space="preserve"> (ebb-only), 159 </w:t>
      </w:r>
      <w:proofErr w:type="spellStart"/>
      <w:r w:rsidR="005043E2" w:rsidRPr="0019387D">
        <w:t>GWh</w:t>
      </w:r>
      <w:proofErr w:type="spellEnd"/>
      <w:r w:rsidR="005043E2" w:rsidRPr="0019387D">
        <w:t xml:space="preserve"> (two-way) and 174 </w:t>
      </w:r>
      <w:proofErr w:type="spellStart"/>
      <w:r w:rsidR="005043E2" w:rsidRPr="0019387D">
        <w:t>GWh</w:t>
      </w:r>
      <w:proofErr w:type="spellEnd"/>
      <w:r w:rsidR="005043E2" w:rsidRPr="0019387D">
        <w:t xml:space="preserve"> (two-way with pumping operational scheme)</w:t>
      </w:r>
      <w:r w:rsidR="006708F1" w:rsidRPr="0019387D">
        <w:t>,</w:t>
      </w:r>
      <w:r w:rsidR="005043E2" w:rsidRPr="0019387D">
        <w:t xml:space="preserve"> which </w:t>
      </w:r>
      <w:r w:rsidR="006708F1" w:rsidRPr="0019387D">
        <w:t xml:space="preserve">corresponds to </w:t>
      </w:r>
      <w:r w:rsidR="005043E2" w:rsidRPr="0019387D">
        <w:t xml:space="preserve">50%, 40% and 33% respectively of the </w:t>
      </w:r>
      <w:r w:rsidR="00944CEB" w:rsidRPr="0019387D">
        <w:t xml:space="preserve">absolute </w:t>
      </w:r>
      <w:r w:rsidR="005043E2" w:rsidRPr="0019387D">
        <w:t>power relative to a much studied reference site (Swansea</w:t>
      </w:r>
      <w:r w:rsidR="005043E2" w:rsidRPr="00B74E5F">
        <w:t xml:space="preserve"> Bay in the UK) utilizing </w:t>
      </w:r>
      <w:r w:rsidR="006708F1">
        <w:t xml:space="preserve">a </w:t>
      </w:r>
      <w:r w:rsidR="005043E2" w:rsidRPr="00B74E5F">
        <w:t xml:space="preserve">similar impounded area. </w:t>
      </w:r>
      <w:r w:rsidR="00D0325A" w:rsidRPr="00B74E5F">
        <w:t xml:space="preserve">In this study we have, for an early-stage assessment, used a 0-D modelling approach. This </w:t>
      </w:r>
      <w:r w:rsidR="004A519C" w:rsidRPr="00B74E5F">
        <w:t xml:space="preserve">methodology </w:t>
      </w:r>
      <w:r w:rsidR="00D0325A" w:rsidRPr="00B74E5F">
        <w:t>omits the influence of the structure on the localised hydrodynamics</w:t>
      </w:r>
      <w:r w:rsidR="006708F1">
        <w:t>,</w:t>
      </w:r>
      <w:r w:rsidR="00D0325A" w:rsidRPr="00B74E5F">
        <w:t xml:space="preserve"> and assumes a constant impounded surface area with negligible water elevation variations in its interior </w:t>
      </w:r>
      <w:r w:rsidR="00D811FC" w:rsidRPr="00B74E5F">
        <w:t>[</w:t>
      </w:r>
      <w:r w:rsidR="00082830" w:rsidRPr="00B74E5F">
        <w:t>3</w:t>
      </w:r>
      <w:r w:rsidR="00D811FC" w:rsidRPr="00B74E5F">
        <w:t>]</w:t>
      </w:r>
      <w:r w:rsidR="00D0325A" w:rsidRPr="00B74E5F">
        <w:t>.</w:t>
      </w:r>
      <w:r w:rsidR="0084087A" w:rsidRPr="00B74E5F">
        <w:t xml:space="preserve"> </w:t>
      </w:r>
      <w:r w:rsidR="00A27420" w:rsidRPr="00B74E5F">
        <w:t xml:space="preserve">The operational algorithms employed in </w:t>
      </w:r>
      <w:r w:rsidR="00A27420" w:rsidRPr="00B74E5F">
        <w:lastRenderedPageBreak/>
        <w:t xml:space="preserve">0-D (Fig. </w:t>
      </w:r>
      <w:r w:rsidR="00A711CF" w:rsidRPr="00B74E5F">
        <w:t>5</w:t>
      </w:r>
      <w:r w:rsidR="00A27420" w:rsidRPr="00B74E5F">
        <w:t>) have previously been linked with 2-D hydrodynamic models to quantify hydrodynamic implications associated with the constru</w:t>
      </w:r>
      <w:r w:rsidR="00D12470" w:rsidRPr="00B74E5F">
        <w:t xml:space="preserve">ction of tidal range structures </w:t>
      </w:r>
      <w:r w:rsidR="00651885" w:rsidRPr="00B74E5F">
        <w:t>[</w:t>
      </w:r>
      <w:r w:rsidR="00E14D75" w:rsidRPr="00B74E5F">
        <w:t>55</w:t>
      </w:r>
      <w:r w:rsidR="00651885" w:rsidRPr="00B74E5F">
        <w:t>]</w:t>
      </w:r>
      <w:r w:rsidR="00D12470" w:rsidRPr="00B74E5F">
        <w:t>,</w:t>
      </w:r>
      <w:r w:rsidR="00E10554" w:rsidRPr="00B74E5F">
        <w:t xml:space="preserve"> </w:t>
      </w:r>
      <w:r w:rsidR="00651885" w:rsidRPr="00B74E5F">
        <w:t>[</w:t>
      </w:r>
      <w:r w:rsidR="003D3AE2" w:rsidRPr="00B74E5F">
        <w:t>2</w:t>
      </w:r>
      <w:r w:rsidR="00082830" w:rsidRPr="00B74E5F">
        <w:t>4</w:t>
      </w:r>
      <w:r w:rsidR="003D3AE2" w:rsidRPr="00B74E5F">
        <w:t>]</w:t>
      </w:r>
      <w:r w:rsidR="00D12470" w:rsidRPr="00B74E5F">
        <w:t xml:space="preserve"> and </w:t>
      </w:r>
      <w:r w:rsidR="00651885" w:rsidRPr="00B74E5F">
        <w:t>[</w:t>
      </w:r>
      <w:r w:rsidR="00E14D75" w:rsidRPr="00B74E5F">
        <w:t>56</w:t>
      </w:r>
      <w:r w:rsidR="00651885" w:rsidRPr="00B74E5F">
        <w:t>]</w:t>
      </w:r>
      <w:r w:rsidR="00D12470" w:rsidRPr="00B74E5F">
        <w:t xml:space="preserve">. </w:t>
      </w:r>
      <w:r w:rsidR="00A27420" w:rsidRPr="00B74E5F">
        <w:t xml:space="preserve">Comparisons between the two approaches (0-D and 2-D) suggest that similar findings can be obtained when assessing small-scale projects under </w:t>
      </w:r>
      <w:r w:rsidR="00233673" w:rsidRPr="00B74E5F">
        <w:t>certain conditions</w:t>
      </w:r>
      <w:r w:rsidR="00B75098" w:rsidRPr="00B74E5F">
        <w:t xml:space="preserve">, and are </w:t>
      </w:r>
      <w:r w:rsidR="004A519C" w:rsidRPr="00B74E5F">
        <w:t xml:space="preserve">characterised by a degree of </w:t>
      </w:r>
      <w:r w:rsidR="00B75098" w:rsidRPr="00B74E5F">
        <w:t>uncertainty due to storm surges</w:t>
      </w:r>
      <w:r w:rsidR="00651885" w:rsidRPr="00B74E5F">
        <w:t xml:space="preserve"> [</w:t>
      </w:r>
      <w:r w:rsidR="00E14D75" w:rsidRPr="00B74E5F">
        <w:t>57</w:t>
      </w:r>
      <w:r w:rsidR="00651885" w:rsidRPr="00B74E5F">
        <w:t>]</w:t>
      </w:r>
      <w:r w:rsidR="00233673" w:rsidRPr="00B74E5F">
        <w:t xml:space="preserve">. </w:t>
      </w:r>
      <w:r w:rsidR="004A519C" w:rsidRPr="00B74E5F">
        <w:t>Nevertheless, a</w:t>
      </w:r>
      <w:r w:rsidR="00233673" w:rsidRPr="00B74E5F">
        <w:t xml:space="preserve"> positive</w:t>
      </w:r>
      <w:r w:rsidR="00A27420" w:rsidRPr="00B74E5F">
        <w:t xml:space="preserve"> agreement has been observed for schemes that do not feature extensive intertidal regions upstream </w:t>
      </w:r>
      <w:r w:rsidR="00651885" w:rsidRPr="00B74E5F">
        <w:t>[1</w:t>
      </w:r>
      <w:r w:rsidR="000F23A0" w:rsidRPr="00B74E5F">
        <w:t>2</w:t>
      </w:r>
      <w:r w:rsidR="00C81E26" w:rsidRPr="00B74E5F">
        <w:t>]</w:t>
      </w:r>
      <w:r w:rsidR="00A27420" w:rsidRPr="00B74E5F">
        <w:t>. In contrast, caution has been advised for larger schemes such as the Severn Barrage proposal in the UK (impounding approximately 573 km</w:t>
      </w:r>
      <w:r w:rsidR="00A27420" w:rsidRPr="00B74E5F">
        <w:rPr>
          <w:vertAlign w:val="superscript"/>
        </w:rPr>
        <w:t>2</w:t>
      </w:r>
      <w:r w:rsidR="002E1F90" w:rsidRPr="00B74E5F">
        <w:t xml:space="preserve">, </w:t>
      </w:r>
      <w:r w:rsidR="00B27905" w:rsidRPr="00B74E5F">
        <w:t>[</w:t>
      </w:r>
      <w:r w:rsidR="00E14D75" w:rsidRPr="00B74E5F">
        <w:t>57</w:t>
      </w:r>
      <w:r w:rsidR="00B27905" w:rsidRPr="00B74E5F">
        <w:t>]</w:t>
      </w:r>
      <w:r w:rsidR="00477986" w:rsidRPr="00B74E5F">
        <w:t>)</w:t>
      </w:r>
      <w:r w:rsidR="008407E4" w:rsidRPr="00B74E5F">
        <w:t>, or for multiple medium-sized schemes operating concurrently</w:t>
      </w:r>
      <w:r w:rsidR="00A27420" w:rsidRPr="00B74E5F">
        <w:t xml:space="preserve">. Discrepancies have been reported in the case of designs that occupy significant proportions of estuarine regions that are tidally affected and with a substantial proportion of the impounded area comprising shallow water regions susceptible to </w:t>
      </w:r>
      <w:r w:rsidR="008407E4" w:rsidRPr="00B74E5F">
        <w:t>extended periods of exposure</w:t>
      </w:r>
      <w:r w:rsidR="00A27420" w:rsidRPr="00B74E5F">
        <w:t xml:space="preserve">. Larger impoundments are expected to correspond to a noticeable impact on the estuarine tidal resonance by compromising the established evolution and reflection of the tidal waves, thus markedly altering the downstream tidal conditions that drive the operation and dictate the extractable energy resource. In contrast, schemes that comprise extensive shallow water regions might experience non-linear and rapid surface area changes that would simply not be </w:t>
      </w:r>
      <w:r w:rsidR="002E2115" w:rsidRPr="00B74E5F">
        <w:t>captured</w:t>
      </w:r>
      <w:r w:rsidR="008407E4" w:rsidRPr="00B74E5F">
        <w:t xml:space="preserve"> </w:t>
      </w:r>
      <w:r w:rsidR="00A27420" w:rsidRPr="00B74E5F">
        <w:t xml:space="preserve">through a 0-D </w:t>
      </w:r>
      <w:r w:rsidR="006708F1">
        <w:t>modelling approach</w:t>
      </w:r>
      <w:r w:rsidR="00A27420" w:rsidRPr="00B74E5F">
        <w:t>.</w:t>
      </w:r>
    </w:p>
    <w:p w14:paraId="2E18EFAC" w14:textId="743E9F36" w:rsidR="001F2447" w:rsidRPr="00B74E5F" w:rsidRDefault="00272C3F" w:rsidP="001F2447">
      <w:pPr>
        <w:spacing w:after="120"/>
        <w:rPr>
          <w:lang w:eastAsia="en-GB"/>
        </w:rPr>
      </w:pPr>
      <w:r w:rsidRPr="00B74E5F">
        <w:rPr>
          <w:lang w:eastAsia="en-GB"/>
        </w:rPr>
        <w:t>With regards to the bathymetry data, the results indicate</w:t>
      </w:r>
      <w:r w:rsidR="001F2447" w:rsidRPr="00B74E5F">
        <w:rPr>
          <w:lang w:eastAsia="en-GB"/>
        </w:rPr>
        <w:t xml:space="preserve"> that the percentage error are overall lower for the third run, where GEBCO and CICESE bathymetric datasets are merged. Therefore, including higher resolution bathymetry data</w:t>
      </w:r>
      <w:r w:rsidRPr="00B74E5F">
        <w:rPr>
          <w:lang w:eastAsia="en-GB"/>
        </w:rPr>
        <w:t xml:space="preserve"> places</w:t>
      </w:r>
      <w:r w:rsidR="001F2447" w:rsidRPr="00B74E5F">
        <w:rPr>
          <w:lang w:eastAsia="en-GB"/>
        </w:rPr>
        <w:t xml:space="preserve"> tidal-energy resource </w:t>
      </w:r>
      <w:r w:rsidRPr="00B74E5F">
        <w:rPr>
          <w:lang w:eastAsia="en-GB"/>
        </w:rPr>
        <w:t xml:space="preserve">of the Gulf of California </w:t>
      </w:r>
      <w:r w:rsidR="001F2447" w:rsidRPr="00B74E5F">
        <w:rPr>
          <w:lang w:eastAsia="en-GB"/>
        </w:rPr>
        <w:t>higher than initial estimates</w:t>
      </w:r>
      <w:r w:rsidRPr="00B74E5F">
        <w:rPr>
          <w:lang w:eastAsia="en-GB"/>
        </w:rPr>
        <w:t>,</w:t>
      </w:r>
      <w:r w:rsidR="001F2447" w:rsidRPr="00B74E5F">
        <w:rPr>
          <w:lang w:eastAsia="en-GB"/>
        </w:rPr>
        <w:t xml:space="preserve"> </w:t>
      </w:r>
      <w:r w:rsidRPr="00B74E5F">
        <w:rPr>
          <w:lang w:eastAsia="en-GB"/>
        </w:rPr>
        <w:t xml:space="preserve">compared to </w:t>
      </w:r>
      <w:r w:rsidR="001F2447" w:rsidRPr="00B74E5F">
        <w:rPr>
          <w:lang w:eastAsia="en-GB"/>
        </w:rPr>
        <w:t>publicly available/ coarse data products, which has interesting implications for assessments focusing on the potential global resource and tidal energy industry size</w:t>
      </w:r>
      <w:r w:rsidR="006708F1">
        <w:rPr>
          <w:lang w:eastAsia="en-GB"/>
        </w:rPr>
        <w:t xml:space="preserve"> (e.g. [59])</w:t>
      </w:r>
      <w:r w:rsidR="001F2447" w:rsidRPr="00B74E5F">
        <w:rPr>
          <w:lang w:eastAsia="en-GB"/>
        </w:rPr>
        <w:t xml:space="preserve">. Also, it is important to mention that the best validation was obtained utilising GEBCO merged with CICESE data sets, consequently we decided to not run a new simulation utilising bathymetry data between ETOPO merged with the bathymetry from CICESE. </w:t>
      </w:r>
    </w:p>
    <w:p w14:paraId="1B1D1EF9" w14:textId="63AECDD3" w:rsidR="0084087A" w:rsidRDefault="00FD68C2" w:rsidP="00A27420">
      <w:pPr>
        <w:spacing w:after="120"/>
      </w:pPr>
      <w:r>
        <w:t>As we previously highlighted in relation to tidal-stream energy within the GC</w:t>
      </w:r>
      <w:r w:rsidR="00B27905">
        <w:t xml:space="preserve"> study conducted by [</w:t>
      </w:r>
      <w:r w:rsidR="000F23A0">
        <w:t>5</w:t>
      </w:r>
      <w:r w:rsidR="00651885">
        <w:t>]</w:t>
      </w:r>
      <w:r>
        <w:t>, g</w:t>
      </w:r>
      <w:r w:rsidR="0084087A">
        <w:t>rid connectivity</w:t>
      </w:r>
      <w:r>
        <w:t xml:space="preserve"> in the region presents a</w:t>
      </w:r>
      <w:r w:rsidR="0042673C">
        <w:t>n additional</w:t>
      </w:r>
      <w:r>
        <w:t xml:space="preserve"> challenge.</w:t>
      </w:r>
      <w:r w:rsidR="009831B2">
        <w:t xml:space="preserve"> The </w:t>
      </w:r>
      <w:r w:rsidR="001907D2">
        <w:t>nearest electricity connection point to the Mexican national network is located in Sonora County</w:t>
      </w:r>
      <w:r w:rsidR="00704526">
        <w:t xml:space="preserve">, which is ~450 km from Playa </w:t>
      </w:r>
      <w:proofErr w:type="spellStart"/>
      <w:r w:rsidR="00704526">
        <w:t>Encanto</w:t>
      </w:r>
      <w:proofErr w:type="spellEnd"/>
      <w:r w:rsidR="001907D2">
        <w:t xml:space="preserve">. North of the GC there are two electricity connection points on the Mexican/US border, but these are not connected to the national Mexican network. These points are located ~200 and ~370 km to San Felipe Bay. </w:t>
      </w:r>
      <w:r w:rsidR="006708F1">
        <w:t>A</w:t>
      </w:r>
      <w:r w:rsidR="001907D2">
        <w:t xml:space="preserve">ccess to this region, due to its topography, lack of fresh water and dry weather make this area unattractive for urban development. </w:t>
      </w:r>
      <w:r w:rsidR="0017382E">
        <w:lastRenderedPageBreak/>
        <w:t>Furthermore,</w:t>
      </w:r>
      <w:r w:rsidR="00265892">
        <w:t xml:space="preserve"> all four selected site</w:t>
      </w:r>
      <w:r w:rsidR="006708F1">
        <w:t>s</w:t>
      </w:r>
      <w:r w:rsidR="00265892">
        <w:t xml:space="preserve"> would be closely in phase with one </w:t>
      </w:r>
      <w:r w:rsidR="00265892" w:rsidRPr="002E1F90">
        <w:t>another (Fig</w:t>
      </w:r>
      <w:r w:rsidR="0017382E" w:rsidRPr="002E1F90">
        <w:t>.</w:t>
      </w:r>
      <w:r w:rsidR="00265892" w:rsidRPr="002E1F90">
        <w:t xml:space="preserve"> </w:t>
      </w:r>
      <w:r w:rsidR="00A711CF">
        <w:t>9</w:t>
      </w:r>
      <w:r w:rsidR="00265892" w:rsidRPr="002E1F90">
        <w:t xml:space="preserve">a-d). </w:t>
      </w:r>
      <w:r w:rsidR="001907D2" w:rsidRPr="002E1F90">
        <w:t>Therefore, the tidal-range energy that could be could be converted into</w:t>
      </w:r>
      <w:r w:rsidR="001907D2">
        <w:t xml:space="preserve"> electricity from the GC might be more suitable for off-grid applications</w:t>
      </w:r>
      <w:r w:rsidR="006708F1">
        <w:t xml:space="preserve"> (e.g. [60])</w:t>
      </w:r>
      <w:r w:rsidR="001907D2">
        <w:t xml:space="preserve">. </w:t>
      </w:r>
    </w:p>
    <w:p w14:paraId="197D87F0" w14:textId="77777777" w:rsidR="00625725" w:rsidRDefault="00625725" w:rsidP="00A27420">
      <w:pPr>
        <w:spacing w:after="120"/>
      </w:pPr>
    </w:p>
    <w:bookmarkEnd w:id="2"/>
    <w:p w14:paraId="4EAED1DC" w14:textId="54434A5D" w:rsidR="00B2658C" w:rsidRDefault="00487E01">
      <w:pPr>
        <w:spacing w:after="120"/>
        <w:rPr>
          <w:b/>
          <w:sz w:val="32"/>
          <w:szCs w:val="32"/>
          <w:lang w:eastAsia="en-GB"/>
        </w:rPr>
      </w:pPr>
      <w:r>
        <w:rPr>
          <w:b/>
          <w:sz w:val="32"/>
          <w:szCs w:val="32"/>
          <w:lang w:eastAsia="en-GB"/>
        </w:rPr>
        <w:t>6</w:t>
      </w:r>
      <w:r w:rsidR="00F91A0C">
        <w:rPr>
          <w:b/>
          <w:sz w:val="32"/>
          <w:szCs w:val="32"/>
          <w:lang w:eastAsia="en-GB"/>
        </w:rPr>
        <w:t>. Conclusions</w:t>
      </w:r>
    </w:p>
    <w:p w14:paraId="639B303A" w14:textId="6372F67E" w:rsidR="00562EFF" w:rsidRPr="00B74E5F" w:rsidRDefault="00562EFF" w:rsidP="00562EFF">
      <w:pPr>
        <w:spacing w:after="120"/>
      </w:pPr>
      <w:r w:rsidRPr="00B74E5F">
        <w:t xml:space="preserve">The aim of this paper was to undertake a detailed quantification of the tidal range energy resource in the northern reaches of the GC. This study used tidal level predictions from </w:t>
      </w:r>
      <w:r w:rsidR="00C74374">
        <w:t xml:space="preserve">a </w:t>
      </w:r>
      <w:r w:rsidR="002E2115" w:rsidRPr="00B74E5F">
        <w:t xml:space="preserve">TELEMAC </w:t>
      </w:r>
      <w:r w:rsidRPr="00B74E5F">
        <w:t>depth-average</w:t>
      </w:r>
      <w:r w:rsidR="002E2115" w:rsidRPr="00B74E5F">
        <w:t xml:space="preserve">d </w:t>
      </w:r>
      <w:proofErr w:type="spellStart"/>
      <w:r w:rsidR="002E2115" w:rsidRPr="00B74E5F">
        <w:t>barotropic</w:t>
      </w:r>
      <w:proofErr w:type="spellEnd"/>
      <w:r w:rsidR="002E2115" w:rsidRPr="00B74E5F">
        <w:t xml:space="preserve"> hydrodynamic model</w:t>
      </w:r>
      <w:r w:rsidR="00530906" w:rsidRPr="00B74E5F">
        <w:t>. T</w:t>
      </w:r>
      <w:r w:rsidRPr="00B74E5F">
        <w:t xml:space="preserve">he model was validated against tide gauge records, demonstrating </w:t>
      </w:r>
      <w:r w:rsidR="008407E4" w:rsidRPr="00B74E5F">
        <w:t xml:space="preserve">a high level of </w:t>
      </w:r>
      <w:r w:rsidRPr="00B74E5F">
        <w:t xml:space="preserve">accuracy. </w:t>
      </w:r>
    </w:p>
    <w:p w14:paraId="43197281" w14:textId="5605F13D" w:rsidR="00562EFF" w:rsidRPr="00B74E5F" w:rsidRDefault="00C74374" w:rsidP="00562EFF">
      <w:pPr>
        <w:spacing w:after="120"/>
      </w:pPr>
      <w:r>
        <w:t>The simulations</w:t>
      </w:r>
      <w:r w:rsidR="00EB16FF" w:rsidRPr="00B74E5F">
        <w:t xml:space="preserve"> showed</w:t>
      </w:r>
      <w:r w:rsidR="00562EFF" w:rsidRPr="00B74E5F">
        <w:t xml:space="preserve"> that the </w:t>
      </w:r>
      <w:r w:rsidR="002E2115" w:rsidRPr="00B74E5F">
        <w:t xml:space="preserve">maximum tidal range </w:t>
      </w:r>
      <w:r>
        <w:t>exceeds</w:t>
      </w:r>
      <w:r w:rsidRPr="00B74E5F">
        <w:t xml:space="preserve"> </w:t>
      </w:r>
      <w:r w:rsidR="00562EFF" w:rsidRPr="00B74E5F">
        <w:t>8 m in the northern most part of the GC, in the vicinity of the Gulf of Santa Clara and San Felipe Bay.</w:t>
      </w:r>
      <w:r w:rsidR="00530906" w:rsidRPr="00B74E5F">
        <w:t xml:space="preserve"> However, t</w:t>
      </w:r>
      <w:r w:rsidR="007A1BBF" w:rsidRPr="00B74E5F">
        <w:t xml:space="preserve">he mean </w:t>
      </w:r>
      <w:r w:rsidR="00562EFF" w:rsidRPr="00B74E5F">
        <w:t xml:space="preserve">tidal range is closer to 5 m in this area. In the northern part of the GC the annual energy </w:t>
      </w:r>
      <w:r w:rsidR="002E2115" w:rsidRPr="00B74E5F">
        <w:t>density</w:t>
      </w:r>
      <w:r w:rsidR="008407E4" w:rsidRPr="00B74E5F">
        <w:t xml:space="preserve"> </w:t>
      </w:r>
      <w:r w:rsidR="002E2115" w:rsidRPr="00B74E5F">
        <w:t xml:space="preserve">yield ranges </w:t>
      </w:r>
      <w:r>
        <w:t>from</w:t>
      </w:r>
      <w:r w:rsidR="002E2115" w:rsidRPr="00B74E5F">
        <w:t xml:space="preserve"> </w:t>
      </w:r>
      <w:r w:rsidR="00562EFF" w:rsidRPr="00B74E5F">
        <w:t>20 to 50 kWh/m</w:t>
      </w:r>
      <w:r w:rsidR="00562EFF" w:rsidRPr="00B74E5F">
        <w:rPr>
          <w:vertAlign w:val="superscript"/>
        </w:rPr>
        <w:t>2</w:t>
      </w:r>
      <w:r w:rsidR="00562EFF" w:rsidRPr="00B74E5F">
        <w:t>. The maximum values are between 45 and 50 kWh/m</w:t>
      </w:r>
      <w:r w:rsidR="00562EFF" w:rsidRPr="00B74E5F">
        <w:rPr>
          <w:vertAlign w:val="superscript"/>
        </w:rPr>
        <w:t>2</w:t>
      </w:r>
      <w:r w:rsidR="00562EFF" w:rsidRPr="00B74E5F">
        <w:t xml:space="preserve"> in the vicinity of the Gulf of Santa Clara, where the tidal range is </w:t>
      </w:r>
      <w:r>
        <w:t>highest</w:t>
      </w:r>
      <w:r w:rsidR="00562EFF" w:rsidRPr="00B74E5F">
        <w:t>.</w:t>
      </w:r>
    </w:p>
    <w:p w14:paraId="77ACBB97" w14:textId="7324475C" w:rsidR="00DD28D4" w:rsidRPr="00B74E5F" w:rsidRDefault="00562EFF">
      <w:pPr>
        <w:spacing w:after="120"/>
      </w:pPr>
      <w:r w:rsidRPr="00B74E5F">
        <w:t xml:space="preserve">We </w:t>
      </w:r>
      <w:r w:rsidR="008407E4" w:rsidRPr="00B74E5F">
        <w:t xml:space="preserve">adopted </w:t>
      </w:r>
      <w:r w:rsidRPr="00B74E5F">
        <w:t xml:space="preserve">a 0-D modelling approach to estimate the energy that can be </w:t>
      </w:r>
      <w:r w:rsidR="008407E4" w:rsidRPr="00B74E5F">
        <w:t xml:space="preserve">technically converted </w:t>
      </w:r>
      <w:r w:rsidRPr="00B74E5F">
        <w:t>at four sites in the norther</w:t>
      </w:r>
      <w:r w:rsidR="008407E4" w:rsidRPr="00B74E5F">
        <w:t>n</w:t>
      </w:r>
      <w:r w:rsidRPr="00B74E5F">
        <w:t xml:space="preserve"> GC, </w:t>
      </w:r>
      <w:r w:rsidR="002E2115" w:rsidRPr="00B74E5F">
        <w:t xml:space="preserve">considering typical </w:t>
      </w:r>
      <w:r w:rsidRPr="00B74E5F">
        <w:t xml:space="preserve">operational strategies and </w:t>
      </w:r>
      <w:r w:rsidR="00C74374">
        <w:t>actual</w:t>
      </w:r>
      <w:r w:rsidR="00C74374" w:rsidRPr="00B74E5F">
        <w:t xml:space="preserve"> </w:t>
      </w:r>
      <w:r w:rsidRPr="00B74E5F">
        <w:t xml:space="preserve">tidal range power plant technical specifications. Results showed that the site with the highest energy potential </w:t>
      </w:r>
      <w:r w:rsidR="00530906" w:rsidRPr="00B74E5F">
        <w:t>i</w:t>
      </w:r>
      <w:r w:rsidRPr="00B74E5F">
        <w:t>s</w:t>
      </w:r>
      <w:r w:rsidR="00530906" w:rsidRPr="00B74E5F">
        <w:t xml:space="preserve"> in the</w:t>
      </w:r>
      <w:r w:rsidRPr="00B74E5F">
        <w:t xml:space="preserve"> </w:t>
      </w:r>
      <w:r w:rsidR="006B3F56" w:rsidRPr="00B74E5F">
        <w:t>Gulf of</w:t>
      </w:r>
      <w:r w:rsidRPr="00B74E5F">
        <w:t xml:space="preserve"> Santa Clara</w:t>
      </w:r>
      <w:r w:rsidR="00913AA8" w:rsidRPr="00B74E5F">
        <w:t xml:space="preserve"> which host</w:t>
      </w:r>
      <w:r w:rsidR="002E2115" w:rsidRPr="00B74E5F">
        <w:t>s</w:t>
      </w:r>
      <w:r w:rsidR="00913AA8" w:rsidRPr="00B74E5F">
        <w:t xml:space="preserve"> the highe</w:t>
      </w:r>
      <w:r w:rsidR="0017382E" w:rsidRPr="00B74E5F">
        <w:t>st</w:t>
      </w:r>
      <w:r w:rsidR="00913AA8" w:rsidRPr="00B74E5F">
        <w:t xml:space="preserve"> </w:t>
      </w:r>
      <w:r w:rsidR="0017382E" w:rsidRPr="00B74E5F">
        <w:t>mean</w:t>
      </w:r>
      <w:r w:rsidR="00913AA8" w:rsidRPr="00B74E5F">
        <w:t xml:space="preserve"> tidal range</w:t>
      </w:r>
      <w:r w:rsidR="00A41ACE" w:rsidRPr="00B74E5F">
        <w:t xml:space="preserve"> in the </w:t>
      </w:r>
      <w:r w:rsidR="0017382E" w:rsidRPr="00B74E5F">
        <w:t>G</w:t>
      </w:r>
      <w:r w:rsidR="00A41ACE" w:rsidRPr="00B74E5F">
        <w:t>C</w:t>
      </w:r>
      <w:r w:rsidR="00913AA8" w:rsidRPr="00B74E5F">
        <w:t xml:space="preserve"> (4.59 m, approx. 2 m less than the average of Swansea Bay</w:t>
      </w:r>
      <w:r w:rsidR="008407E4" w:rsidRPr="00B74E5F">
        <w:t>, UK</w:t>
      </w:r>
      <w:r w:rsidR="00913AA8" w:rsidRPr="00B74E5F">
        <w:t>)</w:t>
      </w:r>
      <w:r w:rsidR="0017382E" w:rsidRPr="00B74E5F">
        <w:t>.</w:t>
      </w:r>
      <w:r w:rsidR="00913AA8" w:rsidRPr="00B74E5F">
        <w:t xml:space="preserve"> </w:t>
      </w:r>
      <w:r w:rsidR="00DD28D4" w:rsidRPr="00B74E5F">
        <w:t>This site would generate a th</w:t>
      </w:r>
      <w:r w:rsidR="002E2115" w:rsidRPr="00B74E5F">
        <w:t>eoretical annual yield of 49.8 k</w:t>
      </w:r>
      <w:r w:rsidR="00DD28D4" w:rsidRPr="00B74E5F">
        <w:t>Wh/m</w:t>
      </w:r>
      <w:r w:rsidR="00DD28D4" w:rsidRPr="00B74E5F">
        <w:rPr>
          <w:vertAlign w:val="superscript"/>
        </w:rPr>
        <w:t>2</w:t>
      </w:r>
      <w:r w:rsidR="00DD28D4" w:rsidRPr="00B74E5F">
        <w:t>. Assuming an impounded area of 10</w:t>
      </w:r>
      <w:r w:rsidR="006533AC" w:rsidRPr="00B74E5F">
        <w:t xml:space="preserve"> </w:t>
      </w:r>
      <w:r w:rsidR="00DD28D4" w:rsidRPr="00B74E5F">
        <w:t>km</w:t>
      </w:r>
      <w:r w:rsidR="00DD28D4" w:rsidRPr="00B74E5F">
        <w:rPr>
          <w:vertAlign w:val="superscript"/>
        </w:rPr>
        <w:t>2</w:t>
      </w:r>
      <w:r w:rsidR="00DD28D4" w:rsidRPr="00B74E5F">
        <w:t xml:space="preserve">, the annual </w:t>
      </w:r>
      <w:r w:rsidR="00305919" w:rsidRPr="00B74E5F">
        <w:t>technical</w:t>
      </w:r>
      <w:r w:rsidR="00DD28D4" w:rsidRPr="00B74E5F">
        <w:t xml:space="preserve"> yield of a tidal range power plant becomes 112 </w:t>
      </w:r>
      <w:proofErr w:type="spellStart"/>
      <w:r w:rsidR="00DD28D4" w:rsidRPr="00B74E5F">
        <w:t>GWh</w:t>
      </w:r>
      <w:proofErr w:type="spellEnd"/>
      <w:r w:rsidR="00DD28D4" w:rsidRPr="00B74E5F">
        <w:t xml:space="preserve"> (for an ebb flow scheme), to 133 </w:t>
      </w:r>
      <w:proofErr w:type="spellStart"/>
      <w:r w:rsidR="00DD28D4" w:rsidRPr="00B74E5F">
        <w:t>GWh</w:t>
      </w:r>
      <w:proofErr w:type="spellEnd"/>
      <w:r w:rsidR="00DD28D4" w:rsidRPr="00B74E5F">
        <w:t xml:space="preserve"> (for a two-way ebb and flood flow scheme), to 144 </w:t>
      </w:r>
      <w:proofErr w:type="spellStart"/>
      <w:r w:rsidR="00DD28D4" w:rsidRPr="00B74E5F">
        <w:t>GWh</w:t>
      </w:r>
      <w:proofErr w:type="spellEnd"/>
      <w:r w:rsidR="00DD28D4" w:rsidRPr="00B74E5F">
        <w:t xml:space="preserve"> (for a two-way operational scheme with pumping) </w:t>
      </w:r>
      <w:r w:rsidR="002E2115" w:rsidRPr="00B74E5F">
        <w:t xml:space="preserve">indicating </w:t>
      </w:r>
      <w:r w:rsidR="0061120B">
        <w:t xml:space="preserve">capacity factor </w:t>
      </w:r>
      <w:r w:rsidR="002E2115" w:rsidRPr="00B74E5F">
        <w:t>of 24.8</w:t>
      </w:r>
      <w:r w:rsidR="00DD28D4" w:rsidRPr="00B74E5F">
        <w:t>%, 29.7% and 31.9% respectively</w:t>
      </w:r>
      <w:r w:rsidR="0005423C" w:rsidRPr="00B74E5F">
        <w:t>.</w:t>
      </w:r>
      <w:r w:rsidR="00820958" w:rsidRPr="00B74E5F">
        <w:t xml:space="preserve"> </w:t>
      </w:r>
    </w:p>
    <w:p w14:paraId="242BCE31" w14:textId="02363C24" w:rsidR="00F5785F" w:rsidRPr="00B74E5F" w:rsidRDefault="009605AC">
      <w:pPr>
        <w:spacing w:after="120"/>
      </w:pPr>
      <w:r w:rsidRPr="00B74E5F">
        <w:t>The northern Baja California region presents important challenges to distribute electricity locally as well as exporting electricity throughout the northwest border.</w:t>
      </w:r>
      <w:r w:rsidR="00820958" w:rsidRPr="00B74E5F">
        <w:t xml:space="preserve"> Furt</w:t>
      </w:r>
      <w:r w:rsidR="002D278F" w:rsidRPr="00B74E5F">
        <w:t>hermore,</w:t>
      </w:r>
      <w:r w:rsidR="00820958" w:rsidRPr="00B74E5F">
        <w:t xml:space="preserve"> in 2015 electricity production figures indicated that the Baja Calif</w:t>
      </w:r>
      <w:r w:rsidR="002D278F" w:rsidRPr="00B74E5F">
        <w:t>ornia North has a limited electricity</w:t>
      </w:r>
      <w:r w:rsidR="00820958" w:rsidRPr="00B74E5F">
        <w:t xml:space="preserve"> production with only 5% of the national electricity demand (13,1</w:t>
      </w:r>
      <w:r w:rsidR="004439B1" w:rsidRPr="00B74E5F">
        <w:t xml:space="preserve">22 </w:t>
      </w:r>
      <w:proofErr w:type="spellStart"/>
      <w:r w:rsidR="004439B1" w:rsidRPr="00B74E5F">
        <w:t>GWh</w:t>
      </w:r>
      <w:proofErr w:type="spellEnd"/>
      <w:r w:rsidR="004439B1" w:rsidRPr="00B74E5F">
        <w:t>) [</w:t>
      </w:r>
      <w:r w:rsidR="00E14D75" w:rsidRPr="00B74E5F">
        <w:t>58</w:t>
      </w:r>
      <w:r w:rsidR="004439B1" w:rsidRPr="00B74E5F">
        <w:t>]</w:t>
      </w:r>
      <w:r w:rsidR="00820958" w:rsidRPr="00B74E5F">
        <w:t xml:space="preserve">. </w:t>
      </w:r>
      <w:r w:rsidR="00FD5186" w:rsidRPr="00B74E5F">
        <w:t xml:space="preserve">In this region, </w:t>
      </w:r>
      <w:r w:rsidR="002D278F" w:rsidRPr="00B74E5F">
        <w:t>the best perform</w:t>
      </w:r>
      <w:r w:rsidR="00C74374">
        <w:t>ing</w:t>
      </w:r>
      <w:r w:rsidR="002D278F" w:rsidRPr="00B74E5F">
        <w:t xml:space="preserve"> </w:t>
      </w:r>
      <w:r w:rsidR="00FD5186" w:rsidRPr="00B74E5F">
        <w:t xml:space="preserve">sites </w:t>
      </w:r>
      <w:r w:rsidR="00C74374">
        <w:t>are</w:t>
      </w:r>
      <w:r w:rsidR="00FD5186" w:rsidRPr="00B74E5F">
        <w:t xml:space="preserve"> in </w:t>
      </w:r>
      <w:r w:rsidR="0030153D" w:rsidRPr="00B74E5F">
        <w:t>the Gulf of Santa Clara</w:t>
      </w:r>
      <w:r w:rsidR="00FD5186" w:rsidRPr="00B74E5F">
        <w:t>. Here,</w:t>
      </w:r>
      <w:r w:rsidR="002D278F" w:rsidRPr="00B74E5F">
        <w:t xml:space="preserve"> utilizing two-way generation with pumping </w:t>
      </w:r>
      <w:r w:rsidR="00180AB5" w:rsidRPr="00B74E5F">
        <w:t xml:space="preserve">could yield </w:t>
      </w:r>
      <w:r w:rsidR="00827773" w:rsidRPr="00B74E5F">
        <w:t xml:space="preserve">174 </w:t>
      </w:r>
      <w:proofErr w:type="spellStart"/>
      <w:r w:rsidR="00827773" w:rsidRPr="00B74E5F">
        <w:t>GWh</w:t>
      </w:r>
      <w:proofErr w:type="spellEnd"/>
      <w:r w:rsidR="001D3752" w:rsidRPr="00B74E5F">
        <w:t>/year</w:t>
      </w:r>
      <w:r w:rsidR="00180AB5" w:rsidRPr="00B74E5F">
        <w:t xml:space="preserve"> for a 10 km</w:t>
      </w:r>
      <w:r w:rsidR="00180AB5" w:rsidRPr="00B74E5F">
        <w:rPr>
          <w:vertAlign w:val="superscript"/>
        </w:rPr>
        <w:t>2</w:t>
      </w:r>
      <w:r w:rsidR="00180AB5" w:rsidRPr="00B74E5F">
        <w:t xml:space="preserve"> scheme</w:t>
      </w:r>
      <w:r w:rsidR="00FD5186" w:rsidRPr="00B74E5F">
        <w:t>.</w:t>
      </w:r>
      <w:r w:rsidR="00827773" w:rsidRPr="00B74E5F">
        <w:t xml:space="preserve"> </w:t>
      </w:r>
      <w:r w:rsidR="000673EC">
        <w:t>Therefore, f</w:t>
      </w:r>
      <w:r w:rsidR="00EE3CF8" w:rsidRPr="00B74E5F">
        <w:t xml:space="preserve">urther studies </w:t>
      </w:r>
      <w:r w:rsidR="00180AB5" w:rsidRPr="00B74E5F">
        <w:t>are recommended for tidal-range energy generation i</w:t>
      </w:r>
      <w:r w:rsidRPr="00B74E5F">
        <w:t xml:space="preserve">n </w:t>
      </w:r>
      <w:r w:rsidR="002924D7">
        <w:t>the Gulf of Santa Clara</w:t>
      </w:r>
      <w:r w:rsidR="00180AB5" w:rsidRPr="00B74E5F">
        <w:t>.</w:t>
      </w:r>
    </w:p>
    <w:p w14:paraId="1BC8FDAB" w14:textId="227BDC63" w:rsidR="00A27420" w:rsidRPr="003D3A00" w:rsidRDefault="00C54351">
      <w:pPr>
        <w:spacing w:after="120"/>
      </w:pPr>
      <w:r w:rsidRPr="003D3A00">
        <w:lastRenderedPageBreak/>
        <w:t>This research</w:t>
      </w:r>
      <w:r w:rsidR="00182A6D" w:rsidRPr="003D3A00">
        <w:t xml:space="preserve"> has</w:t>
      </w:r>
      <w:r w:rsidR="00E8421E" w:rsidRPr="003D3A00">
        <w:t xml:space="preserve"> two </w:t>
      </w:r>
      <w:r w:rsidR="00182A6D" w:rsidRPr="003D3A00">
        <w:t xml:space="preserve">novel elements. First, it is the most comprehensive assessment of tidal-range energy resource to date for the GC. Two assessments have been </w:t>
      </w:r>
      <w:r w:rsidR="00C74374">
        <w:t>conducted</w:t>
      </w:r>
      <w:r w:rsidR="00C74374" w:rsidRPr="003D3A00">
        <w:t xml:space="preserve"> </w:t>
      </w:r>
      <w:r w:rsidR="00182A6D" w:rsidRPr="003D3A00">
        <w:t xml:space="preserve">prior to this </w:t>
      </w:r>
      <w:r w:rsidRPr="003D3A00">
        <w:t>study</w:t>
      </w:r>
      <w:r w:rsidR="00182A6D" w:rsidRPr="003D3A00">
        <w:t xml:space="preserve"> (e.g., </w:t>
      </w:r>
      <w:proofErr w:type="spellStart"/>
      <w:r w:rsidR="00182A6D" w:rsidRPr="003D3A00">
        <w:t>Hiriart</w:t>
      </w:r>
      <w:proofErr w:type="spellEnd"/>
      <w:r w:rsidR="00182A6D" w:rsidRPr="003D3A00">
        <w:t xml:space="preserve">-Le Bert et al., 2009; Tapia et al., 2013), but these were very limited in scope. </w:t>
      </w:r>
      <w:r w:rsidRPr="003D3A00">
        <w:t xml:space="preserve">We undertook a </w:t>
      </w:r>
      <w:r w:rsidR="00182A6D" w:rsidRPr="003D3A00">
        <w:t xml:space="preserve">more </w:t>
      </w:r>
      <w:r w:rsidRPr="003D3A00">
        <w:t>detailed</w:t>
      </w:r>
      <w:r w:rsidR="00182A6D" w:rsidRPr="003D3A00">
        <w:t xml:space="preserve"> approach, </w:t>
      </w:r>
      <w:r w:rsidRPr="003D3A00">
        <w:t xml:space="preserve">and calculated </w:t>
      </w:r>
      <w:r w:rsidR="00182A6D" w:rsidRPr="003D3A00">
        <w:t xml:space="preserve">the theoretical and technical tidal-range energy resource in the upper Gulf, whilst considering different operational strategies and tidal power plant technical specifications. As discussed in the introduction, the Mexico Government has set an ambitious target of generating 35 % of its total energy from renewable sources by 2027 </w:t>
      </w:r>
      <w:r w:rsidR="00DF2FFA" w:rsidRPr="003D3A00">
        <w:t>[16]</w:t>
      </w:r>
      <w:r w:rsidR="00182A6D" w:rsidRPr="003D3A00">
        <w:t xml:space="preserve">. Presently, 19 % of Mexico’s electricity is produced through renewable sources. Tidal energy extraction in the GC would provide a potential source of renewable energy to contribute to this target. </w:t>
      </w:r>
      <w:r w:rsidR="001175E1" w:rsidRPr="003D3A00">
        <w:t>Secondly, results from this work can provide</w:t>
      </w:r>
      <w:r w:rsidR="00182A6D" w:rsidRPr="003D3A00">
        <w:t xml:space="preserve"> a basis for the Mexican Government and policy makers to guide selection of suitable sites for </w:t>
      </w:r>
      <w:r w:rsidR="001175E1" w:rsidRPr="003D3A00">
        <w:t xml:space="preserve">tidal-range </w:t>
      </w:r>
      <w:r w:rsidR="00182A6D" w:rsidRPr="003D3A00">
        <w:t>energy extraction in the region, and provides a foundati</w:t>
      </w:r>
      <w:r w:rsidR="00CD0FDF" w:rsidRPr="003D3A00">
        <w:t xml:space="preserve">on for more detailed </w:t>
      </w:r>
      <w:r w:rsidR="00A711CF" w:rsidRPr="003D3A00">
        <w:t>assessment</w:t>
      </w:r>
      <w:r w:rsidR="00CD0FDF" w:rsidRPr="003D3A00">
        <w:t xml:space="preserve">. </w:t>
      </w:r>
    </w:p>
    <w:p w14:paraId="08B84298" w14:textId="77777777" w:rsidR="00A27420" w:rsidRDefault="00A27420">
      <w:pPr>
        <w:spacing w:after="120"/>
      </w:pPr>
    </w:p>
    <w:p w14:paraId="7CA6B5FA" w14:textId="54373D95" w:rsidR="00B2658C" w:rsidRDefault="00F91A0C" w:rsidP="0062345E">
      <w:pPr>
        <w:jc w:val="left"/>
      </w:pPr>
      <w:r>
        <w:rPr>
          <w:b/>
          <w:sz w:val="28"/>
          <w:lang w:eastAsia="en-GB"/>
        </w:rPr>
        <w:t xml:space="preserve">Acknowledgements </w:t>
      </w:r>
    </w:p>
    <w:p w14:paraId="22A038D9" w14:textId="1181E264" w:rsidR="00B2658C" w:rsidRDefault="00F91A0C" w:rsidP="0062345E">
      <w:pPr>
        <w:spacing w:after="120"/>
      </w:pPr>
      <w:r>
        <w:t xml:space="preserve">This research was partially financed by </w:t>
      </w:r>
      <w:proofErr w:type="spellStart"/>
      <w:r>
        <w:t>CONACyT</w:t>
      </w:r>
      <w:proofErr w:type="spellEnd"/>
      <w:r>
        <w:t xml:space="preserve"> (the National Council of Science and Technology) through the grant “</w:t>
      </w:r>
      <w:proofErr w:type="spellStart"/>
      <w:r>
        <w:t>Becas</w:t>
      </w:r>
      <w:proofErr w:type="spellEnd"/>
      <w:r>
        <w:t xml:space="preserve"> </w:t>
      </w:r>
      <w:proofErr w:type="spellStart"/>
      <w:r>
        <w:t>en</w:t>
      </w:r>
      <w:proofErr w:type="spellEnd"/>
      <w:r>
        <w:t xml:space="preserve"> el </w:t>
      </w:r>
      <w:proofErr w:type="spellStart"/>
      <w:r>
        <w:t>extranjero</w:t>
      </w:r>
      <w:proofErr w:type="spellEnd"/>
      <w:r>
        <w:t xml:space="preserve"> 2014-1” grant reference CVU 536867 and also by the University of Southampton.</w:t>
      </w:r>
      <w:r w:rsidR="0042673C">
        <w:t xml:space="preserve"> </w:t>
      </w:r>
      <w:proofErr w:type="gramStart"/>
      <w:r w:rsidR="0042673C">
        <w:t>A</w:t>
      </w:r>
      <w:proofErr w:type="gramEnd"/>
      <w:r w:rsidR="0042673C">
        <w:t xml:space="preserve"> </w:t>
      </w:r>
      <w:proofErr w:type="spellStart"/>
      <w:r w:rsidR="0042673C">
        <w:t>Angeloudis</w:t>
      </w:r>
      <w:proofErr w:type="spellEnd"/>
      <w:r w:rsidR="0042673C" w:rsidRPr="0042673C">
        <w:t xml:space="preserve"> would like to acknowledge the financial support from the NERC</w:t>
      </w:r>
      <w:r w:rsidR="0042673C">
        <w:t xml:space="preserve"> (UK’s Natural Environment Research Council)</w:t>
      </w:r>
      <w:r w:rsidR="0042673C" w:rsidRPr="0042673C">
        <w:t xml:space="preserve"> grant NE/R013209/1.</w:t>
      </w:r>
      <w:r w:rsidR="008407E4">
        <w:t xml:space="preserve"> S.P. Neill and M.J. Lewis acknowledge the financial support of the National Research Network for Low Carbon Energy and the Environment (NRN-LCEE) funded by the Welsh Government and the Higher Education Funding Council for Wales (HEFCW).</w:t>
      </w:r>
      <w:r w:rsidR="00B75098">
        <w:t xml:space="preserve"> M.J. Lewis wishes to also acknowledge the EPSRC METRIC grant (</w:t>
      </w:r>
      <w:r w:rsidR="00B75098" w:rsidRPr="00BC0441">
        <w:t>EP/R034664/1)</w:t>
      </w:r>
      <w:r w:rsidR="00BC0441">
        <w:t>.</w:t>
      </w:r>
      <w:r w:rsidR="00B75098">
        <w:t xml:space="preserve"> </w:t>
      </w:r>
    </w:p>
    <w:p w14:paraId="2C896DA8" w14:textId="77777777" w:rsidR="007E32FE" w:rsidRDefault="007E32FE" w:rsidP="0062345E">
      <w:pPr>
        <w:spacing w:after="120"/>
      </w:pPr>
    </w:p>
    <w:p w14:paraId="5B5C358A" w14:textId="385B812E" w:rsidR="007E32FE" w:rsidRDefault="0019387D" w:rsidP="007E32FE">
      <w:pPr>
        <w:spacing w:after="120"/>
        <w:rPr>
          <w:b/>
          <w:sz w:val="32"/>
          <w:szCs w:val="32"/>
          <w:lang w:eastAsia="en-GB"/>
        </w:rPr>
      </w:pPr>
      <w:r>
        <w:rPr>
          <w:b/>
          <w:sz w:val="32"/>
          <w:szCs w:val="32"/>
          <w:lang w:eastAsia="en-GB"/>
        </w:rPr>
        <w:t>References</w:t>
      </w:r>
    </w:p>
    <w:p w14:paraId="7B7ECE70" w14:textId="7255624D" w:rsidR="007E32FE" w:rsidRDefault="007E32FE" w:rsidP="007E32FE">
      <w:pPr>
        <w:spacing w:after="120" w:line="240" w:lineRule="auto"/>
        <w:ind w:left="567" w:hanging="567"/>
      </w:pPr>
      <w:r>
        <w:t xml:space="preserve">[1] Neill, S. P., </w:t>
      </w:r>
      <w:proofErr w:type="spellStart"/>
      <w:r>
        <w:t>Hashemi</w:t>
      </w:r>
      <w:proofErr w:type="spellEnd"/>
      <w:r>
        <w:t xml:space="preserve">, M. R. </w:t>
      </w:r>
      <w:r w:rsidRPr="00434893">
        <w:t>Fundamentals of Ocean Renewable Energy: Generating Electricity from the Sea</w:t>
      </w:r>
      <w:r>
        <w:t>, Academic press. Elsevier 2018.</w:t>
      </w:r>
    </w:p>
    <w:p w14:paraId="4AC2A0B0" w14:textId="77777777" w:rsidR="007E32FE" w:rsidRDefault="007E32FE" w:rsidP="007E32FE">
      <w:pPr>
        <w:pStyle w:val="IEEEReferenceItem"/>
        <w:spacing w:after="120" w:line="240" w:lineRule="auto"/>
        <w:ind w:left="432" w:hanging="432"/>
        <w:rPr>
          <w:rFonts w:eastAsiaTheme="minorHAnsi"/>
          <w:sz w:val="24"/>
        </w:rPr>
      </w:pPr>
      <w:r w:rsidDel="00DB6D62">
        <w:t xml:space="preserve"> </w:t>
      </w:r>
      <w:r>
        <w:rPr>
          <w:rFonts w:eastAsiaTheme="minorHAnsi"/>
          <w:sz w:val="24"/>
        </w:rPr>
        <w:t xml:space="preserve">[2] </w:t>
      </w:r>
      <w:proofErr w:type="spellStart"/>
      <w:r w:rsidRPr="00A57D24">
        <w:rPr>
          <w:rFonts w:eastAsiaTheme="minorHAnsi"/>
          <w:sz w:val="24"/>
        </w:rPr>
        <w:t>Bahaj</w:t>
      </w:r>
      <w:proofErr w:type="spellEnd"/>
      <w:r w:rsidRPr="00A57D24">
        <w:rPr>
          <w:rFonts w:eastAsiaTheme="minorHAnsi"/>
          <w:sz w:val="24"/>
        </w:rPr>
        <w:t>, A. S. 2011. Generating electricity from the oceans. Renewable and Sustainable Energy Reviews, 15, 3399-3416.</w:t>
      </w:r>
    </w:p>
    <w:p w14:paraId="279B5F79" w14:textId="77777777" w:rsidR="007E32FE" w:rsidRDefault="007E32FE" w:rsidP="007E32FE">
      <w:pPr>
        <w:spacing w:after="120" w:line="240" w:lineRule="auto"/>
        <w:ind w:left="567" w:hanging="567"/>
      </w:pPr>
      <w:r>
        <w:rPr>
          <w:rFonts w:eastAsiaTheme="minorHAnsi"/>
        </w:rPr>
        <w:t xml:space="preserve">[3] </w:t>
      </w:r>
      <w:proofErr w:type="spellStart"/>
      <w:r>
        <w:t>Prandle</w:t>
      </w:r>
      <w:proofErr w:type="spellEnd"/>
      <w:r>
        <w:t xml:space="preserve">, D., 1984. Simple theory for designing tidal power schemes. Adv. Water </w:t>
      </w:r>
      <w:proofErr w:type="spellStart"/>
      <w:r>
        <w:t>Resour</w:t>
      </w:r>
      <w:proofErr w:type="spellEnd"/>
      <w:r>
        <w:t xml:space="preserve">. 7, 21–27. </w:t>
      </w:r>
      <w:hyperlink r:id="rId39" w:history="1">
        <w:r w:rsidRPr="00642E8F">
          <w:rPr>
            <w:rStyle w:val="Hyperlink"/>
          </w:rPr>
          <w:t>https://doi.org/10.1016/0309-1708(84)90026-5</w:t>
        </w:r>
      </w:hyperlink>
    </w:p>
    <w:p w14:paraId="0EAA6F24" w14:textId="77777777" w:rsidR="007E32FE" w:rsidRDefault="007E32FE" w:rsidP="007E32FE">
      <w:pPr>
        <w:pStyle w:val="IEEEReferenceItem"/>
        <w:spacing w:after="120" w:line="240" w:lineRule="auto"/>
        <w:ind w:left="432" w:hanging="432"/>
        <w:rPr>
          <w:rFonts w:eastAsiaTheme="minorHAnsi"/>
          <w:sz w:val="24"/>
        </w:rPr>
      </w:pPr>
      <w:r>
        <w:rPr>
          <w:rFonts w:eastAsiaTheme="minorHAnsi"/>
          <w:sz w:val="24"/>
        </w:rPr>
        <w:t xml:space="preserve">[4] </w:t>
      </w:r>
      <w:r w:rsidRPr="0063467E">
        <w:rPr>
          <w:rFonts w:eastAsiaTheme="minorHAnsi"/>
          <w:sz w:val="24"/>
        </w:rPr>
        <w:t>Baker, C., 2006. Tidal Lagoon Power Generation Scheme in Swansea Bay. HM Government, London.</w:t>
      </w:r>
    </w:p>
    <w:p w14:paraId="3B7664D0" w14:textId="0B73DFDD" w:rsidR="007E32FE" w:rsidRDefault="007E32FE" w:rsidP="007E32FE">
      <w:pPr>
        <w:spacing w:after="120" w:line="240" w:lineRule="auto"/>
        <w:ind w:left="567" w:hanging="567"/>
        <w:rPr>
          <w:lang w:val="en-US"/>
        </w:rPr>
      </w:pPr>
      <w:r>
        <w:lastRenderedPageBreak/>
        <w:t>[5] Mejia-Olivares, C. J., Haigh, I. D., Wells, N. C., Coles, D. S., Lewis, M. J. &amp; Neill, S. P. 2018. Tidal-stream energy resource characterization for the Gulf of California, México. Energy, 156, 481-491</w:t>
      </w:r>
    </w:p>
    <w:p w14:paraId="480643E6" w14:textId="77777777" w:rsidR="007E32FE" w:rsidRDefault="007E32FE" w:rsidP="007E32FE">
      <w:pPr>
        <w:spacing w:after="120" w:line="240" w:lineRule="auto"/>
        <w:ind w:left="567" w:hanging="567"/>
        <w:rPr>
          <w:lang w:val="en-US"/>
        </w:rPr>
      </w:pPr>
      <w:r>
        <w:rPr>
          <w:rFonts w:eastAsiaTheme="minorHAnsi"/>
        </w:rPr>
        <w:t xml:space="preserve">[6] </w:t>
      </w:r>
      <w:r>
        <w:rPr>
          <w:lang w:val="en-US"/>
        </w:rPr>
        <w:t>Rosario, J., Serrano, J., Carlos Mendoza Sanchez, J. &amp; Vidal, J. 2006. Exploitation of tidal power in the Bay of Cadiz: Ancient tidal mills.</w:t>
      </w:r>
    </w:p>
    <w:p w14:paraId="33679B35" w14:textId="77777777" w:rsidR="007E32FE" w:rsidRDefault="007E32FE" w:rsidP="007E32FE">
      <w:pPr>
        <w:spacing w:after="120" w:line="240" w:lineRule="auto"/>
        <w:ind w:left="567" w:hanging="567"/>
      </w:pPr>
      <w:r>
        <w:rPr>
          <w:lang w:val="en-US"/>
        </w:rPr>
        <w:t xml:space="preserve">[7] </w:t>
      </w:r>
      <w:r>
        <w:t xml:space="preserve">Waters, S. &amp; </w:t>
      </w:r>
      <w:proofErr w:type="spellStart"/>
      <w:r>
        <w:t>Aggidis</w:t>
      </w:r>
      <w:proofErr w:type="spellEnd"/>
      <w:r>
        <w:t>, G. 2016. Tidal range technologies and state of the art in review. Renewable and Sustainable Energy Reviews, 59, 514-529.</w:t>
      </w:r>
    </w:p>
    <w:p w14:paraId="28BA1320" w14:textId="77777777" w:rsidR="007E32FE" w:rsidRDefault="007E32FE" w:rsidP="007E32FE">
      <w:pPr>
        <w:spacing w:after="120" w:line="240" w:lineRule="auto"/>
        <w:ind w:left="567" w:hanging="567"/>
      </w:pPr>
      <w:r>
        <w:t xml:space="preserve">[8] Bae, Y. H., Kim, K. O. &amp; Choi, B. H. 2010. Lake </w:t>
      </w:r>
      <w:proofErr w:type="spellStart"/>
      <w:r>
        <w:t>Sihwa</w:t>
      </w:r>
      <w:proofErr w:type="spellEnd"/>
      <w:r>
        <w:t xml:space="preserve"> tidal power plant project. Ocean Engineering, 37, 454-463.</w:t>
      </w:r>
    </w:p>
    <w:p w14:paraId="057C886C" w14:textId="77777777" w:rsidR="007E32FE" w:rsidRDefault="007E32FE" w:rsidP="007E32FE">
      <w:pPr>
        <w:spacing w:after="120" w:line="240" w:lineRule="auto"/>
        <w:ind w:left="567" w:hanging="567"/>
      </w:pPr>
      <w:r>
        <w:t xml:space="preserve">[9] </w:t>
      </w:r>
      <w:r w:rsidRPr="007101BD">
        <w:t>Park, Y. H. 2017. Analysis of characteristics of Dynamic Tidal Power on the west coast of Korea. Renewable and Sustainable Energy Reviews, 68, 461-474.</w:t>
      </w:r>
    </w:p>
    <w:p w14:paraId="158A49E4" w14:textId="77777777" w:rsidR="007E32FE" w:rsidRPr="00C62F67" w:rsidRDefault="007E32FE" w:rsidP="007E32FE">
      <w:pPr>
        <w:spacing w:after="120" w:line="240" w:lineRule="auto"/>
        <w:ind w:left="567" w:hanging="567"/>
      </w:pPr>
      <w:r>
        <w:t xml:space="preserve">[10] </w:t>
      </w:r>
      <w:r w:rsidRPr="00C62F67">
        <w:t>Z</w:t>
      </w:r>
      <w:r>
        <w:t>hang</w:t>
      </w:r>
      <w:r w:rsidRPr="00C62F67">
        <w:t>, Y.-L., L</w:t>
      </w:r>
      <w:r>
        <w:t>in</w:t>
      </w:r>
      <w:r w:rsidRPr="00C62F67">
        <w:t>, Z. &amp; L</w:t>
      </w:r>
      <w:r>
        <w:t>iu</w:t>
      </w:r>
      <w:r w:rsidRPr="00C62F67">
        <w:t>, Q.-L. 2014. Marine renewable energy in China: Current status and perspectives. Water Science and Engineering, 7, 288-305.</w:t>
      </w:r>
    </w:p>
    <w:p w14:paraId="75415B35" w14:textId="77777777" w:rsidR="007E32FE" w:rsidRDefault="007E32FE" w:rsidP="007E32FE">
      <w:pPr>
        <w:spacing w:after="120" w:line="240" w:lineRule="auto"/>
        <w:ind w:left="567" w:hanging="567"/>
      </w:pPr>
      <w:r>
        <w:t xml:space="preserve">[11] </w:t>
      </w:r>
      <w:proofErr w:type="spellStart"/>
      <w:r>
        <w:t>Charlier</w:t>
      </w:r>
      <w:proofErr w:type="spellEnd"/>
      <w:r>
        <w:t xml:space="preserve">, R.H., Forty candles for the </w:t>
      </w:r>
      <w:proofErr w:type="spellStart"/>
      <w:r>
        <w:t>Rance</w:t>
      </w:r>
      <w:proofErr w:type="spellEnd"/>
      <w:r>
        <w:t xml:space="preserve"> River TPP tides provide renewable and sustainable power generation. Renewable and Sustainable Energy Reviews, 2007. 11(9): p. 2032-2057.</w:t>
      </w:r>
    </w:p>
    <w:p w14:paraId="675506F9" w14:textId="77777777" w:rsidR="007E32FE" w:rsidRDefault="007E32FE" w:rsidP="007E32FE">
      <w:pPr>
        <w:spacing w:after="120" w:line="240" w:lineRule="auto"/>
        <w:ind w:left="567" w:hanging="567"/>
      </w:pPr>
      <w:r>
        <w:t xml:space="preserve">[12] </w:t>
      </w:r>
      <w:r w:rsidRPr="00283F67">
        <w:t xml:space="preserve">Neill, S.P., </w:t>
      </w:r>
      <w:proofErr w:type="spellStart"/>
      <w:r w:rsidRPr="00283F67">
        <w:t>Angeloudis</w:t>
      </w:r>
      <w:proofErr w:type="spellEnd"/>
      <w:r w:rsidRPr="00283F67">
        <w:t xml:space="preserve">, A., Robins, P.E., </w:t>
      </w:r>
      <w:proofErr w:type="spellStart"/>
      <w:r w:rsidRPr="00283F67">
        <w:t>Walkington</w:t>
      </w:r>
      <w:proofErr w:type="spellEnd"/>
      <w:r w:rsidRPr="00283F67">
        <w:t xml:space="preserve">, I., Ward, S.L., Masters, I., Lewis, M.J., Piano, M., </w:t>
      </w:r>
      <w:proofErr w:type="spellStart"/>
      <w:r w:rsidRPr="00283F67">
        <w:t>Avdis</w:t>
      </w:r>
      <w:proofErr w:type="spellEnd"/>
      <w:r w:rsidRPr="00283F67">
        <w:t xml:space="preserve">, A., Piggott, M.D., </w:t>
      </w:r>
      <w:proofErr w:type="spellStart"/>
      <w:r w:rsidRPr="00283F67">
        <w:t>Aggidis</w:t>
      </w:r>
      <w:proofErr w:type="spellEnd"/>
      <w:r w:rsidRPr="00283F67">
        <w:t xml:space="preserve">, G., Evans, P., Adcock, T.A.A., </w:t>
      </w:r>
      <w:proofErr w:type="spellStart"/>
      <w:r w:rsidRPr="00283F67">
        <w:t>Židonis</w:t>
      </w:r>
      <w:proofErr w:type="spellEnd"/>
      <w:r w:rsidRPr="00283F67">
        <w:t xml:space="preserve">, A., </w:t>
      </w:r>
      <w:proofErr w:type="spellStart"/>
      <w:r w:rsidRPr="00283F67">
        <w:t>Ahmadian</w:t>
      </w:r>
      <w:proofErr w:type="spellEnd"/>
      <w:r w:rsidRPr="00283F67">
        <w:t xml:space="preserve">, R., Falconer, R., 2018. Tidal range energy resource and optimization – Past perspectives and future challenges. Renew. Energy 127. </w:t>
      </w:r>
      <w:hyperlink r:id="rId40" w:history="1">
        <w:r w:rsidRPr="003B7F81">
          <w:rPr>
            <w:rStyle w:val="Hyperlink"/>
          </w:rPr>
          <w:t>https://doi.org/10.1016/j.renene.2018.05.007</w:t>
        </w:r>
      </w:hyperlink>
      <w:r>
        <w:t>.</w:t>
      </w:r>
    </w:p>
    <w:p w14:paraId="43F96F13" w14:textId="77777777" w:rsidR="007E32FE" w:rsidRDefault="007E32FE" w:rsidP="007E32FE">
      <w:pPr>
        <w:spacing w:after="120" w:line="240" w:lineRule="auto"/>
        <w:ind w:left="567" w:hanging="567"/>
      </w:pPr>
      <w:r>
        <w:t xml:space="preserve">[13] </w:t>
      </w:r>
      <w:proofErr w:type="spellStart"/>
      <w:r w:rsidRPr="00C6486E">
        <w:t>Alemán</w:t>
      </w:r>
      <w:proofErr w:type="spellEnd"/>
      <w:r w:rsidRPr="00C6486E">
        <w:t xml:space="preserve">-Nava, G. S., </w:t>
      </w:r>
      <w:proofErr w:type="spellStart"/>
      <w:r w:rsidRPr="00C6486E">
        <w:t>Casiano</w:t>
      </w:r>
      <w:proofErr w:type="spellEnd"/>
      <w:r w:rsidRPr="00C6486E">
        <w:t xml:space="preserve">-Flores, V. H., Cárdenas-Chávez, D. L., </w:t>
      </w:r>
      <w:proofErr w:type="spellStart"/>
      <w:r w:rsidRPr="00C6486E">
        <w:t>Díaz</w:t>
      </w:r>
      <w:proofErr w:type="spellEnd"/>
      <w:r w:rsidRPr="00C6486E">
        <w:t xml:space="preserve">-Chavez, R., </w:t>
      </w:r>
      <w:proofErr w:type="spellStart"/>
      <w:r w:rsidRPr="00C6486E">
        <w:t>Scarlat</w:t>
      </w:r>
      <w:proofErr w:type="spellEnd"/>
      <w:r w:rsidRPr="00C6486E">
        <w:t xml:space="preserve">, N., </w:t>
      </w:r>
      <w:proofErr w:type="spellStart"/>
      <w:r w:rsidRPr="00C6486E">
        <w:t>Mahlknecht</w:t>
      </w:r>
      <w:proofErr w:type="spellEnd"/>
      <w:r w:rsidRPr="00C6486E">
        <w:t xml:space="preserve">, J., </w:t>
      </w:r>
      <w:proofErr w:type="spellStart"/>
      <w:r w:rsidRPr="00C6486E">
        <w:t>Dallemand</w:t>
      </w:r>
      <w:proofErr w:type="spellEnd"/>
      <w:r w:rsidRPr="00C6486E">
        <w:t>, J.-F. &amp; Parra, R. (2014). Renewable energy research progress in Mexico: A review. Renewable and Sustainable Energy Reviews, 32, 140-153.</w:t>
      </w:r>
    </w:p>
    <w:p w14:paraId="532705F7" w14:textId="77777777" w:rsidR="007E32FE" w:rsidRDefault="007E32FE" w:rsidP="007E32FE">
      <w:pPr>
        <w:spacing w:after="120" w:line="240" w:lineRule="auto"/>
        <w:ind w:left="567" w:hanging="567"/>
      </w:pPr>
      <w:r>
        <w:t xml:space="preserve">[14] </w:t>
      </w:r>
      <w:proofErr w:type="spellStart"/>
      <w:r>
        <w:t>World</w:t>
      </w:r>
      <w:r w:rsidRPr="004B6F3B">
        <w:t>bank</w:t>
      </w:r>
      <w:proofErr w:type="spellEnd"/>
      <w:r w:rsidRPr="004B6F3B">
        <w:t xml:space="preserve"> 2018. Electric power consumption (kWh per capita), Mexico. [</w:t>
      </w:r>
      <w:proofErr w:type="gramStart"/>
      <w:r w:rsidRPr="004B6F3B">
        <w:t>online</w:t>
      </w:r>
      <w:proofErr w:type="gramEnd"/>
      <w:r w:rsidRPr="004B6F3B">
        <w:t>].Available https://data.worldbank.org/indicator/EG.USE.ELEC.KH.PC?locations=MX [accessed 06.03.18].</w:t>
      </w:r>
    </w:p>
    <w:p w14:paraId="1B1CBB4F" w14:textId="77777777" w:rsidR="007E32FE" w:rsidRDefault="007E32FE" w:rsidP="007E32FE">
      <w:pPr>
        <w:spacing w:after="120" w:line="240" w:lineRule="auto"/>
        <w:ind w:left="567" w:hanging="567"/>
      </w:pPr>
      <w:r>
        <w:t xml:space="preserve">[15] </w:t>
      </w:r>
      <w:r w:rsidRPr="00B60CEC">
        <w:t xml:space="preserve">SENER, </w:t>
      </w:r>
      <w:proofErr w:type="spellStart"/>
      <w:r w:rsidRPr="00B60CEC">
        <w:t>Secretaria</w:t>
      </w:r>
      <w:proofErr w:type="spellEnd"/>
      <w:r w:rsidRPr="00B60CEC">
        <w:t xml:space="preserve"> de </w:t>
      </w:r>
      <w:proofErr w:type="spellStart"/>
      <w:r w:rsidRPr="00B60CEC">
        <w:t>Energia</w:t>
      </w:r>
      <w:proofErr w:type="spellEnd"/>
      <w:r w:rsidRPr="00B60CEC">
        <w:t xml:space="preserve">. 2015. </w:t>
      </w:r>
      <w:proofErr w:type="spellStart"/>
      <w:r w:rsidRPr="00B60CEC">
        <w:t>Inventario</w:t>
      </w:r>
      <w:proofErr w:type="spellEnd"/>
      <w:r w:rsidRPr="00B60CEC">
        <w:t xml:space="preserve"> Nacional de </w:t>
      </w:r>
      <w:proofErr w:type="spellStart"/>
      <w:r w:rsidRPr="00B60CEC">
        <w:t>energias</w:t>
      </w:r>
      <w:proofErr w:type="spellEnd"/>
      <w:r w:rsidRPr="00B60CEC">
        <w:t xml:space="preserve"> </w:t>
      </w:r>
      <w:proofErr w:type="spellStart"/>
      <w:r w:rsidRPr="00B60CEC">
        <w:t>renovables</w:t>
      </w:r>
      <w:proofErr w:type="spellEnd"/>
      <w:r w:rsidRPr="00B60CEC">
        <w:t>, Available at http://inere.energia.gob.mx/publica/version3.2/ [Accessed 10 December 2014].</w:t>
      </w:r>
    </w:p>
    <w:p w14:paraId="384A92BA" w14:textId="77777777" w:rsidR="007E32FE" w:rsidRDefault="007E32FE" w:rsidP="007E32FE">
      <w:pPr>
        <w:spacing w:after="120" w:line="240" w:lineRule="auto"/>
        <w:ind w:left="567" w:hanging="567"/>
      </w:pPr>
      <w:r>
        <w:t xml:space="preserve">[16] </w:t>
      </w:r>
      <w:r w:rsidRPr="00B60CEC">
        <w:t xml:space="preserve">SENER, </w:t>
      </w:r>
      <w:proofErr w:type="spellStart"/>
      <w:r w:rsidRPr="00B60CEC">
        <w:t>Secretaria</w:t>
      </w:r>
      <w:proofErr w:type="spellEnd"/>
      <w:r w:rsidRPr="00B60CEC">
        <w:t xml:space="preserve"> de </w:t>
      </w:r>
      <w:proofErr w:type="spellStart"/>
      <w:r w:rsidRPr="00B60CEC">
        <w:t>Energia</w:t>
      </w:r>
      <w:proofErr w:type="spellEnd"/>
      <w:r w:rsidRPr="00B60CEC">
        <w:t xml:space="preserve">. 2013. </w:t>
      </w:r>
      <w:proofErr w:type="spellStart"/>
      <w:r w:rsidRPr="00B60CEC">
        <w:t>Estrategia</w:t>
      </w:r>
      <w:proofErr w:type="spellEnd"/>
      <w:r w:rsidRPr="00B60CEC">
        <w:t xml:space="preserve"> Nacional 2013-2027, Available at http://www.sener.gob.mx/res/PE_y_DT/pub/2013/ENE_2013-2027.pdf [Accessed 10 December 2014].</w:t>
      </w:r>
    </w:p>
    <w:p w14:paraId="1FEBB8EC" w14:textId="77777777" w:rsidR="007E32FE" w:rsidRDefault="007E32FE" w:rsidP="007E32FE">
      <w:pPr>
        <w:spacing w:after="120" w:line="240" w:lineRule="auto"/>
        <w:ind w:left="567" w:hanging="567"/>
      </w:pPr>
      <w:r>
        <w:t xml:space="preserve">[17] </w:t>
      </w:r>
      <w:proofErr w:type="spellStart"/>
      <w:r>
        <w:t>Hiriart</w:t>
      </w:r>
      <w:proofErr w:type="spellEnd"/>
      <w:r>
        <w:t>-Le Bert G. and Silva-</w:t>
      </w:r>
      <w:proofErr w:type="spellStart"/>
      <w:r>
        <w:t>Casarin</w:t>
      </w:r>
      <w:proofErr w:type="spellEnd"/>
      <w:r>
        <w:t xml:space="preserve"> R., Tidal Power plan energy estimation. Engineering Institute, Autonomous National University of Mexico. Mexico. 11 (2) 233-245, 2009.</w:t>
      </w:r>
    </w:p>
    <w:p w14:paraId="3121F6EC" w14:textId="77777777" w:rsidR="007E32FE" w:rsidRPr="00D7788B" w:rsidRDefault="007E32FE" w:rsidP="007E32FE">
      <w:pPr>
        <w:spacing w:after="120" w:line="240" w:lineRule="auto"/>
        <w:ind w:left="567" w:hanging="567"/>
      </w:pPr>
      <w:r>
        <w:t xml:space="preserve">[18] </w:t>
      </w:r>
      <w:r w:rsidRPr="00D7788B">
        <w:t xml:space="preserve">Tapia Olivas, J. C., Ramirez Campbell, H. E. &amp; Gil </w:t>
      </w:r>
      <w:proofErr w:type="spellStart"/>
      <w:r w:rsidRPr="00D7788B">
        <w:t>Samaniego</w:t>
      </w:r>
      <w:proofErr w:type="spellEnd"/>
      <w:r w:rsidRPr="00D7788B">
        <w:t xml:space="preserve"> Ramos, M. 2013. Feasibility Analysis for a Tidal Energy Pilot Site in the Gulf of California. V06BT07A087.</w:t>
      </w:r>
    </w:p>
    <w:p w14:paraId="7F0A969E" w14:textId="77777777" w:rsidR="007E32FE" w:rsidRDefault="007E32FE" w:rsidP="007E32FE">
      <w:pPr>
        <w:widowControl w:val="0"/>
        <w:spacing w:after="120" w:line="240" w:lineRule="auto"/>
        <w:ind w:left="480" w:hanging="480"/>
      </w:pPr>
      <w:r>
        <w:rPr>
          <w:lang w:val="en-US"/>
        </w:rPr>
        <w:t xml:space="preserve">[19] </w:t>
      </w:r>
      <w:r w:rsidRPr="003E55B4">
        <w:t>Backhaus, J. O., A semi-implicit scheme for the shallow water equation for</w:t>
      </w:r>
      <w:r>
        <w:t xml:space="preserve"> </w:t>
      </w:r>
      <w:r w:rsidRPr="003E55B4">
        <w:t>application to shelf sea modelling, Cont. Shelf Res., 2, 243– 254, 1983.</w:t>
      </w:r>
    </w:p>
    <w:p w14:paraId="54413843" w14:textId="77777777" w:rsidR="007E32FE" w:rsidRDefault="007E32FE" w:rsidP="007E32FE">
      <w:pPr>
        <w:spacing w:after="120" w:line="240" w:lineRule="auto"/>
        <w:ind w:left="567" w:hanging="567"/>
      </w:pPr>
      <w:r>
        <w:t xml:space="preserve">[20] Backhaus, J.O., 1985. A three-dimensional model for simulation of shelf sea dynamics. Deutsche </w:t>
      </w:r>
      <w:proofErr w:type="spellStart"/>
      <w:r>
        <w:t>Hydrographische</w:t>
      </w:r>
      <w:proofErr w:type="spellEnd"/>
      <w:r>
        <w:t xml:space="preserve"> </w:t>
      </w:r>
      <w:proofErr w:type="spellStart"/>
      <w:r>
        <w:t>Zeitschirft</w:t>
      </w:r>
      <w:proofErr w:type="spellEnd"/>
      <w:r>
        <w:t xml:space="preserve"> 38 (H.4), 164–187.</w:t>
      </w:r>
    </w:p>
    <w:p w14:paraId="65184EC2" w14:textId="77777777" w:rsidR="007E32FE" w:rsidRDefault="007E32FE" w:rsidP="007E32FE">
      <w:pPr>
        <w:spacing w:after="120" w:line="240" w:lineRule="auto"/>
        <w:ind w:left="567" w:hanging="567"/>
      </w:pPr>
      <w:r>
        <w:lastRenderedPageBreak/>
        <w:t xml:space="preserve">[21] </w:t>
      </w:r>
      <w:proofErr w:type="spellStart"/>
      <w:r>
        <w:t>Marinone</w:t>
      </w:r>
      <w:proofErr w:type="spellEnd"/>
      <w:r>
        <w:t xml:space="preserve">, S.G., 2003. A three-dimensional model of the mean and seasonal circulation of the Gulf of California. Journal of Geophysical Research 108 (C10), 3325, </w:t>
      </w:r>
      <w:proofErr w:type="spellStart"/>
      <w:r>
        <w:t>doi</w:t>
      </w:r>
      <w:proofErr w:type="spellEnd"/>
      <w:r>
        <w:t>: 10.1029/2002JC001720.</w:t>
      </w:r>
    </w:p>
    <w:p w14:paraId="7092624F" w14:textId="77777777" w:rsidR="007E32FE" w:rsidRDefault="007E32FE" w:rsidP="007E32FE">
      <w:pPr>
        <w:spacing w:after="120" w:line="240" w:lineRule="auto"/>
        <w:ind w:left="567" w:hanging="567"/>
      </w:pPr>
      <w:r>
        <w:t xml:space="preserve">[22] </w:t>
      </w:r>
      <w:hyperlink r:id="rId41">
        <w:proofErr w:type="spellStart"/>
        <w:r w:rsidRPr="00905A70">
          <w:t>Marinone</w:t>
        </w:r>
        <w:proofErr w:type="spellEnd"/>
        <w:r w:rsidRPr="00905A70">
          <w:t>, S. G, González, I. and Figueroa, J.M. Prediction of sea surface elevation and currents in the Gulf of California: scales from tides to seasonal. Environmental Modelling &amp; Software, (2009), 24:140-143, doi:10.1016/j.envsof.2008.05.003.</w:t>
        </w:r>
      </w:hyperlink>
    </w:p>
    <w:p w14:paraId="3AD257E0" w14:textId="77777777" w:rsidR="007E32FE" w:rsidRDefault="007E32FE" w:rsidP="007E32FE">
      <w:pPr>
        <w:spacing w:after="120" w:line="240" w:lineRule="auto"/>
        <w:ind w:left="567" w:hanging="567"/>
      </w:pPr>
      <w:r>
        <w:rPr>
          <w:lang w:val="en-US"/>
        </w:rPr>
        <w:t xml:space="preserve">[23] </w:t>
      </w:r>
      <w:proofErr w:type="spellStart"/>
      <w:r>
        <w:t>Angeloudis</w:t>
      </w:r>
      <w:proofErr w:type="spellEnd"/>
      <w:r>
        <w:t xml:space="preserve">, A., </w:t>
      </w:r>
      <w:proofErr w:type="spellStart"/>
      <w:r>
        <w:t>Ahmadian</w:t>
      </w:r>
      <w:proofErr w:type="spellEnd"/>
      <w:r>
        <w:t xml:space="preserve">, R., Falconer, R.A., </w:t>
      </w:r>
      <w:proofErr w:type="spellStart"/>
      <w:r>
        <w:t>Bockelmann</w:t>
      </w:r>
      <w:proofErr w:type="spellEnd"/>
      <w:r>
        <w:t xml:space="preserve">-Evans, B., 2016. Numerical model simulations for optimisation of tidal lagoon schemes. Appl. Energy 165, 522–536. </w:t>
      </w:r>
      <w:hyperlink r:id="rId42" w:history="1">
        <w:r w:rsidRPr="00642E8F">
          <w:rPr>
            <w:rStyle w:val="Hyperlink"/>
          </w:rPr>
          <w:t>https://doi.org/10.1016/j.apenergy.2015.12.079</w:t>
        </w:r>
      </w:hyperlink>
      <w:r>
        <w:t>.</w:t>
      </w:r>
    </w:p>
    <w:p w14:paraId="32820ADC" w14:textId="77777777" w:rsidR="007E32FE" w:rsidRDefault="007E32FE" w:rsidP="007E32FE">
      <w:pPr>
        <w:widowControl w:val="0"/>
        <w:autoSpaceDE w:val="0"/>
        <w:autoSpaceDN w:val="0"/>
        <w:adjustRightInd w:val="0"/>
        <w:spacing w:after="120" w:line="240" w:lineRule="auto"/>
        <w:ind w:left="480" w:hanging="480"/>
        <w:rPr>
          <w:noProof/>
        </w:rPr>
      </w:pPr>
      <w:r>
        <w:rPr>
          <w:lang w:val="en-US"/>
        </w:rPr>
        <w:t xml:space="preserve">[24] </w:t>
      </w:r>
      <w:r w:rsidRPr="00CC7CF5">
        <w:rPr>
          <w:noProof/>
          <w:lang w:val="fr-FR"/>
        </w:rPr>
        <w:t>Angeloudis, A., Falconer, R.A.</w:t>
      </w:r>
      <w:r w:rsidRPr="00846EF2">
        <w:rPr>
          <w:noProof/>
        </w:rPr>
        <w:t xml:space="preserve">, Bray, S., Ahmadian, R., 2016b. Representation and operation of tidal energy impoundments in a coastal hydrodynamic model. Renew. Energy 99, 1103–1115. </w:t>
      </w:r>
      <w:hyperlink r:id="rId43" w:history="1">
        <w:r w:rsidRPr="003B7F81">
          <w:rPr>
            <w:rStyle w:val="Hyperlink"/>
            <w:noProof/>
          </w:rPr>
          <w:t>https://doi.org/10.1016/j.renene.2016.08.004/</w:t>
        </w:r>
      </w:hyperlink>
    </w:p>
    <w:p w14:paraId="41E775A2" w14:textId="77777777" w:rsidR="007E32FE" w:rsidRDefault="007E32FE" w:rsidP="007E32FE">
      <w:pPr>
        <w:spacing w:after="120" w:line="240" w:lineRule="auto"/>
        <w:ind w:left="567" w:hanging="567"/>
        <w:rPr>
          <w:noProof/>
        </w:rPr>
      </w:pPr>
      <w:r>
        <w:rPr>
          <w:noProof/>
        </w:rPr>
        <w:t xml:space="preserve">[25] </w:t>
      </w:r>
      <w:r w:rsidRPr="00F751DE">
        <w:rPr>
          <w:noProof/>
        </w:rPr>
        <w:t>Beier, E. (1997). A Numerical Investigation of the Annual Variability in the Gulf of California. Journal of Physical Oceanography - J PHYS OCEANOGR. 27. 615-632.</w:t>
      </w:r>
    </w:p>
    <w:p w14:paraId="6798AE47" w14:textId="77777777" w:rsidR="007E32FE" w:rsidRDefault="007E32FE" w:rsidP="007E32FE">
      <w:pPr>
        <w:spacing w:after="120" w:line="240" w:lineRule="auto"/>
        <w:ind w:left="567" w:hanging="567"/>
        <w:rPr>
          <w:noProof/>
        </w:rPr>
      </w:pPr>
      <w:r>
        <w:rPr>
          <w:noProof/>
        </w:rPr>
        <w:t xml:space="preserve">[26] </w:t>
      </w:r>
      <w:r w:rsidRPr="00F751DE">
        <w:rPr>
          <w:noProof/>
        </w:rPr>
        <w:t>Ripa, P. (1997). Toward a Physical Explanation of the Seasonal Dynamics and Thermodynamicsof the Gulf of California.</w:t>
      </w:r>
    </w:p>
    <w:p w14:paraId="6762BF3E" w14:textId="77777777" w:rsidR="007E32FE" w:rsidRDefault="007E32FE" w:rsidP="007E32FE">
      <w:pPr>
        <w:spacing w:after="120" w:line="240" w:lineRule="auto"/>
        <w:ind w:left="567" w:hanging="567"/>
        <w:rPr>
          <w:noProof/>
        </w:rPr>
      </w:pPr>
      <w:r>
        <w:rPr>
          <w:noProof/>
        </w:rPr>
        <w:t xml:space="preserve">[27] </w:t>
      </w:r>
      <w:r w:rsidRPr="00F751DE">
        <w:rPr>
          <w:noProof/>
        </w:rPr>
        <w:t>Argote, M. L., Amador, A., Lavin, M. F. &amp; Hunter, J. R. (1995). Tidal dissipation and stratification in the Gulf of California. Journal of Geophysical Research: Oceans, 100, 16103-16118.</w:t>
      </w:r>
    </w:p>
    <w:p w14:paraId="524FAB7A" w14:textId="77777777" w:rsidR="007E32FE" w:rsidRDefault="007E32FE" w:rsidP="007E32FE">
      <w:pPr>
        <w:spacing w:after="120" w:line="240" w:lineRule="auto"/>
        <w:ind w:left="567" w:hanging="567"/>
        <w:rPr>
          <w:noProof/>
        </w:rPr>
      </w:pPr>
      <w:r>
        <w:rPr>
          <w:noProof/>
        </w:rPr>
        <w:t xml:space="preserve">[28] </w:t>
      </w:r>
      <w:r w:rsidRPr="008770D9">
        <w:rPr>
          <w:noProof/>
        </w:rPr>
        <w:t>Lavin M.F. and S.G. Marinone. (2003), an overview of the Physical Oceanography of the Gulf of California, Department of Physical Oceanography, CICESE, Ensenada Baja California, Mexico.</w:t>
      </w:r>
    </w:p>
    <w:p w14:paraId="55724E1F" w14:textId="775FC818" w:rsidR="007E32FE" w:rsidRDefault="007E32FE" w:rsidP="007E32FE">
      <w:pPr>
        <w:spacing w:after="120" w:line="240" w:lineRule="auto"/>
        <w:ind w:left="567" w:hanging="567"/>
        <w:rPr>
          <w:noProof/>
        </w:rPr>
      </w:pPr>
      <w:r>
        <w:rPr>
          <w:noProof/>
        </w:rPr>
        <w:t>[29</w:t>
      </w:r>
      <w:proofErr w:type="gramStart"/>
      <w:r>
        <w:rPr>
          <w:noProof/>
        </w:rPr>
        <w:t xml:space="preserve">] </w:t>
      </w:r>
      <w:r w:rsidR="00352CB6" w:rsidRPr="00352CB6">
        <w:t xml:space="preserve"> </w:t>
      </w:r>
      <w:r w:rsidR="00352CB6" w:rsidRPr="00352CB6">
        <w:rPr>
          <w:noProof/>
        </w:rPr>
        <w:t>Fong</w:t>
      </w:r>
      <w:proofErr w:type="gramEnd"/>
      <w:r w:rsidR="00352CB6" w:rsidRPr="00352CB6">
        <w:rPr>
          <w:noProof/>
        </w:rPr>
        <w:t>, S.W. and Heaps, N.S. (1978) Note on quarter-wave tidal resonance in the Bristol Channel (Institute of Oceanographic Sciences Report, 63)  Wormley, UK.   Institute of Oceanographic Sciences 11pp.</w:t>
      </w:r>
    </w:p>
    <w:p w14:paraId="1D2BDD32" w14:textId="77777777" w:rsidR="007E32FE" w:rsidRDefault="007E32FE" w:rsidP="007E32FE">
      <w:pPr>
        <w:spacing w:after="120" w:line="240" w:lineRule="auto"/>
        <w:ind w:left="567" w:hanging="567"/>
        <w:rPr>
          <w:noProof/>
        </w:rPr>
      </w:pPr>
      <w:r>
        <w:rPr>
          <w:noProof/>
        </w:rPr>
        <w:t xml:space="preserve">[30] </w:t>
      </w:r>
      <w:r w:rsidRPr="008770D9">
        <w:rPr>
          <w:noProof/>
        </w:rPr>
        <w:t>Serhadlıoğluet, S., Adcock, T. A. A., Houlsby, G. T., Draper, S. &amp; Borthwick, A. G. L. (2013). Tidal stream energy resource assessment of the Anglesey Skerries. International Journal of Marine Energy, 3–4, e98-e111.</w:t>
      </w:r>
    </w:p>
    <w:p w14:paraId="36D18A27" w14:textId="77777777" w:rsidR="007E32FE" w:rsidRDefault="007E32FE" w:rsidP="007E32FE">
      <w:pPr>
        <w:spacing w:after="120" w:line="240" w:lineRule="auto"/>
        <w:ind w:left="567" w:hanging="567"/>
        <w:rPr>
          <w:noProof/>
        </w:rPr>
      </w:pPr>
      <w:r>
        <w:rPr>
          <w:noProof/>
        </w:rPr>
        <w:t xml:space="preserve">[31] </w:t>
      </w:r>
      <w:r w:rsidRPr="008770D9">
        <w:rPr>
          <w:noProof/>
        </w:rPr>
        <w:t>Liang, D, Xia, J, Falconer, RA, and Zhang, J (2014). “Study on tidal resonance in Severn Estuary and Bristol Channel, ”Coastal Engineering Journal, 56(01),1450002.</w:t>
      </w:r>
    </w:p>
    <w:p w14:paraId="1FADBC7B" w14:textId="77777777" w:rsidR="007E32FE" w:rsidRDefault="007E32FE" w:rsidP="007E32FE">
      <w:pPr>
        <w:spacing w:after="120" w:line="240" w:lineRule="auto"/>
        <w:ind w:left="567" w:hanging="567"/>
        <w:rPr>
          <w:noProof/>
        </w:rPr>
      </w:pPr>
      <w:r>
        <w:rPr>
          <w:noProof/>
        </w:rPr>
        <w:t xml:space="preserve">[32] </w:t>
      </w:r>
      <w:r w:rsidRPr="008770D9">
        <w:rPr>
          <w:noProof/>
        </w:rPr>
        <w:t>Adcock, T. A., Draper, S. &amp; Nishino, T. (2015). Tidal power generation – A review of hydrodynamic modelling. Proceedings of the Institution of Mechanical Engineers, Part A: Journal of Power and Energy, 229, 755-771.</w:t>
      </w:r>
    </w:p>
    <w:p w14:paraId="67248B01" w14:textId="77777777" w:rsidR="007E32FE" w:rsidRDefault="007E32FE" w:rsidP="007E32FE">
      <w:pPr>
        <w:spacing w:after="120" w:line="240" w:lineRule="auto"/>
        <w:ind w:left="567" w:hanging="567"/>
        <w:rPr>
          <w:noProof/>
        </w:rPr>
      </w:pPr>
      <w:r>
        <w:rPr>
          <w:noProof/>
        </w:rPr>
        <w:t xml:space="preserve">[33] </w:t>
      </w:r>
      <w:r w:rsidRPr="008770D9">
        <w:rPr>
          <w:noProof/>
        </w:rPr>
        <w:t>Gao, C. &amp; Adcock, T. A. A. (2016). Numerical Investigation of Resonance in the Bristol Channel. The 26th International Ocean and Polar Engineering Conference. Rhodes, Greece: International Society of Offshore and Polar Engineers.</w:t>
      </w:r>
    </w:p>
    <w:p w14:paraId="7FF59AC6" w14:textId="77777777" w:rsidR="007E32FE" w:rsidRDefault="007E32FE" w:rsidP="007E32FE">
      <w:pPr>
        <w:spacing w:after="120" w:line="240" w:lineRule="auto"/>
        <w:ind w:left="567" w:hanging="567"/>
        <w:rPr>
          <w:lang w:val="en-US"/>
        </w:rPr>
      </w:pPr>
      <w:r>
        <w:rPr>
          <w:noProof/>
        </w:rPr>
        <w:t xml:space="preserve">[34] </w:t>
      </w:r>
      <w:r>
        <w:rPr>
          <w:lang w:val="en-US"/>
        </w:rPr>
        <w:t xml:space="preserve">Jean-Michel </w:t>
      </w:r>
      <w:proofErr w:type="spellStart"/>
      <w:r>
        <w:rPr>
          <w:lang w:val="en-US"/>
        </w:rPr>
        <w:t>Hervouet</w:t>
      </w:r>
      <w:proofErr w:type="spellEnd"/>
      <w:r>
        <w:rPr>
          <w:lang w:val="en-US"/>
        </w:rPr>
        <w:t>, “Hydrodynamics of Free Surface Flows:     Modelling with the Finite Element Method”, Wiley Blackwell, April 2007, 360p, ISBN-13: 978-0470035580.</w:t>
      </w:r>
    </w:p>
    <w:p w14:paraId="0C3F8FF9" w14:textId="77777777" w:rsidR="007E32FE" w:rsidRDefault="007E32FE" w:rsidP="007E32FE">
      <w:pPr>
        <w:widowControl w:val="0"/>
        <w:autoSpaceDE w:val="0"/>
        <w:autoSpaceDN w:val="0"/>
        <w:adjustRightInd w:val="0"/>
        <w:spacing w:after="120" w:line="240" w:lineRule="auto"/>
        <w:ind w:left="480" w:hanging="480"/>
        <w:rPr>
          <w:noProof/>
        </w:rPr>
      </w:pPr>
      <w:r>
        <w:rPr>
          <w:noProof/>
        </w:rPr>
        <w:t xml:space="preserve">[35] </w:t>
      </w:r>
      <w:r w:rsidRPr="00B91077">
        <w:rPr>
          <w:noProof/>
        </w:rPr>
        <w:t>Coles, D. S., Blunden, L. S. &amp; Bahaj, A. S. 2017. Assessment of the energy extraction potential at tidal sites around the Channel Islands. Energy, 124, 171-186.</w:t>
      </w:r>
    </w:p>
    <w:p w14:paraId="7D83089D" w14:textId="77777777" w:rsidR="007E32FE" w:rsidRDefault="007E32FE" w:rsidP="007E32FE">
      <w:pPr>
        <w:widowControl w:val="0"/>
        <w:autoSpaceDE w:val="0"/>
        <w:autoSpaceDN w:val="0"/>
        <w:adjustRightInd w:val="0"/>
        <w:spacing w:after="120" w:line="240" w:lineRule="auto"/>
        <w:ind w:left="480" w:hanging="480"/>
        <w:rPr>
          <w:noProof/>
        </w:rPr>
      </w:pPr>
      <w:r>
        <w:rPr>
          <w:noProof/>
        </w:rPr>
        <w:t xml:space="preserve">[36] </w:t>
      </w:r>
      <w:r w:rsidRPr="00DF6406">
        <w:rPr>
          <w:noProof/>
        </w:rPr>
        <w:t>Cornett A, Noemie Durand, Martin Serrer (2010). 3-D Modelling and Assessment of Tidal Current Resources in the Bay of Fundy, Canada 3rd International Conference on Ocean Energy, 6 October, Bilbao</w:t>
      </w:r>
      <w:r>
        <w:rPr>
          <w:noProof/>
        </w:rPr>
        <w:t>.</w:t>
      </w:r>
    </w:p>
    <w:p w14:paraId="26EE61FA" w14:textId="77777777" w:rsidR="007E32FE" w:rsidRDefault="007E32FE" w:rsidP="007E32FE">
      <w:pPr>
        <w:spacing w:after="120" w:line="240" w:lineRule="auto"/>
        <w:ind w:left="567" w:hanging="567"/>
      </w:pPr>
      <w:r>
        <w:rPr>
          <w:noProof/>
        </w:rPr>
        <w:lastRenderedPageBreak/>
        <w:t xml:space="preserve">[37] </w:t>
      </w:r>
      <w:r>
        <w:t xml:space="preserve">Blunden, L. &amp; </w:t>
      </w:r>
      <w:proofErr w:type="spellStart"/>
      <w:r>
        <w:t>Bahaj</w:t>
      </w:r>
      <w:proofErr w:type="spellEnd"/>
      <w:r>
        <w:t>, A., (2006). Initial Evolution of Tidal Stream Energy Resources at Portland Bill, UK. Renewable Energy, 31, pp.121-32.</w:t>
      </w:r>
    </w:p>
    <w:p w14:paraId="22317FE0" w14:textId="77777777" w:rsidR="007E32FE" w:rsidRPr="009320D6" w:rsidRDefault="007E32FE" w:rsidP="007E32FE">
      <w:pPr>
        <w:spacing w:after="120" w:line="240" w:lineRule="auto"/>
        <w:ind w:left="567" w:hanging="567"/>
        <w:rPr>
          <w:noProof/>
        </w:rPr>
      </w:pPr>
      <w:r>
        <w:rPr>
          <w:noProof/>
        </w:rPr>
        <w:t xml:space="preserve">[38] </w:t>
      </w:r>
      <w:r w:rsidRPr="009320D6">
        <w:rPr>
          <w:noProof/>
        </w:rPr>
        <w:t xml:space="preserve">Kapoor, D.C., (1981). General bathymetric chart of the oceans (GEBCO). Marine Geodesy, 5(1), pp.73–80. </w:t>
      </w:r>
    </w:p>
    <w:p w14:paraId="600375DC" w14:textId="77777777" w:rsidR="007E32FE" w:rsidRPr="009320D6" w:rsidRDefault="007E32FE" w:rsidP="007E32FE">
      <w:pPr>
        <w:spacing w:after="120" w:line="240" w:lineRule="auto"/>
        <w:ind w:left="567" w:hanging="567"/>
        <w:rPr>
          <w:noProof/>
        </w:rPr>
      </w:pPr>
      <w:r>
        <w:rPr>
          <w:noProof/>
        </w:rPr>
        <w:t xml:space="preserve">[39] </w:t>
      </w:r>
      <w:r w:rsidRPr="009320D6">
        <w:rPr>
          <w:noProof/>
        </w:rPr>
        <w:t>NOAA (2017). ETOPO1 Global Relief Model [online] United States of America. Available from https://www.ngdc.noaa.gov/mgg/global/. [Accessed March 2017].</w:t>
      </w:r>
    </w:p>
    <w:p w14:paraId="7FCD6FAE" w14:textId="77777777" w:rsidR="007E32FE" w:rsidRDefault="007E32FE" w:rsidP="007E32FE">
      <w:pPr>
        <w:spacing w:after="120" w:line="240" w:lineRule="auto"/>
        <w:ind w:left="567" w:hanging="567"/>
      </w:pPr>
      <w:r>
        <w:rPr>
          <w:noProof/>
        </w:rPr>
        <w:t xml:space="preserve">[40] </w:t>
      </w:r>
      <w:r>
        <w:t xml:space="preserve">Egbert, G. D., A. F. Bennet, and M. G. G. Foreman (1994), </w:t>
      </w:r>
      <w:proofErr w:type="spellStart"/>
      <w:r>
        <w:t>Topex</w:t>
      </w:r>
      <w:proofErr w:type="spellEnd"/>
      <w:r>
        <w:t>/Poseidon tides estimated using a global inverse model, Journal of Geophysical Research, 99, 24,821 24,852.</w:t>
      </w:r>
    </w:p>
    <w:p w14:paraId="07426298" w14:textId="77777777" w:rsidR="007E32FE" w:rsidRDefault="007E32FE" w:rsidP="007E32FE">
      <w:pPr>
        <w:spacing w:after="120" w:line="240" w:lineRule="auto"/>
        <w:ind w:left="567" w:hanging="567"/>
      </w:pPr>
      <w:r>
        <w:rPr>
          <w:noProof/>
        </w:rPr>
        <w:t xml:space="preserve">[41] </w:t>
      </w:r>
      <w:r>
        <w:t xml:space="preserve">Egbert, G. D. and S. Y. </w:t>
      </w:r>
      <w:proofErr w:type="spellStart"/>
      <w:r>
        <w:t>Erofeeva</w:t>
      </w:r>
      <w:proofErr w:type="spellEnd"/>
      <w:r>
        <w:t xml:space="preserve"> (2002). "Efficient Inverse </w:t>
      </w:r>
      <w:proofErr w:type="spellStart"/>
      <w:r>
        <w:t>Modeling</w:t>
      </w:r>
      <w:proofErr w:type="spellEnd"/>
      <w:r>
        <w:t xml:space="preserve"> of </w:t>
      </w:r>
      <w:proofErr w:type="spellStart"/>
      <w:r>
        <w:t>Barotropic</w:t>
      </w:r>
      <w:proofErr w:type="spellEnd"/>
      <w:r>
        <w:t xml:space="preserve"> Ocean Tides." Journal of Atmospheric and Oceanic Technology 19(2): 183-204.</w:t>
      </w:r>
    </w:p>
    <w:p w14:paraId="18CD28C7" w14:textId="77777777" w:rsidR="007E32FE" w:rsidRDefault="007E32FE" w:rsidP="007E32FE">
      <w:pPr>
        <w:widowControl w:val="0"/>
        <w:autoSpaceDE w:val="0"/>
        <w:autoSpaceDN w:val="0"/>
        <w:adjustRightInd w:val="0"/>
        <w:spacing w:after="120" w:line="240" w:lineRule="auto"/>
        <w:ind w:left="480" w:hanging="480"/>
        <w:rPr>
          <w:noProof/>
        </w:rPr>
      </w:pPr>
      <w:r>
        <w:rPr>
          <w:noProof/>
        </w:rPr>
        <w:t xml:space="preserve">[42] </w:t>
      </w:r>
      <w:r w:rsidRPr="002709D1">
        <w:rPr>
          <w:noProof/>
        </w:rPr>
        <w:t>Pawlowicz R, Beardsley B, Lentz S (2002). Classical tidal harmonic analysis including werror estimates in MATLAB using T_TIDE. Comput Geosci. 28(8):929–37.</w:t>
      </w:r>
    </w:p>
    <w:p w14:paraId="11A21FAE" w14:textId="77777777" w:rsidR="007E32FE" w:rsidRDefault="007E32FE" w:rsidP="007E32FE">
      <w:pPr>
        <w:spacing w:after="120" w:line="240" w:lineRule="auto"/>
        <w:ind w:left="567" w:hanging="567"/>
        <w:rPr>
          <w:rStyle w:val="InternetLink"/>
        </w:rPr>
      </w:pPr>
      <w:r>
        <w:rPr>
          <w:noProof/>
        </w:rPr>
        <w:t xml:space="preserve">[43] </w:t>
      </w:r>
      <w:r>
        <w:t xml:space="preserve">Burrows, R., </w:t>
      </w:r>
      <w:proofErr w:type="spellStart"/>
      <w:r>
        <w:t>Walkington</w:t>
      </w:r>
      <w:proofErr w:type="spellEnd"/>
      <w:r>
        <w:t xml:space="preserve">, I. a., Yates, N.C., Hedges, T.S., Wolf, J., Holt, J., 2009. The tidal range energy potential of the West Coast of the United Kingdom. Appl. Ocean Res. 31, 229–238. </w:t>
      </w:r>
      <w:hyperlink r:id="rId44">
        <w:r>
          <w:rPr>
            <w:rStyle w:val="InternetLink"/>
          </w:rPr>
          <w:t>https://doi.org/10.1016/j.apor.2009.10.002</w:t>
        </w:r>
      </w:hyperlink>
    </w:p>
    <w:p w14:paraId="13A61155" w14:textId="77777777" w:rsidR="007E32FE" w:rsidRDefault="007E32FE" w:rsidP="007E32FE">
      <w:pPr>
        <w:widowControl w:val="0"/>
        <w:autoSpaceDE w:val="0"/>
        <w:autoSpaceDN w:val="0"/>
        <w:adjustRightInd w:val="0"/>
        <w:spacing w:after="120" w:line="240" w:lineRule="auto"/>
        <w:ind w:left="480" w:hanging="480"/>
      </w:pPr>
      <w:r>
        <w:rPr>
          <w:noProof/>
        </w:rPr>
        <w:t xml:space="preserve">[44] </w:t>
      </w:r>
      <w:r>
        <w:t xml:space="preserve">Yates, N., </w:t>
      </w:r>
      <w:proofErr w:type="spellStart"/>
      <w:r>
        <w:t>Walkington</w:t>
      </w:r>
      <w:proofErr w:type="spellEnd"/>
      <w:r>
        <w:t>, I., Burrows, R., Wolf, J., 2013. The energy gains realisable through pumping for tidal range energy schemes. Renew. Energy 58, 79–84. https://doi.org/10.1016/j.renene.2013.01.039</w:t>
      </w:r>
    </w:p>
    <w:p w14:paraId="64F3A96B" w14:textId="77777777" w:rsidR="007E32FE" w:rsidRDefault="007E32FE" w:rsidP="007E32FE">
      <w:pPr>
        <w:spacing w:after="120" w:line="240" w:lineRule="auto"/>
        <w:ind w:left="567" w:hanging="567"/>
      </w:pPr>
      <w:r>
        <w:rPr>
          <w:noProof/>
        </w:rPr>
        <w:t xml:space="preserve">[45] </w:t>
      </w:r>
      <w:proofErr w:type="spellStart"/>
      <w:r>
        <w:t>Angeloudis</w:t>
      </w:r>
      <w:proofErr w:type="spellEnd"/>
      <w:r>
        <w:t xml:space="preserve">, A., </w:t>
      </w:r>
      <w:proofErr w:type="spellStart"/>
      <w:r>
        <w:t>Ahmadian</w:t>
      </w:r>
      <w:proofErr w:type="spellEnd"/>
      <w:r>
        <w:t xml:space="preserve">, R., Falconer, R.A., </w:t>
      </w:r>
      <w:proofErr w:type="spellStart"/>
      <w:r>
        <w:t>Bockelmann</w:t>
      </w:r>
      <w:proofErr w:type="spellEnd"/>
      <w:r>
        <w:t xml:space="preserve">-Evans, B., 2016. Numerical model simulations for optimisation of tidal lagoon schemes. Appl. Energy 165, 522–536. </w:t>
      </w:r>
      <w:hyperlink r:id="rId45" w:history="1">
        <w:r w:rsidRPr="00642E8F">
          <w:rPr>
            <w:rStyle w:val="Hyperlink"/>
          </w:rPr>
          <w:t>https://doi.org/10.1016/j.apenergy.2015.12.079</w:t>
        </w:r>
      </w:hyperlink>
      <w:r>
        <w:t>.</w:t>
      </w:r>
    </w:p>
    <w:p w14:paraId="72B748E8" w14:textId="77777777" w:rsidR="007E32FE" w:rsidRDefault="007E32FE" w:rsidP="007E32FE">
      <w:pPr>
        <w:widowControl w:val="0"/>
        <w:autoSpaceDE w:val="0"/>
        <w:autoSpaceDN w:val="0"/>
        <w:adjustRightInd w:val="0"/>
        <w:spacing w:after="120" w:line="240" w:lineRule="auto"/>
        <w:ind w:left="480" w:hanging="480"/>
        <w:rPr>
          <w:noProof/>
        </w:rPr>
      </w:pPr>
      <w:r>
        <w:rPr>
          <w:noProof/>
        </w:rPr>
        <w:t xml:space="preserve">[46] </w:t>
      </w:r>
      <w:r w:rsidRPr="00846EF2">
        <w:rPr>
          <w:noProof/>
        </w:rPr>
        <w:t xml:space="preserve">Angeloudis, A., Kramer, S.C., Avdis, A., Piggott, M.D., 2018. Optimising tidal range power plant operation. Appl. Energy. </w:t>
      </w:r>
      <w:hyperlink r:id="rId46" w:history="1">
        <w:r w:rsidRPr="003B7F81">
          <w:rPr>
            <w:rStyle w:val="Hyperlink"/>
            <w:noProof/>
          </w:rPr>
          <w:t>https://doi.org/10.1016/j.apenergy.2017.12.052</w:t>
        </w:r>
      </w:hyperlink>
    </w:p>
    <w:p w14:paraId="7C74E0B7" w14:textId="77777777" w:rsidR="007E32FE" w:rsidRDefault="007E32FE" w:rsidP="007E32FE">
      <w:pPr>
        <w:widowControl w:val="0"/>
        <w:spacing w:after="120" w:line="240" w:lineRule="auto"/>
        <w:ind w:left="480" w:hanging="480"/>
      </w:pPr>
      <w:r>
        <w:rPr>
          <w:noProof/>
        </w:rPr>
        <w:t xml:space="preserve">[47] </w:t>
      </w:r>
      <w:proofErr w:type="spellStart"/>
      <w:r>
        <w:t>Aggidis</w:t>
      </w:r>
      <w:proofErr w:type="spellEnd"/>
      <w:r>
        <w:t xml:space="preserve">, G. a., </w:t>
      </w:r>
      <w:proofErr w:type="spellStart"/>
      <w:r>
        <w:t>Benzon</w:t>
      </w:r>
      <w:proofErr w:type="spellEnd"/>
      <w:r>
        <w:t>, D.., 2013. Operational optimisation of a tidal barrage across the Mersey estuary using 0-D modelling. Ocean Eng. 66, 69–81. https://doi.org/10.1016/j.oceaneng.2013.03.019</w:t>
      </w:r>
    </w:p>
    <w:p w14:paraId="2ADDD72D" w14:textId="77777777" w:rsidR="007E32FE" w:rsidRDefault="007E32FE" w:rsidP="007E32FE">
      <w:pPr>
        <w:spacing w:after="120" w:line="240" w:lineRule="auto"/>
        <w:ind w:left="567" w:hanging="567"/>
        <w:rPr>
          <w:lang w:val="en-US"/>
        </w:rPr>
      </w:pPr>
      <w:r>
        <w:rPr>
          <w:noProof/>
        </w:rPr>
        <w:t xml:space="preserve">[48] </w:t>
      </w:r>
      <w:r>
        <w:rPr>
          <w:lang w:val="en-US"/>
        </w:rPr>
        <w:t xml:space="preserve">Lewis, M. J., </w:t>
      </w:r>
      <w:proofErr w:type="spellStart"/>
      <w:r>
        <w:rPr>
          <w:lang w:val="en-US"/>
        </w:rPr>
        <w:t>Angeloudis</w:t>
      </w:r>
      <w:proofErr w:type="spellEnd"/>
      <w:r>
        <w:rPr>
          <w:lang w:val="en-US"/>
        </w:rPr>
        <w:t>, A., Robins, P. E., Evans, P. S. &amp; Neill, S. P. 2017. Influence of storm surge on tidal range energy. Energy, 122, 25-36.</w:t>
      </w:r>
    </w:p>
    <w:p w14:paraId="1B949538" w14:textId="77777777" w:rsidR="007E32FE" w:rsidRDefault="007E32FE" w:rsidP="007E32FE">
      <w:pPr>
        <w:widowControl w:val="0"/>
        <w:autoSpaceDE w:val="0"/>
        <w:autoSpaceDN w:val="0"/>
        <w:adjustRightInd w:val="0"/>
        <w:spacing w:after="120" w:line="240" w:lineRule="auto"/>
        <w:ind w:left="480" w:hanging="480"/>
        <w:rPr>
          <w:rStyle w:val="Hyperlink"/>
          <w:rFonts w:eastAsiaTheme="majorEastAsia"/>
          <w:noProof/>
        </w:rPr>
      </w:pPr>
      <w:r>
        <w:rPr>
          <w:noProof/>
        </w:rPr>
        <w:t xml:space="preserve">[49] </w:t>
      </w:r>
      <w:r w:rsidRPr="00846EF2">
        <w:rPr>
          <w:noProof/>
        </w:rPr>
        <w:t xml:space="preserve">Angeloudis, A., Falconer, R.A., 2017. Sensitivity of tidal lagoon and barrage hydrodynamic impacts and energy outputs to operational characteristics. Renew. Energy 114, 337–351. </w:t>
      </w:r>
      <w:hyperlink r:id="rId47" w:history="1">
        <w:r w:rsidRPr="00642E8F">
          <w:rPr>
            <w:rStyle w:val="Hyperlink"/>
            <w:noProof/>
          </w:rPr>
          <w:t>https://doi.org/10.1016/J.RENENE.2016.08.033</w:t>
        </w:r>
      </w:hyperlink>
    </w:p>
    <w:p w14:paraId="2E2D3DD7" w14:textId="77777777" w:rsidR="007E32FE" w:rsidRDefault="007E32FE" w:rsidP="007E32FE">
      <w:pPr>
        <w:spacing w:after="120" w:line="240" w:lineRule="auto"/>
        <w:ind w:left="567" w:hanging="567"/>
      </w:pPr>
      <w:r>
        <w:t xml:space="preserve">[50] Harcourt F., </w:t>
      </w:r>
      <w:proofErr w:type="spellStart"/>
      <w:r>
        <w:t>Angeloudis</w:t>
      </w:r>
      <w:proofErr w:type="spellEnd"/>
      <w:r>
        <w:t xml:space="preserve"> </w:t>
      </w:r>
      <w:proofErr w:type="spellStart"/>
      <w:r>
        <w:t>A.</w:t>
      </w:r>
      <w:proofErr w:type="gramStart"/>
      <w:r>
        <w:t>,Piggott</w:t>
      </w:r>
      <w:proofErr w:type="spellEnd"/>
      <w:proofErr w:type="gramEnd"/>
      <w:r>
        <w:t xml:space="preserve"> M. (2019). Utilising the flexible generation potential of tidal range power plants to optimise economic value. Applied Energy, 237, 873-884</w:t>
      </w:r>
    </w:p>
    <w:p w14:paraId="18AA394C" w14:textId="77777777" w:rsidR="007E32FE" w:rsidRDefault="007E32FE" w:rsidP="007E32FE">
      <w:pPr>
        <w:widowControl w:val="0"/>
        <w:autoSpaceDE w:val="0"/>
        <w:autoSpaceDN w:val="0"/>
        <w:adjustRightInd w:val="0"/>
        <w:spacing w:after="120" w:line="240" w:lineRule="auto"/>
        <w:ind w:left="480" w:hanging="480"/>
        <w:rPr>
          <w:rStyle w:val="Hyperlink"/>
          <w:rFonts w:eastAsiaTheme="majorEastAsia"/>
          <w:noProof/>
        </w:rPr>
      </w:pPr>
      <w:r>
        <w:rPr>
          <w:noProof/>
        </w:rPr>
        <w:t xml:space="preserve">[51] </w:t>
      </w:r>
      <w:r w:rsidRPr="00846EF2">
        <w:rPr>
          <w:noProof/>
        </w:rPr>
        <w:t xml:space="preserve">Cornett, A., Cousineau, J., Nistor, I., 2013. Assessment of hydrodynamic impacts from tidal power lagoons in the Bay of Fundy. Int. J. Mar. Energy 1, 33–54. </w:t>
      </w:r>
      <w:hyperlink r:id="rId48" w:history="1">
        <w:r w:rsidRPr="00642E8F">
          <w:rPr>
            <w:rStyle w:val="Hyperlink"/>
            <w:rFonts w:eastAsiaTheme="majorEastAsia"/>
            <w:noProof/>
          </w:rPr>
          <w:t>https://doi.org/10.1016/j.ijome.2013.05.006</w:t>
        </w:r>
      </w:hyperlink>
      <w:r>
        <w:rPr>
          <w:rStyle w:val="Hyperlink"/>
          <w:rFonts w:eastAsiaTheme="majorEastAsia"/>
          <w:noProof/>
        </w:rPr>
        <w:t>.</w:t>
      </w:r>
    </w:p>
    <w:p w14:paraId="5564EA6E" w14:textId="77777777" w:rsidR="007E32FE" w:rsidRDefault="007E32FE" w:rsidP="007E32FE">
      <w:pPr>
        <w:widowControl w:val="0"/>
        <w:autoSpaceDE w:val="0"/>
        <w:autoSpaceDN w:val="0"/>
        <w:adjustRightInd w:val="0"/>
        <w:spacing w:after="120" w:line="240" w:lineRule="auto"/>
        <w:ind w:left="480" w:hanging="480"/>
        <w:rPr>
          <w:rStyle w:val="Hyperlink"/>
          <w:rFonts w:eastAsiaTheme="majorEastAsia"/>
          <w:noProof/>
          <w:lang w:val="it-IT"/>
        </w:rPr>
      </w:pPr>
      <w:r>
        <w:rPr>
          <w:noProof/>
        </w:rPr>
        <w:t xml:space="preserve">[52] </w:t>
      </w:r>
      <w:r w:rsidRPr="00846EF2">
        <w:rPr>
          <w:noProof/>
        </w:rPr>
        <w:t xml:space="preserve">Bray, S., Ahmadian, R., Falconer, R.A., 2016. Impact of representation of hydraulic structures in modelling a Severn barrage. </w:t>
      </w:r>
      <w:r w:rsidRPr="00CC7CF5">
        <w:rPr>
          <w:noProof/>
          <w:lang w:val="it-IT"/>
        </w:rPr>
        <w:t xml:space="preserve">Comput. Geosci. 89, 96–106. </w:t>
      </w:r>
      <w:hyperlink r:id="rId49" w:history="1">
        <w:r w:rsidRPr="00CC7CF5">
          <w:rPr>
            <w:rStyle w:val="Hyperlink"/>
            <w:noProof/>
            <w:lang w:val="it-IT"/>
          </w:rPr>
          <w:t>https://doi.org/10.1016/J.CAGEO.2016.01.010</w:t>
        </w:r>
      </w:hyperlink>
    </w:p>
    <w:p w14:paraId="1B82654A" w14:textId="77777777" w:rsidR="007E32FE" w:rsidRDefault="007E32FE" w:rsidP="007E32FE">
      <w:pPr>
        <w:spacing w:after="120" w:line="240" w:lineRule="auto"/>
        <w:ind w:left="567" w:hanging="567"/>
      </w:pPr>
      <w:r>
        <w:rPr>
          <w:noProof/>
        </w:rPr>
        <w:t xml:space="preserve">[53] </w:t>
      </w:r>
      <w:proofErr w:type="spellStart"/>
      <w:r>
        <w:t>Aggidis</w:t>
      </w:r>
      <w:proofErr w:type="spellEnd"/>
      <w:r>
        <w:t>, G. A. &amp; Feather, O. 2012. Tidal range turbines and generation on the Solway Firth. Renewable Energy, 43, 9-17.</w:t>
      </w:r>
    </w:p>
    <w:p w14:paraId="74748DDD" w14:textId="77777777" w:rsidR="007E32FE" w:rsidRDefault="007E32FE" w:rsidP="007E32FE">
      <w:pPr>
        <w:widowControl w:val="0"/>
        <w:autoSpaceDE w:val="0"/>
        <w:autoSpaceDN w:val="0"/>
        <w:adjustRightInd w:val="0"/>
        <w:spacing w:after="120" w:line="240" w:lineRule="auto"/>
        <w:ind w:left="480" w:hanging="480"/>
        <w:rPr>
          <w:noProof/>
        </w:rPr>
      </w:pPr>
      <w:r>
        <w:t>[54</w:t>
      </w:r>
      <w:r w:rsidRPr="00B403EB">
        <w:t xml:space="preserve">] </w:t>
      </w:r>
      <w:r w:rsidRPr="00846EF2">
        <w:rPr>
          <w:noProof/>
        </w:rPr>
        <w:t xml:space="preserve">Petley, S., Aggidis, G., 2016. Swansea Bay tidal lagoon annual energy estimation. Ocean </w:t>
      </w:r>
      <w:r w:rsidRPr="00846EF2">
        <w:rPr>
          <w:noProof/>
        </w:rPr>
        <w:lastRenderedPageBreak/>
        <w:t xml:space="preserve">Eng. 111, 348–357. </w:t>
      </w:r>
      <w:hyperlink r:id="rId50" w:history="1">
        <w:r w:rsidRPr="003B7F81">
          <w:rPr>
            <w:rStyle w:val="Hyperlink"/>
            <w:noProof/>
          </w:rPr>
          <w:t>https://doi.org/10.1016/j.oceaneng.2015.11.022</w:t>
        </w:r>
      </w:hyperlink>
      <w:r>
        <w:rPr>
          <w:noProof/>
        </w:rPr>
        <w:t>.</w:t>
      </w:r>
    </w:p>
    <w:p w14:paraId="36734A27" w14:textId="77777777" w:rsidR="007E32FE" w:rsidRDefault="007E32FE" w:rsidP="007E32FE">
      <w:pPr>
        <w:widowControl w:val="0"/>
        <w:autoSpaceDE w:val="0"/>
        <w:autoSpaceDN w:val="0"/>
        <w:adjustRightInd w:val="0"/>
        <w:spacing w:after="120" w:line="240" w:lineRule="auto"/>
        <w:ind w:left="480" w:hanging="480"/>
        <w:rPr>
          <w:noProof/>
        </w:rPr>
      </w:pPr>
      <w:r>
        <w:rPr>
          <w:noProof/>
        </w:rPr>
        <w:t xml:space="preserve">[55] </w:t>
      </w:r>
      <w:r w:rsidRPr="00846EF2">
        <w:rPr>
          <w:noProof/>
        </w:rPr>
        <w:t>Angeloudis, A., Piggott, M.D., Kramer, S.C., Avdis, A., Coles, D., 2017. Comparison of 0-D , 1-D and 2-D model capabilities for tidal range energy resource assessments, in: EWTEC 2017. Cork, pp. 1–10.</w:t>
      </w:r>
    </w:p>
    <w:p w14:paraId="7FF07F2C" w14:textId="77777777" w:rsidR="007E32FE" w:rsidRDefault="007E32FE" w:rsidP="007E32FE">
      <w:pPr>
        <w:spacing w:after="120" w:line="240" w:lineRule="auto"/>
        <w:ind w:left="567" w:hanging="567"/>
        <w:rPr>
          <w:lang w:val="en-US"/>
        </w:rPr>
      </w:pPr>
      <w:r>
        <w:rPr>
          <w:noProof/>
        </w:rPr>
        <w:t xml:space="preserve">[56] </w:t>
      </w:r>
      <w:proofErr w:type="spellStart"/>
      <w:r>
        <w:rPr>
          <w:lang w:val="en-US"/>
        </w:rPr>
        <w:t>Vouriot</w:t>
      </w:r>
      <w:proofErr w:type="spellEnd"/>
      <w:r>
        <w:rPr>
          <w:lang w:val="en-US"/>
        </w:rPr>
        <w:t xml:space="preserve">, C., </w:t>
      </w:r>
      <w:proofErr w:type="spellStart"/>
      <w:r>
        <w:rPr>
          <w:lang w:val="en-US"/>
        </w:rPr>
        <w:t>Angeloudis</w:t>
      </w:r>
      <w:proofErr w:type="spellEnd"/>
      <w:r>
        <w:rPr>
          <w:lang w:val="en-US"/>
        </w:rPr>
        <w:t xml:space="preserve">, A., Kramer, S.C, Piggott, M.D. 2018. Fate of large-scale vortices in idealized tidal lagoons. Environmental Fluid Mechanics. </w:t>
      </w:r>
      <w:r>
        <w:t>https://doi.org/10.1007/s10652-018-9626-4</w:t>
      </w:r>
      <w:r>
        <w:rPr>
          <w:lang w:val="en-US"/>
        </w:rPr>
        <w:t xml:space="preserve"> </w:t>
      </w:r>
    </w:p>
    <w:p w14:paraId="5DF4A35E" w14:textId="72D345E9" w:rsidR="00F37F33" w:rsidRDefault="007E32FE" w:rsidP="007E32FE">
      <w:pPr>
        <w:spacing w:after="120" w:line="240" w:lineRule="auto"/>
        <w:ind w:left="567" w:hanging="567"/>
      </w:pPr>
      <w:r>
        <w:rPr>
          <w:lang w:val="en-US"/>
        </w:rPr>
        <w:t xml:space="preserve">[57] </w:t>
      </w:r>
      <w:r>
        <w:t>Xia, J., Falconer, R. A. &amp; Lin, B. 2010. Impact of different operating modes for a Severn Barrage on the tidal power and flood inundation in the Severn Estuary, UK. Applied Energy, 87, 2374-2391.</w:t>
      </w:r>
    </w:p>
    <w:p w14:paraId="779D196D" w14:textId="4F44955F" w:rsidR="00777B30" w:rsidRDefault="007E32FE" w:rsidP="00F37F33">
      <w:pPr>
        <w:spacing w:after="120" w:line="240" w:lineRule="auto"/>
        <w:ind w:left="567" w:hanging="567"/>
      </w:pPr>
      <w:r>
        <w:t xml:space="preserve">[58] </w:t>
      </w:r>
      <w:r w:rsidRPr="008B01BC">
        <w:t>PRODESEN, 2016</w:t>
      </w:r>
      <w:r>
        <w:t xml:space="preserve">. </w:t>
      </w:r>
      <w:r w:rsidRPr="00AE7AF0">
        <w:t>National Electric System Development Program</w:t>
      </w:r>
      <w:r>
        <w:t xml:space="preserve">. Energy Alert - National Electric System Development Program (PRODESEN) 2016 -2030.Available from </w:t>
      </w:r>
      <w:hyperlink r:id="rId51" w:history="1">
        <w:r w:rsidRPr="00616387">
          <w:rPr>
            <w:rStyle w:val="Hyperlink"/>
          </w:rPr>
          <w:t>https://www.ey.com/Publication/vwLUAssets/ey-energy-alert-prodesen-2016-2030/%24FILE/ey-energy-alert-prodesen-2016-2030.pdf</w:t>
        </w:r>
      </w:hyperlink>
      <w:r>
        <w:t>. [Accessed November 2018].</w:t>
      </w:r>
    </w:p>
    <w:p w14:paraId="15232C31" w14:textId="74D70717" w:rsidR="009B7427" w:rsidRDefault="009B7427" w:rsidP="00F37F33">
      <w:pPr>
        <w:spacing w:after="120" w:line="240" w:lineRule="auto"/>
        <w:ind w:left="567" w:hanging="567"/>
      </w:pPr>
      <w:r>
        <w:t>[59] Neill, S.P. and Robins, P.E. 2019. Global and regional tidal range resource. Proceedings of the 13</w:t>
      </w:r>
      <w:r w:rsidRPr="00017677">
        <w:rPr>
          <w:vertAlign w:val="superscript"/>
        </w:rPr>
        <w:t>th</w:t>
      </w:r>
      <w:r>
        <w:t xml:space="preserve"> European Wave and Tidal Energy Conference (EWTEC), Napoli, 1-6</w:t>
      </w:r>
      <w:r w:rsidRPr="00017677">
        <w:rPr>
          <w:vertAlign w:val="superscript"/>
        </w:rPr>
        <w:t>th</w:t>
      </w:r>
      <w:r>
        <w:t xml:space="preserve"> September 2019.</w:t>
      </w:r>
    </w:p>
    <w:p w14:paraId="783805B9" w14:textId="00C83028" w:rsidR="009B7427" w:rsidRDefault="009B7427" w:rsidP="00F37F33">
      <w:pPr>
        <w:spacing w:after="120" w:line="240" w:lineRule="auto"/>
        <w:ind w:left="567" w:hanging="567"/>
      </w:pPr>
      <w:r>
        <w:t xml:space="preserve">[60] </w:t>
      </w:r>
      <w:r w:rsidRPr="009B7427">
        <w:t>Neill, S</w:t>
      </w:r>
      <w:r>
        <w:t>.</w:t>
      </w:r>
      <w:r w:rsidRPr="009B7427">
        <w:t>P</w:t>
      </w:r>
      <w:r>
        <w:t>.</w:t>
      </w:r>
      <w:r w:rsidRPr="009B7427">
        <w:t xml:space="preserve">, </w:t>
      </w:r>
      <w:proofErr w:type="spellStart"/>
      <w:r w:rsidRPr="009B7427">
        <w:t>Hashemi</w:t>
      </w:r>
      <w:proofErr w:type="spellEnd"/>
      <w:r w:rsidRPr="009B7427">
        <w:t>, M</w:t>
      </w:r>
      <w:r>
        <w:t>.</w:t>
      </w:r>
      <w:r w:rsidRPr="009B7427">
        <w:t>R</w:t>
      </w:r>
      <w:r>
        <w:t>.,</w:t>
      </w:r>
      <w:r w:rsidRPr="009B7427">
        <w:t xml:space="preserve"> Lewis, M</w:t>
      </w:r>
      <w:r>
        <w:t>.</w:t>
      </w:r>
      <w:r w:rsidRPr="009B7427">
        <w:t>J</w:t>
      </w:r>
      <w:r>
        <w:t xml:space="preserve">. 2016. </w:t>
      </w:r>
      <w:r w:rsidRPr="009B7427">
        <w:t>Tidal e</w:t>
      </w:r>
      <w:r>
        <w:t>nergy leasing and tidal phasing.</w:t>
      </w:r>
      <w:r w:rsidRPr="009B7427">
        <w:t xml:space="preserve"> Renewable Energy, </w:t>
      </w:r>
      <w:r>
        <w:t xml:space="preserve">85, </w:t>
      </w:r>
      <w:r w:rsidRPr="009B7427">
        <w:t>580-587.</w:t>
      </w:r>
    </w:p>
    <w:sectPr w:rsidR="009B7427" w:rsidSect="00761824">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0" w:gutter="0"/>
      <w:lnNumType w:countBy="1"/>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A956A" w14:textId="77777777" w:rsidR="006841FA" w:rsidRDefault="006841FA">
      <w:pPr>
        <w:spacing w:line="240" w:lineRule="auto"/>
      </w:pPr>
      <w:r>
        <w:separator/>
      </w:r>
    </w:p>
  </w:endnote>
  <w:endnote w:type="continuationSeparator" w:id="0">
    <w:p w14:paraId="63960951" w14:textId="77777777" w:rsidR="006841FA" w:rsidRDefault="006841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48328354"/>
      <w:docPartObj>
        <w:docPartGallery w:val="Page Numbers (Bottom of Page)"/>
        <w:docPartUnique/>
      </w:docPartObj>
    </w:sdtPr>
    <w:sdtEndPr>
      <w:rPr>
        <w:rStyle w:val="PageNumber"/>
      </w:rPr>
    </w:sdtEndPr>
    <w:sdtContent>
      <w:p w14:paraId="46409FC1" w14:textId="77777777" w:rsidR="00854214" w:rsidRDefault="00854214" w:rsidP="00871C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3D789E" w14:textId="77777777" w:rsidR="00854214" w:rsidRDefault="00854214" w:rsidP="007C6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44448638"/>
      <w:docPartObj>
        <w:docPartGallery w:val="Page Numbers (Bottom of Page)"/>
        <w:docPartUnique/>
      </w:docPartObj>
    </w:sdtPr>
    <w:sdtEndPr>
      <w:rPr>
        <w:rStyle w:val="PageNumber"/>
      </w:rPr>
    </w:sdtEndPr>
    <w:sdtContent>
      <w:p w14:paraId="76570C49" w14:textId="29A0D459" w:rsidR="00854214" w:rsidRDefault="00854214" w:rsidP="00871C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5733">
          <w:rPr>
            <w:rStyle w:val="PageNumber"/>
            <w:noProof/>
          </w:rPr>
          <w:t>7</w:t>
        </w:r>
        <w:r>
          <w:rPr>
            <w:rStyle w:val="PageNumber"/>
          </w:rPr>
          <w:fldChar w:fldCharType="end"/>
        </w:r>
      </w:p>
    </w:sdtContent>
  </w:sdt>
  <w:p w14:paraId="047F3C2B" w14:textId="77777777" w:rsidR="00854214" w:rsidRDefault="00854214" w:rsidP="007C632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F1498" w14:textId="77777777" w:rsidR="00854214" w:rsidRDefault="008542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91165920"/>
      <w:docPartObj>
        <w:docPartGallery w:val="Page Numbers (Bottom of Page)"/>
        <w:docPartUnique/>
      </w:docPartObj>
    </w:sdtPr>
    <w:sdtEndPr>
      <w:rPr>
        <w:rStyle w:val="PageNumber"/>
      </w:rPr>
    </w:sdtEndPr>
    <w:sdtContent>
      <w:p w14:paraId="3F886936" w14:textId="77777777" w:rsidR="00854214" w:rsidRDefault="00854214" w:rsidP="00871C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391A6D" w14:textId="77777777" w:rsidR="00854214" w:rsidRDefault="00854214" w:rsidP="007C632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39400922"/>
      <w:docPartObj>
        <w:docPartGallery w:val="Page Numbers (Bottom of Page)"/>
        <w:docPartUnique/>
      </w:docPartObj>
    </w:sdtPr>
    <w:sdtEndPr>
      <w:rPr>
        <w:rStyle w:val="PageNumber"/>
      </w:rPr>
    </w:sdtEndPr>
    <w:sdtContent>
      <w:p w14:paraId="2E1A7C05" w14:textId="472948DE" w:rsidR="00854214" w:rsidRDefault="00854214" w:rsidP="00871C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5733">
          <w:rPr>
            <w:rStyle w:val="PageNumber"/>
            <w:noProof/>
          </w:rPr>
          <w:t>8</w:t>
        </w:r>
        <w:r>
          <w:rPr>
            <w:rStyle w:val="PageNumber"/>
          </w:rPr>
          <w:fldChar w:fldCharType="end"/>
        </w:r>
      </w:p>
    </w:sdtContent>
  </w:sdt>
  <w:p w14:paraId="49148E94" w14:textId="77777777" w:rsidR="00854214" w:rsidRDefault="00854214" w:rsidP="007C632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30734" w14:textId="77777777" w:rsidR="00854214" w:rsidRDefault="0085421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88808426"/>
      <w:docPartObj>
        <w:docPartGallery w:val="Page Numbers (Bottom of Page)"/>
        <w:docPartUnique/>
      </w:docPartObj>
    </w:sdtPr>
    <w:sdtEndPr>
      <w:rPr>
        <w:rStyle w:val="PageNumber"/>
      </w:rPr>
    </w:sdtEndPr>
    <w:sdtContent>
      <w:p w14:paraId="55E76045" w14:textId="48DBDF3A" w:rsidR="00854214" w:rsidRDefault="00854214" w:rsidP="00871C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37057E" w14:textId="77777777" w:rsidR="00854214" w:rsidRDefault="00854214" w:rsidP="007C632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3448887"/>
      <w:docPartObj>
        <w:docPartGallery w:val="Page Numbers (Bottom of Page)"/>
        <w:docPartUnique/>
      </w:docPartObj>
    </w:sdtPr>
    <w:sdtEndPr>
      <w:rPr>
        <w:rStyle w:val="PageNumber"/>
      </w:rPr>
    </w:sdtEndPr>
    <w:sdtContent>
      <w:p w14:paraId="6E50334A" w14:textId="3488E64F" w:rsidR="00854214" w:rsidRDefault="00854214" w:rsidP="00871C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5733">
          <w:rPr>
            <w:rStyle w:val="PageNumber"/>
            <w:noProof/>
          </w:rPr>
          <w:t>31</w:t>
        </w:r>
        <w:r>
          <w:rPr>
            <w:rStyle w:val="PageNumber"/>
          </w:rPr>
          <w:fldChar w:fldCharType="end"/>
        </w:r>
      </w:p>
    </w:sdtContent>
  </w:sdt>
  <w:p w14:paraId="38C96CBF" w14:textId="77777777" w:rsidR="00854214" w:rsidRDefault="00854214" w:rsidP="007C632F">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3071" w14:textId="77777777" w:rsidR="00854214" w:rsidRDefault="008542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5E7BB" w14:textId="77777777" w:rsidR="006841FA" w:rsidRDefault="006841FA">
      <w:pPr>
        <w:spacing w:line="240" w:lineRule="auto"/>
      </w:pPr>
      <w:r>
        <w:separator/>
      </w:r>
    </w:p>
  </w:footnote>
  <w:footnote w:type="continuationSeparator" w:id="0">
    <w:p w14:paraId="08C0EA10" w14:textId="77777777" w:rsidR="006841FA" w:rsidRDefault="006841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A3AF3" w14:textId="77777777" w:rsidR="00854214" w:rsidRDefault="008542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68841" w14:textId="77777777" w:rsidR="00854214" w:rsidRDefault="006841FA">
    <w:pPr>
      <w:pStyle w:val="Header"/>
    </w:pPr>
    <w:r>
      <w:rPr>
        <w:noProof/>
      </w:rPr>
      <w:pict w14:anchorId="62179976">
        <v:shape id="shapetype_136" o:spid="_x0000_s2049" alt="" style="position:absolute;left:0;text-align:left;margin-left:0;margin-top:0;width:50pt;height:50pt;z-index:251661312;visibility:hidden;mso-wrap-edited:f;mso-width-percent:0;mso-height-percent:0;mso-width-percent:0;mso-height-percent:0" coordsize="21600,21600" o:spt="100" adj="10800,,0" path="m,l21600,em,21600r21600,e">
          <v:stroke joinstyle="miter"/>
          <v:formulas/>
          <v:path o:connecttype="custom" o:connectlocs="0,0;2147483646,0;0,2147483646;2147483646,2147483646" o:connectangles="0,0,0,0"/>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FB509" w14:textId="77777777" w:rsidR="00854214" w:rsidRDefault="008542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E10D1" w14:textId="77777777" w:rsidR="00854214" w:rsidRDefault="008542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5CB7" w14:textId="77777777" w:rsidR="00854214" w:rsidRDefault="00854214">
    <w:pPr>
      <w:pStyle w:val="Header"/>
    </w:pPr>
    <w:r>
      <w:rPr>
        <w:noProof/>
        <w:lang w:eastAsia="en-GB"/>
      </w:rPr>
      <mc:AlternateContent>
        <mc:Choice Requires="wps">
          <w:drawing>
            <wp:anchor distT="0" distB="0" distL="114300" distR="114300" simplePos="0" relativeHeight="251659264" behindDoc="0" locked="0" layoutInCell="1" allowOverlap="1" wp14:anchorId="70C08614" wp14:editId="24E48FE0">
              <wp:simplePos x="0" y="0"/>
              <wp:positionH relativeFrom="column">
                <wp:posOffset>0</wp:posOffset>
              </wp:positionH>
              <wp:positionV relativeFrom="paragraph">
                <wp:posOffset>0</wp:posOffset>
              </wp:positionV>
              <wp:extent cx="635000" cy="635000"/>
              <wp:effectExtent l="9525" t="9525" r="12700" b="12700"/>
              <wp:wrapNone/>
              <wp:docPr id="20" name="Freeform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47483646 w 21600"/>
                          <a:gd name="T3" fmla="*/ 0 h 21600"/>
                          <a:gd name="T4" fmla="*/ 0 w 21600"/>
                          <a:gd name="T5" fmla="*/ 2147483646 h 21600"/>
                          <a:gd name="T6" fmla="*/ 2147483646 w 21600"/>
                          <a:gd name="T7" fmla="*/ 214748364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53622CD2" id="Freeform 2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" path="m,l21600,em,21600r21600,e">
              <v:stroke joinstyle="miter"/>
              <v:path o:connecttype="custom" o:connectlocs="0,0;2147483646,0;0,2147483646;2147483646,2147483646" o:connectangles="0,0,0,0"/>
              <o:lock v:ext="edit" selection="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83F75" w14:textId="77777777" w:rsidR="00854214" w:rsidRDefault="008542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910FC" w14:textId="77777777" w:rsidR="00854214" w:rsidRDefault="0085421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A3860" w14:textId="56C59C35" w:rsidR="00854214" w:rsidRDefault="00854214">
    <w:pPr>
      <w:pStyle w:val="Header"/>
    </w:pPr>
    <w:r>
      <w:rPr>
        <w:noProof/>
        <w:lang w:eastAsia="en-GB"/>
      </w:rPr>
      <mc:AlternateContent>
        <mc:Choice Requires="wps">
          <w:drawing>
            <wp:anchor distT="0" distB="0" distL="114300" distR="114300" simplePos="0" relativeHeight="251657216" behindDoc="0" locked="0" layoutInCell="1" allowOverlap="1" wp14:anchorId="3C5B8A10" wp14:editId="233F845D">
              <wp:simplePos x="0" y="0"/>
              <wp:positionH relativeFrom="column">
                <wp:posOffset>0</wp:posOffset>
              </wp:positionH>
              <wp:positionV relativeFrom="paragraph">
                <wp:posOffset>0</wp:posOffset>
              </wp:positionV>
              <wp:extent cx="635000" cy="635000"/>
              <wp:effectExtent l="9525" t="9525" r="12700" b="12700"/>
              <wp:wrapNone/>
              <wp:docPr id="9" name="Freeform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47483646 w 21600"/>
                          <a:gd name="T3" fmla="*/ 0 h 21600"/>
                          <a:gd name="T4" fmla="*/ 0 w 21600"/>
                          <a:gd name="T5" fmla="*/ 2147483646 h 21600"/>
                          <a:gd name="T6" fmla="*/ 2147483646 w 21600"/>
                          <a:gd name="T7" fmla="*/ 214748364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FE89E38" id="Freeform 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" path="m,l21600,em,21600r21600,e">
              <v:stroke joinstyle="miter"/>
              <v:path o:connecttype="custom" o:connectlocs="0,0;2147483646,0;0,2147483646;2147483646,2147483646" o:connectangles="0,0,0,0"/>
              <o:lock v:ext="edit" selection="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07151" w14:textId="77777777" w:rsidR="00854214" w:rsidRDefault="008542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96EF8"/>
    <w:multiLevelType w:val="multilevel"/>
    <w:tmpl w:val="E20450A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414B0FE6"/>
    <w:multiLevelType w:val="multilevel"/>
    <w:tmpl w:val="445267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3EA315F"/>
    <w:multiLevelType w:val="multilevel"/>
    <w:tmpl w:val="90C0BD1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72A313C"/>
    <w:multiLevelType w:val="multilevel"/>
    <w:tmpl w:val="0A862D10"/>
    <w:lvl w:ilvl="0">
      <w:start w:val="1"/>
      <w:numFmt w:val="decimal"/>
      <w:lvlText w:val="%1."/>
      <w:lvlJc w:val="left"/>
      <w:pPr>
        <w:ind w:left="360" w:hanging="360"/>
      </w:pPr>
      <w:rPr>
        <w:rFonts w:eastAsia="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CE1192"/>
    <w:multiLevelType w:val="hybridMultilevel"/>
    <w:tmpl w:val="857C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58C"/>
    <w:rsid w:val="00000180"/>
    <w:rsid w:val="00001D8B"/>
    <w:rsid w:val="0000295E"/>
    <w:rsid w:val="0000379C"/>
    <w:rsid w:val="00003DF6"/>
    <w:rsid w:val="00005040"/>
    <w:rsid w:val="00005483"/>
    <w:rsid w:val="00007CCE"/>
    <w:rsid w:val="000101AC"/>
    <w:rsid w:val="000107C4"/>
    <w:rsid w:val="00012459"/>
    <w:rsid w:val="000155DC"/>
    <w:rsid w:val="00017677"/>
    <w:rsid w:val="0002205D"/>
    <w:rsid w:val="00023B45"/>
    <w:rsid w:val="00025BB6"/>
    <w:rsid w:val="00032760"/>
    <w:rsid w:val="00033B1E"/>
    <w:rsid w:val="00034107"/>
    <w:rsid w:val="000354EA"/>
    <w:rsid w:val="00036DC7"/>
    <w:rsid w:val="00037A4B"/>
    <w:rsid w:val="0004106B"/>
    <w:rsid w:val="000411A8"/>
    <w:rsid w:val="00051BFB"/>
    <w:rsid w:val="0005385C"/>
    <w:rsid w:val="00053AC8"/>
    <w:rsid w:val="0005423C"/>
    <w:rsid w:val="00055DC1"/>
    <w:rsid w:val="0005726E"/>
    <w:rsid w:val="000579AD"/>
    <w:rsid w:val="00060806"/>
    <w:rsid w:val="00061FA9"/>
    <w:rsid w:val="00065A76"/>
    <w:rsid w:val="000673EC"/>
    <w:rsid w:val="00067A01"/>
    <w:rsid w:val="0007149E"/>
    <w:rsid w:val="00071FEB"/>
    <w:rsid w:val="00072061"/>
    <w:rsid w:val="0007223D"/>
    <w:rsid w:val="0007349B"/>
    <w:rsid w:val="00081D40"/>
    <w:rsid w:val="00082830"/>
    <w:rsid w:val="0008698E"/>
    <w:rsid w:val="00086BA2"/>
    <w:rsid w:val="0009246D"/>
    <w:rsid w:val="0009359A"/>
    <w:rsid w:val="00097DBF"/>
    <w:rsid w:val="000A0612"/>
    <w:rsid w:val="000A36ED"/>
    <w:rsid w:val="000A5E74"/>
    <w:rsid w:val="000B0E01"/>
    <w:rsid w:val="000B2240"/>
    <w:rsid w:val="000B30F7"/>
    <w:rsid w:val="000B6507"/>
    <w:rsid w:val="000B7AF6"/>
    <w:rsid w:val="000C3194"/>
    <w:rsid w:val="000C791B"/>
    <w:rsid w:val="000D0538"/>
    <w:rsid w:val="000D1144"/>
    <w:rsid w:val="000D28C3"/>
    <w:rsid w:val="000D2B21"/>
    <w:rsid w:val="000D4AC3"/>
    <w:rsid w:val="000D4ED1"/>
    <w:rsid w:val="000E1E25"/>
    <w:rsid w:val="000E3038"/>
    <w:rsid w:val="000E5566"/>
    <w:rsid w:val="000E74CC"/>
    <w:rsid w:val="000F0C4D"/>
    <w:rsid w:val="000F23A0"/>
    <w:rsid w:val="000F40A9"/>
    <w:rsid w:val="000F4B35"/>
    <w:rsid w:val="000F58DA"/>
    <w:rsid w:val="000F7358"/>
    <w:rsid w:val="001010F5"/>
    <w:rsid w:val="001036EE"/>
    <w:rsid w:val="00104379"/>
    <w:rsid w:val="001052BA"/>
    <w:rsid w:val="0010779F"/>
    <w:rsid w:val="00110C38"/>
    <w:rsid w:val="00111C9F"/>
    <w:rsid w:val="00111D97"/>
    <w:rsid w:val="001147FF"/>
    <w:rsid w:val="00114870"/>
    <w:rsid w:val="00116FDA"/>
    <w:rsid w:val="001173A2"/>
    <w:rsid w:val="001175E1"/>
    <w:rsid w:val="00121642"/>
    <w:rsid w:val="001248C7"/>
    <w:rsid w:val="001257DD"/>
    <w:rsid w:val="0012729B"/>
    <w:rsid w:val="001301E2"/>
    <w:rsid w:val="0013396F"/>
    <w:rsid w:val="00140296"/>
    <w:rsid w:val="00144E60"/>
    <w:rsid w:val="00145932"/>
    <w:rsid w:val="001475FB"/>
    <w:rsid w:val="00147E5A"/>
    <w:rsid w:val="0015020B"/>
    <w:rsid w:val="001529C3"/>
    <w:rsid w:val="001538EF"/>
    <w:rsid w:val="00154846"/>
    <w:rsid w:val="00162D99"/>
    <w:rsid w:val="001632C7"/>
    <w:rsid w:val="0016342B"/>
    <w:rsid w:val="00163740"/>
    <w:rsid w:val="00164466"/>
    <w:rsid w:val="00164B3B"/>
    <w:rsid w:val="00165C7D"/>
    <w:rsid w:val="00166ADC"/>
    <w:rsid w:val="00172A25"/>
    <w:rsid w:val="0017382E"/>
    <w:rsid w:val="00173A25"/>
    <w:rsid w:val="00175B49"/>
    <w:rsid w:val="00180AB5"/>
    <w:rsid w:val="001819FE"/>
    <w:rsid w:val="00181B32"/>
    <w:rsid w:val="001827AD"/>
    <w:rsid w:val="00182A6D"/>
    <w:rsid w:val="00187D92"/>
    <w:rsid w:val="00190390"/>
    <w:rsid w:val="00190490"/>
    <w:rsid w:val="001907D2"/>
    <w:rsid w:val="00190C08"/>
    <w:rsid w:val="00192E73"/>
    <w:rsid w:val="001935C4"/>
    <w:rsid w:val="0019387D"/>
    <w:rsid w:val="00194740"/>
    <w:rsid w:val="00194778"/>
    <w:rsid w:val="0019531D"/>
    <w:rsid w:val="00196293"/>
    <w:rsid w:val="00196B7C"/>
    <w:rsid w:val="001A0F88"/>
    <w:rsid w:val="001A3633"/>
    <w:rsid w:val="001A48E2"/>
    <w:rsid w:val="001A4D4D"/>
    <w:rsid w:val="001B162E"/>
    <w:rsid w:val="001B20FC"/>
    <w:rsid w:val="001B51C5"/>
    <w:rsid w:val="001B7A81"/>
    <w:rsid w:val="001B7B63"/>
    <w:rsid w:val="001C1626"/>
    <w:rsid w:val="001C3574"/>
    <w:rsid w:val="001C67C5"/>
    <w:rsid w:val="001C6D1F"/>
    <w:rsid w:val="001D2089"/>
    <w:rsid w:val="001D3752"/>
    <w:rsid w:val="001D380A"/>
    <w:rsid w:val="001D67A5"/>
    <w:rsid w:val="001E13BC"/>
    <w:rsid w:val="001E4079"/>
    <w:rsid w:val="001E60BB"/>
    <w:rsid w:val="001E65E8"/>
    <w:rsid w:val="001F0393"/>
    <w:rsid w:val="001F07CF"/>
    <w:rsid w:val="001F0850"/>
    <w:rsid w:val="001F0F58"/>
    <w:rsid w:val="001F10B8"/>
    <w:rsid w:val="001F118B"/>
    <w:rsid w:val="001F2447"/>
    <w:rsid w:val="001F2905"/>
    <w:rsid w:val="001F41A6"/>
    <w:rsid w:val="001F4B63"/>
    <w:rsid w:val="001F61A4"/>
    <w:rsid w:val="00200F9C"/>
    <w:rsid w:val="002015A5"/>
    <w:rsid w:val="00204A47"/>
    <w:rsid w:val="0020629D"/>
    <w:rsid w:val="002071C0"/>
    <w:rsid w:val="00207E95"/>
    <w:rsid w:val="002104AD"/>
    <w:rsid w:val="00214116"/>
    <w:rsid w:val="00217684"/>
    <w:rsid w:val="00217AB0"/>
    <w:rsid w:val="00224C96"/>
    <w:rsid w:val="00225835"/>
    <w:rsid w:val="00230862"/>
    <w:rsid w:val="00230D7E"/>
    <w:rsid w:val="00230E4A"/>
    <w:rsid w:val="00230E8A"/>
    <w:rsid w:val="00232977"/>
    <w:rsid w:val="00232D10"/>
    <w:rsid w:val="00233673"/>
    <w:rsid w:val="002408C0"/>
    <w:rsid w:val="002462B5"/>
    <w:rsid w:val="00246C1D"/>
    <w:rsid w:val="00250255"/>
    <w:rsid w:val="00251B98"/>
    <w:rsid w:val="00257EAF"/>
    <w:rsid w:val="00261333"/>
    <w:rsid w:val="00261D96"/>
    <w:rsid w:val="00261E2C"/>
    <w:rsid w:val="0026256D"/>
    <w:rsid w:val="00265708"/>
    <w:rsid w:val="00265892"/>
    <w:rsid w:val="00270B43"/>
    <w:rsid w:val="00272913"/>
    <w:rsid w:val="00272C3F"/>
    <w:rsid w:val="00273258"/>
    <w:rsid w:val="0027401C"/>
    <w:rsid w:val="002759B8"/>
    <w:rsid w:val="0027791E"/>
    <w:rsid w:val="002808AF"/>
    <w:rsid w:val="00280FE1"/>
    <w:rsid w:val="0028129D"/>
    <w:rsid w:val="00284810"/>
    <w:rsid w:val="00287C8C"/>
    <w:rsid w:val="0029090F"/>
    <w:rsid w:val="002924D7"/>
    <w:rsid w:val="00293610"/>
    <w:rsid w:val="00297F5B"/>
    <w:rsid w:val="002A2734"/>
    <w:rsid w:val="002A28FB"/>
    <w:rsid w:val="002A52C8"/>
    <w:rsid w:val="002A71DC"/>
    <w:rsid w:val="002B145F"/>
    <w:rsid w:val="002B1FFD"/>
    <w:rsid w:val="002B5733"/>
    <w:rsid w:val="002C241B"/>
    <w:rsid w:val="002C3A2A"/>
    <w:rsid w:val="002C55C3"/>
    <w:rsid w:val="002C571E"/>
    <w:rsid w:val="002C6CAD"/>
    <w:rsid w:val="002C714B"/>
    <w:rsid w:val="002C7422"/>
    <w:rsid w:val="002D0F31"/>
    <w:rsid w:val="002D0F6B"/>
    <w:rsid w:val="002D1814"/>
    <w:rsid w:val="002D25E3"/>
    <w:rsid w:val="002D278F"/>
    <w:rsid w:val="002D3A61"/>
    <w:rsid w:val="002D4104"/>
    <w:rsid w:val="002D5D09"/>
    <w:rsid w:val="002D721F"/>
    <w:rsid w:val="002E1AA2"/>
    <w:rsid w:val="002E1F90"/>
    <w:rsid w:val="002E2115"/>
    <w:rsid w:val="002E34BC"/>
    <w:rsid w:val="002E4C17"/>
    <w:rsid w:val="002E6BD1"/>
    <w:rsid w:val="002F0819"/>
    <w:rsid w:val="002F13ED"/>
    <w:rsid w:val="002F4FCB"/>
    <w:rsid w:val="002F7F4C"/>
    <w:rsid w:val="0030153D"/>
    <w:rsid w:val="00302412"/>
    <w:rsid w:val="003049BE"/>
    <w:rsid w:val="00305919"/>
    <w:rsid w:val="0030747F"/>
    <w:rsid w:val="0030792D"/>
    <w:rsid w:val="00310024"/>
    <w:rsid w:val="00310CEC"/>
    <w:rsid w:val="00315479"/>
    <w:rsid w:val="003162BB"/>
    <w:rsid w:val="003162C5"/>
    <w:rsid w:val="003204BF"/>
    <w:rsid w:val="00322297"/>
    <w:rsid w:val="00322E64"/>
    <w:rsid w:val="00325142"/>
    <w:rsid w:val="00327BF3"/>
    <w:rsid w:val="00332645"/>
    <w:rsid w:val="00334258"/>
    <w:rsid w:val="00334430"/>
    <w:rsid w:val="00343A56"/>
    <w:rsid w:val="00350B68"/>
    <w:rsid w:val="00350F30"/>
    <w:rsid w:val="00351B67"/>
    <w:rsid w:val="00352CB6"/>
    <w:rsid w:val="00352D1F"/>
    <w:rsid w:val="00363D63"/>
    <w:rsid w:val="003640F6"/>
    <w:rsid w:val="00365B9B"/>
    <w:rsid w:val="0037252A"/>
    <w:rsid w:val="003735E5"/>
    <w:rsid w:val="00374F0F"/>
    <w:rsid w:val="00375A12"/>
    <w:rsid w:val="00375AD7"/>
    <w:rsid w:val="00386EDB"/>
    <w:rsid w:val="0038728D"/>
    <w:rsid w:val="003874A1"/>
    <w:rsid w:val="00393D6F"/>
    <w:rsid w:val="00394568"/>
    <w:rsid w:val="0039471D"/>
    <w:rsid w:val="00397957"/>
    <w:rsid w:val="003A087A"/>
    <w:rsid w:val="003A112B"/>
    <w:rsid w:val="003A1829"/>
    <w:rsid w:val="003A1CF9"/>
    <w:rsid w:val="003A276B"/>
    <w:rsid w:val="003A3477"/>
    <w:rsid w:val="003A3D87"/>
    <w:rsid w:val="003A4753"/>
    <w:rsid w:val="003B2A63"/>
    <w:rsid w:val="003B507B"/>
    <w:rsid w:val="003B74A3"/>
    <w:rsid w:val="003B7871"/>
    <w:rsid w:val="003C1329"/>
    <w:rsid w:val="003C1A54"/>
    <w:rsid w:val="003C2B3B"/>
    <w:rsid w:val="003C338D"/>
    <w:rsid w:val="003C5969"/>
    <w:rsid w:val="003C75CA"/>
    <w:rsid w:val="003D1E3E"/>
    <w:rsid w:val="003D3A00"/>
    <w:rsid w:val="003D3AE2"/>
    <w:rsid w:val="003D5327"/>
    <w:rsid w:val="003E22E0"/>
    <w:rsid w:val="003E55B4"/>
    <w:rsid w:val="003F4AA5"/>
    <w:rsid w:val="003F5755"/>
    <w:rsid w:val="003F5D51"/>
    <w:rsid w:val="003F6728"/>
    <w:rsid w:val="003F6EF9"/>
    <w:rsid w:val="003F73F3"/>
    <w:rsid w:val="003F7C9D"/>
    <w:rsid w:val="004009DD"/>
    <w:rsid w:val="00401465"/>
    <w:rsid w:val="00403238"/>
    <w:rsid w:val="0040354D"/>
    <w:rsid w:val="0040368D"/>
    <w:rsid w:val="004046B0"/>
    <w:rsid w:val="00405FE7"/>
    <w:rsid w:val="0040640F"/>
    <w:rsid w:val="004112A3"/>
    <w:rsid w:val="004175BF"/>
    <w:rsid w:val="004210F7"/>
    <w:rsid w:val="004213DD"/>
    <w:rsid w:val="00424A17"/>
    <w:rsid w:val="0042673C"/>
    <w:rsid w:val="004310C8"/>
    <w:rsid w:val="00431EC5"/>
    <w:rsid w:val="0043225E"/>
    <w:rsid w:val="004323A2"/>
    <w:rsid w:val="00432DE4"/>
    <w:rsid w:val="00434893"/>
    <w:rsid w:val="00435944"/>
    <w:rsid w:val="00436E6B"/>
    <w:rsid w:val="00437C38"/>
    <w:rsid w:val="00440410"/>
    <w:rsid w:val="004407CA"/>
    <w:rsid w:val="00442452"/>
    <w:rsid w:val="00443072"/>
    <w:rsid w:val="004439B1"/>
    <w:rsid w:val="00452345"/>
    <w:rsid w:val="00453242"/>
    <w:rsid w:val="00456B32"/>
    <w:rsid w:val="00457897"/>
    <w:rsid w:val="00460802"/>
    <w:rsid w:val="00463B10"/>
    <w:rsid w:val="004666B8"/>
    <w:rsid w:val="00470010"/>
    <w:rsid w:val="004704FE"/>
    <w:rsid w:val="004710E9"/>
    <w:rsid w:val="00471805"/>
    <w:rsid w:val="00471FAA"/>
    <w:rsid w:val="0047224C"/>
    <w:rsid w:val="004725AD"/>
    <w:rsid w:val="004733C6"/>
    <w:rsid w:val="00473674"/>
    <w:rsid w:val="00477986"/>
    <w:rsid w:val="00477E96"/>
    <w:rsid w:val="00482218"/>
    <w:rsid w:val="004850A1"/>
    <w:rsid w:val="004867E6"/>
    <w:rsid w:val="00487E01"/>
    <w:rsid w:val="004938E3"/>
    <w:rsid w:val="00494725"/>
    <w:rsid w:val="00497155"/>
    <w:rsid w:val="004972FB"/>
    <w:rsid w:val="004A2C04"/>
    <w:rsid w:val="004A2E19"/>
    <w:rsid w:val="004A3352"/>
    <w:rsid w:val="004A3503"/>
    <w:rsid w:val="004A39A1"/>
    <w:rsid w:val="004A3F00"/>
    <w:rsid w:val="004A518D"/>
    <w:rsid w:val="004A519C"/>
    <w:rsid w:val="004A6CC8"/>
    <w:rsid w:val="004A7B82"/>
    <w:rsid w:val="004B0F86"/>
    <w:rsid w:val="004B232F"/>
    <w:rsid w:val="004B2D59"/>
    <w:rsid w:val="004B62A0"/>
    <w:rsid w:val="004B6F3B"/>
    <w:rsid w:val="004C406C"/>
    <w:rsid w:val="004C4F5A"/>
    <w:rsid w:val="004C5CC2"/>
    <w:rsid w:val="004C5DC2"/>
    <w:rsid w:val="004D00AB"/>
    <w:rsid w:val="004D0C18"/>
    <w:rsid w:val="004D0FE5"/>
    <w:rsid w:val="004D205B"/>
    <w:rsid w:val="004D343E"/>
    <w:rsid w:val="004D3BA8"/>
    <w:rsid w:val="004D4D75"/>
    <w:rsid w:val="004D5F89"/>
    <w:rsid w:val="004E5EDD"/>
    <w:rsid w:val="004E6407"/>
    <w:rsid w:val="004E67EA"/>
    <w:rsid w:val="004E6EE1"/>
    <w:rsid w:val="004F1561"/>
    <w:rsid w:val="004F1EB4"/>
    <w:rsid w:val="004F2830"/>
    <w:rsid w:val="004F2D27"/>
    <w:rsid w:val="004F4108"/>
    <w:rsid w:val="004F45CC"/>
    <w:rsid w:val="004F5945"/>
    <w:rsid w:val="004F66D0"/>
    <w:rsid w:val="004F68B7"/>
    <w:rsid w:val="00502A36"/>
    <w:rsid w:val="005043E2"/>
    <w:rsid w:val="0050534A"/>
    <w:rsid w:val="00513F56"/>
    <w:rsid w:val="00514D90"/>
    <w:rsid w:val="00515C06"/>
    <w:rsid w:val="00516E6E"/>
    <w:rsid w:val="005178D7"/>
    <w:rsid w:val="005213B8"/>
    <w:rsid w:val="005221AD"/>
    <w:rsid w:val="00523186"/>
    <w:rsid w:val="00523E4E"/>
    <w:rsid w:val="005241D0"/>
    <w:rsid w:val="00530906"/>
    <w:rsid w:val="00531BAF"/>
    <w:rsid w:val="00533313"/>
    <w:rsid w:val="00534C89"/>
    <w:rsid w:val="0053617B"/>
    <w:rsid w:val="005362CA"/>
    <w:rsid w:val="00536921"/>
    <w:rsid w:val="00537CE4"/>
    <w:rsid w:val="00543189"/>
    <w:rsid w:val="00543454"/>
    <w:rsid w:val="0054689C"/>
    <w:rsid w:val="00546EC8"/>
    <w:rsid w:val="00547EB4"/>
    <w:rsid w:val="005502B9"/>
    <w:rsid w:val="00550731"/>
    <w:rsid w:val="00550E07"/>
    <w:rsid w:val="00562EFF"/>
    <w:rsid w:val="00570551"/>
    <w:rsid w:val="00571533"/>
    <w:rsid w:val="005717DA"/>
    <w:rsid w:val="005745CB"/>
    <w:rsid w:val="00575DB3"/>
    <w:rsid w:val="0057688D"/>
    <w:rsid w:val="00576CF3"/>
    <w:rsid w:val="005770FF"/>
    <w:rsid w:val="00577F20"/>
    <w:rsid w:val="005800E0"/>
    <w:rsid w:val="00584867"/>
    <w:rsid w:val="00585FB4"/>
    <w:rsid w:val="005904BD"/>
    <w:rsid w:val="00593AC2"/>
    <w:rsid w:val="00595D90"/>
    <w:rsid w:val="00597051"/>
    <w:rsid w:val="005A2CCC"/>
    <w:rsid w:val="005A5702"/>
    <w:rsid w:val="005A7140"/>
    <w:rsid w:val="005A7757"/>
    <w:rsid w:val="005B06E3"/>
    <w:rsid w:val="005C2724"/>
    <w:rsid w:val="005C2888"/>
    <w:rsid w:val="005C3440"/>
    <w:rsid w:val="005C6E97"/>
    <w:rsid w:val="005D1568"/>
    <w:rsid w:val="005D190C"/>
    <w:rsid w:val="005D1C98"/>
    <w:rsid w:val="005D223D"/>
    <w:rsid w:val="005D3788"/>
    <w:rsid w:val="005D4CDB"/>
    <w:rsid w:val="005D4E01"/>
    <w:rsid w:val="005D4EFA"/>
    <w:rsid w:val="005E297A"/>
    <w:rsid w:val="005E562C"/>
    <w:rsid w:val="005F26EE"/>
    <w:rsid w:val="005F289F"/>
    <w:rsid w:val="005F4748"/>
    <w:rsid w:val="005F4F6E"/>
    <w:rsid w:val="005F5BC2"/>
    <w:rsid w:val="005F638A"/>
    <w:rsid w:val="005F6950"/>
    <w:rsid w:val="005F7178"/>
    <w:rsid w:val="005F7AC9"/>
    <w:rsid w:val="006022CE"/>
    <w:rsid w:val="00603D09"/>
    <w:rsid w:val="0060462B"/>
    <w:rsid w:val="0061120B"/>
    <w:rsid w:val="00612CAE"/>
    <w:rsid w:val="00615772"/>
    <w:rsid w:val="00616114"/>
    <w:rsid w:val="006225DF"/>
    <w:rsid w:val="0062345E"/>
    <w:rsid w:val="00625725"/>
    <w:rsid w:val="0063039F"/>
    <w:rsid w:val="00630F40"/>
    <w:rsid w:val="00633ED9"/>
    <w:rsid w:val="00634441"/>
    <w:rsid w:val="0063467E"/>
    <w:rsid w:val="0063477B"/>
    <w:rsid w:val="006371B6"/>
    <w:rsid w:val="0064055A"/>
    <w:rsid w:val="0064173A"/>
    <w:rsid w:val="00642A91"/>
    <w:rsid w:val="00643CBD"/>
    <w:rsid w:val="0064403F"/>
    <w:rsid w:val="0064477B"/>
    <w:rsid w:val="00645277"/>
    <w:rsid w:val="00646B3E"/>
    <w:rsid w:val="0065013B"/>
    <w:rsid w:val="00650BBE"/>
    <w:rsid w:val="00651885"/>
    <w:rsid w:val="00651CC3"/>
    <w:rsid w:val="00653378"/>
    <w:rsid w:val="006533AC"/>
    <w:rsid w:val="006542BA"/>
    <w:rsid w:val="00655182"/>
    <w:rsid w:val="006556A3"/>
    <w:rsid w:val="00655A5F"/>
    <w:rsid w:val="00655ECD"/>
    <w:rsid w:val="00665567"/>
    <w:rsid w:val="006668B7"/>
    <w:rsid w:val="006708F1"/>
    <w:rsid w:val="006736E9"/>
    <w:rsid w:val="00675DD8"/>
    <w:rsid w:val="00681B5B"/>
    <w:rsid w:val="00681C0C"/>
    <w:rsid w:val="00683AC7"/>
    <w:rsid w:val="006841FA"/>
    <w:rsid w:val="00684A84"/>
    <w:rsid w:val="0068524B"/>
    <w:rsid w:val="00685462"/>
    <w:rsid w:val="0068670F"/>
    <w:rsid w:val="00687BDF"/>
    <w:rsid w:val="006950DC"/>
    <w:rsid w:val="00696F1D"/>
    <w:rsid w:val="006A10E2"/>
    <w:rsid w:val="006B05F8"/>
    <w:rsid w:val="006B0FD4"/>
    <w:rsid w:val="006B10CC"/>
    <w:rsid w:val="006B1288"/>
    <w:rsid w:val="006B154A"/>
    <w:rsid w:val="006B3F56"/>
    <w:rsid w:val="006B49AD"/>
    <w:rsid w:val="006B6D4B"/>
    <w:rsid w:val="006B726A"/>
    <w:rsid w:val="006C3E54"/>
    <w:rsid w:val="006C4AF8"/>
    <w:rsid w:val="006C4D07"/>
    <w:rsid w:val="006C4EB3"/>
    <w:rsid w:val="006C59F1"/>
    <w:rsid w:val="006D0458"/>
    <w:rsid w:val="006D0891"/>
    <w:rsid w:val="006D23D7"/>
    <w:rsid w:val="006D3969"/>
    <w:rsid w:val="006D6695"/>
    <w:rsid w:val="006D7515"/>
    <w:rsid w:val="006E3282"/>
    <w:rsid w:val="006E41BD"/>
    <w:rsid w:val="006F54CB"/>
    <w:rsid w:val="006F5B77"/>
    <w:rsid w:val="006F6160"/>
    <w:rsid w:val="006F66FA"/>
    <w:rsid w:val="006F67F9"/>
    <w:rsid w:val="00701F42"/>
    <w:rsid w:val="00702D49"/>
    <w:rsid w:val="00704526"/>
    <w:rsid w:val="00704743"/>
    <w:rsid w:val="00717B14"/>
    <w:rsid w:val="00720E6A"/>
    <w:rsid w:val="0072181F"/>
    <w:rsid w:val="00722575"/>
    <w:rsid w:val="00724EC7"/>
    <w:rsid w:val="007268F0"/>
    <w:rsid w:val="007279A2"/>
    <w:rsid w:val="00731F75"/>
    <w:rsid w:val="0073342A"/>
    <w:rsid w:val="00733776"/>
    <w:rsid w:val="007351A8"/>
    <w:rsid w:val="00737683"/>
    <w:rsid w:val="00737A1B"/>
    <w:rsid w:val="007409C3"/>
    <w:rsid w:val="00740C84"/>
    <w:rsid w:val="007420E4"/>
    <w:rsid w:val="00742DF5"/>
    <w:rsid w:val="00744634"/>
    <w:rsid w:val="00746464"/>
    <w:rsid w:val="00752404"/>
    <w:rsid w:val="00753103"/>
    <w:rsid w:val="0075390B"/>
    <w:rsid w:val="00753FC0"/>
    <w:rsid w:val="00754001"/>
    <w:rsid w:val="007550D5"/>
    <w:rsid w:val="007557CD"/>
    <w:rsid w:val="00755BB3"/>
    <w:rsid w:val="00761824"/>
    <w:rsid w:val="007630A8"/>
    <w:rsid w:val="007720BB"/>
    <w:rsid w:val="007722A4"/>
    <w:rsid w:val="00777B30"/>
    <w:rsid w:val="007851CB"/>
    <w:rsid w:val="007875FF"/>
    <w:rsid w:val="00787C90"/>
    <w:rsid w:val="00787EAF"/>
    <w:rsid w:val="0079145F"/>
    <w:rsid w:val="00793A37"/>
    <w:rsid w:val="00795D80"/>
    <w:rsid w:val="00795D8F"/>
    <w:rsid w:val="00796EA1"/>
    <w:rsid w:val="00797C40"/>
    <w:rsid w:val="007A0FB1"/>
    <w:rsid w:val="007A1BBF"/>
    <w:rsid w:val="007A2479"/>
    <w:rsid w:val="007A4329"/>
    <w:rsid w:val="007A4C12"/>
    <w:rsid w:val="007B0772"/>
    <w:rsid w:val="007B3CF1"/>
    <w:rsid w:val="007B4851"/>
    <w:rsid w:val="007B6754"/>
    <w:rsid w:val="007B79E7"/>
    <w:rsid w:val="007C0793"/>
    <w:rsid w:val="007C176E"/>
    <w:rsid w:val="007C2AF0"/>
    <w:rsid w:val="007C370C"/>
    <w:rsid w:val="007C384E"/>
    <w:rsid w:val="007C43D2"/>
    <w:rsid w:val="007C4987"/>
    <w:rsid w:val="007C4E09"/>
    <w:rsid w:val="007C5B97"/>
    <w:rsid w:val="007C632F"/>
    <w:rsid w:val="007C7844"/>
    <w:rsid w:val="007D6C13"/>
    <w:rsid w:val="007E1320"/>
    <w:rsid w:val="007E166E"/>
    <w:rsid w:val="007E1CB8"/>
    <w:rsid w:val="007E32FE"/>
    <w:rsid w:val="007E521E"/>
    <w:rsid w:val="007E5CDB"/>
    <w:rsid w:val="007F1143"/>
    <w:rsid w:val="007F58CF"/>
    <w:rsid w:val="007F5A73"/>
    <w:rsid w:val="007F6806"/>
    <w:rsid w:val="007F6FCB"/>
    <w:rsid w:val="007F79B1"/>
    <w:rsid w:val="0080001B"/>
    <w:rsid w:val="0080314B"/>
    <w:rsid w:val="00803E09"/>
    <w:rsid w:val="008049DD"/>
    <w:rsid w:val="0080629C"/>
    <w:rsid w:val="00806EEB"/>
    <w:rsid w:val="00812379"/>
    <w:rsid w:val="00812577"/>
    <w:rsid w:val="00812E3C"/>
    <w:rsid w:val="00813809"/>
    <w:rsid w:val="00813C4F"/>
    <w:rsid w:val="00814131"/>
    <w:rsid w:val="00816CBF"/>
    <w:rsid w:val="00820958"/>
    <w:rsid w:val="0082168E"/>
    <w:rsid w:val="00822EC6"/>
    <w:rsid w:val="00823C7C"/>
    <w:rsid w:val="00827773"/>
    <w:rsid w:val="0083241F"/>
    <w:rsid w:val="008330CC"/>
    <w:rsid w:val="008344D2"/>
    <w:rsid w:val="008350AF"/>
    <w:rsid w:val="00835254"/>
    <w:rsid w:val="008352DE"/>
    <w:rsid w:val="0083718C"/>
    <w:rsid w:val="008407E4"/>
    <w:rsid w:val="0084087A"/>
    <w:rsid w:val="00841AB5"/>
    <w:rsid w:val="00843FA3"/>
    <w:rsid w:val="00845E4F"/>
    <w:rsid w:val="008469E1"/>
    <w:rsid w:val="00846EF2"/>
    <w:rsid w:val="00854214"/>
    <w:rsid w:val="0085774B"/>
    <w:rsid w:val="0087003C"/>
    <w:rsid w:val="00870C06"/>
    <w:rsid w:val="00871C7C"/>
    <w:rsid w:val="008735BF"/>
    <w:rsid w:val="00874620"/>
    <w:rsid w:val="008761FB"/>
    <w:rsid w:val="008779EA"/>
    <w:rsid w:val="00881ABE"/>
    <w:rsid w:val="00884196"/>
    <w:rsid w:val="00884B68"/>
    <w:rsid w:val="008869BC"/>
    <w:rsid w:val="00886EE3"/>
    <w:rsid w:val="00887E4E"/>
    <w:rsid w:val="0089012F"/>
    <w:rsid w:val="008942EB"/>
    <w:rsid w:val="00895831"/>
    <w:rsid w:val="008965E8"/>
    <w:rsid w:val="008A01D2"/>
    <w:rsid w:val="008A322C"/>
    <w:rsid w:val="008A3B6A"/>
    <w:rsid w:val="008A78BB"/>
    <w:rsid w:val="008B0FE7"/>
    <w:rsid w:val="008B142F"/>
    <w:rsid w:val="008B3A65"/>
    <w:rsid w:val="008B4902"/>
    <w:rsid w:val="008B72B3"/>
    <w:rsid w:val="008B7DF0"/>
    <w:rsid w:val="008C1115"/>
    <w:rsid w:val="008C1622"/>
    <w:rsid w:val="008C4086"/>
    <w:rsid w:val="008C7439"/>
    <w:rsid w:val="008C758C"/>
    <w:rsid w:val="008C7938"/>
    <w:rsid w:val="008D2EBA"/>
    <w:rsid w:val="008E065C"/>
    <w:rsid w:val="008E4478"/>
    <w:rsid w:val="008E4A91"/>
    <w:rsid w:val="008E6E91"/>
    <w:rsid w:val="008F1241"/>
    <w:rsid w:val="008F37E6"/>
    <w:rsid w:val="008F4027"/>
    <w:rsid w:val="008F496A"/>
    <w:rsid w:val="00902691"/>
    <w:rsid w:val="00905A70"/>
    <w:rsid w:val="009060B6"/>
    <w:rsid w:val="0090747A"/>
    <w:rsid w:val="00910C29"/>
    <w:rsid w:val="009113B8"/>
    <w:rsid w:val="00913AA8"/>
    <w:rsid w:val="009161FC"/>
    <w:rsid w:val="00916D21"/>
    <w:rsid w:val="009174F9"/>
    <w:rsid w:val="009232ED"/>
    <w:rsid w:val="00924CA6"/>
    <w:rsid w:val="00932673"/>
    <w:rsid w:val="00934C3C"/>
    <w:rsid w:val="00934FEF"/>
    <w:rsid w:val="0093535E"/>
    <w:rsid w:val="0093566D"/>
    <w:rsid w:val="00937332"/>
    <w:rsid w:val="0094070C"/>
    <w:rsid w:val="00942623"/>
    <w:rsid w:val="009437A4"/>
    <w:rsid w:val="009447C1"/>
    <w:rsid w:val="00944CEB"/>
    <w:rsid w:val="009452D1"/>
    <w:rsid w:val="009460ED"/>
    <w:rsid w:val="0094774F"/>
    <w:rsid w:val="00947FD2"/>
    <w:rsid w:val="00951C9A"/>
    <w:rsid w:val="00951D20"/>
    <w:rsid w:val="00952F3B"/>
    <w:rsid w:val="009605AC"/>
    <w:rsid w:val="00961912"/>
    <w:rsid w:val="0096222C"/>
    <w:rsid w:val="0096298C"/>
    <w:rsid w:val="00972682"/>
    <w:rsid w:val="009739D4"/>
    <w:rsid w:val="00974CF3"/>
    <w:rsid w:val="00977D0D"/>
    <w:rsid w:val="00977FE6"/>
    <w:rsid w:val="009831B2"/>
    <w:rsid w:val="009842C2"/>
    <w:rsid w:val="00985D00"/>
    <w:rsid w:val="00987E77"/>
    <w:rsid w:val="00990CEE"/>
    <w:rsid w:val="0099148D"/>
    <w:rsid w:val="0099198A"/>
    <w:rsid w:val="00994F83"/>
    <w:rsid w:val="009952FC"/>
    <w:rsid w:val="00995B2A"/>
    <w:rsid w:val="009971A9"/>
    <w:rsid w:val="009A0077"/>
    <w:rsid w:val="009A2B3E"/>
    <w:rsid w:val="009A6699"/>
    <w:rsid w:val="009B3E47"/>
    <w:rsid w:val="009B45F5"/>
    <w:rsid w:val="009B53E3"/>
    <w:rsid w:val="009B7427"/>
    <w:rsid w:val="009B7B14"/>
    <w:rsid w:val="009C06F0"/>
    <w:rsid w:val="009C1DB1"/>
    <w:rsid w:val="009C72A9"/>
    <w:rsid w:val="009C757D"/>
    <w:rsid w:val="009D1A29"/>
    <w:rsid w:val="009D2201"/>
    <w:rsid w:val="009D272B"/>
    <w:rsid w:val="009D362D"/>
    <w:rsid w:val="009D44B1"/>
    <w:rsid w:val="009D4548"/>
    <w:rsid w:val="009E04A2"/>
    <w:rsid w:val="009E2260"/>
    <w:rsid w:val="009E29D1"/>
    <w:rsid w:val="009E3299"/>
    <w:rsid w:val="009E380E"/>
    <w:rsid w:val="009E65CA"/>
    <w:rsid w:val="009E66FB"/>
    <w:rsid w:val="009E7710"/>
    <w:rsid w:val="009F059C"/>
    <w:rsid w:val="009F15CC"/>
    <w:rsid w:val="009F1DC8"/>
    <w:rsid w:val="009F5542"/>
    <w:rsid w:val="009F616D"/>
    <w:rsid w:val="00A00436"/>
    <w:rsid w:val="00A020E2"/>
    <w:rsid w:val="00A02421"/>
    <w:rsid w:val="00A029CE"/>
    <w:rsid w:val="00A03A73"/>
    <w:rsid w:val="00A0510B"/>
    <w:rsid w:val="00A057AC"/>
    <w:rsid w:val="00A06703"/>
    <w:rsid w:val="00A114D7"/>
    <w:rsid w:val="00A12057"/>
    <w:rsid w:val="00A177FE"/>
    <w:rsid w:val="00A17EE1"/>
    <w:rsid w:val="00A2191D"/>
    <w:rsid w:val="00A24DC5"/>
    <w:rsid w:val="00A24F02"/>
    <w:rsid w:val="00A24F05"/>
    <w:rsid w:val="00A27420"/>
    <w:rsid w:val="00A27527"/>
    <w:rsid w:val="00A276BE"/>
    <w:rsid w:val="00A31555"/>
    <w:rsid w:val="00A336E4"/>
    <w:rsid w:val="00A33EB1"/>
    <w:rsid w:val="00A34D62"/>
    <w:rsid w:val="00A34DEE"/>
    <w:rsid w:val="00A351D7"/>
    <w:rsid w:val="00A36698"/>
    <w:rsid w:val="00A36DF1"/>
    <w:rsid w:val="00A41ACE"/>
    <w:rsid w:val="00A41B86"/>
    <w:rsid w:val="00A42ECE"/>
    <w:rsid w:val="00A43626"/>
    <w:rsid w:val="00A464F7"/>
    <w:rsid w:val="00A46BE6"/>
    <w:rsid w:val="00A47DF1"/>
    <w:rsid w:val="00A505FB"/>
    <w:rsid w:val="00A522CD"/>
    <w:rsid w:val="00A526EE"/>
    <w:rsid w:val="00A558EF"/>
    <w:rsid w:val="00A60920"/>
    <w:rsid w:val="00A61438"/>
    <w:rsid w:val="00A61C6D"/>
    <w:rsid w:val="00A67D57"/>
    <w:rsid w:val="00A67E84"/>
    <w:rsid w:val="00A70801"/>
    <w:rsid w:val="00A711CF"/>
    <w:rsid w:val="00A71AF8"/>
    <w:rsid w:val="00A74868"/>
    <w:rsid w:val="00A8005A"/>
    <w:rsid w:val="00A81405"/>
    <w:rsid w:val="00A81FC2"/>
    <w:rsid w:val="00A8227C"/>
    <w:rsid w:val="00A843F2"/>
    <w:rsid w:val="00A85F15"/>
    <w:rsid w:val="00A870C4"/>
    <w:rsid w:val="00A91D52"/>
    <w:rsid w:val="00A94B1C"/>
    <w:rsid w:val="00A95C0C"/>
    <w:rsid w:val="00AA2B7F"/>
    <w:rsid w:val="00AA2B8E"/>
    <w:rsid w:val="00AA3C96"/>
    <w:rsid w:val="00AA4665"/>
    <w:rsid w:val="00AA564E"/>
    <w:rsid w:val="00AA7A66"/>
    <w:rsid w:val="00AB01DA"/>
    <w:rsid w:val="00AB074D"/>
    <w:rsid w:val="00AB0C90"/>
    <w:rsid w:val="00AB192E"/>
    <w:rsid w:val="00AB56CB"/>
    <w:rsid w:val="00AC010F"/>
    <w:rsid w:val="00AC16B8"/>
    <w:rsid w:val="00AC6867"/>
    <w:rsid w:val="00AD2071"/>
    <w:rsid w:val="00AD24DE"/>
    <w:rsid w:val="00AD6B50"/>
    <w:rsid w:val="00AD7520"/>
    <w:rsid w:val="00AD796A"/>
    <w:rsid w:val="00AE06C0"/>
    <w:rsid w:val="00AE07D8"/>
    <w:rsid w:val="00AE4A49"/>
    <w:rsid w:val="00AE7AF0"/>
    <w:rsid w:val="00AF20DB"/>
    <w:rsid w:val="00AF2D41"/>
    <w:rsid w:val="00AF4416"/>
    <w:rsid w:val="00AF5880"/>
    <w:rsid w:val="00AF79C4"/>
    <w:rsid w:val="00B01881"/>
    <w:rsid w:val="00B03D14"/>
    <w:rsid w:val="00B0537F"/>
    <w:rsid w:val="00B072C8"/>
    <w:rsid w:val="00B07A19"/>
    <w:rsid w:val="00B106D8"/>
    <w:rsid w:val="00B10A09"/>
    <w:rsid w:val="00B10DD8"/>
    <w:rsid w:val="00B13640"/>
    <w:rsid w:val="00B143E5"/>
    <w:rsid w:val="00B155C7"/>
    <w:rsid w:val="00B16CE0"/>
    <w:rsid w:val="00B224D9"/>
    <w:rsid w:val="00B2293C"/>
    <w:rsid w:val="00B238F4"/>
    <w:rsid w:val="00B24EC9"/>
    <w:rsid w:val="00B253B3"/>
    <w:rsid w:val="00B25A69"/>
    <w:rsid w:val="00B2658C"/>
    <w:rsid w:val="00B27905"/>
    <w:rsid w:val="00B30988"/>
    <w:rsid w:val="00B326A3"/>
    <w:rsid w:val="00B36C5C"/>
    <w:rsid w:val="00B40B5F"/>
    <w:rsid w:val="00B41E08"/>
    <w:rsid w:val="00B45B68"/>
    <w:rsid w:val="00B51A52"/>
    <w:rsid w:val="00B51CC1"/>
    <w:rsid w:val="00B56EC1"/>
    <w:rsid w:val="00B57A8D"/>
    <w:rsid w:val="00B6250A"/>
    <w:rsid w:val="00B63DAF"/>
    <w:rsid w:val="00B66D8C"/>
    <w:rsid w:val="00B71BFF"/>
    <w:rsid w:val="00B74E5F"/>
    <w:rsid w:val="00B75098"/>
    <w:rsid w:val="00B8326A"/>
    <w:rsid w:val="00B87E2C"/>
    <w:rsid w:val="00B90C90"/>
    <w:rsid w:val="00B938AF"/>
    <w:rsid w:val="00B93DF3"/>
    <w:rsid w:val="00B94EF3"/>
    <w:rsid w:val="00B96A60"/>
    <w:rsid w:val="00B97943"/>
    <w:rsid w:val="00BA00B4"/>
    <w:rsid w:val="00BA0514"/>
    <w:rsid w:val="00BA71C8"/>
    <w:rsid w:val="00BB343D"/>
    <w:rsid w:val="00BB4D3F"/>
    <w:rsid w:val="00BB57DC"/>
    <w:rsid w:val="00BB7733"/>
    <w:rsid w:val="00BC0441"/>
    <w:rsid w:val="00BC4F26"/>
    <w:rsid w:val="00BC64A7"/>
    <w:rsid w:val="00BD06D1"/>
    <w:rsid w:val="00BD347F"/>
    <w:rsid w:val="00BD37B0"/>
    <w:rsid w:val="00BE1552"/>
    <w:rsid w:val="00BE27BB"/>
    <w:rsid w:val="00BE388C"/>
    <w:rsid w:val="00BE3929"/>
    <w:rsid w:val="00BE7D7E"/>
    <w:rsid w:val="00BF4431"/>
    <w:rsid w:val="00BF5E7E"/>
    <w:rsid w:val="00C01121"/>
    <w:rsid w:val="00C01B67"/>
    <w:rsid w:val="00C02BD5"/>
    <w:rsid w:val="00C0416A"/>
    <w:rsid w:val="00C04DFD"/>
    <w:rsid w:val="00C11832"/>
    <w:rsid w:val="00C122A1"/>
    <w:rsid w:val="00C13B8F"/>
    <w:rsid w:val="00C14737"/>
    <w:rsid w:val="00C157E5"/>
    <w:rsid w:val="00C1610F"/>
    <w:rsid w:val="00C20E4B"/>
    <w:rsid w:val="00C245CA"/>
    <w:rsid w:val="00C27A54"/>
    <w:rsid w:val="00C3194D"/>
    <w:rsid w:val="00C31FF9"/>
    <w:rsid w:val="00C3298F"/>
    <w:rsid w:val="00C35D3F"/>
    <w:rsid w:val="00C42BA4"/>
    <w:rsid w:val="00C473FE"/>
    <w:rsid w:val="00C47DEC"/>
    <w:rsid w:val="00C526CA"/>
    <w:rsid w:val="00C53711"/>
    <w:rsid w:val="00C54351"/>
    <w:rsid w:val="00C54985"/>
    <w:rsid w:val="00C55038"/>
    <w:rsid w:val="00C62F67"/>
    <w:rsid w:val="00C6327C"/>
    <w:rsid w:val="00C63B98"/>
    <w:rsid w:val="00C64985"/>
    <w:rsid w:val="00C653DC"/>
    <w:rsid w:val="00C66E6F"/>
    <w:rsid w:val="00C67319"/>
    <w:rsid w:val="00C74374"/>
    <w:rsid w:val="00C75BED"/>
    <w:rsid w:val="00C76062"/>
    <w:rsid w:val="00C77164"/>
    <w:rsid w:val="00C804D0"/>
    <w:rsid w:val="00C80F4D"/>
    <w:rsid w:val="00C81957"/>
    <w:rsid w:val="00C81E26"/>
    <w:rsid w:val="00C82A60"/>
    <w:rsid w:val="00C82CD5"/>
    <w:rsid w:val="00C84BDB"/>
    <w:rsid w:val="00C84EA6"/>
    <w:rsid w:val="00C85F00"/>
    <w:rsid w:val="00C866E1"/>
    <w:rsid w:val="00C9018C"/>
    <w:rsid w:val="00C962AC"/>
    <w:rsid w:val="00CA47A8"/>
    <w:rsid w:val="00CA4A36"/>
    <w:rsid w:val="00CA7921"/>
    <w:rsid w:val="00CB2736"/>
    <w:rsid w:val="00CB55EA"/>
    <w:rsid w:val="00CB5652"/>
    <w:rsid w:val="00CB66F4"/>
    <w:rsid w:val="00CB6D54"/>
    <w:rsid w:val="00CC02F9"/>
    <w:rsid w:val="00CC311C"/>
    <w:rsid w:val="00CC406E"/>
    <w:rsid w:val="00CC4E35"/>
    <w:rsid w:val="00CC538C"/>
    <w:rsid w:val="00CC60AD"/>
    <w:rsid w:val="00CC7CF5"/>
    <w:rsid w:val="00CD0FDF"/>
    <w:rsid w:val="00CD1CC4"/>
    <w:rsid w:val="00CD2210"/>
    <w:rsid w:val="00CD5027"/>
    <w:rsid w:val="00CD5CCF"/>
    <w:rsid w:val="00CE3169"/>
    <w:rsid w:val="00CE48E3"/>
    <w:rsid w:val="00CE4DA0"/>
    <w:rsid w:val="00CE5A0D"/>
    <w:rsid w:val="00CF2162"/>
    <w:rsid w:val="00CF6B1B"/>
    <w:rsid w:val="00D00D0F"/>
    <w:rsid w:val="00D0325A"/>
    <w:rsid w:val="00D12470"/>
    <w:rsid w:val="00D12888"/>
    <w:rsid w:val="00D13CA5"/>
    <w:rsid w:val="00D16055"/>
    <w:rsid w:val="00D171B0"/>
    <w:rsid w:val="00D2046C"/>
    <w:rsid w:val="00D21309"/>
    <w:rsid w:val="00D22AEF"/>
    <w:rsid w:val="00D22B4F"/>
    <w:rsid w:val="00D265D4"/>
    <w:rsid w:val="00D26D92"/>
    <w:rsid w:val="00D32A70"/>
    <w:rsid w:val="00D32D1B"/>
    <w:rsid w:val="00D33A65"/>
    <w:rsid w:val="00D36028"/>
    <w:rsid w:val="00D37F93"/>
    <w:rsid w:val="00D41214"/>
    <w:rsid w:val="00D417DF"/>
    <w:rsid w:val="00D4223F"/>
    <w:rsid w:val="00D42845"/>
    <w:rsid w:val="00D448DD"/>
    <w:rsid w:val="00D52C4E"/>
    <w:rsid w:val="00D53ADA"/>
    <w:rsid w:val="00D55182"/>
    <w:rsid w:val="00D57996"/>
    <w:rsid w:val="00D64391"/>
    <w:rsid w:val="00D64FE3"/>
    <w:rsid w:val="00D71D86"/>
    <w:rsid w:val="00D76A82"/>
    <w:rsid w:val="00D7788B"/>
    <w:rsid w:val="00D811FC"/>
    <w:rsid w:val="00D85199"/>
    <w:rsid w:val="00D851C8"/>
    <w:rsid w:val="00D90D7B"/>
    <w:rsid w:val="00D91C95"/>
    <w:rsid w:val="00DA1C11"/>
    <w:rsid w:val="00DA281C"/>
    <w:rsid w:val="00DA698D"/>
    <w:rsid w:val="00DB157E"/>
    <w:rsid w:val="00DB18D9"/>
    <w:rsid w:val="00DB2661"/>
    <w:rsid w:val="00DB4142"/>
    <w:rsid w:val="00DB6CE0"/>
    <w:rsid w:val="00DC4319"/>
    <w:rsid w:val="00DC4789"/>
    <w:rsid w:val="00DC5A6F"/>
    <w:rsid w:val="00DC5D20"/>
    <w:rsid w:val="00DC6406"/>
    <w:rsid w:val="00DD04F5"/>
    <w:rsid w:val="00DD22CA"/>
    <w:rsid w:val="00DD28D4"/>
    <w:rsid w:val="00DD3249"/>
    <w:rsid w:val="00DD328E"/>
    <w:rsid w:val="00DD3AF3"/>
    <w:rsid w:val="00DD4E71"/>
    <w:rsid w:val="00DD6B85"/>
    <w:rsid w:val="00DE4E90"/>
    <w:rsid w:val="00DE6575"/>
    <w:rsid w:val="00DF0DDD"/>
    <w:rsid w:val="00DF2FFA"/>
    <w:rsid w:val="00DF610F"/>
    <w:rsid w:val="00DF77DC"/>
    <w:rsid w:val="00E01A3B"/>
    <w:rsid w:val="00E03EC3"/>
    <w:rsid w:val="00E07F25"/>
    <w:rsid w:val="00E10554"/>
    <w:rsid w:val="00E11E1B"/>
    <w:rsid w:val="00E12B39"/>
    <w:rsid w:val="00E14D75"/>
    <w:rsid w:val="00E16C2D"/>
    <w:rsid w:val="00E22B51"/>
    <w:rsid w:val="00E247DE"/>
    <w:rsid w:val="00E24DF2"/>
    <w:rsid w:val="00E27707"/>
    <w:rsid w:val="00E310BB"/>
    <w:rsid w:val="00E329A9"/>
    <w:rsid w:val="00E33327"/>
    <w:rsid w:val="00E35EF7"/>
    <w:rsid w:val="00E41C6A"/>
    <w:rsid w:val="00E44258"/>
    <w:rsid w:val="00E456B3"/>
    <w:rsid w:val="00E5079B"/>
    <w:rsid w:val="00E5099F"/>
    <w:rsid w:val="00E50E9A"/>
    <w:rsid w:val="00E51CF6"/>
    <w:rsid w:val="00E52DFC"/>
    <w:rsid w:val="00E606F9"/>
    <w:rsid w:val="00E61FCF"/>
    <w:rsid w:val="00E63D01"/>
    <w:rsid w:val="00E64E22"/>
    <w:rsid w:val="00E67C5D"/>
    <w:rsid w:val="00E71587"/>
    <w:rsid w:val="00E73A4E"/>
    <w:rsid w:val="00E8421E"/>
    <w:rsid w:val="00E85A19"/>
    <w:rsid w:val="00E86E82"/>
    <w:rsid w:val="00E87861"/>
    <w:rsid w:val="00E90600"/>
    <w:rsid w:val="00E922C7"/>
    <w:rsid w:val="00E9306E"/>
    <w:rsid w:val="00E95516"/>
    <w:rsid w:val="00E95578"/>
    <w:rsid w:val="00E972C1"/>
    <w:rsid w:val="00EA0B50"/>
    <w:rsid w:val="00EA1B52"/>
    <w:rsid w:val="00EA2169"/>
    <w:rsid w:val="00EA4E18"/>
    <w:rsid w:val="00EA4E28"/>
    <w:rsid w:val="00EA513C"/>
    <w:rsid w:val="00EA6CFB"/>
    <w:rsid w:val="00EA7918"/>
    <w:rsid w:val="00EB16FF"/>
    <w:rsid w:val="00EB55CC"/>
    <w:rsid w:val="00EB5C55"/>
    <w:rsid w:val="00EB625F"/>
    <w:rsid w:val="00EC0E37"/>
    <w:rsid w:val="00EC5375"/>
    <w:rsid w:val="00EC5500"/>
    <w:rsid w:val="00EC670F"/>
    <w:rsid w:val="00EC6A7C"/>
    <w:rsid w:val="00EC6E5C"/>
    <w:rsid w:val="00EC711E"/>
    <w:rsid w:val="00ED0B1B"/>
    <w:rsid w:val="00ED2231"/>
    <w:rsid w:val="00ED3D52"/>
    <w:rsid w:val="00ED5813"/>
    <w:rsid w:val="00ED636B"/>
    <w:rsid w:val="00ED638B"/>
    <w:rsid w:val="00ED7E91"/>
    <w:rsid w:val="00ED7F56"/>
    <w:rsid w:val="00EE3CBF"/>
    <w:rsid w:val="00EE3CF8"/>
    <w:rsid w:val="00EE5611"/>
    <w:rsid w:val="00EE58D8"/>
    <w:rsid w:val="00EE63B6"/>
    <w:rsid w:val="00EF1614"/>
    <w:rsid w:val="00EF40D6"/>
    <w:rsid w:val="00EF4A58"/>
    <w:rsid w:val="00EF6E3D"/>
    <w:rsid w:val="00EF7949"/>
    <w:rsid w:val="00F0135D"/>
    <w:rsid w:val="00F0263D"/>
    <w:rsid w:val="00F10B09"/>
    <w:rsid w:val="00F17E7B"/>
    <w:rsid w:val="00F216A1"/>
    <w:rsid w:val="00F246C4"/>
    <w:rsid w:val="00F24ACE"/>
    <w:rsid w:val="00F25173"/>
    <w:rsid w:val="00F25A32"/>
    <w:rsid w:val="00F26B61"/>
    <w:rsid w:val="00F27485"/>
    <w:rsid w:val="00F277B2"/>
    <w:rsid w:val="00F30F13"/>
    <w:rsid w:val="00F310DF"/>
    <w:rsid w:val="00F338B2"/>
    <w:rsid w:val="00F33A64"/>
    <w:rsid w:val="00F3459F"/>
    <w:rsid w:val="00F35B14"/>
    <w:rsid w:val="00F37676"/>
    <w:rsid w:val="00F37F33"/>
    <w:rsid w:val="00F412D3"/>
    <w:rsid w:val="00F438B9"/>
    <w:rsid w:val="00F44728"/>
    <w:rsid w:val="00F4497F"/>
    <w:rsid w:val="00F45B22"/>
    <w:rsid w:val="00F45F07"/>
    <w:rsid w:val="00F4695D"/>
    <w:rsid w:val="00F51651"/>
    <w:rsid w:val="00F54932"/>
    <w:rsid w:val="00F55FD5"/>
    <w:rsid w:val="00F56C07"/>
    <w:rsid w:val="00F5785F"/>
    <w:rsid w:val="00F62193"/>
    <w:rsid w:val="00F636AD"/>
    <w:rsid w:val="00F6504E"/>
    <w:rsid w:val="00F65AD0"/>
    <w:rsid w:val="00F66F41"/>
    <w:rsid w:val="00F705A2"/>
    <w:rsid w:val="00F71282"/>
    <w:rsid w:val="00F7303B"/>
    <w:rsid w:val="00F84E7C"/>
    <w:rsid w:val="00F85687"/>
    <w:rsid w:val="00F9001C"/>
    <w:rsid w:val="00F91460"/>
    <w:rsid w:val="00F91A0C"/>
    <w:rsid w:val="00F9253F"/>
    <w:rsid w:val="00F93DB2"/>
    <w:rsid w:val="00F94603"/>
    <w:rsid w:val="00F94E19"/>
    <w:rsid w:val="00FA273D"/>
    <w:rsid w:val="00FA2E63"/>
    <w:rsid w:val="00FA34AA"/>
    <w:rsid w:val="00FA59BE"/>
    <w:rsid w:val="00FA59E0"/>
    <w:rsid w:val="00FB3FF5"/>
    <w:rsid w:val="00FB41DB"/>
    <w:rsid w:val="00FB5243"/>
    <w:rsid w:val="00FB5F59"/>
    <w:rsid w:val="00FB6165"/>
    <w:rsid w:val="00FC090D"/>
    <w:rsid w:val="00FC0E31"/>
    <w:rsid w:val="00FC322B"/>
    <w:rsid w:val="00FC3649"/>
    <w:rsid w:val="00FC47B0"/>
    <w:rsid w:val="00FC4A2A"/>
    <w:rsid w:val="00FC672B"/>
    <w:rsid w:val="00FD20EC"/>
    <w:rsid w:val="00FD32C1"/>
    <w:rsid w:val="00FD3EFD"/>
    <w:rsid w:val="00FD5186"/>
    <w:rsid w:val="00FD5AC4"/>
    <w:rsid w:val="00FD5B3C"/>
    <w:rsid w:val="00FD68C2"/>
    <w:rsid w:val="00FE46FB"/>
    <w:rsid w:val="00FE5959"/>
    <w:rsid w:val="00FE736A"/>
    <w:rsid w:val="00FE77E7"/>
    <w:rsid w:val="00FF09FF"/>
    <w:rsid w:val="00FF2288"/>
    <w:rsid w:val="00FF3500"/>
    <w:rsid w:val="00FF3737"/>
    <w:rsid w:val="00FF3A6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16CC87"/>
  <w15:docId w15:val="{AD783543-03A0-481C-9183-217731A6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965"/>
    <w:pPr>
      <w:spacing w:line="36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906E3B"/>
    <w:pPr>
      <w:keepNext/>
      <w:keepLines/>
      <w:numPr>
        <w:numId w:val="1"/>
      </w:numPr>
      <w:spacing w:before="240"/>
      <w:outlineLvl w:val="0"/>
    </w:pPr>
    <w:rPr>
      <w:color w:val="2E74B5" w:themeColor="accent1" w:themeShade="BF"/>
      <w:sz w:val="32"/>
      <w:szCs w:val="32"/>
    </w:rPr>
  </w:style>
  <w:style w:type="paragraph" w:styleId="Heading2">
    <w:name w:val="heading 2"/>
    <w:basedOn w:val="Heading1"/>
    <w:next w:val="Normal"/>
    <w:link w:val="Heading2Char"/>
    <w:autoRedefine/>
    <w:uiPriority w:val="9"/>
    <w:unhideWhenUsed/>
    <w:qFormat/>
    <w:rsid w:val="002D4965"/>
    <w:pPr>
      <w:numPr>
        <w:ilvl w:val="1"/>
      </w:numPr>
      <w:spacing w:before="160" w:after="120"/>
      <w:outlineLvl w:val="1"/>
    </w:pPr>
    <w:rPr>
      <w:bCs/>
      <w:sz w:val="28"/>
      <w:szCs w:val="28"/>
    </w:rPr>
  </w:style>
  <w:style w:type="paragraph" w:styleId="Heading3">
    <w:name w:val="heading 3"/>
    <w:basedOn w:val="Normal"/>
    <w:next w:val="Normal"/>
    <w:link w:val="Heading3Char"/>
    <w:uiPriority w:val="9"/>
    <w:unhideWhenUsed/>
    <w:qFormat/>
    <w:rsid w:val="00736E8B"/>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736E8B"/>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551EE"/>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551EE"/>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551EE"/>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551E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51E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9E70CE"/>
    <w:rPr>
      <w:sz w:val="16"/>
      <w:szCs w:val="16"/>
    </w:rPr>
  </w:style>
  <w:style w:type="character" w:customStyle="1" w:styleId="CommentTextChar">
    <w:name w:val="Comment Text Char"/>
    <w:basedOn w:val="DefaultParagraphFont"/>
    <w:link w:val="CommentText"/>
    <w:uiPriority w:val="99"/>
    <w:qFormat/>
    <w:rsid w:val="009E70CE"/>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qFormat/>
    <w:rsid w:val="009E70CE"/>
    <w:rPr>
      <w:rFonts w:ascii="Times New Roman" w:hAnsi="Times New Roman" w:cs="Times New Roman"/>
      <w:sz w:val="18"/>
      <w:szCs w:val="18"/>
    </w:rPr>
  </w:style>
  <w:style w:type="character" w:customStyle="1" w:styleId="HeaderChar">
    <w:name w:val="Header Char"/>
    <w:basedOn w:val="DefaultParagraphFont"/>
    <w:link w:val="Header"/>
    <w:uiPriority w:val="99"/>
    <w:qFormat/>
    <w:rsid w:val="00DD4CCA"/>
  </w:style>
  <w:style w:type="character" w:customStyle="1" w:styleId="FooterChar">
    <w:name w:val="Footer Char"/>
    <w:basedOn w:val="DefaultParagraphFont"/>
    <w:link w:val="Footer"/>
    <w:uiPriority w:val="99"/>
    <w:qFormat/>
    <w:rsid w:val="00DD4CCA"/>
  </w:style>
  <w:style w:type="character" w:customStyle="1" w:styleId="InternetLink">
    <w:name w:val="Internet Link"/>
    <w:basedOn w:val="DefaultParagraphFont"/>
    <w:uiPriority w:val="99"/>
    <w:unhideWhenUsed/>
    <w:rsid w:val="004A3B3E"/>
    <w:rPr>
      <w:color w:val="0563C1" w:themeColor="hyperlink"/>
      <w:u w:val="single"/>
    </w:rPr>
  </w:style>
  <w:style w:type="character" w:customStyle="1" w:styleId="Heading1Char">
    <w:name w:val="Heading 1 Char"/>
    <w:basedOn w:val="DefaultParagraphFont"/>
    <w:link w:val="Heading1"/>
    <w:uiPriority w:val="9"/>
    <w:qFormat/>
    <w:rsid w:val="00906E3B"/>
    <w:rPr>
      <w:rFonts w:ascii="Times New Roman" w:eastAsia="Times New Roman" w:hAnsi="Times New Roman" w:cs="Times New Roman"/>
      <w:color w:val="2E74B5" w:themeColor="accent1" w:themeShade="BF"/>
      <w:sz w:val="32"/>
      <w:szCs w:val="32"/>
    </w:rPr>
  </w:style>
  <w:style w:type="character" w:customStyle="1" w:styleId="Heading2Char">
    <w:name w:val="Heading 2 Char"/>
    <w:basedOn w:val="DefaultParagraphFont"/>
    <w:link w:val="Heading2"/>
    <w:uiPriority w:val="9"/>
    <w:qFormat/>
    <w:rsid w:val="002D4965"/>
    <w:rPr>
      <w:rFonts w:ascii="Times New Roman" w:eastAsia="Times New Roman" w:hAnsi="Times New Roman" w:cs="Times New Roman"/>
      <w:bCs/>
      <w:color w:val="2E74B5" w:themeColor="accent1" w:themeShade="BF"/>
      <w:sz w:val="28"/>
      <w:szCs w:val="28"/>
    </w:rPr>
  </w:style>
  <w:style w:type="character" w:customStyle="1" w:styleId="Heading3Char">
    <w:name w:val="Heading 3 Char"/>
    <w:basedOn w:val="DefaultParagraphFont"/>
    <w:link w:val="Heading3"/>
    <w:uiPriority w:val="9"/>
    <w:qFormat/>
    <w:rsid w:val="00736E8B"/>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qFormat/>
    <w:rsid w:val="00736E8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sid w:val="002551E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2551E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2551E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2551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2551EE"/>
    <w:rPr>
      <w:rFonts w:asciiTheme="majorHAnsi" w:eastAsiaTheme="majorEastAsia" w:hAnsiTheme="majorHAnsi" w:cstheme="majorBidi"/>
      <w:i/>
      <w:iCs/>
      <w:color w:val="272727" w:themeColor="text1" w:themeTint="D8"/>
      <w:sz w:val="21"/>
      <w:szCs w:val="21"/>
    </w:rPr>
  </w:style>
  <w:style w:type="character" w:customStyle="1" w:styleId="CommentSubjectChar">
    <w:name w:val="Comment Subject Char"/>
    <w:basedOn w:val="CommentTextChar"/>
    <w:link w:val="CommentSubject"/>
    <w:uiPriority w:val="99"/>
    <w:semiHidden/>
    <w:qFormat/>
    <w:rsid w:val="00F06418"/>
    <w:rPr>
      <w:rFonts w:ascii="Times New Roman" w:eastAsia="Times New Roman" w:hAnsi="Times New Roman" w:cs="Times New Roman"/>
      <w:b/>
      <w:bCs/>
      <w:sz w:val="20"/>
      <w:szCs w:val="20"/>
    </w:rPr>
  </w:style>
  <w:style w:type="character" w:customStyle="1" w:styleId="TitleChar">
    <w:name w:val="Title Char"/>
    <w:basedOn w:val="DefaultParagraphFont"/>
    <w:link w:val="Title"/>
    <w:uiPriority w:val="10"/>
    <w:qFormat/>
    <w:rsid w:val="00A33DA2"/>
    <w:rPr>
      <w:rFonts w:asciiTheme="majorHAnsi" w:eastAsiaTheme="majorEastAsia" w:hAnsiTheme="majorHAnsi" w:cstheme="majorBidi"/>
      <w:spacing w:val="-10"/>
      <w:sz w:val="56"/>
      <w:szCs w:val="56"/>
    </w:rPr>
  </w:style>
  <w:style w:type="character" w:customStyle="1" w:styleId="style431">
    <w:name w:val="style431"/>
    <w:basedOn w:val="DefaultParagraphFont"/>
    <w:qFormat/>
    <w:rsid w:val="00542476"/>
    <w:rPr>
      <w:sz w:val="24"/>
      <w:szCs w:val="24"/>
    </w:rPr>
  </w:style>
  <w:style w:type="character" w:styleId="PlaceholderText">
    <w:name w:val="Placeholder Text"/>
    <w:basedOn w:val="DefaultParagraphFont"/>
    <w:uiPriority w:val="99"/>
    <w:semiHidden/>
    <w:qFormat/>
    <w:rsid w:val="004B6445"/>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b w:val="0"/>
      <w:sz w:val="24"/>
    </w:rPr>
  </w:style>
  <w:style w:type="character" w:customStyle="1" w:styleId="ListLabel5">
    <w:name w:val="ListLabel 5"/>
    <w:qFormat/>
    <w:rPr>
      <w:rFonts w:eastAsia="Times New Roman"/>
      <w:b w:val="0"/>
      <w:sz w:val="24"/>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next w:val="Normal"/>
    <w:uiPriority w:val="35"/>
    <w:unhideWhenUsed/>
    <w:qFormat/>
    <w:rsid w:val="00C35C44"/>
    <w:pPr>
      <w:spacing w:after="200" w:line="240" w:lineRule="auto"/>
    </w:pPr>
    <w:rPr>
      <w:i/>
      <w:iCs/>
      <w:color w:val="44546A" w:themeColor="text2"/>
      <w:sz w:val="18"/>
      <w:szCs w:val="18"/>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2412D5"/>
    <w:pPr>
      <w:ind w:left="720"/>
      <w:contextualSpacing/>
    </w:pPr>
  </w:style>
  <w:style w:type="paragraph" w:styleId="CommentText">
    <w:name w:val="annotation text"/>
    <w:basedOn w:val="Normal"/>
    <w:link w:val="CommentTextChar"/>
    <w:uiPriority w:val="99"/>
    <w:unhideWhenUsed/>
    <w:qFormat/>
    <w:rsid w:val="009E70CE"/>
    <w:rPr>
      <w:sz w:val="20"/>
      <w:szCs w:val="20"/>
    </w:rPr>
  </w:style>
  <w:style w:type="paragraph" w:styleId="BalloonText">
    <w:name w:val="Balloon Text"/>
    <w:basedOn w:val="Normal"/>
    <w:link w:val="BalloonTextChar"/>
    <w:uiPriority w:val="99"/>
    <w:semiHidden/>
    <w:unhideWhenUsed/>
    <w:qFormat/>
    <w:rsid w:val="009E70CE"/>
    <w:rPr>
      <w:sz w:val="18"/>
      <w:szCs w:val="18"/>
    </w:rPr>
  </w:style>
  <w:style w:type="paragraph" w:styleId="Header">
    <w:name w:val="header"/>
    <w:basedOn w:val="Normal"/>
    <w:link w:val="HeaderChar"/>
    <w:uiPriority w:val="99"/>
    <w:unhideWhenUsed/>
    <w:rsid w:val="00DD4CCA"/>
    <w:pPr>
      <w:tabs>
        <w:tab w:val="center" w:pos="4513"/>
        <w:tab w:val="right" w:pos="9026"/>
      </w:tabs>
    </w:pPr>
  </w:style>
  <w:style w:type="paragraph" w:styleId="Footer">
    <w:name w:val="footer"/>
    <w:basedOn w:val="Normal"/>
    <w:link w:val="FooterChar"/>
    <w:uiPriority w:val="99"/>
    <w:unhideWhenUsed/>
    <w:rsid w:val="00DD4CCA"/>
    <w:pPr>
      <w:tabs>
        <w:tab w:val="center" w:pos="4513"/>
        <w:tab w:val="right" w:pos="9026"/>
      </w:tabs>
    </w:pPr>
  </w:style>
  <w:style w:type="paragraph" w:customStyle="1" w:styleId="Default">
    <w:name w:val="Default"/>
    <w:qFormat/>
    <w:rsid w:val="0074473F"/>
    <w:rPr>
      <w:rFonts w:ascii="Calibri" w:eastAsiaTheme="minorEastAsia" w:hAnsi="Calibri" w:cs="Calibri"/>
      <w:color w:val="000000"/>
    </w:rPr>
  </w:style>
  <w:style w:type="paragraph" w:customStyle="1" w:styleId="IEEEReferenceItem">
    <w:name w:val="IEEE Reference Item"/>
    <w:basedOn w:val="Normal"/>
    <w:qFormat/>
    <w:rsid w:val="0074473F"/>
    <w:pPr>
      <w:snapToGrid w:val="0"/>
    </w:pPr>
    <w:rPr>
      <w:rFonts w:eastAsia="SimSun"/>
      <w:sz w:val="16"/>
      <w:lang w:val="en-US" w:eastAsia="zh-CN"/>
    </w:rPr>
  </w:style>
  <w:style w:type="paragraph" w:styleId="NormalWeb">
    <w:name w:val="Normal (Web)"/>
    <w:basedOn w:val="Normal"/>
    <w:uiPriority w:val="99"/>
    <w:semiHidden/>
    <w:unhideWhenUsed/>
    <w:qFormat/>
    <w:rsid w:val="0074473F"/>
    <w:pPr>
      <w:spacing w:beforeAutospacing="1" w:afterAutospacing="1"/>
    </w:pPr>
    <w:rPr>
      <w:rFonts w:eastAsiaTheme="minorEastAsia"/>
      <w:lang w:eastAsia="en-GB"/>
    </w:rPr>
  </w:style>
  <w:style w:type="paragraph" w:styleId="CommentSubject">
    <w:name w:val="annotation subject"/>
    <w:basedOn w:val="CommentText"/>
    <w:link w:val="CommentSubjectChar"/>
    <w:uiPriority w:val="99"/>
    <w:semiHidden/>
    <w:unhideWhenUsed/>
    <w:qFormat/>
    <w:rsid w:val="00F06418"/>
    <w:rPr>
      <w:rFonts w:asciiTheme="minorHAnsi" w:eastAsiaTheme="minorHAnsi" w:hAnsiTheme="minorHAnsi" w:cstheme="minorBidi"/>
      <w:b/>
      <w:bCs/>
    </w:rPr>
  </w:style>
  <w:style w:type="paragraph" w:styleId="Revision">
    <w:name w:val="Revision"/>
    <w:uiPriority w:val="99"/>
    <w:semiHidden/>
    <w:qFormat/>
    <w:rsid w:val="00BB76D7"/>
  </w:style>
  <w:style w:type="paragraph" w:styleId="Title">
    <w:name w:val="Title"/>
    <w:basedOn w:val="Normal"/>
    <w:next w:val="Normal"/>
    <w:link w:val="TitleChar"/>
    <w:uiPriority w:val="10"/>
    <w:qFormat/>
    <w:rsid w:val="00A33DA2"/>
    <w:pPr>
      <w:spacing w:line="240" w:lineRule="auto"/>
      <w:contextualSpacing/>
    </w:pPr>
    <w:rPr>
      <w:rFonts w:asciiTheme="majorHAnsi" w:eastAsiaTheme="majorEastAsia" w:hAnsiTheme="majorHAnsi" w:cstheme="majorBidi"/>
      <w:spacing w:val="-10"/>
      <w:sz w:val="56"/>
      <w:szCs w:val="56"/>
    </w:rPr>
  </w:style>
  <w:style w:type="character" w:styleId="Hyperlink">
    <w:name w:val="Hyperlink"/>
    <w:basedOn w:val="DefaultParagraphFont"/>
    <w:uiPriority w:val="99"/>
    <w:unhideWhenUsed/>
    <w:rsid w:val="009174F9"/>
    <w:rPr>
      <w:color w:val="0563C1" w:themeColor="hyperlink"/>
      <w:u w:val="single"/>
    </w:rPr>
  </w:style>
  <w:style w:type="character" w:styleId="PageNumber">
    <w:name w:val="page number"/>
    <w:basedOn w:val="DefaultParagraphFont"/>
    <w:uiPriority w:val="99"/>
    <w:semiHidden/>
    <w:unhideWhenUsed/>
    <w:rsid w:val="0082168E"/>
  </w:style>
  <w:style w:type="character" w:customStyle="1" w:styleId="a-size-large">
    <w:name w:val="a-size-large"/>
    <w:basedOn w:val="DefaultParagraphFont"/>
    <w:rsid w:val="00434893"/>
  </w:style>
  <w:style w:type="table" w:styleId="TableGrid">
    <w:name w:val="Table Grid"/>
    <w:basedOn w:val="TableNormal"/>
    <w:uiPriority w:val="39"/>
    <w:rsid w:val="007B4851"/>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D42845"/>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800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283097">
      <w:bodyDiv w:val="1"/>
      <w:marLeft w:val="0"/>
      <w:marRight w:val="0"/>
      <w:marTop w:val="0"/>
      <w:marBottom w:val="0"/>
      <w:divBdr>
        <w:top w:val="none" w:sz="0" w:space="0" w:color="auto"/>
        <w:left w:val="none" w:sz="0" w:space="0" w:color="auto"/>
        <w:bottom w:val="none" w:sz="0" w:space="0" w:color="auto"/>
        <w:right w:val="none" w:sz="0" w:space="0" w:color="auto"/>
      </w:divBdr>
      <w:divsChild>
        <w:div w:id="195042222">
          <w:marLeft w:val="0"/>
          <w:marRight w:val="0"/>
          <w:marTop w:val="0"/>
          <w:marBottom w:val="0"/>
          <w:divBdr>
            <w:top w:val="none" w:sz="0" w:space="0" w:color="auto"/>
            <w:left w:val="none" w:sz="0" w:space="0" w:color="auto"/>
            <w:bottom w:val="none" w:sz="0" w:space="0" w:color="auto"/>
            <w:right w:val="none" w:sz="0" w:space="0" w:color="auto"/>
          </w:divBdr>
          <w:divsChild>
            <w:div w:id="700009157">
              <w:marLeft w:val="0"/>
              <w:marRight w:val="0"/>
              <w:marTop w:val="0"/>
              <w:marBottom w:val="0"/>
              <w:divBdr>
                <w:top w:val="none" w:sz="0" w:space="0" w:color="auto"/>
                <w:left w:val="none" w:sz="0" w:space="0" w:color="auto"/>
                <w:bottom w:val="none" w:sz="0" w:space="0" w:color="auto"/>
                <w:right w:val="none" w:sz="0" w:space="0" w:color="auto"/>
              </w:divBdr>
              <w:divsChild>
                <w:div w:id="1511218971">
                  <w:marLeft w:val="0"/>
                  <w:marRight w:val="0"/>
                  <w:marTop w:val="0"/>
                  <w:marBottom w:val="0"/>
                  <w:divBdr>
                    <w:top w:val="none" w:sz="0" w:space="0" w:color="auto"/>
                    <w:left w:val="none" w:sz="0" w:space="0" w:color="auto"/>
                    <w:bottom w:val="none" w:sz="0" w:space="0" w:color="auto"/>
                    <w:right w:val="none" w:sz="0" w:space="0" w:color="auto"/>
                  </w:divBdr>
                  <w:divsChild>
                    <w:div w:id="129410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hyperlink" Target="https://doi.org/10.1016/0309-1708(84)90026-5" TargetMode="External"/><Relationship Id="rId21" Type="http://schemas.openxmlformats.org/officeDocument/2006/relationships/header" Target="header6.xml"/><Relationship Id="rId34" Type="http://schemas.openxmlformats.org/officeDocument/2006/relationships/image" Target="media/image13.tif"/><Relationship Id="rId42" Type="http://schemas.openxmlformats.org/officeDocument/2006/relationships/hyperlink" Target="https://doi.org/10.1016/j.apenergy.2015.12.079" TargetMode="External"/><Relationship Id="rId47" Type="http://schemas.openxmlformats.org/officeDocument/2006/relationships/hyperlink" Target="https://doi.org/10.1016/J.RENENE.2016.08.033" TargetMode="External"/><Relationship Id="rId50" Type="http://schemas.openxmlformats.org/officeDocument/2006/relationships/hyperlink" Target="https://doi.org/10.1016/j.oceaneng.2015.11.022" TargetMode="Externa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tif"/><Relationship Id="rId29" Type="http://schemas.openxmlformats.org/officeDocument/2006/relationships/image" Target="media/image8.tif"/><Relationship Id="rId11" Type="http://schemas.openxmlformats.org/officeDocument/2006/relationships/header" Target="header2.xml"/><Relationship Id="rId24" Type="http://schemas.openxmlformats.org/officeDocument/2006/relationships/image" Target="media/image3.tif"/><Relationship Id="rId32" Type="http://schemas.openxmlformats.org/officeDocument/2006/relationships/image" Target="media/image11.tif"/><Relationship Id="rId37" Type="http://schemas.openxmlformats.org/officeDocument/2006/relationships/image" Target="media/image16.tif"/><Relationship Id="rId40" Type="http://schemas.openxmlformats.org/officeDocument/2006/relationships/hyperlink" Target="https://doi.org/10.1016/j.renene.2018.05.007" TargetMode="External"/><Relationship Id="rId45" Type="http://schemas.openxmlformats.org/officeDocument/2006/relationships/hyperlink" Target="https://doi.org/10.1016/j.apenergy.2015.12.079" TargetMode="External"/><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tif"/><Relationship Id="rId35" Type="http://schemas.openxmlformats.org/officeDocument/2006/relationships/image" Target="media/image14.tif"/><Relationship Id="rId43" Type="http://schemas.openxmlformats.org/officeDocument/2006/relationships/hyperlink" Target="https://doi.org/10.1016/j.renene.2016.08.004/" TargetMode="External"/><Relationship Id="rId48" Type="http://schemas.openxmlformats.org/officeDocument/2006/relationships/hyperlink" Target="https://doi.org/10.1016/j.ijome.2013.05.006" TargetMode="External"/><Relationship Id="rId56" Type="http://schemas.openxmlformats.org/officeDocument/2006/relationships/header" Target="header9.xml"/><Relationship Id="rId8" Type="http://schemas.openxmlformats.org/officeDocument/2006/relationships/hyperlink" Target="https://en.wikipedia.org/wiki/Rance_Tidal_Power_Station" TargetMode="External"/><Relationship Id="rId51" Type="http://schemas.openxmlformats.org/officeDocument/2006/relationships/hyperlink" Target="https://www.ey.com/Publication/vwLUAssets/ey-energy-alert-prodesen-2016-2030/%24FILE/ey-energy-alert-prodesen-2016-2030.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ti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doi.org/10.1016/j.apenergy.2017.12.052" TargetMode="Externa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gulfcal.cicese.mx/Docs/gulfcal.pdf"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icese.edu.mx/" TargetMode="External"/><Relationship Id="rId28" Type="http://schemas.openxmlformats.org/officeDocument/2006/relationships/image" Target="media/image7.tif"/><Relationship Id="rId36" Type="http://schemas.openxmlformats.org/officeDocument/2006/relationships/image" Target="media/image15.tif"/><Relationship Id="rId49" Type="http://schemas.openxmlformats.org/officeDocument/2006/relationships/hyperlink" Target="https://doi.org/10.1016/J.CAGEO.2016.01.010" TargetMode="External"/><Relationship Id="rId57" Type="http://schemas.openxmlformats.org/officeDocument/2006/relationships/footer" Target="footer9.xml"/><Relationship Id="rId10" Type="http://schemas.openxmlformats.org/officeDocument/2006/relationships/header" Target="header1.xml"/><Relationship Id="rId31" Type="http://schemas.openxmlformats.org/officeDocument/2006/relationships/image" Target="media/image10.tif"/><Relationship Id="rId44" Type="http://schemas.openxmlformats.org/officeDocument/2006/relationships/hyperlink" Target="https://doi.org/10.1016/j.apor.2009.10.002" TargetMode="External"/><Relationship Id="rId5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00A98-888D-4DFA-BF8C-9F6F9E362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10501</Words>
  <Characters>59858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70219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Haigh</dc:creator>
  <dc:description/>
  <cp:lastModifiedBy>Carlos Mejia</cp:lastModifiedBy>
  <cp:revision>4</cp:revision>
  <cp:lastPrinted>2019-05-02T09:42:00Z</cp:lastPrinted>
  <dcterms:created xsi:type="dcterms:W3CDTF">2020-03-14T16:38:00Z</dcterms:created>
  <dcterms:modified xsi:type="dcterms:W3CDTF">2020-03-14T16:56:00Z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http://www.zotero.org/styles/elsevier-harvard</vt:lpwstr>
  </property>
  <property fmtid="{D5CDD505-2E9C-101B-9397-08002B2CF9AE}" pid="7" name="Mendeley Document_1">
    <vt:lpwstr>True</vt:lpwstr>
  </property>
  <property fmtid="{D5CDD505-2E9C-101B-9397-08002B2CF9AE}" pid="8" name="Mendeley Recent Style Id 0_1">
    <vt:lpwstr>http://www.zotero.org/styles/apa</vt:lpwstr>
  </property>
  <property fmtid="{D5CDD505-2E9C-101B-9397-08002B2CF9AE}" pid="9" name="Mendeley Recent Style Id 1_1">
    <vt:lpwstr>http://www.zotero.org/styles/american-sociological-association</vt:lpwstr>
  </property>
  <property fmtid="{D5CDD505-2E9C-101B-9397-08002B2CF9AE}" pid="10" name="Mendeley Recent Style Id 2_1">
    <vt:lpwstr>http://www.zotero.org/styles/chicago-author-date</vt:lpwstr>
  </property>
  <property fmtid="{D5CDD505-2E9C-101B-9397-08002B2CF9AE}" pid="11" name="Mendeley Recent Style Id 3_1">
    <vt:lpwstr>http://www.zotero.org/styles/harvard-cite-them-right</vt:lpwstr>
  </property>
  <property fmtid="{D5CDD505-2E9C-101B-9397-08002B2CF9AE}" pid="12" name="Mendeley Recent Style Id 4_1">
    <vt:lpwstr>http://www.zotero.org/styles/elsevier-harvard</vt:lpwstr>
  </property>
  <property fmtid="{D5CDD505-2E9C-101B-9397-08002B2CF9AE}" pid="13" name="Mendeley Recent Style Id 5_1">
    <vt:lpwstr>http://www.zotero.org/styles/harvard1</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Psychological Association 6th edition</vt:lpwstr>
  </property>
  <property fmtid="{D5CDD505-2E9C-101B-9397-08002B2CF9AE}" pid="19" name="Mendeley Recent Style Name 1_1">
    <vt:lpwstr>American Sociological Association</vt:lpwstr>
  </property>
  <property fmtid="{D5CDD505-2E9C-101B-9397-08002B2CF9AE}" pid="20" name="Mendeley Recent Style Name 2_1">
    <vt:lpwstr>Chicago Manual of Style 17th edition (author-date)</vt:lpwstr>
  </property>
  <property fmtid="{D5CDD505-2E9C-101B-9397-08002B2CF9AE}" pid="21" name="Mendeley Recent Style Name 3_1">
    <vt:lpwstr>Cite Them Right 10th edition - Harvard</vt:lpwstr>
  </property>
  <property fmtid="{D5CDD505-2E9C-101B-9397-08002B2CF9AE}" pid="22" name="Mendeley Recent Style Name 4_1">
    <vt:lpwstr>Elsevier - Harvard (with titles)</vt:lpwstr>
  </property>
  <property fmtid="{D5CDD505-2E9C-101B-9397-08002B2CF9AE}" pid="23" name="Mendeley Recent Style Name 5_1">
    <vt:lpwstr>Harvard reference format 1 (deprecated)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7th edition</vt:lpwstr>
  </property>
  <property fmtid="{D5CDD505-2E9C-101B-9397-08002B2CF9AE}" pid="27" name="Mendeley Recent Style Name 9_1">
    <vt:lpwstr>Nature</vt:lpwstr>
  </property>
  <property fmtid="{D5CDD505-2E9C-101B-9397-08002B2CF9AE}" pid="28" name="Mendeley Unique User Id_1">
    <vt:lpwstr>524ab359-d3c5-3bd4-9499-1d9c97e45eba</vt:lpwstr>
  </property>
  <property fmtid="{D5CDD505-2E9C-101B-9397-08002B2CF9AE}" pid="29" name="ScaleCrop">
    <vt:bool>false</vt:bool>
  </property>
  <property fmtid="{D5CDD505-2E9C-101B-9397-08002B2CF9AE}" pid="30" name="ShareDoc">
    <vt:bool>false</vt:bool>
  </property>
</Properties>
</file>