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596AF" w14:textId="3942ADE8" w:rsidR="00AA071C" w:rsidRDefault="009170C3" w:rsidP="00AA071C">
      <w:pPr>
        <w:spacing w:line="360" w:lineRule="auto"/>
        <w:ind w:left="360" w:hanging="360"/>
        <w:rPr>
          <w:rFonts w:ascii="Times New Roman" w:hAnsi="Times New Roman" w:cs="Times New Roman"/>
          <w:b/>
          <w:kern w:val="0"/>
          <w:sz w:val="28"/>
          <w:szCs w:val="28"/>
        </w:rPr>
      </w:pPr>
      <w:r w:rsidRPr="009309DE">
        <w:rPr>
          <w:rFonts w:ascii="Times New Roman" w:hAnsi="Times New Roman" w:cs="Times New Roman"/>
          <w:b/>
          <w:kern w:val="0"/>
          <w:sz w:val="28"/>
          <w:szCs w:val="28"/>
          <w:lang w:val="en-GB"/>
        </w:rPr>
        <w:t xml:space="preserve">Online-only </w:t>
      </w:r>
      <w:r w:rsidR="00F83129" w:rsidRPr="009309DE">
        <w:rPr>
          <w:rFonts w:ascii="Times New Roman" w:hAnsi="Times New Roman" w:cs="Times New Roman"/>
          <w:b/>
          <w:kern w:val="0"/>
          <w:sz w:val="28"/>
          <w:szCs w:val="28"/>
          <w:lang w:val="en-GB"/>
        </w:rPr>
        <w:t>s</w:t>
      </w:r>
      <w:proofErr w:type="spellStart"/>
      <w:r w:rsidR="00F83129" w:rsidRPr="00C420A5">
        <w:rPr>
          <w:rFonts w:ascii="Times New Roman" w:hAnsi="Times New Roman" w:cs="Times New Roman"/>
          <w:b/>
          <w:kern w:val="0"/>
          <w:sz w:val="28"/>
          <w:szCs w:val="28"/>
        </w:rPr>
        <w:t>upplementary</w:t>
      </w:r>
      <w:proofErr w:type="spellEnd"/>
      <w:r w:rsidR="00F83129" w:rsidRPr="00C420A5">
        <w:rPr>
          <w:rFonts w:ascii="Times New Roman" w:hAnsi="Times New Roman" w:cs="Times New Roman"/>
          <w:b/>
          <w:kern w:val="0"/>
          <w:sz w:val="28"/>
          <w:szCs w:val="28"/>
        </w:rPr>
        <w:t xml:space="preserve"> </w:t>
      </w:r>
      <w:r w:rsidR="00F83129">
        <w:rPr>
          <w:rFonts w:ascii="Times New Roman" w:hAnsi="Times New Roman" w:cs="Times New Roman"/>
          <w:b/>
          <w:kern w:val="0"/>
          <w:sz w:val="28"/>
          <w:szCs w:val="28"/>
        </w:rPr>
        <w:t>material</w:t>
      </w:r>
    </w:p>
    <w:p w14:paraId="4E168009" w14:textId="77777777" w:rsidR="00DD18E2" w:rsidRDefault="00DD18E2" w:rsidP="00AA071C">
      <w:pPr>
        <w:spacing w:line="360" w:lineRule="auto"/>
        <w:ind w:left="360" w:hanging="360"/>
        <w:rPr>
          <w:rFonts w:ascii="Times New Roman" w:hAnsi="Times New Roman" w:cs="Times New Roman"/>
          <w:b/>
          <w:kern w:val="0"/>
          <w:sz w:val="28"/>
          <w:szCs w:val="28"/>
        </w:rPr>
      </w:pPr>
    </w:p>
    <w:p w14:paraId="7B9A242C" w14:textId="77777777" w:rsidR="00C1407C" w:rsidRPr="00004B0A" w:rsidRDefault="00C1407C" w:rsidP="00C1407C">
      <w:pPr>
        <w:spacing w:line="360" w:lineRule="auto"/>
        <w:rPr>
          <w:rFonts w:ascii="Times New Roman" w:hAnsi="Times New Roman" w:cs="Times New Roman"/>
          <w:kern w:val="0"/>
          <w:sz w:val="24"/>
          <w:szCs w:val="24"/>
        </w:rPr>
      </w:pPr>
      <w:r w:rsidRPr="009309DE">
        <w:rPr>
          <w:rFonts w:ascii="Times New Roman" w:hAnsi="Times New Roman" w:cs="Times New Roman"/>
          <w:kern w:val="0"/>
          <w:sz w:val="24"/>
          <w:szCs w:val="24"/>
        </w:rPr>
        <w:t>In all patients, routine laboratory parameters were carried out on the first day of hospital admission (defined as first check). Last checks and the interim checks were defined as laboratory data tests that were undertaken on the last and middle day of the hospital admission. Urinary albumin excretion, β</w:t>
      </w:r>
      <w:r w:rsidRPr="009309DE">
        <w:rPr>
          <w:rFonts w:ascii="Times New Roman" w:hAnsi="Times New Roman" w:cs="Times New Roman" w:hint="eastAsia"/>
          <w:kern w:val="0"/>
          <w:sz w:val="24"/>
          <w:szCs w:val="24"/>
        </w:rPr>
        <w:t>2-</w:t>
      </w:r>
      <w:r w:rsidRPr="009309DE">
        <w:rPr>
          <w:rFonts w:ascii="Times New Roman" w:hAnsi="Times New Roman" w:cs="Times New Roman"/>
          <w:kern w:val="0"/>
          <w:sz w:val="24"/>
          <w:szCs w:val="24"/>
        </w:rPr>
        <w:t>microglobulin (β2MG), α</w:t>
      </w:r>
      <w:r w:rsidRPr="009309DE">
        <w:rPr>
          <w:rFonts w:ascii="Times New Roman" w:hAnsi="Times New Roman" w:cs="Times New Roman" w:hint="eastAsia"/>
          <w:kern w:val="0"/>
          <w:sz w:val="24"/>
          <w:szCs w:val="24"/>
        </w:rPr>
        <w:t>1</w:t>
      </w:r>
      <w:r w:rsidRPr="009309DE">
        <w:rPr>
          <w:rFonts w:ascii="Times New Roman" w:hAnsi="Times New Roman" w:cs="Times New Roman"/>
          <w:kern w:val="0"/>
          <w:sz w:val="24"/>
          <w:szCs w:val="24"/>
        </w:rPr>
        <w:t>-microglobulin (α1MG), retinol binding protein (RBP) and N-acetyl-β-D-</w:t>
      </w:r>
      <w:proofErr w:type="spellStart"/>
      <w:r w:rsidRPr="009309DE">
        <w:rPr>
          <w:rFonts w:ascii="Times New Roman" w:hAnsi="Times New Roman" w:cs="Times New Roman"/>
          <w:kern w:val="0"/>
          <w:sz w:val="24"/>
          <w:szCs w:val="24"/>
        </w:rPr>
        <w:t>glucosaminidase</w:t>
      </w:r>
      <w:proofErr w:type="spellEnd"/>
      <w:r w:rsidRPr="009309DE">
        <w:rPr>
          <w:rFonts w:ascii="Times New Roman" w:hAnsi="Times New Roman" w:cs="Times New Roman"/>
          <w:kern w:val="0"/>
          <w:sz w:val="24"/>
          <w:szCs w:val="24"/>
        </w:rPr>
        <w:t xml:space="preserve"> (NAG) levels were measured on a morning spot urine sample. To correct for the variability in urinary flow, β2MG, α1MG, NAG and RBP levels were calculated by dividing the β2MG, α1MG, NAG and RBP levels by the urine creatinine levels.</w:t>
      </w:r>
      <w:bookmarkStart w:id="0" w:name="_GoBack"/>
      <w:bookmarkEnd w:id="0"/>
      <w:r w:rsidRPr="00004B0A">
        <w:rPr>
          <w:rFonts w:ascii="Times New Roman" w:hAnsi="Times New Roman" w:cs="Times New Roman"/>
          <w:kern w:val="0"/>
          <w:sz w:val="24"/>
          <w:szCs w:val="24"/>
        </w:rPr>
        <w:t xml:space="preserve"> </w:t>
      </w:r>
    </w:p>
    <w:p w14:paraId="09D18260" w14:textId="77777777" w:rsidR="00C1407C" w:rsidRPr="00C1407C" w:rsidRDefault="00C1407C" w:rsidP="00AA071C">
      <w:pPr>
        <w:spacing w:line="360" w:lineRule="auto"/>
        <w:ind w:left="360" w:hanging="360"/>
        <w:rPr>
          <w:rFonts w:ascii="Times New Roman" w:hAnsi="Times New Roman" w:cs="Times New Roman"/>
          <w:kern w:val="0"/>
          <w:sz w:val="24"/>
          <w:szCs w:val="24"/>
        </w:rPr>
      </w:pPr>
    </w:p>
    <w:p w14:paraId="1D2E50A8" w14:textId="039CB9C0" w:rsidR="00FD436A" w:rsidRDefault="00FD436A" w:rsidP="00AA071C">
      <w:pPr>
        <w:spacing w:line="360" w:lineRule="auto"/>
        <w:ind w:left="360" w:hanging="360"/>
        <w:rPr>
          <w:rFonts w:ascii="Times New Roman" w:hAnsi="Times New Roman" w:cs="Times New Roman"/>
          <w:kern w:val="0"/>
          <w:sz w:val="24"/>
          <w:szCs w:val="24"/>
        </w:rPr>
      </w:pPr>
      <w:r>
        <w:rPr>
          <w:rFonts w:ascii="Times New Roman" w:hAnsi="Times New Roman" w:cs="Times New Roman" w:hint="eastAsia"/>
          <w:kern w:val="0"/>
          <w:sz w:val="24"/>
          <w:szCs w:val="24"/>
        </w:rPr>
        <w:t>A</w:t>
      </w:r>
      <w:r>
        <w:rPr>
          <w:rFonts w:ascii="Times New Roman" w:hAnsi="Times New Roman" w:cs="Times New Roman"/>
          <w:kern w:val="0"/>
          <w:sz w:val="24"/>
          <w:szCs w:val="24"/>
        </w:rPr>
        <w:t xml:space="preserve">ll criteria were based on the guideline for </w:t>
      </w:r>
      <w:r w:rsidR="009170C3">
        <w:rPr>
          <w:rFonts w:ascii="Times New Roman" w:hAnsi="Times New Roman" w:cs="Times New Roman"/>
          <w:kern w:val="0"/>
          <w:sz w:val="24"/>
          <w:szCs w:val="24"/>
        </w:rPr>
        <w:t xml:space="preserve">the </w:t>
      </w:r>
      <w:r>
        <w:rPr>
          <w:rFonts w:ascii="Times New Roman" w:hAnsi="Times New Roman" w:cs="Times New Roman"/>
          <w:kern w:val="0"/>
          <w:sz w:val="24"/>
          <w:szCs w:val="24"/>
        </w:rPr>
        <w:t xml:space="preserve">diagnosis and treatment of novel </w:t>
      </w:r>
    </w:p>
    <w:p w14:paraId="58D32EC2" w14:textId="6988B3FC" w:rsidR="00FD436A" w:rsidRDefault="00FD436A" w:rsidP="00AA071C">
      <w:pPr>
        <w:spacing w:line="360" w:lineRule="auto"/>
        <w:ind w:left="360" w:hanging="360"/>
        <w:rPr>
          <w:rFonts w:ascii="Times New Roman" w:hAnsi="Times New Roman" w:cs="Times New Roman"/>
          <w:kern w:val="0"/>
          <w:sz w:val="24"/>
          <w:szCs w:val="24"/>
        </w:rPr>
      </w:pPr>
      <w:r>
        <w:rPr>
          <w:rFonts w:ascii="Times New Roman" w:hAnsi="Times New Roman" w:cs="Times New Roman"/>
          <w:kern w:val="0"/>
          <w:sz w:val="24"/>
          <w:szCs w:val="24"/>
        </w:rPr>
        <w:t>coronavirus disease (version 6) [1]. Detailed rule</w:t>
      </w:r>
      <w:r w:rsidR="009170C3">
        <w:rPr>
          <w:rFonts w:ascii="Times New Roman" w:hAnsi="Times New Roman" w:cs="Times New Roman"/>
          <w:kern w:val="0"/>
          <w:sz w:val="24"/>
          <w:szCs w:val="24"/>
        </w:rPr>
        <w:t>s</w:t>
      </w:r>
      <w:r>
        <w:rPr>
          <w:rFonts w:ascii="Times New Roman" w:hAnsi="Times New Roman" w:cs="Times New Roman"/>
          <w:kern w:val="0"/>
          <w:sz w:val="24"/>
          <w:szCs w:val="24"/>
        </w:rPr>
        <w:t>:</w:t>
      </w:r>
    </w:p>
    <w:p w14:paraId="3E2E44FE" w14:textId="77777777" w:rsidR="00E72FE9" w:rsidRPr="00AA071C" w:rsidRDefault="00E72FE9" w:rsidP="00AA071C">
      <w:pPr>
        <w:spacing w:line="360" w:lineRule="auto"/>
        <w:ind w:left="360" w:hanging="360"/>
        <w:rPr>
          <w:rFonts w:ascii="Times New Roman" w:hAnsi="Times New Roman" w:cs="Times New Roman"/>
          <w:kern w:val="0"/>
          <w:sz w:val="24"/>
          <w:szCs w:val="24"/>
        </w:rPr>
      </w:pPr>
    </w:p>
    <w:p w14:paraId="5A2531F5" w14:textId="40A8F08E" w:rsidR="00AA071C" w:rsidRPr="0072366B" w:rsidRDefault="009170C3" w:rsidP="00C1407C">
      <w:pPr>
        <w:pStyle w:val="ListParagraph"/>
        <w:numPr>
          <w:ilvl w:val="0"/>
          <w:numId w:val="1"/>
        </w:numPr>
        <w:spacing w:line="360" w:lineRule="auto"/>
        <w:ind w:firstLineChars="0"/>
        <w:rPr>
          <w:rFonts w:ascii="Times New Roman" w:hAnsi="Times New Roman" w:cs="Times New Roman"/>
          <w:lang w:val="en-US" w:eastAsia="zh-CN"/>
        </w:rPr>
      </w:pPr>
      <w:r>
        <w:rPr>
          <w:rFonts w:ascii="Times New Roman" w:hAnsi="Times New Roman" w:cs="Times New Roman"/>
          <w:lang w:val="en-US" w:eastAsia="zh-CN"/>
        </w:rPr>
        <w:t>“</w:t>
      </w:r>
      <w:r w:rsidR="00AA071C" w:rsidRPr="00840656">
        <w:rPr>
          <w:rFonts w:ascii="Times New Roman" w:hAnsi="Times New Roman" w:cs="Times New Roman"/>
          <w:i/>
          <w:lang w:val="en-US" w:eastAsia="zh-CN"/>
        </w:rPr>
        <w:t>Common</w:t>
      </w:r>
      <w:r>
        <w:rPr>
          <w:rFonts w:ascii="Times New Roman" w:hAnsi="Times New Roman" w:cs="Times New Roman"/>
          <w:lang w:val="en-US" w:eastAsia="zh-CN"/>
        </w:rPr>
        <w:t>”</w:t>
      </w:r>
      <w:r w:rsidR="00AA071C" w:rsidRPr="0072366B">
        <w:rPr>
          <w:rFonts w:ascii="Times New Roman" w:hAnsi="Times New Roman" w:cs="Times New Roman"/>
          <w:lang w:val="en-US" w:eastAsia="zh-CN"/>
        </w:rPr>
        <w:t xml:space="preserve"> patients met the criteria if they had fever or </w:t>
      </w:r>
      <w:r>
        <w:rPr>
          <w:rFonts w:ascii="Times New Roman" w:hAnsi="Times New Roman" w:cs="Times New Roman"/>
          <w:lang w:val="en-US" w:eastAsia="zh-CN"/>
        </w:rPr>
        <w:t xml:space="preserve">acute </w:t>
      </w:r>
      <w:r w:rsidR="00AA071C" w:rsidRPr="0072366B">
        <w:rPr>
          <w:rFonts w:ascii="Times New Roman" w:hAnsi="Times New Roman" w:cs="Times New Roman"/>
          <w:lang w:val="en-US" w:eastAsia="zh-CN"/>
        </w:rPr>
        <w:t>respiratory s</w:t>
      </w:r>
      <w:r w:rsidR="00AA071C" w:rsidRPr="0072366B">
        <w:rPr>
          <w:rFonts w:ascii="Times New Roman" w:hAnsi="Times New Roman" w:cs="Times New Roman" w:hint="eastAsia"/>
          <w:lang w:val="en-US" w:eastAsia="zh-CN"/>
        </w:rPr>
        <w:t>y</w:t>
      </w:r>
      <w:r w:rsidR="00AA071C" w:rsidRPr="0072366B">
        <w:rPr>
          <w:rFonts w:ascii="Times New Roman" w:hAnsi="Times New Roman" w:cs="Times New Roman"/>
          <w:lang w:val="en-US" w:eastAsia="zh-CN"/>
        </w:rPr>
        <w:t>m</w:t>
      </w:r>
      <w:r w:rsidR="00AA071C" w:rsidRPr="0072366B">
        <w:rPr>
          <w:rFonts w:ascii="Times New Roman" w:hAnsi="Times New Roman" w:cs="Times New Roman" w:hint="eastAsia"/>
          <w:lang w:val="en-US" w:eastAsia="zh-CN"/>
        </w:rPr>
        <w:t>ptoms</w:t>
      </w:r>
      <w:r w:rsidR="00AA071C" w:rsidRPr="0072366B">
        <w:rPr>
          <w:rFonts w:ascii="Times New Roman" w:hAnsi="Times New Roman" w:cs="Times New Roman"/>
          <w:lang w:val="en-US" w:eastAsia="zh-CN"/>
        </w:rPr>
        <w:t xml:space="preserve">, and had </w:t>
      </w:r>
      <w:r w:rsidR="00E73D9D">
        <w:rPr>
          <w:rFonts w:ascii="Times New Roman" w:hAnsi="Times New Roman" w:cs="Times New Roman"/>
          <w:lang w:val="en-US" w:eastAsia="zh-CN"/>
        </w:rPr>
        <w:t xml:space="preserve">signs of </w:t>
      </w:r>
      <w:r w:rsidR="00AA071C" w:rsidRPr="0072366B">
        <w:rPr>
          <w:rFonts w:ascii="Times New Roman" w:hAnsi="Times New Roman" w:cs="Times New Roman"/>
          <w:lang w:val="en-US" w:eastAsia="zh-CN"/>
        </w:rPr>
        <w:t>pneumonia on chest CT</w:t>
      </w:r>
      <w:r>
        <w:rPr>
          <w:rFonts w:ascii="Times New Roman" w:hAnsi="Times New Roman" w:cs="Times New Roman"/>
          <w:lang w:val="en-US" w:eastAsia="zh-CN"/>
        </w:rPr>
        <w:t xml:space="preserve"> scan</w:t>
      </w:r>
      <w:r w:rsidR="00AA071C" w:rsidRPr="0072366B">
        <w:rPr>
          <w:rFonts w:ascii="Times New Roman" w:hAnsi="Times New Roman" w:cs="Times New Roman"/>
          <w:lang w:val="en-US" w:eastAsia="zh-CN"/>
        </w:rPr>
        <w:t xml:space="preserve">. </w:t>
      </w:r>
      <w:r>
        <w:rPr>
          <w:rFonts w:ascii="Times New Roman" w:hAnsi="Times New Roman" w:cs="Times New Roman"/>
          <w:lang w:val="en-US" w:eastAsia="zh-CN"/>
        </w:rPr>
        <w:t>“</w:t>
      </w:r>
      <w:r w:rsidR="00AA071C" w:rsidRPr="00840656">
        <w:rPr>
          <w:rFonts w:ascii="Times New Roman" w:hAnsi="Times New Roman" w:cs="Times New Roman"/>
          <w:i/>
          <w:lang w:val="en-US" w:eastAsia="zh-CN"/>
        </w:rPr>
        <w:t>Severe</w:t>
      </w:r>
      <w:r>
        <w:rPr>
          <w:rFonts w:ascii="Times New Roman" w:hAnsi="Times New Roman" w:cs="Times New Roman"/>
          <w:lang w:val="en-US" w:eastAsia="zh-CN"/>
        </w:rPr>
        <w:t>”</w:t>
      </w:r>
      <w:r w:rsidR="00AA071C" w:rsidRPr="0072366B">
        <w:rPr>
          <w:rFonts w:ascii="Times New Roman" w:hAnsi="Times New Roman" w:cs="Times New Roman"/>
          <w:lang w:val="en-US" w:eastAsia="zh-CN"/>
        </w:rPr>
        <w:t xml:space="preserve"> patients met the criteria if they had one of: 1) gasp, or respiratory rate ≥</w:t>
      </w:r>
      <w:r w:rsidR="00AA071C" w:rsidRPr="0072366B">
        <w:rPr>
          <w:rFonts w:ascii="Times New Roman" w:hAnsi="Times New Roman" w:cs="Times New Roman" w:hint="eastAsia"/>
          <w:lang w:val="en-US" w:eastAsia="zh-CN"/>
        </w:rPr>
        <w:t>30</w:t>
      </w:r>
      <w:r w:rsidR="00AA071C" w:rsidRPr="0072366B">
        <w:rPr>
          <w:rFonts w:ascii="Times New Roman" w:hAnsi="Times New Roman" w:cs="Times New Roman"/>
          <w:lang w:val="en-US" w:eastAsia="zh-CN"/>
        </w:rPr>
        <w:t xml:space="preserve"> </w:t>
      </w:r>
      <w:r w:rsidR="00AA071C" w:rsidRPr="0072366B">
        <w:rPr>
          <w:rFonts w:ascii="Times New Roman" w:hAnsi="Times New Roman" w:cs="Times New Roman" w:hint="eastAsia"/>
          <w:lang w:val="en-US" w:eastAsia="zh-CN"/>
        </w:rPr>
        <w:t>breath</w:t>
      </w:r>
      <w:r w:rsidR="00AA071C" w:rsidRPr="0072366B">
        <w:rPr>
          <w:rFonts w:ascii="Times New Roman" w:hAnsi="Times New Roman" w:cs="Times New Roman"/>
          <w:lang w:val="en-US" w:eastAsia="zh-CN"/>
        </w:rPr>
        <w:t xml:space="preserve"> per minute, 2) oxygen saturation in </w:t>
      </w:r>
      <w:r w:rsidR="00E73D9D">
        <w:rPr>
          <w:rFonts w:ascii="Times New Roman" w:hAnsi="Times New Roman" w:cs="Times New Roman"/>
          <w:lang w:val="en-US" w:eastAsia="zh-CN"/>
        </w:rPr>
        <w:t xml:space="preserve">a </w:t>
      </w:r>
      <w:r w:rsidR="00AA071C" w:rsidRPr="0072366B">
        <w:rPr>
          <w:rFonts w:ascii="Times New Roman" w:hAnsi="Times New Roman" w:cs="Times New Roman"/>
          <w:lang w:val="en-US" w:eastAsia="zh-CN"/>
        </w:rPr>
        <w:t>calm state ≤</w:t>
      </w:r>
      <w:r w:rsidR="00AA071C" w:rsidRPr="0072366B">
        <w:rPr>
          <w:rFonts w:ascii="Times New Roman" w:hAnsi="Times New Roman" w:cs="Times New Roman" w:hint="eastAsia"/>
          <w:lang w:val="en-US" w:eastAsia="zh-CN"/>
        </w:rPr>
        <w:t>93%;</w:t>
      </w:r>
      <w:r w:rsidR="00AA071C" w:rsidRPr="0072366B">
        <w:rPr>
          <w:rFonts w:ascii="Times New Roman" w:hAnsi="Times New Roman" w:cs="Times New Roman"/>
          <w:lang w:val="en-US" w:eastAsia="zh-CN"/>
        </w:rPr>
        <w:t xml:space="preserve"> 3) a ratio of partial pressure of arterial oxygen to the fraction of inspired oxygen ≤3</w:t>
      </w:r>
      <w:r w:rsidR="00AA071C" w:rsidRPr="0072366B">
        <w:rPr>
          <w:rFonts w:ascii="Times New Roman" w:hAnsi="Times New Roman" w:cs="Times New Roman" w:hint="eastAsia"/>
          <w:lang w:val="en-US" w:eastAsia="zh-CN"/>
        </w:rPr>
        <w:t>00</w:t>
      </w:r>
      <w:r>
        <w:rPr>
          <w:rFonts w:ascii="Times New Roman" w:hAnsi="Times New Roman" w:cs="Times New Roman"/>
          <w:lang w:val="en-US" w:eastAsia="zh-CN"/>
        </w:rPr>
        <w:t xml:space="preserve"> </w:t>
      </w:r>
      <w:r w:rsidR="00AA071C" w:rsidRPr="0072366B">
        <w:rPr>
          <w:rFonts w:ascii="Times New Roman" w:hAnsi="Times New Roman" w:cs="Times New Roman" w:hint="eastAsia"/>
          <w:lang w:val="en-US" w:eastAsia="zh-CN"/>
        </w:rPr>
        <w:t>mm</w:t>
      </w:r>
      <w:r w:rsidR="00AA071C" w:rsidRPr="0072366B">
        <w:rPr>
          <w:rFonts w:ascii="Times New Roman" w:hAnsi="Times New Roman" w:cs="Times New Roman"/>
          <w:lang w:val="en-US" w:eastAsia="zh-CN"/>
        </w:rPr>
        <w:t>H</w:t>
      </w:r>
      <w:r w:rsidR="00AA071C" w:rsidRPr="0072366B">
        <w:rPr>
          <w:rFonts w:ascii="Times New Roman" w:hAnsi="Times New Roman" w:cs="Times New Roman" w:hint="eastAsia"/>
          <w:lang w:val="en-US" w:eastAsia="zh-CN"/>
        </w:rPr>
        <w:t>g</w:t>
      </w:r>
      <w:r w:rsidR="00AA071C" w:rsidRPr="0072366B">
        <w:rPr>
          <w:rFonts w:ascii="Times New Roman" w:hAnsi="Times New Roman" w:cs="Times New Roman"/>
          <w:lang w:val="en-US" w:eastAsia="zh-CN"/>
        </w:rPr>
        <w:t xml:space="preserve">; 4) </w:t>
      </w:r>
      <w:r>
        <w:rPr>
          <w:rFonts w:ascii="Times New Roman" w:hAnsi="Times New Roman" w:cs="Times New Roman"/>
          <w:lang w:val="en-US" w:eastAsia="zh-CN"/>
        </w:rPr>
        <w:t>s</w:t>
      </w:r>
      <w:r w:rsidRPr="0072366B">
        <w:rPr>
          <w:rFonts w:ascii="Times New Roman" w:hAnsi="Times New Roman" w:cs="Times New Roman"/>
          <w:lang w:val="en-US" w:eastAsia="zh-CN"/>
        </w:rPr>
        <w:t xml:space="preserve">ignificant </w:t>
      </w:r>
      <w:r w:rsidR="00AA071C" w:rsidRPr="0072366B">
        <w:rPr>
          <w:rFonts w:ascii="Times New Roman" w:hAnsi="Times New Roman" w:cs="Times New Roman"/>
          <w:lang w:val="en-US" w:eastAsia="zh-CN"/>
        </w:rPr>
        <w:t>progression of acute exudative lesions</w:t>
      </w:r>
      <w:r w:rsidR="00E73D9D">
        <w:rPr>
          <w:rFonts w:ascii="Times New Roman" w:hAnsi="Times New Roman" w:cs="Times New Roman"/>
          <w:lang w:val="en-US" w:eastAsia="zh-CN"/>
        </w:rPr>
        <w:t xml:space="preserve"> to</w:t>
      </w:r>
      <w:r w:rsidR="00AA071C" w:rsidRPr="0072366B">
        <w:rPr>
          <w:rFonts w:ascii="Times New Roman" w:hAnsi="Times New Roman" w:cs="Times New Roman"/>
          <w:lang w:val="en-US" w:eastAsia="zh-CN"/>
        </w:rPr>
        <w:t xml:space="preserve"> &gt; 50% within 24-48 hours</w:t>
      </w:r>
      <w:r w:rsidR="00E73D9D">
        <w:rPr>
          <w:rFonts w:ascii="Times New Roman" w:hAnsi="Times New Roman" w:cs="Times New Roman"/>
          <w:lang w:val="en-US" w:eastAsia="zh-CN"/>
        </w:rPr>
        <w:t>,</w:t>
      </w:r>
      <w:r w:rsidR="00AA071C" w:rsidRPr="0072366B">
        <w:rPr>
          <w:rFonts w:ascii="Times New Roman" w:hAnsi="Times New Roman" w:cs="Times New Roman"/>
          <w:lang w:val="en-US" w:eastAsia="zh-CN"/>
        </w:rPr>
        <w:t xml:space="preserve"> on </w:t>
      </w:r>
      <w:r>
        <w:rPr>
          <w:rFonts w:ascii="Times New Roman" w:hAnsi="Times New Roman" w:cs="Times New Roman"/>
          <w:lang w:val="en-US" w:eastAsia="zh-CN"/>
        </w:rPr>
        <w:t xml:space="preserve">chest </w:t>
      </w:r>
      <w:r w:rsidR="00AA071C" w:rsidRPr="0072366B">
        <w:rPr>
          <w:rFonts w:ascii="Times New Roman" w:hAnsi="Times New Roman" w:cs="Times New Roman"/>
          <w:lang w:val="en-US" w:eastAsia="zh-CN"/>
        </w:rPr>
        <w:t xml:space="preserve">CT. </w:t>
      </w:r>
      <w:r>
        <w:rPr>
          <w:rFonts w:ascii="Times New Roman" w:hAnsi="Times New Roman" w:cs="Times New Roman"/>
          <w:lang w:val="en-US" w:eastAsia="zh-CN"/>
        </w:rPr>
        <w:t>“</w:t>
      </w:r>
      <w:r w:rsidR="00AA071C" w:rsidRPr="00840656">
        <w:rPr>
          <w:rFonts w:ascii="Times New Roman" w:hAnsi="Times New Roman" w:cs="Times New Roman"/>
          <w:i/>
          <w:lang w:val="en-US" w:eastAsia="zh-CN"/>
        </w:rPr>
        <w:t>Critical</w:t>
      </w:r>
      <w:r>
        <w:rPr>
          <w:rFonts w:ascii="Times New Roman" w:hAnsi="Times New Roman" w:cs="Times New Roman"/>
          <w:lang w:val="en-US" w:eastAsia="zh-CN"/>
        </w:rPr>
        <w:t>”</w:t>
      </w:r>
      <w:r w:rsidR="00AA071C" w:rsidRPr="0072366B">
        <w:rPr>
          <w:rFonts w:ascii="Times New Roman" w:hAnsi="Times New Roman" w:cs="Times New Roman"/>
          <w:lang w:val="en-US" w:eastAsia="zh-CN"/>
        </w:rPr>
        <w:t xml:space="preserve"> patients met the criteria if they had one of: 1) respiratory failure, and mechanical ventilation, 2) shock, 3) other organ failur</w:t>
      </w:r>
      <w:r w:rsidR="00E73D9D">
        <w:rPr>
          <w:rFonts w:ascii="Times New Roman" w:hAnsi="Times New Roman" w:cs="Times New Roman"/>
          <w:lang w:val="en-US" w:eastAsia="zh-CN"/>
        </w:rPr>
        <w:t>e necessitating</w:t>
      </w:r>
      <w:r w:rsidR="00AA071C" w:rsidRPr="0072366B">
        <w:rPr>
          <w:rFonts w:ascii="Times New Roman" w:hAnsi="Times New Roman" w:cs="Times New Roman"/>
          <w:lang w:val="en-US" w:eastAsia="zh-CN"/>
        </w:rPr>
        <w:t xml:space="preserve"> admission to </w:t>
      </w:r>
      <w:r w:rsidR="00E73D9D">
        <w:rPr>
          <w:rFonts w:ascii="Times New Roman" w:hAnsi="Times New Roman" w:cs="Times New Roman"/>
          <w:lang w:val="en-US" w:eastAsia="zh-CN"/>
        </w:rPr>
        <w:t xml:space="preserve">the </w:t>
      </w:r>
      <w:r w:rsidR="00AA071C" w:rsidRPr="0072366B">
        <w:rPr>
          <w:rFonts w:ascii="Times New Roman" w:hAnsi="Times New Roman" w:cs="Times New Roman"/>
          <w:lang w:val="en-US" w:eastAsia="zh-CN"/>
        </w:rPr>
        <w:t>intensive care unit</w:t>
      </w:r>
      <w:r w:rsidR="00FD436A">
        <w:rPr>
          <w:rFonts w:ascii="Times New Roman" w:hAnsi="Times New Roman" w:cs="Times New Roman"/>
          <w:lang w:val="en-US" w:eastAsia="zh-CN"/>
        </w:rPr>
        <w:t xml:space="preserve"> </w:t>
      </w:r>
      <w:r w:rsidR="00AA071C" w:rsidRPr="0072366B">
        <w:rPr>
          <w:rFonts w:ascii="Times New Roman" w:hAnsi="Times New Roman" w:cs="Times New Roman"/>
          <w:lang w:val="en-US" w:eastAsia="zh-CN"/>
        </w:rPr>
        <w:t>.</w:t>
      </w:r>
    </w:p>
    <w:p w14:paraId="778A9DAA" w14:textId="77777777" w:rsidR="00AA071C" w:rsidRPr="00AA071C" w:rsidRDefault="00AA071C" w:rsidP="00C1407C">
      <w:pPr>
        <w:spacing w:line="360" w:lineRule="auto"/>
        <w:rPr>
          <w:rFonts w:ascii="Times New Roman" w:hAnsi="Times New Roman" w:cs="Times New Roman"/>
        </w:rPr>
      </w:pPr>
    </w:p>
    <w:p w14:paraId="1BCF7121" w14:textId="57A1675E" w:rsidR="00AA071C" w:rsidRPr="0072366B" w:rsidRDefault="00AA071C" w:rsidP="00AA071C">
      <w:pPr>
        <w:pStyle w:val="ListParagraph"/>
        <w:numPr>
          <w:ilvl w:val="0"/>
          <w:numId w:val="1"/>
        </w:numPr>
        <w:spacing w:line="360" w:lineRule="auto"/>
        <w:ind w:firstLineChars="0"/>
        <w:rPr>
          <w:rFonts w:ascii="Times New Roman" w:hAnsi="Times New Roman" w:cs="Times New Roman"/>
          <w:lang w:val="en-US" w:eastAsia="zh-CN"/>
        </w:rPr>
      </w:pPr>
      <w:r w:rsidRPr="0072366B">
        <w:rPr>
          <w:rFonts w:ascii="Times New Roman" w:hAnsi="Times New Roman" w:cs="Times New Roman"/>
          <w:lang w:val="en-US" w:eastAsia="zh-CN"/>
        </w:rPr>
        <w:t xml:space="preserve">Patients met the discharge criteria if they had the following criteria: (1) no fever for at least 3 days, (2) significantly improved respiratory function, (3) substantially improved acute exudative lesions on </w:t>
      </w:r>
      <w:r w:rsidR="009170C3">
        <w:rPr>
          <w:rFonts w:ascii="Times New Roman" w:hAnsi="Times New Roman" w:cs="Times New Roman"/>
          <w:lang w:val="en-US" w:eastAsia="zh-CN"/>
        </w:rPr>
        <w:t xml:space="preserve">chest </w:t>
      </w:r>
      <w:r w:rsidRPr="0072366B">
        <w:rPr>
          <w:rFonts w:ascii="Times New Roman" w:hAnsi="Times New Roman" w:cs="Times New Roman"/>
          <w:lang w:val="en-US" w:eastAsia="zh-CN"/>
        </w:rPr>
        <w:t xml:space="preserve">CT, and had negative SARS-CoV-2 laboratory test results twice in succession. </w:t>
      </w:r>
    </w:p>
    <w:p w14:paraId="0E7DAAB6" w14:textId="77777777" w:rsidR="00FD436A" w:rsidRDefault="00FD436A" w:rsidP="00FD436A">
      <w:pPr>
        <w:spacing w:line="480" w:lineRule="auto"/>
        <w:rPr>
          <w:rFonts w:ascii="Times New Roman" w:hAnsi="Times New Roman" w:cs="Times New Roman"/>
          <w:b/>
          <w:bCs/>
        </w:rPr>
      </w:pPr>
    </w:p>
    <w:p w14:paraId="64647FF7" w14:textId="6118C656" w:rsidR="00FD436A" w:rsidRPr="00FD436A" w:rsidRDefault="00FD436A" w:rsidP="00FD436A">
      <w:pPr>
        <w:spacing w:line="480" w:lineRule="auto"/>
        <w:rPr>
          <w:rFonts w:ascii="Times New Roman" w:hAnsi="Times New Roman" w:cs="Times New Roman"/>
          <w:b/>
          <w:bCs/>
        </w:rPr>
      </w:pPr>
      <w:r w:rsidRPr="00FD436A">
        <w:rPr>
          <w:rFonts w:ascii="Times New Roman" w:hAnsi="Times New Roman" w:cs="Times New Roman" w:hint="eastAsia"/>
          <w:b/>
          <w:bCs/>
        </w:rPr>
        <w:lastRenderedPageBreak/>
        <w:t>R</w:t>
      </w:r>
      <w:r w:rsidRPr="00FD436A">
        <w:rPr>
          <w:rFonts w:ascii="Times New Roman" w:hAnsi="Times New Roman" w:cs="Times New Roman"/>
          <w:b/>
          <w:bCs/>
        </w:rPr>
        <w:t>eference:</w:t>
      </w:r>
    </w:p>
    <w:p w14:paraId="4EED8E4C" w14:textId="48BE38FF" w:rsidR="00FD436A" w:rsidRPr="009309DE" w:rsidRDefault="00FD436A" w:rsidP="00FD436A">
      <w:pPr>
        <w:pStyle w:val="EndNoteBibliography"/>
        <w:numPr>
          <w:ilvl w:val="0"/>
          <w:numId w:val="2"/>
        </w:numPr>
        <w:spacing w:line="480" w:lineRule="auto"/>
        <w:rPr>
          <w:rFonts w:ascii="Times New Roman" w:hAnsi="Times New Roman" w:cs="Times New Roman"/>
          <w:lang w:val="en-GB"/>
        </w:rPr>
      </w:pPr>
      <w:r w:rsidRPr="009309DE">
        <w:rPr>
          <w:rFonts w:ascii="Times New Roman" w:hAnsi="Times New Roman" w:cs="Times New Roman"/>
          <w:lang w:val="en-GB"/>
        </w:rPr>
        <w:t>The National Health Commission of PRC. Guideline for diagnosis and treatment of novel coronavirus disease (version 6) [EB/OL]. 2020.02.18</w:t>
      </w:r>
    </w:p>
    <w:p w14:paraId="2FBBB3CD" w14:textId="77777777" w:rsidR="00FD436A" w:rsidRPr="009309DE" w:rsidRDefault="00FD436A">
      <w:pPr>
        <w:rPr>
          <w:lang w:val="en-GB"/>
        </w:rPr>
      </w:pPr>
    </w:p>
    <w:sectPr w:rsidR="00FD436A" w:rsidRPr="009309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3CC4" w14:textId="77777777" w:rsidR="009E29B5" w:rsidRDefault="009E29B5" w:rsidP="00AA071C">
      <w:r>
        <w:separator/>
      </w:r>
    </w:p>
  </w:endnote>
  <w:endnote w:type="continuationSeparator" w:id="0">
    <w:p w14:paraId="74443301" w14:textId="77777777" w:rsidR="009E29B5" w:rsidRDefault="009E29B5" w:rsidP="00AA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8CF7" w14:textId="77777777" w:rsidR="009E29B5" w:rsidRDefault="009E29B5" w:rsidP="00AA071C">
      <w:r>
        <w:separator/>
      </w:r>
    </w:p>
  </w:footnote>
  <w:footnote w:type="continuationSeparator" w:id="0">
    <w:p w14:paraId="07CB6B56" w14:textId="77777777" w:rsidR="009E29B5" w:rsidRDefault="009E29B5" w:rsidP="00AA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619"/>
    <w:multiLevelType w:val="hybridMultilevel"/>
    <w:tmpl w:val="9A125530"/>
    <w:lvl w:ilvl="0" w:tplc="FDAC5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9C679A"/>
    <w:multiLevelType w:val="hybridMultilevel"/>
    <w:tmpl w:val="25D60282"/>
    <w:lvl w:ilvl="0" w:tplc="04D6D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FC"/>
    <w:rsid w:val="00004B0A"/>
    <w:rsid w:val="000428EA"/>
    <w:rsid w:val="001226DA"/>
    <w:rsid w:val="003814FC"/>
    <w:rsid w:val="0038724D"/>
    <w:rsid w:val="00840656"/>
    <w:rsid w:val="009170C3"/>
    <w:rsid w:val="009309DE"/>
    <w:rsid w:val="009E29B5"/>
    <w:rsid w:val="00AA071C"/>
    <w:rsid w:val="00C1407C"/>
    <w:rsid w:val="00C420A5"/>
    <w:rsid w:val="00DD18E2"/>
    <w:rsid w:val="00E72FE9"/>
    <w:rsid w:val="00E73D9D"/>
    <w:rsid w:val="00F83129"/>
    <w:rsid w:val="00FD4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FFA5F44"/>
  <w15:docId w15:val="{5D23F6E1-830B-4422-BF25-FB5D4190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7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071C"/>
    <w:rPr>
      <w:sz w:val="18"/>
      <w:szCs w:val="18"/>
    </w:rPr>
  </w:style>
  <w:style w:type="paragraph" w:styleId="Footer">
    <w:name w:val="footer"/>
    <w:basedOn w:val="Normal"/>
    <w:link w:val="FooterChar"/>
    <w:uiPriority w:val="99"/>
    <w:unhideWhenUsed/>
    <w:rsid w:val="00AA07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071C"/>
    <w:rPr>
      <w:sz w:val="18"/>
      <w:szCs w:val="18"/>
    </w:rPr>
  </w:style>
  <w:style w:type="paragraph" w:styleId="ListParagraph">
    <w:name w:val="List Paragraph"/>
    <w:basedOn w:val="Normal"/>
    <w:uiPriority w:val="34"/>
    <w:qFormat/>
    <w:rsid w:val="00AA071C"/>
    <w:pPr>
      <w:widowControl/>
      <w:ind w:firstLineChars="200" w:firstLine="420"/>
      <w:jc w:val="left"/>
    </w:pPr>
    <w:rPr>
      <w:kern w:val="0"/>
      <w:sz w:val="24"/>
      <w:szCs w:val="24"/>
      <w:lang w:val="it-IT" w:eastAsia="it-IT"/>
    </w:rPr>
  </w:style>
  <w:style w:type="paragraph" w:styleId="BalloonText">
    <w:name w:val="Balloon Text"/>
    <w:basedOn w:val="Normal"/>
    <w:link w:val="BalloonTextChar"/>
    <w:uiPriority w:val="99"/>
    <w:semiHidden/>
    <w:unhideWhenUsed/>
    <w:rsid w:val="00FD436A"/>
    <w:rPr>
      <w:sz w:val="18"/>
      <w:szCs w:val="18"/>
    </w:rPr>
  </w:style>
  <w:style w:type="character" w:customStyle="1" w:styleId="BalloonTextChar">
    <w:name w:val="Balloon Text Char"/>
    <w:basedOn w:val="DefaultParagraphFont"/>
    <w:link w:val="BalloonText"/>
    <w:uiPriority w:val="99"/>
    <w:semiHidden/>
    <w:rsid w:val="00FD436A"/>
    <w:rPr>
      <w:sz w:val="18"/>
      <w:szCs w:val="18"/>
    </w:rPr>
  </w:style>
  <w:style w:type="paragraph" w:customStyle="1" w:styleId="EndNoteBibliography">
    <w:name w:val="EndNote Bibliography"/>
    <w:basedOn w:val="Normal"/>
    <w:link w:val="EndNoteBibliography0"/>
    <w:rsid w:val="00FD436A"/>
    <w:pPr>
      <w:widowControl/>
      <w:jc w:val="left"/>
    </w:pPr>
    <w:rPr>
      <w:rFonts w:ascii="DengXian" w:eastAsia="DengXian" w:hAnsi="DengXian"/>
      <w:noProof/>
      <w:kern w:val="0"/>
      <w:sz w:val="24"/>
      <w:szCs w:val="24"/>
      <w:lang w:val="it-IT" w:eastAsia="it-IT"/>
    </w:rPr>
  </w:style>
  <w:style w:type="character" w:customStyle="1" w:styleId="EndNoteBibliography0">
    <w:name w:val="EndNote Bibliography 字符"/>
    <w:basedOn w:val="DefaultParagraphFont"/>
    <w:link w:val="EndNoteBibliography"/>
    <w:rsid w:val="00FD436A"/>
    <w:rPr>
      <w:rFonts w:ascii="DengXian" w:eastAsia="DengXian" w:hAnsi="DengXian"/>
      <w:noProof/>
      <w:kern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旦芹</dc:creator>
  <cp:keywords/>
  <dc:description/>
  <cp:lastModifiedBy>England L.C.</cp:lastModifiedBy>
  <cp:revision>9</cp:revision>
  <dcterms:created xsi:type="dcterms:W3CDTF">2020-03-14T11:54:00Z</dcterms:created>
  <dcterms:modified xsi:type="dcterms:W3CDTF">2020-05-07T14:28:00Z</dcterms:modified>
</cp:coreProperties>
</file>