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55F42" w14:textId="1B9434F7" w:rsidR="009E7C02" w:rsidRPr="0061570D" w:rsidRDefault="00FC2178" w:rsidP="00964212">
      <w:pPr>
        <w:spacing w:line="480" w:lineRule="auto"/>
        <w:jc w:val="both"/>
        <w:rPr>
          <w:rFonts w:asciiTheme="majorBidi" w:hAnsiTheme="majorBidi" w:cstheme="majorBidi"/>
          <w:b/>
          <w:bCs/>
          <w:sz w:val="24"/>
          <w:szCs w:val="24"/>
        </w:rPr>
      </w:pPr>
      <w:r w:rsidRPr="0061570D">
        <w:rPr>
          <w:rFonts w:asciiTheme="majorBidi" w:hAnsiTheme="majorBidi" w:cstheme="majorBidi"/>
          <w:b/>
          <w:bCs/>
          <w:sz w:val="24"/>
          <w:szCs w:val="24"/>
        </w:rPr>
        <w:t xml:space="preserve">Assessing </w:t>
      </w:r>
      <w:r w:rsidR="00AF70BC">
        <w:rPr>
          <w:rFonts w:asciiTheme="majorBidi" w:hAnsiTheme="majorBidi" w:cstheme="majorBidi"/>
          <w:b/>
          <w:bCs/>
          <w:sz w:val="24"/>
          <w:szCs w:val="24"/>
        </w:rPr>
        <w:t xml:space="preserve">International Relations </w:t>
      </w:r>
      <w:r w:rsidR="00F05938" w:rsidRPr="0061570D">
        <w:rPr>
          <w:rFonts w:asciiTheme="majorBidi" w:hAnsiTheme="majorBidi" w:cstheme="majorBidi"/>
          <w:b/>
          <w:bCs/>
          <w:sz w:val="24"/>
          <w:szCs w:val="24"/>
        </w:rPr>
        <w:t>in Undergraduate Education</w:t>
      </w:r>
    </w:p>
    <w:p w14:paraId="19677B7B" w14:textId="77777777" w:rsidR="00430693" w:rsidRPr="0061570D" w:rsidRDefault="00430693" w:rsidP="00430693">
      <w:pPr>
        <w:spacing w:line="480" w:lineRule="auto"/>
        <w:jc w:val="both"/>
        <w:rPr>
          <w:rFonts w:asciiTheme="majorBidi" w:hAnsiTheme="majorBidi" w:cstheme="majorBidi"/>
          <w:b/>
          <w:bCs/>
          <w:sz w:val="24"/>
          <w:szCs w:val="24"/>
        </w:rPr>
      </w:pPr>
      <w:r w:rsidRPr="0061570D">
        <w:rPr>
          <w:rFonts w:asciiTheme="majorBidi" w:hAnsiTheme="majorBidi" w:cstheme="majorBidi"/>
          <w:b/>
          <w:bCs/>
          <w:sz w:val="24"/>
          <w:szCs w:val="24"/>
        </w:rPr>
        <w:t xml:space="preserve">Abstract: </w:t>
      </w:r>
    </w:p>
    <w:p w14:paraId="31F8E338" w14:textId="5FACE020" w:rsidR="00430693" w:rsidRPr="0061570D" w:rsidRDefault="00F5656C" w:rsidP="009E3BCE">
      <w:pPr>
        <w:spacing w:line="480" w:lineRule="auto"/>
        <w:rPr>
          <w:rFonts w:asciiTheme="majorBidi" w:hAnsiTheme="majorBidi" w:cstheme="majorBidi"/>
          <w:sz w:val="24"/>
          <w:szCs w:val="24"/>
        </w:rPr>
      </w:pPr>
      <w:r w:rsidRPr="0061570D">
        <w:rPr>
          <w:rFonts w:asciiTheme="majorBidi" w:hAnsiTheme="majorBidi" w:cstheme="majorBidi"/>
          <w:sz w:val="24"/>
          <w:szCs w:val="24"/>
        </w:rPr>
        <w:t xml:space="preserve">This paper advocates a holistic approach to assessing </w:t>
      </w:r>
      <w:r>
        <w:rPr>
          <w:rFonts w:asciiTheme="majorBidi" w:hAnsiTheme="majorBidi" w:cstheme="majorBidi"/>
          <w:sz w:val="24"/>
          <w:szCs w:val="24"/>
        </w:rPr>
        <w:t>International Relations</w:t>
      </w:r>
      <w:r w:rsidRPr="0061570D">
        <w:rPr>
          <w:rFonts w:asciiTheme="majorBidi" w:hAnsiTheme="majorBidi" w:cstheme="majorBidi"/>
          <w:sz w:val="24"/>
          <w:szCs w:val="24"/>
        </w:rPr>
        <w:t xml:space="preserve"> in undergraduate education, which revolves around</w:t>
      </w:r>
      <w:r>
        <w:rPr>
          <w:rFonts w:asciiTheme="majorBidi" w:hAnsiTheme="majorBidi" w:cstheme="majorBidi"/>
          <w:sz w:val="24"/>
          <w:szCs w:val="24"/>
        </w:rPr>
        <w:t>: (a)</w:t>
      </w:r>
      <w:r w:rsidRPr="0061570D">
        <w:rPr>
          <w:rFonts w:asciiTheme="majorBidi" w:hAnsiTheme="majorBidi" w:cstheme="majorBidi"/>
          <w:sz w:val="24"/>
          <w:szCs w:val="24"/>
        </w:rPr>
        <w:t xml:space="preserve"> essays</w:t>
      </w:r>
      <w:r>
        <w:rPr>
          <w:rFonts w:asciiTheme="majorBidi" w:hAnsiTheme="majorBidi" w:cstheme="majorBidi"/>
          <w:sz w:val="24"/>
          <w:szCs w:val="24"/>
        </w:rPr>
        <w:t>,</w:t>
      </w:r>
      <w:r w:rsidRPr="0061570D">
        <w:rPr>
          <w:rFonts w:asciiTheme="majorBidi" w:hAnsiTheme="majorBidi" w:cstheme="majorBidi"/>
          <w:sz w:val="24"/>
          <w:szCs w:val="24"/>
        </w:rPr>
        <w:t xml:space="preserve"> and </w:t>
      </w:r>
      <w:r>
        <w:rPr>
          <w:rFonts w:asciiTheme="majorBidi" w:hAnsiTheme="majorBidi" w:cstheme="majorBidi"/>
          <w:sz w:val="24"/>
          <w:szCs w:val="24"/>
        </w:rPr>
        <w:t xml:space="preserve">(b) </w:t>
      </w:r>
      <w:bookmarkStart w:id="0" w:name="_Hlk35948337"/>
      <w:r>
        <w:rPr>
          <w:rFonts w:asciiTheme="majorBidi" w:hAnsiTheme="majorBidi" w:cstheme="majorBidi"/>
          <w:sz w:val="24"/>
          <w:szCs w:val="24"/>
        </w:rPr>
        <w:t>active learning-related tasks</w:t>
      </w:r>
      <w:bookmarkEnd w:id="0"/>
      <w:r>
        <w:rPr>
          <w:rFonts w:asciiTheme="majorBidi" w:hAnsiTheme="majorBidi" w:cstheme="majorBidi"/>
          <w:sz w:val="24"/>
          <w:szCs w:val="24"/>
        </w:rPr>
        <w:t xml:space="preserve">, such as simulation reflective statements/reports and performance. </w:t>
      </w:r>
      <w:r w:rsidRPr="0061570D">
        <w:rPr>
          <w:rFonts w:asciiTheme="majorBidi" w:hAnsiTheme="majorBidi" w:cstheme="majorBidi"/>
          <w:sz w:val="24"/>
          <w:szCs w:val="24"/>
        </w:rPr>
        <w:t xml:space="preserve">The paper argues that, on one hand, </w:t>
      </w:r>
      <w:r>
        <w:rPr>
          <w:rFonts w:asciiTheme="majorBidi" w:hAnsiTheme="majorBidi" w:cstheme="majorBidi"/>
          <w:sz w:val="24"/>
          <w:szCs w:val="24"/>
        </w:rPr>
        <w:t>a</w:t>
      </w:r>
      <w:bookmarkStart w:id="1" w:name="_GoBack"/>
      <w:bookmarkEnd w:id="1"/>
      <w:r>
        <w:rPr>
          <w:rFonts w:asciiTheme="majorBidi" w:hAnsiTheme="majorBidi" w:cstheme="majorBidi"/>
          <w:sz w:val="24"/>
          <w:szCs w:val="24"/>
        </w:rPr>
        <w:t xml:space="preserve">cademic </w:t>
      </w:r>
      <w:r w:rsidRPr="0061570D">
        <w:rPr>
          <w:rFonts w:asciiTheme="majorBidi" w:hAnsiTheme="majorBidi" w:cstheme="majorBidi"/>
          <w:sz w:val="24"/>
          <w:szCs w:val="24"/>
        </w:rPr>
        <w:t>essays are far from irrelevant and it is</w:t>
      </w:r>
      <w:r>
        <w:rPr>
          <w:rFonts w:asciiTheme="majorBidi" w:hAnsiTheme="majorBidi" w:cstheme="majorBidi"/>
          <w:sz w:val="24"/>
          <w:szCs w:val="24"/>
        </w:rPr>
        <w:t xml:space="preserve"> </w:t>
      </w:r>
      <w:r w:rsidRPr="0061570D">
        <w:rPr>
          <w:rFonts w:asciiTheme="majorBidi" w:hAnsiTheme="majorBidi" w:cstheme="majorBidi"/>
          <w:sz w:val="24"/>
          <w:szCs w:val="24"/>
        </w:rPr>
        <w:t xml:space="preserve">difficult to overestimate their </w:t>
      </w:r>
      <w:r w:rsidRPr="0061570D">
        <w:rPr>
          <w:rFonts w:asciiTheme="majorBidi" w:hAnsiTheme="majorBidi" w:cstheme="majorBidi"/>
          <w:i/>
          <w:iCs/>
          <w:sz w:val="24"/>
          <w:szCs w:val="24"/>
        </w:rPr>
        <w:t>practical</w:t>
      </w:r>
      <w:r w:rsidRPr="0061570D">
        <w:rPr>
          <w:rFonts w:asciiTheme="majorBidi" w:hAnsiTheme="majorBidi" w:cstheme="majorBidi"/>
          <w:sz w:val="24"/>
          <w:szCs w:val="24"/>
        </w:rPr>
        <w:t xml:space="preserve"> significance. On </w:t>
      </w:r>
      <w:r>
        <w:rPr>
          <w:rFonts w:asciiTheme="majorBidi" w:hAnsiTheme="majorBidi" w:cstheme="majorBidi"/>
          <w:sz w:val="24"/>
          <w:szCs w:val="24"/>
        </w:rPr>
        <w:t>another</w:t>
      </w:r>
      <w:r w:rsidRPr="0061570D">
        <w:rPr>
          <w:rFonts w:asciiTheme="majorBidi" w:hAnsiTheme="majorBidi" w:cstheme="majorBidi"/>
          <w:sz w:val="24"/>
          <w:szCs w:val="24"/>
        </w:rPr>
        <w:t xml:space="preserve"> hand, </w:t>
      </w:r>
      <w:r>
        <w:rPr>
          <w:rFonts w:asciiTheme="majorBidi" w:hAnsiTheme="majorBidi" w:cstheme="majorBidi"/>
          <w:sz w:val="24"/>
          <w:szCs w:val="24"/>
        </w:rPr>
        <w:t>active learning-related tasks</w:t>
      </w:r>
      <w:r w:rsidRPr="0061570D">
        <w:rPr>
          <w:rFonts w:asciiTheme="majorBidi" w:hAnsiTheme="majorBidi" w:cstheme="majorBidi"/>
          <w:sz w:val="24"/>
          <w:szCs w:val="24"/>
        </w:rPr>
        <w:t xml:space="preserve"> are best </w:t>
      </w:r>
      <w:r>
        <w:rPr>
          <w:rFonts w:asciiTheme="majorBidi" w:hAnsiTheme="majorBidi" w:cstheme="majorBidi"/>
          <w:sz w:val="24"/>
          <w:szCs w:val="24"/>
        </w:rPr>
        <w:t>utilis</w:t>
      </w:r>
      <w:r w:rsidRPr="0061570D">
        <w:rPr>
          <w:rFonts w:asciiTheme="majorBidi" w:hAnsiTheme="majorBidi" w:cstheme="majorBidi"/>
          <w:sz w:val="24"/>
          <w:szCs w:val="24"/>
        </w:rPr>
        <w:t>ed as a supplementary assessment</w:t>
      </w:r>
      <w:r>
        <w:rPr>
          <w:rFonts w:asciiTheme="majorBidi" w:hAnsiTheme="majorBidi" w:cstheme="majorBidi"/>
          <w:sz w:val="24"/>
          <w:szCs w:val="24"/>
        </w:rPr>
        <w:t>, expanding the students’ range of transferable skills.</w:t>
      </w:r>
      <w:r w:rsidRPr="0061570D">
        <w:rPr>
          <w:rFonts w:asciiTheme="majorBidi" w:hAnsiTheme="majorBidi" w:cstheme="majorBidi"/>
          <w:sz w:val="24"/>
          <w:szCs w:val="24"/>
        </w:rPr>
        <w:t xml:space="preserve"> The assessment structure advocated in this paper results from a holistic approach to assessment design, which includes teacher’s own experience, familiarity with pedagogical scholarship and input from students. This last element is the least common even though it makes sense to understand how students see their own assessment. To that end, the paper shares the results of a pilot project run at one of the UK universities, which engaged students as partners in rethinking their assessment.</w:t>
      </w:r>
    </w:p>
    <w:p w14:paraId="41FA442B" w14:textId="565DC5B3" w:rsidR="00EC4215" w:rsidRPr="006D1DEF" w:rsidRDefault="00430693" w:rsidP="00430693">
      <w:pPr>
        <w:spacing w:line="480" w:lineRule="auto"/>
        <w:jc w:val="both"/>
        <w:rPr>
          <w:rFonts w:asciiTheme="majorBidi" w:hAnsiTheme="majorBidi" w:cstheme="majorBidi"/>
          <w:sz w:val="24"/>
          <w:szCs w:val="24"/>
          <w:lang w:val="fr-FR"/>
        </w:rPr>
      </w:pPr>
      <w:proofErr w:type="gramStart"/>
      <w:r w:rsidRPr="006D1DEF">
        <w:rPr>
          <w:rFonts w:asciiTheme="majorBidi" w:hAnsiTheme="majorBidi" w:cstheme="majorBidi"/>
          <w:b/>
          <w:bCs/>
          <w:sz w:val="24"/>
          <w:szCs w:val="24"/>
          <w:lang w:val="fr-FR"/>
        </w:rPr>
        <w:t>Keywords</w:t>
      </w:r>
      <w:r w:rsidRPr="006D1DEF">
        <w:rPr>
          <w:rFonts w:asciiTheme="majorBidi" w:hAnsiTheme="majorBidi" w:cstheme="majorBidi"/>
          <w:sz w:val="24"/>
          <w:szCs w:val="24"/>
          <w:lang w:val="fr-FR"/>
        </w:rPr>
        <w:t>:</w:t>
      </w:r>
      <w:proofErr w:type="gramEnd"/>
      <w:r w:rsidRPr="006D1DEF">
        <w:rPr>
          <w:rFonts w:asciiTheme="majorBidi" w:hAnsiTheme="majorBidi" w:cstheme="majorBidi"/>
          <w:sz w:val="24"/>
          <w:szCs w:val="24"/>
          <w:lang w:val="fr-FR"/>
        </w:rPr>
        <w:t xml:space="preserve"> </w:t>
      </w:r>
      <w:r w:rsidRPr="009E3BCE">
        <w:rPr>
          <w:rFonts w:asciiTheme="majorBidi" w:hAnsiTheme="majorBidi" w:cstheme="majorBidi"/>
          <w:sz w:val="24"/>
          <w:szCs w:val="24"/>
        </w:rPr>
        <w:t>asse</w:t>
      </w:r>
      <w:r w:rsidR="006D1DEF" w:rsidRPr="009E3BCE">
        <w:rPr>
          <w:rFonts w:asciiTheme="majorBidi" w:hAnsiTheme="majorBidi" w:cstheme="majorBidi"/>
          <w:sz w:val="24"/>
          <w:szCs w:val="24"/>
        </w:rPr>
        <w:t>ssment</w:t>
      </w:r>
      <w:r w:rsidR="006D1DEF">
        <w:rPr>
          <w:rFonts w:asciiTheme="majorBidi" w:hAnsiTheme="majorBidi" w:cstheme="majorBidi"/>
          <w:sz w:val="24"/>
          <w:szCs w:val="24"/>
          <w:lang w:val="fr-FR"/>
        </w:rPr>
        <w:t>, international relations,</w:t>
      </w:r>
      <w:r w:rsidRPr="006D1DEF">
        <w:rPr>
          <w:rFonts w:asciiTheme="majorBidi" w:hAnsiTheme="majorBidi" w:cstheme="majorBidi"/>
          <w:sz w:val="24"/>
          <w:szCs w:val="24"/>
          <w:lang w:val="fr-FR"/>
        </w:rPr>
        <w:t xml:space="preserve"> </w:t>
      </w:r>
      <w:r w:rsidRPr="009E3BCE">
        <w:rPr>
          <w:rFonts w:asciiTheme="majorBidi" w:hAnsiTheme="majorBidi" w:cstheme="majorBidi"/>
          <w:sz w:val="24"/>
          <w:szCs w:val="24"/>
        </w:rPr>
        <w:t>essays</w:t>
      </w:r>
      <w:r w:rsidRPr="006D1DEF">
        <w:rPr>
          <w:rFonts w:asciiTheme="majorBidi" w:hAnsiTheme="majorBidi" w:cstheme="majorBidi"/>
          <w:sz w:val="24"/>
          <w:szCs w:val="24"/>
          <w:lang w:val="fr-FR"/>
        </w:rPr>
        <w:t>, simulations</w:t>
      </w:r>
    </w:p>
    <w:p w14:paraId="5E5F7CC9" w14:textId="1536A451" w:rsidR="00F05938" w:rsidRPr="0061570D" w:rsidRDefault="00107D87" w:rsidP="00964212">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This </w:t>
      </w:r>
      <w:r w:rsidR="00451EAF" w:rsidRPr="0061570D">
        <w:rPr>
          <w:rFonts w:asciiTheme="majorBidi" w:hAnsiTheme="majorBidi" w:cstheme="majorBidi"/>
          <w:sz w:val="24"/>
          <w:szCs w:val="24"/>
        </w:rPr>
        <w:t>paper</w:t>
      </w:r>
      <w:r w:rsidRPr="0061570D">
        <w:rPr>
          <w:rFonts w:asciiTheme="majorBidi" w:hAnsiTheme="majorBidi" w:cstheme="majorBidi"/>
          <w:sz w:val="24"/>
          <w:szCs w:val="24"/>
        </w:rPr>
        <w:t xml:space="preserve"> aims to serve as one of the reference points for </w:t>
      </w:r>
      <w:r w:rsidR="00AF70BC">
        <w:rPr>
          <w:rFonts w:asciiTheme="majorBidi" w:hAnsiTheme="majorBidi" w:cstheme="majorBidi"/>
          <w:sz w:val="24"/>
          <w:szCs w:val="24"/>
        </w:rPr>
        <w:t>International Relations</w:t>
      </w:r>
      <w:r w:rsidR="00107C99">
        <w:rPr>
          <w:rFonts w:asciiTheme="majorBidi" w:hAnsiTheme="majorBidi" w:cstheme="majorBidi"/>
          <w:sz w:val="24"/>
          <w:szCs w:val="24"/>
        </w:rPr>
        <w:t xml:space="preserve"> (</w:t>
      </w:r>
      <w:r w:rsidRPr="0061570D">
        <w:rPr>
          <w:rFonts w:asciiTheme="majorBidi" w:hAnsiTheme="majorBidi" w:cstheme="majorBidi"/>
          <w:sz w:val="24"/>
          <w:szCs w:val="24"/>
        </w:rPr>
        <w:t>IR</w:t>
      </w:r>
      <w:r w:rsidR="00107C99">
        <w:rPr>
          <w:rFonts w:asciiTheme="majorBidi" w:hAnsiTheme="majorBidi" w:cstheme="majorBidi"/>
          <w:sz w:val="24"/>
          <w:szCs w:val="24"/>
        </w:rPr>
        <w:t>)</w:t>
      </w:r>
      <w:r w:rsidRPr="0061570D">
        <w:rPr>
          <w:rFonts w:asciiTheme="majorBidi" w:hAnsiTheme="majorBidi" w:cstheme="majorBidi"/>
          <w:sz w:val="24"/>
          <w:szCs w:val="24"/>
        </w:rPr>
        <w:t xml:space="preserve"> </w:t>
      </w:r>
      <w:r w:rsidR="00F1766F">
        <w:rPr>
          <w:rFonts w:asciiTheme="majorBidi" w:hAnsiTheme="majorBidi" w:cstheme="majorBidi"/>
          <w:sz w:val="24"/>
          <w:szCs w:val="24"/>
        </w:rPr>
        <w:t>teachers</w:t>
      </w:r>
      <w:r w:rsidR="00F1766F" w:rsidRPr="0061570D">
        <w:rPr>
          <w:rFonts w:asciiTheme="majorBidi" w:hAnsiTheme="majorBidi" w:cstheme="majorBidi"/>
          <w:sz w:val="24"/>
          <w:szCs w:val="24"/>
        </w:rPr>
        <w:t xml:space="preserve"> </w:t>
      </w:r>
      <w:r w:rsidRPr="0061570D">
        <w:rPr>
          <w:rFonts w:asciiTheme="majorBidi" w:hAnsiTheme="majorBidi" w:cstheme="majorBidi"/>
          <w:sz w:val="24"/>
          <w:szCs w:val="24"/>
        </w:rPr>
        <w:t xml:space="preserve">who are interested in enhancing their teaching practices – or at least make their pedagogical choices more </w:t>
      </w:r>
      <w:proofErr w:type="gramStart"/>
      <w:r w:rsidRPr="0061570D">
        <w:rPr>
          <w:rFonts w:asciiTheme="majorBidi" w:hAnsiTheme="majorBidi" w:cstheme="majorBidi"/>
          <w:sz w:val="24"/>
          <w:szCs w:val="24"/>
        </w:rPr>
        <w:t>conscious.</w:t>
      </w:r>
      <w:proofErr w:type="gramEnd"/>
      <w:r w:rsidRPr="0061570D">
        <w:rPr>
          <w:rFonts w:asciiTheme="majorBidi" w:hAnsiTheme="majorBidi" w:cstheme="majorBidi"/>
          <w:sz w:val="24"/>
          <w:szCs w:val="24"/>
        </w:rPr>
        <w:t xml:space="preserve"> By no means </w:t>
      </w:r>
      <w:r w:rsidR="00451EAF" w:rsidRPr="0061570D">
        <w:rPr>
          <w:rFonts w:asciiTheme="majorBidi" w:hAnsiTheme="majorBidi" w:cstheme="majorBidi"/>
          <w:sz w:val="24"/>
          <w:szCs w:val="24"/>
        </w:rPr>
        <w:t>is it</w:t>
      </w:r>
      <w:r w:rsidRPr="0061570D">
        <w:rPr>
          <w:rFonts w:asciiTheme="majorBidi" w:hAnsiTheme="majorBidi" w:cstheme="majorBidi"/>
          <w:sz w:val="24"/>
          <w:szCs w:val="24"/>
        </w:rPr>
        <w:t xml:space="preserve"> the first contribution of this kind, but it does take stock of the existing teaching and learning literature in </w:t>
      </w:r>
      <w:r w:rsidR="00964212">
        <w:rPr>
          <w:rFonts w:asciiTheme="majorBidi" w:hAnsiTheme="majorBidi" w:cstheme="majorBidi"/>
          <w:sz w:val="24"/>
          <w:szCs w:val="24"/>
        </w:rPr>
        <w:t>IR</w:t>
      </w:r>
      <w:r w:rsidR="00477261" w:rsidRPr="0061570D">
        <w:rPr>
          <w:rFonts w:asciiTheme="majorBidi" w:hAnsiTheme="majorBidi" w:cstheme="majorBidi"/>
          <w:sz w:val="24"/>
          <w:szCs w:val="24"/>
        </w:rPr>
        <w:t xml:space="preserve">. The paper also </w:t>
      </w:r>
      <w:r w:rsidRPr="0061570D">
        <w:rPr>
          <w:rFonts w:asciiTheme="majorBidi" w:hAnsiTheme="majorBidi" w:cstheme="majorBidi"/>
          <w:sz w:val="24"/>
          <w:szCs w:val="24"/>
        </w:rPr>
        <w:t xml:space="preserve">offers </w:t>
      </w:r>
      <w:r w:rsidR="005037CA" w:rsidRPr="0061570D">
        <w:rPr>
          <w:rFonts w:asciiTheme="majorBidi" w:hAnsiTheme="majorBidi" w:cstheme="majorBidi"/>
          <w:sz w:val="24"/>
          <w:szCs w:val="24"/>
        </w:rPr>
        <w:t>original</w:t>
      </w:r>
      <w:r w:rsidRPr="0061570D">
        <w:rPr>
          <w:rFonts w:asciiTheme="majorBidi" w:hAnsiTheme="majorBidi" w:cstheme="majorBidi"/>
          <w:sz w:val="24"/>
          <w:szCs w:val="24"/>
        </w:rPr>
        <w:t xml:space="preserve"> contribution</w:t>
      </w:r>
      <w:r w:rsidR="00477261" w:rsidRPr="0061570D">
        <w:rPr>
          <w:rFonts w:asciiTheme="majorBidi" w:hAnsiTheme="majorBidi" w:cstheme="majorBidi"/>
          <w:sz w:val="24"/>
          <w:szCs w:val="24"/>
        </w:rPr>
        <w:t xml:space="preserve"> on how to design </w:t>
      </w:r>
      <w:r w:rsidR="00964212">
        <w:rPr>
          <w:rFonts w:asciiTheme="majorBidi" w:hAnsiTheme="majorBidi" w:cstheme="majorBidi"/>
          <w:sz w:val="24"/>
          <w:szCs w:val="24"/>
        </w:rPr>
        <w:t>IR</w:t>
      </w:r>
      <w:r w:rsidR="00477261" w:rsidRPr="0061570D">
        <w:rPr>
          <w:rFonts w:asciiTheme="majorBidi" w:hAnsiTheme="majorBidi" w:cstheme="majorBidi"/>
          <w:sz w:val="24"/>
          <w:szCs w:val="24"/>
        </w:rPr>
        <w:t xml:space="preserve"> assessment in undergraduate education</w:t>
      </w:r>
      <w:r w:rsidRPr="0061570D">
        <w:rPr>
          <w:rFonts w:asciiTheme="majorBidi" w:hAnsiTheme="majorBidi" w:cstheme="majorBidi"/>
          <w:sz w:val="24"/>
          <w:szCs w:val="24"/>
        </w:rPr>
        <w:t xml:space="preserve">, </w:t>
      </w:r>
      <w:r w:rsidR="00451EAF" w:rsidRPr="0061570D">
        <w:rPr>
          <w:rFonts w:asciiTheme="majorBidi" w:hAnsiTheme="majorBidi" w:cstheme="majorBidi"/>
          <w:sz w:val="24"/>
          <w:szCs w:val="24"/>
        </w:rPr>
        <w:t>which is a slightly underdeveloped top</w:t>
      </w:r>
      <w:r w:rsidR="005037CA" w:rsidRPr="0061570D">
        <w:rPr>
          <w:rFonts w:asciiTheme="majorBidi" w:hAnsiTheme="majorBidi" w:cstheme="majorBidi"/>
          <w:sz w:val="24"/>
          <w:szCs w:val="24"/>
        </w:rPr>
        <w:t>ic but one of foremost importance</w:t>
      </w:r>
      <w:r w:rsidR="00451EAF" w:rsidRPr="0061570D">
        <w:rPr>
          <w:rFonts w:asciiTheme="majorBidi" w:hAnsiTheme="majorBidi" w:cstheme="majorBidi"/>
          <w:sz w:val="24"/>
          <w:szCs w:val="24"/>
        </w:rPr>
        <w:t xml:space="preserve"> to students. To that end, the paper suggests a holistic framework for assessment design, and in that context, it shares t</w:t>
      </w:r>
      <w:r w:rsidR="00477261" w:rsidRPr="0061570D">
        <w:rPr>
          <w:rFonts w:asciiTheme="majorBidi" w:hAnsiTheme="majorBidi" w:cstheme="majorBidi"/>
          <w:sz w:val="24"/>
          <w:szCs w:val="24"/>
        </w:rPr>
        <w:t xml:space="preserve">he experience of running a pilot initiative involving Politics and IR students at one of the UK universities in shaping how they are assessed. </w:t>
      </w:r>
      <w:r w:rsidR="00451EAF" w:rsidRPr="0061570D">
        <w:rPr>
          <w:rFonts w:asciiTheme="majorBidi" w:hAnsiTheme="majorBidi" w:cstheme="majorBidi"/>
          <w:sz w:val="24"/>
          <w:szCs w:val="24"/>
        </w:rPr>
        <w:t xml:space="preserve">The paper begins by reappraising the scholarship </w:t>
      </w:r>
      <w:r w:rsidR="00451EAF" w:rsidRPr="0061570D">
        <w:rPr>
          <w:rFonts w:asciiTheme="majorBidi" w:hAnsiTheme="majorBidi" w:cstheme="majorBidi"/>
          <w:sz w:val="24"/>
          <w:szCs w:val="24"/>
        </w:rPr>
        <w:lastRenderedPageBreak/>
        <w:t xml:space="preserve">on assessment in </w:t>
      </w:r>
      <w:r w:rsidR="00964212">
        <w:rPr>
          <w:rFonts w:asciiTheme="majorBidi" w:hAnsiTheme="majorBidi" w:cstheme="majorBidi"/>
          <w:sz w:val="24"/>
          <w:szCs w:val="24"/>
        </w:rPr>
        <w:t>IR</w:t>
      </w:r>
      <w:r w:rsidR="00844AFE" w:rsidRPr="0061570D">
        <w:rPr>
          <w:rFonts w:asciiTheme="majorBidi" w:hAnsiTheme="majorBidi" w:cstheme="majorBidi"/>
          <w:sz w:val="24"/>
          <w:szCs w:val="24"/>
        </w:rPr>
        <w:t>,</w:t>
      </w:r>
      <w:r w:rsidR="00451EAF" w:rsidRPr="0061570D">
        <w:rPr>
          <w:rFonts w:asciiTheme="majorBidi" w:hAnsiTheme="majorBidi" w:cstheme="majorBidi"/>
          <w:sz w:val="24"/>
          <w:szCs w:val="24"/>
        </w:rPr>
        <w:t xml:space="preserve"> although the boundaries are blurred here and most </w:t>
      </w:r>
      <w:r w:rsidR="00F86893" w:rsidRPr="0061570D">
        <w:rPr>
          <w:rFonts w:asciiTheme="majorBidi" w:hAnsiTheme="majorBidi" w:cstheme="majorBidi"/>
          <w:sz w:val="24"/>
          <w:szCs w:val="24"/>
        </w:rPr>
        <w:t>literature</w:t>
      </w:r>
      <w:r w:rsidR="00451EAF" w:rsidRPr="0061570D">
        <w:rPr>
          <w:rFonts w:asciiTheme="majorBidi" w:hAnsiTheme="majorBidi" w:cstheme="majorBidi"/>
          <w:sz w:val="24"/>
          <w:szCs w:val="24"/>
        </w:rPr>
        <w:t xml:space="preserve"> deals with teaching and learning </w:t>
      </w:r>
      <w:r w:rsidR="00964212">
        <w:rPr>
          <w:rFonts w:asciiTheme="majorBidi" w:hAnsiTheme="majorBidi" w:cstheme="majorBidi"/>
          <w:sz w:val="24"/>
          <w:szCs w:val="24"/>
        </w:rPr>
        <w:t>IR</w:t>
      </w:r>
      <w:r w:rsidR="00451EAF" w:rsidRPr="0061570D">
        <w:rPr>
          <w:rFonts w:asciiTheme="majorBidi" w:hAnsiTheme="majorBidi" w:cstheme="majorBidi"/>
          <w:sz w:val="24"/>
          <w:szCs w:val="24"/>
        </w:rPr>
        <w:t xml:space="preserve"> in general, rather than </w:t>
      </w:r>
      <w:r w:rsidR="00376300">
        <w:rPr>
          <w:rFonts w:asciiTheme="majorBidi" w:hAnsiTheme="majorBidi" w:cstheme="majorBidi"/>
          <w:sz w:val="24"/>
          <w:szCs w:val="24"/>
        </w:rPr>
        <w:t>scrutinis</w:t>
      </w:r>
      <w:r w:rsidR="00553B40" w:rsidRPr="0061570D">
        <w:rPr>
          <w:rFonts w:asciiTheme="majorBidi" w:hAnsiTheme="majorBidi" w:cstheme="majorBidi"/>
          <w:sz w:val="24"/>
          <w:szCs w:val="24"/>
        </w:rPr>
        <w:t>ing</w:t>
      </w:r>
      <w:r w:rsidR="00451EAF" w:rsidRPr="0061570D">
        <w:rPr>
          <w:rFonts w:asciiTheme="majorBidi" w:hAnsiTheme="majorBidi" w:cstheme="majorBidi"/>
          <w:sz w:val="24"/>
          <w:szCs w:val="24"/>
        </w:rPr>
        <w:t xml:space="preserve"> the assessment element. Unsurprisingly, </w:t>
      </w:r>
      <w:r w:rsidR="00074A1B" w:rsidRPr="0061570D">
        <w:rPr>
          <w:rFonts w:asciiTheme="majorBidi" w:hAnsiTheme="majorBidi" w:cstheme="majorBidi"/>
          <w:sz w:val="24"/>
          <w:szCs w:val="24"/>
        </w:rPr>
        <w:t>most debates</w:t>
      </w:r>
      <w:r w:rsidR="00451EAF" w:rsidRPr="0061570D">
        <w:rPr>
          <w:rFonts w:asciiTheme="majorBidi" w:hAnsiTheme="majorBidi" w:cstheme="majorBidi"/>
          <w:sz w:val="24"/>
          <w:szCs w:val="24"/>
        </w:rPr>
        <w:t xml:space="preserve"> </w:t>
      </w:r>
      <w:r w:rsidR="00F86893" w:rsidRPr="0061570D">
        <w:rPr>
          <w:rFonts w:asciiTheme="majorBidi" w:hAnsiTheme="majorBidi" w:cstheme="majorBidi"/>
          <w:sz w:val="24"/>
          <w:szCs w:val="24"/>
        </w:rPr>
        <w:t xml:space="preserve">concern </w:t>
      </w:r>
      <w:r w:rsidR="00074A1B" w:rsidRPr="0061570D">
        <w:rPr>
          <w:rFonts w:asciiTheme="majorBidi" w:hAnsiTheme="majorBidi" w:cstheme="majorBidi"/>
          <w:sz w:val="24"/>
          <w:szCs w:val="24"/>
        </w:rPr>
        <w:t xml:space="preserve">innovative approaches to </w:t>
      </w:r>
      <w:r w:rsidR="00964212">
        <w:rPr>
          <w:rFonts w:asciiTheme="majorBidi" w:hAnsiTheme="majorBidi" w:cstheme="majorBidi"/>
          <w:sz w:val="24"/>
          <w:szCs w:val="24"/>
        </w:rPr>
        <w:t>IR</w:t>
      </w:r>
      <w:r w:rsidR="00074A1B" w:rsidRPr="0061570D">
        <w:rPr>
          <w:rFonts w:asciiTheme="majorBidi" w:hAnsiTheme="majorBidi" w:cstheme="majorBidi"/>
          <w:sz w:val="24"/>
          <w:szCs w:val="24"/>
        </w:rPr>
        <w:t xml:space="preserve"> teaching</w:t>
      </w:r>
      <w:r w:rsidR="005037CA" w:rsidRPr="0061570D">
        <w:rPr>
          <w:rFonts w:asciiTheme="majorBidi" w:hAnsiTheme="majorBidi" w:cstheme="majorBidi"/>
          <w:sz w:val="24"/>
          <w:szCs w:val="24"/>
        </w:rPr>
        <w:t xml:space="preserve"> and learning</w:t>
      </w:r>
      <w:r w:rsidR="00074A1B" w:rsidRPr="0061570D">
        <w:rPr>
          <w:rFonts w:asciiTheme="majorBidi" w:hAnsiTheme="majorBidi" w:cstheme="majorBidi"/>
          <w:sz w:val="24"/>
          <w:szCs w:val="24"/>
        </w:rPr>
        <w:t>, most notably simu</w:t>
      </w:r>
      <w:r w:rsidR="00AF70BC">
        <w:rPr>
          <w:rFonts w:asciiTheme="majorBidi" w:hAnsiTheme="majorBidi" w:cstheme="majorBidi"/>
          <w:sz w:val="24"/>
          <w:szCs w:val="24"/>
        </w:rPr>
        <w:t xml:space="preserve">lations. This paper explores </w:t>
      </w:r>
      <w:r w:rsidR="00074A1B" w:rsidRPr="0061570D">
        <w:rPr>
          <w:rFonts w:asciiTheme="majorBidi" w:hAnsiTheme="majorBidi" w:cstheme="majorBidi"/>
          <w:sz w:val="24"/>
          <w:szCs w:val="24"/>
        </w:rPr>
        <w:t>simulations as a potentially beneficial teaching activity</w:t>
      </w:r>
      <w:r w:rsidR="00D025A5">
        <w:rPr>
          <w:rFonts w:asciiTheme="majorBidi" w:hAnsiTheme="majorBidi" w:cstheme="majorBidi"/>
          <w:sz w:val="24"/>
          <w:szCs w:val="24"/>
        </w:rPr>
        <w:t xml:space="preserve"> and </w:t>
      </w:r>
      <w:r w:rsidR="00074A1B" w:rsidRPr="0061570D">
        <w:rPr>
          <w:rFonts w:asciiTheme="majorBidi" w:hAnsiTheme="majorBidi" w:cstheme="majorBidi"/>
          <w:sz w:val="24"/>
          <w:szCs w:val="24"/>
        </w:rPr>
        <w:t xml:space="preserve">advocates considering </w:t>
      </w:r>
      <w:r w:rsidR="00844AFE" w:rsidRPr="0061570D">
        <w:rPr>
          <w:rFonts w:asciiTheme="majorBidi" w:hAnsiTheme="majorBidi" w:cstheme="majorBidi"/>
          <w:sz w:val="24"/>
          <w:szCs w:val="24"/>
        </w:rPr>
        <w:t>this and similar active learning methods</w:t>
      </w:r>
      <w:r w:rsidR="00074A1B" w:rsidRPr="0061570D">
        <w:rPr>
          <w:rFonts w:asciiTheme="majorBidi" w:hAnsiTheme="majorBidi" w:cstheme="majorBidi"/>
          <w:sz w:val="24"/>
          <w:szCs w:val="24"/>
        </w:rPr>
        <w:t xml:space="preserve"> in the context of the holistic framework for assessing learning outcomes. </w:t>
      </w:r>
      <w:r w:rsidR="005B45BF" w:rsidRPr="0061570D">
        <w:rPr>
          <w:rFonts w:asciiTheme="majorBidi" w:hAnsiTheme="majorBidi" w:cstheme="majorBidi"/>
          <w:sz w:val="24"/>
          <w:szCs w:val="24"/>
        </w:rPr>
        <w:t xml:space="preserve">In the second section, the paper discusses the proposed holistic approach to designing assessment, which involves building on one’s own experience, catching up with the pedagogical scholarship and working together with students in order </w:t>
      </w:r>
      <w:r w:rsidR="00D80F3C" w:rsidRPr="0061570D">
        <w:rPr>
          <w:rFonts w:asciiTheme="majorBidi" w:hAnsiTheme="majorBidi" w:cstheme="majorBidi"/>
          <w:sz w:val="24"/>
          <w:szCs w:val="24"/>
        </w:rPr>
        <w:t xml:space="preserve">to </w:t>
      </w:r>
      <w:r w:rsidR="005B45BF" w:rsidRPr="0061570D">
        <w:rPr>
          <w:rFonts w:asciiTheme="majorBidi" w:hAnsiTheme="majorBidi" w:cstheme="majorBidi"/>
          <w:sz w:val="24"/>
          <w:szCs w:val="24"/>
        </w:rPr>
        <w:t xml:space="preserve">obtain a better understanding of the local learning culture. </w:t>
      </w:r>
      <w:r w:rsidR="00844AFE" w:rsidRPr="0061570D">
        <w:rPr>
          <w:rFonts w:asciiTheme="majorBidi" w:hAnsiTheme="majorBidi" w:cstheme="majorBidi"/>
          <w:sz w:val="24"/>
          <w:szCs w:val="24"/>
        </w:rPr>
        <w:t xml:space="preserve">This last point is further developed in the subsequent section, which reports on the experiment in forming a staff-student partnership for enhancing assessment and feedback practices. The final part of the paper explains the two-tier assessment strategy for undergraduate </w:t>
      </w:r>
      <w:r w:rsidR="00964212">
        <w:rPr>
          <w:rFonts w:asciiTheme="majorBidi" w:hAnsiTheme="majorBidi" w:cstheme="majorBidi"/>
          <w:sz w:val="24"/>
          <w:szCs w:val="24"/>
        </w:rPr>
        <w:t>IR</w:t>
      </w:r>
      <w:r w:rsidR="00844AFE" w:rsidRPr="0061570D">
        <w:rPr>
          <w:rFonts w:asciiTheme="majorBidi" w:hAnsiTheme="majorBidi" w:cstheme="majorBidi"/>
          <w:sz w:val="24"/>
          <w:szCs w:val="24"/>
        </w:rPr>
        <w:t xml:space="preserve"> </w:t>
      </w:r>
      <w:r w:rsidR="005037CA" w:rsidRPr="0061570D">
        <w:rPr>
          <w:rFonts w:asciiTheme="majorBidi" w:hAnsiTheme="majorBidi" w:cstheme="majorBidi"/>
          <w:sz w:val="24"/>
          <w:szCs w:val="24"/>
        </w:rPr>
        <w:t>teaching</w:t>
      </w:r>
      <w:r w:rsidR="00844AFE" w:rsidRPr="0061570D">
        <w:rPr>
          <w:rFonts w:asciiTheme="majorBidi" w:hAnsiTheme="majorBidi" w:cstheme="majorBidi"/>
          <w:sz w:val="24"/>
          <w:szCs w:val="24"/>
        </w:rPr>
        <w:t xml:space="preserve">, followed by the limitations of the framework presented in this paper </w:t>
      </w:r>
      <w:r w:rsidR="005037CA" w:rsidRPr="0061570D">
        <w:rPr>
          <w:rFonts w:asciiTheme="majorBidi" w:hAnsiTheme="majorBidi" w:cstheme="majorBidi"/>
          <w:sz w:val="24"/>
          <w:szCs w:val="24"/>
        </w:rPr>
        <w:t>accompanied by</w:t>
      </w:r>
      <w:r w:rsidR="00844AFE" w:rsidRPr="0061570D">
        <w:rPr>
          <w:rFonts w:asciiTheme="majorBidi" w:hAnsiTheme="majorBidi" w:cstheme="majorBidi"/>
          <w:sz w:val="24"/>
          <w:szCs w:val="24"/>
        </w:rPr>
        <w:t xml:space="preserve"> possible solutions. </w:t>
      </w:r>
    </w:p>
    <w:p w14:paraId="104318B8" w14:textId="43793FD6" w:rsidR="00F05938" w:rsidRPr="0061570D" w:rsidRDefault="00F05938" w:rsidP="00360BE5">
      <w:pPr>
        <w:spacing w:line="480" w:lineRule="auto"/>
        <w:jc w:val="both"/>
        <w:rPr>
          <w:rFonts w:asciiTheme="majorBidi" w:hAnsiTheme="majorBidi" w:cstheme="majorBidi"/>
          <w:b/>
          <w:bCs/>
          <w:sz w:val="24"/>
          <w:szCs w:val="24"/>
        </w:rPr>
      </w:pPr>
      <w:r w:rsidRPr="0061570D">
        <w:rPr>
          <w:rFonts w:asciiTheme="majorBidi" w:hAnsiTheme="majorBidi" w:cstheme="majorBidi"/>
          <w:b/>
          <w:bCs/>
          <w:sz w:val="24"/>
          <w:szCs w:val="24"/>
        </w:rPr>
        <w:t xml:space="preserve">Assessment in </w:t>
      </w:r>
      <w:r w:rsidR="00964212">
        <w:rPr>
          <w:rFonts w:asciiTheme="majorBidi" w:hAnsiTheme="majorBidi" w:cstheme="majorBidi"/>
          <w:b/>
          <w:bCs/>
          <w:sz w:val="24"/>
          <w:szCs w:val="24"/>
        </w:rPr>
        <w:t>IR</w:t>
      </w:r>
      <w:r w:rsidRPr="0061570D">
        <w:rPr>
          <w:rFonts w:asciiTheme="majorBidi" w:hAnsiTheme="majorBidi" w:cstheme="majorBidi"/>
          <w:b/>
          <w:bCs/>
          <w:sz w:val="24"/>
          <w:szCs w:val="24"/>
        </w:rPr>
        <w:t>: State of the art</w:t>
      </w:r>
    </w:p>
    <w:p w14:paraId="6A3E07D8" w14:textId="5726F4FD" w:rsidR="00F4559F" w:rsidRPr="0061570D" w:rsidRDefault="00610243"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The question of assessment, including its purpose, format and feedback, has long been at the </w:t>
      </w:r>
      <w:r w:rsidR="0061570D" w:rsidRPr="0061570D">
        <w:rPr>
          <w:rFonts w:asciiTheme="majorBidi" w:hAnsiTheme="majorBidi" w:cstheme="majorBidi"/>
          <w:sz w:val="24"/>
          <w:szCs w:val="24"/>
        </w:rPr>
        <w:t>centre</w:t>
      </w:r>
      <w:r w:rsidRPr="0061570D">
        <w:rPr>
          <w:rFonts w:asciiTheme="majorBidi" w:hAnsiTheme="majorBidi" w:cstheme="majorBidi"/>
          <w:sz w:val="24"/>
          <w:szCs w:val="24"/>
        </w:rPr>
        <w:t xml:space="preserve"> of undergraduate student learning. </w:t>
      </w:r>
      <w:r w:rsidR="00A55A11" w:rsidRPr="0061570D">
        <w:rPr>
          <w:rFonts w:asciiTheme="majorBidi" w:hAnsiTheme="majorBidi" w:cstheme="majorBidi"/>
          <w:sz w:val="24"/>
          <w:szCs w:val="24"/>
        </w:rPr>
        <w:t xml:space="preserve">Not only are the examinations, essays and other summative assignments crucial for awarding degrees, but assessment also has a defining role in shaping the patterns of student life at a university. </w:t>
      </w:r>
      <w:r w:rsidR="006908E0" w:rsidRPr="0061570D">
        <w:rPr>
          <w:rFonts w:asciiTheme="majorBidi" w:hAnsiTheme="majorBidi" w:cstheme="majorBidi"/>
          <w:sz w:val="24"/>
          <w:szCs w:val="24"/>
        </w:rPr>
        <w:t>Several</w:t>
      </w:r>
      <w:r w:rsidR="00A55A11" w:rsidRPr="0061570D">
        <w:rPr>
          <w:rFonts w:asciiTheme="majorBidi" w:hAnsiTheme="majorBidi" w:cstheme="majorBidi"/>
          <w:sz w:val="24"/>
          <w:szCs w:val="24"/>
        </w:rPr>
        <w:t xml:space="preserve"> foundational studies </w:t>
      </w:r>
      <w:r w:rsidR="00DE6D66" w:rsidRPr="0061570D">
        <w:rPr>
          <w:rFonts w:asciiTheme="majorBidi" w:hAnsiTheme="majorBidi" w:cstheme="majorBidi"/>
          <w:sz w:val="24"/>
          <w:szCs w:val="24"/>
        </w:rPr>
        <w:t xml:space="preserve">in the </w:t>
      </w:r>
      <w:r w:rsidR="005037CA" w:rsidRPr="0061570D">
        <w:rPr>
          <w:rFonts w:asciiTheme="majorBidi" w:hAnsiTheme="majorBidi" w:cstheme="majorBidi"/>
          <w:sz w:val="24"/>
          <w:szCs w:val="24"/>
        </w:rPr>
        <w:t xml:space="preserve">US </w:t>
      </w:r>
      <w:r w:rsidR="00DE6D66" w:rsidRPr="0061570D">
        <w:rPr>
          <w:rFonts w:asciiTheme="majorBidi" w:hAnsiTheme="majorBidi" w:cstheme="majorBidi"/>
          <w:sz w:val="24"/>
          <w:szCs w:val="24"/>
        </w:rPr>
        <w:t xml:space="preserve">and </w:t>
      </w:r>
      <w:r w:rsidR="005037CA" w:rsidRPr="0061570D">
        <w:rPr>
          <w:rFonts w:asciiTheme="majorBidi" w:hAnsiTheme="majorBidi" w:cstheme="majorBidi"/>
          <w:sz w:val="24"/>
          <w:szCs w:val="24"/>
        </w:rPr>
        <w:t>UK</w:t>
      </w:r>
      <w:r w:rsidR="00DE6D66" w:rsidRPr="0061570D">
        <w:rPr>
          <w:rFonts w:asciiTheme="majorBidi" w:hAnsiTheme="majorBidi" w:cstheme="majorBidi"/>
          <w:sz w:val="24"/>
          <w:szCs w:val="24"/>
        </w:rPr>
        <w:t xml:space="preserve"> </w:t>
      </w:r>
      <w:r w:rsidR="00A55A11" w:rsidRPr="0061570D">
        <w:rPr>
          <w:rFonts w:asciiTheme="majorBidi" w:hAnsiTheme="majorBidi" w:cstheme="majorBidi"/>
          <w:sz w:val="24"/>
          <w:szCs w:val="24"/>
        </w:rPr>
        <w:t>revealed</w:t>
      </w:r>
      <w:r w:rsidR="00DE6D66" w:rsidRPr="0061570D">
        <w:rPr>
          <w:rFonts w:asciiTheme="majorBidi" w:hAnsiTheme="majorBidi" w:cstheme="majorBidi"/>
          <w:sz w:val="24"/>
          <w:szCs w:val="24"/>
        </w:rPr>
        <w:t>, as early as in the 1970s,</w:t>
      </w:r>
      <w:r w:rsidR="00A55A11" w:rsidRPr="0061570D">
        <w:rPr>
          <w:rFonts w:asciiTheme="majorBidi" w:hAnsiTheme="majorBidi" w:cstheme="majorBidi"/>
          <w:sz w:val="24"/>
          <w:szCs w:val="24"/>
        </w:rPr>
        <w:t xml:space="preserve"> the ext</w:t>
      </w:r>
      <w:r w:rsidR="004470C7" w:rsidRPr="0061570D">
        <w:rPr>
          <w:rFonts w:asciiTheme="majorBidi" w:hAnsiTheme="majorBidi" w:cstheme="majorBidi"/>
          <w:sz w:val="24"/>
          <w:szCs w:val="24"/>
        </w:rPr>
        <w:t>ent to which students care</w:t>
      </w:r>
      <w:r w:rsidR="00A55A11" w:rsidRPr="0061570D">
        <w:rPr>
          <w:rFonts w:asciiTheme="majorBidi" w:hAnsiTheme="majorBidi" w:cstheme="majorBidi"/>
          <w:sz w:val="24"/>
          <w:szCs w:val="24"/>
        </w:rPr>
        <w:t>, or even obse</w:t>
      </w:r>
      <w:r w:rsidR="00DE6D66" w:rsidRPr="0061570D">
        <w:rPr>
          <w:rFonts w:asciiTheme="majorBidi" w:hAnsiTheme="majorBidi" w:cstheme="majorBidi"/>
          <w:sz w:val="24"/>
          <w:szCs w:val="24"/>
        </w:rPr>
        <w:t>ss about assessment</w:t>
      </w:r>
      <w:r w:rsidR="00A55A11" w:rsidRPr="0061570D">
        <w:rPr>
          <w:rFonts w:asciiTheme="majorBidi" w:hAnsiTheme="majorBidi" w:cstheme="majorBidi"/>
          <w:sz w:val="24"/>
          <w:szCs w:val="24"/>
        </w:rPr>
        <w:t xml:space="preserve">. </w:t>
      </w:r>
      <w:r w:rsidR="00DE6D66" w:rsidRPr="0061570D">
        <w:rPr>
          <w:rFonts w:asciiTheme="majorBidi" w:hAnsiTheme="majorBidi" w:cstheme="majorBidi"/>
          <w:i/>
          <w:iCs/>
          <w:sz w:val="24"/>
          <w:szCs w:val="24"/>
        </w:rPr>
        <w:t>Making the Grade</w:t>
      </w:r>
      <w:r w:rsidR="001D42F3" w:rsidRPr="0061570D">
        <w:rPr>
          <w:rFonts w:asciiTheme="majorBidi" w:hAnsiTheme="majorBidi" w:cstheme="majorBidi"/>
          <w:i/>
          <w:iCs/>
          <w:sz w:val="24"/>
          <w:szCs w:val="24"/>
        </w:rPr>
        <w:t xml:space="preserve"> </w:t>
      </w:r>
      <w:r w:rsidR="001D42F3" w:rsidRPr="0061570D">
        <w:rPr>
          <w:rStyle w:val="FootnoteReference"/>
          <w:rFonts w:asciiTheme="majorBidi" w:hAnsiTheme="majorBidi" w:cstheme="majorBidi"/>
          <w:i/>
          <w:iCs/>
          <w:sz w:val="24"/>
          <w:szCs w:val="24"/>
        </w:rPr>
        <w:fldChar w:fldCharType="begin" w:fldLock="1"/>
      </w:r>
      <w:r w:rsidR="007004FD">
        <w:rPr>
          <w:rFonts w:asciiTheme="majorBidi" w:hAnsiTheme="majorBidi" w:cstheme="majorBidi"/>
          <w:iCs/>
          <w:sz w:val="24"/>
          <w:szCs w:val="24"/>
        </w:rPr>
        <w:instrText>ADDIN CSL_CITATION {"citationItems":[{"id":"ITEM-1","itemData":{"author":[{"dropping-particle":"","family":"Becker","given":"Howard S.","non-dropping-particle":"","parse-names":false,"suffix":""},{"dropping-particle":"","family":"Geer","given":"Blanche","non-dropping-particle":"","parse-names":false,"suffix":""},{"dropping-particle":"","family":"Hughes","given":"Everett C.","non-dropping-particle":"","parse-names":false,"suffix":""}],"id":"ITEM-1","issued":{"date-parts":[["1968"]]},"publisher":"Transaction","publisher-place":"New Brunswick, NJ","title":"Making the grade: The academic side of college life","type":"book"},"uris":["http://www.mendeley.com/documents/?uuid=aeb70976-ba14-4799-b1fb-d8117edb0788"]}],"mendeley":{"formattedCitation":"(Becker, Geer, &amp; Hughes, 1968)","plainTextFormattedCitation":"(Becker, Geer, &amp; Hughes, 1968)","previouslyFormattedCitation":"(Becker, Geer, and Hughes 1968)"},"properties":{"noteIndex":0},"schema":"https://github.com/citation-style-language/schema/raw/master/csl-citation.json"}</w:instrText>
      </w:r>
      <w:r w:rsidR="001D42F3" w:rsidRPr="0061570D">
        <w:rPr>
          <w:rStyle w:val="FootnoteReference"/>
          <w:rFonts w:asciiTheme="majorBidi" w:hAnsiTheme="majorBidi" w:cstheme="majorBidi"/>
          <w:i/>
          <w:iCs/>
          <w:sz w:val="24"/>
          <w:szCs w:val="24"/>
        </w:rPr>
        <w:fldChar w:fldCharType="separate"/>
      </w:r>
      <w:r w:rsidR="007004FD" w:rsidRPr="007004FD">
        <w:rPr>
          <w:rFonts w:asciiTheme="majorBidi" w:hAnsiTheme="majorBidi" w:cstheme="majorBidi"/>
          <w:iCs/>
          <w:noProof/>
          <w:sz w:val="24"/>
          <w:szCs w:val="24"/>
        </w:rPr>
        <w:t>(Becker, Geer, &amp; Hughes, 1968)</w:t>
      </w:r>
      <w:r w:rsidR="001D42F3" w:rsidRPr="0061570D">
        <w:rPr>
          <w:rStyle w:val="FootnoteReference"/>
          <w:rFonts w:asciiTheme="majorBidi" w:hAnsiTheme="majorBidi" w:cstheme="majorBidi"/>
          <w:i/>
          <w:iCs/>
          <w:sz w:val="24"/>
          <w:szCs w:val="24"/>
        </w:rPr>
        <w:fldChar w:fldCharType="end"/>
      </w:r>
      <w:r w:rsidR="00DE6D66" w:rsidRPr="0061570D">
        <w:rPr>
          <w:rFonts w:asciiTheme="majorBidi" w:hAnsiTheme="majorBidi" w:cstheme="majorBidi"/>
          <w:sz w:val="24"/>
          <w:szCs w:val="24"/>
        </w:rPr>
        <w:t xml:space="preserve"> from 1968 pointed to the so-called </w:t>
      </w:r>
      <w:r w:rsidR="009C2808">
        <w:rPr>
          <w:rFonts w:asciiTheme="majorBidi" w:hAnsiTheme="majorBidi" w:cstheme="majorBidi"/>
          <w:sz w:val="24"/>
          <w:szCs w:val="24"/>
        </w:rPr>
        <w:t>“</w:t>
      </w:r>
      <w:r w:rsidR="00DE6D66" w:rsidRPr="0061570D">
        <w:rPr>
          <w:rFonts w:asciiTheme="majorBidi" w:hAnsiTheme="majorBidi" w:cstheme="majorBidi"/>
          <w:sz w:val="24"/>
          <w:szCs w:val="24"/>
        </w:rPr>
        <w:t>GPA (Grade Point Average) perspective</w:t>
      </w:r>
      <w:r w:rsidR="009C2808">
        <w:rPr>
          <w:rFonts w:asciiTheme="majorBidi" w:hAnsiTheme="majorBidi" w:cstheme="majorBidi"/>
          <w:sz w:val="24"/>
          <w:szCs w:val="24"/>
        </w:rPr>
        <w:t>”</w:t>
      </w:r>
      <w:r w:rsidR="00DE6D66" w:rsidRPr="0061570D">
        <w:rPr>
          <w:rFonts w:asciiTheme="majorBidi" w:hAnsiTheme="majorBidi" w:cstheme="majorBidi"/>
          <w:sz w:val="24"/>
          <w:szCs w:val="24"/>
        </w:rPr>
        <w:t xml:space="preserve">, signifying the finding that very few students are genuinely interested in the process of learning, as opposed to strategising about achieving the highest grades. </w:t>
      </w:r>
      <w:r w:rsidR="00DE6D66" w:rsidRPr="0061570D">
        <w:rPr>
          <w:rFonts w:asciiTheme="majorBidi" w:hAnsiTheme="majorBidi" w:cstheme="majorBidi"/>
          <w:i/>
          <w:iCs/>
          <w:sz w:val="24"/>
          <w:szCs w:val="24"/>
        </w:rPr>
        <w:t>The Hidden Curriculum</w:t>
      </w:r>
      <w:r w:rsidR="001D42F3" w:rsidRPr="0061570D">
        <w:rPr>
          <w:rFonts w:asciiTheme="majorBidi" w:hAnsiTheme="majorBidi" w:cstheme="majorBidi"/>
          <w:i/>
          <w:iCs/>
          <w:sz w:val="24"/>
          <w:szCs w:val="24"/>
        </w:rPr>
        <w:t xml:space="preserve"> </w:t>
      </w:r>
      <w:r w:rsidR="001D42F3" w:rsidRPr="0061570D">
        <w:rPr>
          <w:rStyle w:val="FootnoteReference"/>
          <w:rFonts w:asciiTheme="majorBidi" w:hAnsiTheme="majorBidi" w:cstheme="majorBidi"/>
          <w:i/>
          <w:iCs/>
          <w:sz w:val="24"/>
          <w:szCs w:val="24"/>
        </w:rPr>
        <w:fldChar w:fldCharType="begin" w:fldLock="1"/>
      </w:r>
      <w:r w:rsidR="007004FD">
        <w:rPr>
          <w:rFonts w:asciiTheme="majorBidi" w:hAnsiTheme="majorBidi" w:cstheme="majorBidi"/>
          <w:iCs/>
          <w:sz w:val="24"/>
          <w:szCs w:val="24"/>
        </w:rPr>
        <w:instrText>ADDIN CSL_CITATION {"citationItems":[{"id":"ITEM-1","itemData":{"author":[{"dropping-particle":"","family":"Snyder","given":"Benson R.","non-dropping-particle":"","parse-names":false,"suffix":""}],"id":"ITEM-1","issued":{"date-parts":[["1971"]]},"publisher":"Alfred A. Knopf","publisher-place":"New York","title":"The Hidden Curriculum","type":"book"},"uris":["http://www.mendeley.com/documents/?uuid=050b712d-a9f9-4a14-8a1e-ee084017b339"]}],"mendeley":{"formattedCitation":"(Snyder, 1971)","plainTextFormattedCitation":"(Snyder, 1971)","previouslyFormattedCitation":"(Snyder 1971)"},"properties":{"noteIndex":0},"schema":"https://github.com/citation-style-language/schema/raw/master/csl-citation.json"}</w:instrText>
      </w:r>
      <w:r w:rsidR="001D42F3" w:rsidRPr="0061570D">
        <w:rPr>
          <w:rStyle w:val="FootnoteReference"/>
          <w:rFonts w:asciiTheme="majorBidi" w:hAnsiTheme="majorBidi" w:cstheme="majorBidi"/>
          <w:i/>
          <w:iCs/>
          <w:sz w:val="24"/>
          <w:szCs w:val="24"/>
        </w:rPr>
        <w:fldChar w:fldCharType="separate"/>
      </w:r>
      <w:r w:rsidR="007004FD" w:rsidRPr="007004FD">
        <w:rPr>
          <w:rFonts w:asciiTheme="majorBidi" w:hAnsiTheme="majorBidi" w:cstheme="majorBidi"/>
          <w:iCs/>
          <w:noProof/>
          <w:sz w:val="24"/>
          <w:szCs w:val="24"/>
        </w:rPr>
        <w:t>(Snyder, 1971)</w:t>
      </w:r>
      <w:r w:rsidR="001D42F3" w:rsidRPr="0061570D">
        <w:rPr>
          <w:rStyle w:val="FootnoteReference"/>
          <w:rFonts w:asciiTheme="majorBidi" w:hAnsiTheme="majorBidi" w:cstheme="majorBidi"/>
          <w:i/>
          <w:iCs/>
          <w:sz w:val="24"/>
          <w:szCs w:val="24"/>
        </w:rPr>
        <w:fldChar w:fldCharType="end"/>
      </w:r>
      <w:r w:rsidR="00DE6D66" w:rsidRPr="0061570D">
        <w:rPr>
          <w:rFonts w:asciiTheme="majorBidi" w:hAnsiTheme="majorBidi" w:cstheme="majorBidi"/>
          <w:sz w:val="24"/>
          <w:szCs w:val="24"/>
        </w:rPr>
        <w:t xml:space="preserve"> from 1971 fa</w:t>
      </w:r>
      <w:r w:rsidR="004470C7" w:rsidRPr="0061570D">
        <w:rPr>
          <w:rFonts w:asciiTheme="majorBidi" w:hAnsiTheme="majorBidi" w:cstheme="majorBidi"/>
          <w:sz w:val="24"/>
          <w:szCs w:val="24"/>
        </w:rPr>
        <w:t>mously exposed the importance</w:t>
      </w:r>
      <w:r w:rsidR="00DE6D66" w:rsidRPr="0061570D">
        <w:rPr>
          <w:rFonts w:asciiTheme="majorBidi" w:hAnsiTheme="majorBidi" w:cstheme="majorBidi"/>
          <w:sz w:val="24"/>
          <w:szCs w:val="24"/>
        </w:rPr>
        <w:t xml:space="preserve">, from the students’ perspective, </w:t>
      </w:r>
      <w:r w:rsidR="004470C7" w:rsidRPr="0061570D">
        <w:rPr>
          <w:rFonts w:asciiTheme="majorBidi" w:hAnsiTheme="majorBidi" w:cstheme="majorBidi"/>
          <w:sz w:val="24"/>
          <w:szCs w:val="24"/>
        </w:rPr>
        <w:t xml:space="preserve">of </w:t>
      </w:r>
      <w:r w:rsidR="00DE6D66" w:rsidRPr="0061570D">
        <w:rPr>
          <w:rFonts w:asciiTheme="majorBidi" w:hAnsiTheme="majorBidi" w:cstheme="majorBidi"/>
          <w:sz w:val="24"/>
          <w:szCs w:val="24"/>
        </w:rPr>
        <w:t xml:space="preserve">the informal rules about navigating the landscape of studying for a degree. Finally, </w:t>
      </w:r>
      <w:r w:rsidR="00DE6D66" w:rsidRPr="0061570D">
        <w:rPr>
          <w:rFonts w:asciiTheme="majorBidi" w:hAnsiTheme="majorBidi" w:cstheme="majorBidi"/>
          <w:i/>
          <w:iCs/>
          <w:sz w:val="24"/>
          <w:szCs w:val="24"/>
        </w:rPr>
        <w:t xml:space="preserve">Up To the Mark: A Study of the Examination </w:t>
      </w:r>
      <w:r w:rsidR="00DE6D66" w:rsidRPr="0061570D">
        <w:rPr>
          <w:rFonts w:asciiTheme="majorBidi" w:hAnsiTheme="majorBidi" w:cstheme="majorBidi"/>
          <w:i/>
          <w:iCs/>
          <w:sz w:val="24"/>
          <w:szCs w:val="24"/>
        </w:rPr>
        <w:lastRenderedPageBreak/>
        <w:t>Game</w:t>
      </w:r>
      <w:r w:rsidR="001D42F3" w:rsidRPr="0061570D">
        <w:rPr>
          <w:rFonts w:asciiTheme="majorBidi" w:hAnsiTheme="majorBidi" w:cstheme="majorBidi"/>
          <w:i/>
          <w:iCs/>
          <w:sz w:val="24"/>
          <w:szCs w:val="24"/>
        </w:rPr>
        <w:t xml:space="preserve"> </w:t>
      </w:r>
      <w:r w:rsidR="001D42F3" w:rsidRPr="0061570D">
        <w:rPr>
          <w:rStyle w:val="FootnoteReference"/>
          <w:rFonts w:asciiTheme="majorBidi" w:hAnsiTheme="majorBidi" w:cstheme="majorBidi"/>
          <w:i/>
          <w:iCs/>
          <w:sz w:val="24"/>
          <w:szCs w:val="24"/>
        </w:rPr>
        <w:fldChar w:fldCharType="begin" w:fldLock="1"/>
      </w:r>
      <w:r w:rsidR="007004FD">
        <w:rPr>
          <w:rFonts w:asciiTheme="majorBidi" w:hAnsiTheme="majorBidi" w:cstheme="majorBidi"/>
          <w:iCs/>
          <w:sz w:val="24"/>
          <w:szCs w:val="24"/>
        </w:rPr>
        <w:instrText>ADDIN CSL_CITATION {"citationItems":[{"id":"ITEM-1","itemData":{"author":[{"dropping-particle":"","family":"Miller","given":"Carolyn M. L","non-dropping-particle":"","parse-names":false,"suffix":""},{"dropping-particle":"","family":"Parlett","given":"Malcolm R","non-dropping-particle":"","parse-names":false,"suffix":""}],"id":"ITEM-1","issued":{"date-parts":[["1974"]]},"publisher":"Society for Research into Higher Education","publisher-place":"London","title":"Up to the Mark : A Study of the Examination Game","type":"book"},"uris":["http://www.mendeley.com/documents/?uuid=c932741b-2f35-4b13-bc26-dad689cc5f16"]}],"mendeley":{"formattedCitation":"(Miller &amp; Parlett, 1974)","plainTextFormattedCitation":"(Miller &amp; Parlett, 1974)","previouslyFormattedCitation":"(Miller and Parlett 1974)"},"properties":{"noteIndex":0},"schema":"https://github.com/citation-style-language/schema/raw/master/csl-citation.json"}</w:instrText>
      </w:r>
      <w:r w:rsidR="001D42F3" w:rsidRPr="0061570D">
        <w:rPr>
          <w:rStyle w:val="FootnoteReference"/>
          <w:rFonts w:asciiTheme="majorBidi" w:hAnsiTheme="majorBidi" w:cstheme="majorBidi"/>
          <w:i/>
          <w:iCs/>
          <w:sz w:val="24"/>
          <w:szCs w:val="24"/>
        </w:rPr>
        <w:fldChar w:fldCharType="separate"/>
      </w:r>
      <w:r w:rsidR="007004FD" w:rsidRPr="007004FD">
        <w:rPr>
          <w:rFonts w:asciiTheme="majorBidi" w:hAnsiTheme="majorBidi" w:cstheme="majorBidi"/>
          <w:iCs/>
          <w:noProof/>
          <w:sz w:val="24"/>
          <w:szCs w:val="24"/>
        </w:rPr>
        <w:t>(Miller &amp; Parlett, 1974)</w:t>
      </w:r>
      <w:r w:rsidR="001D42F3" w:rsidRPr="0061570D">
        <w:rPr>
          <w:rStyle w:val="FootnoteReference"/>
          <w:rFonts w:asciiTheme="majorBidi" w:hAnsiTheme="majorBidi" w:cstheme="majorBidi"/>
          <w:i/>
          <w:iCs/>
          <w:sz w:val="24"/>
          <w:szCs w:val="24"/>
        </w:rPr>
        <w:fldChar w:fldCharType="end"/>
      </w:r>
      <w:r w:rsidR="00DE6D66" w:rsidRPr="0061570D">
        <w:rPr>
          <w:rFonts w:asciiTheme="majorBidi" w:hAnsiTheme="majorBidi" w:cstheme="majorBidi"/>
          <w:sz w:val="24"/>
          <w:szCs w:val="24"/>
        </w:rPr>
        <w:t xml:space="preserve">, from 1974, famously </w:t>
      </w:r>
      <w:r w:rsidR="0013396D" w:rsidRPr="0061570D">
        <w:rPr>
          <w:rFonts w:asciiTheme="majorBidi" w:hAnsiTheme="majorBidi" w:cstheme="majorBidi"/>
          <w:sz w:val="24"/>
          <w:szCs w:val="24"/>
        </w:rPr>
        <w:t xml:space="preserve">identified students as cue-seekers, cue-conscious or cue-deaf, depending on how well attuned they </w:t>
      </w:r>
      <w:r w:rsidR="004470C7" w:rsidRPr="0061570D">
        <w:rPr>
          <w:rFonts w:asciiTheme="majorBidi" w:hAnsiTheme="majorBidi" w:cstheme="majorBidi"/>
          <w:sz w:val="24"/>
          <w:szCs w:val="24"/>
        </w:rPr>
        <w:t>are</w:t>
      </w:r>
      <w:r w:rsidR="0013396D" w:rsidRPr="0061570D">
        <w:rPr>
          <w:rFonts w:asciiTheme="majorBidi" w:hAnsiTheme="majorBidi" w:cstheme="majorBidi"/>
          <w:sz w:val="24"/>
          <w:szCs w:val="24"/>
        </w:rPr>
        <w:t xml:space="preserve"> to what they </w:t>
      </w:r>
      <w:r w:rsidR="004470C7" w:rsidRPr="0061570D">
        <w:rPr>
          <w:rFonts w:asciiTheme="majorBidi" w:hAnsiTheme="majorBidi" w:cstheme="majorBidi"/>
          <w:sz w:val="24"/>
          <w:szCs w:val="24"/>
        </w:rPr>
        <w:t>think</w:t>
      </w:r>
      <w:r w:rsidR="0013396D" w:rsidRPr="0061570D">
        <w:rPr>
          <w:rFonts w:asciiTheme="majorBidi" w:hAnsiTheme="majorBidi" w:cstheme="majorBidi"/>
          <w:sz w:val="24"/>
          <w:szCs w:val="24"/>
        </w:rPr>
        <w:t xml:space="preserve"> </w:t>
      </w:r>
      <w:r w:rsidR="004470C7" w:rsidRPr="0061570D">
        <w:rPr>
          <w:rFonts w:asciiTheme="majorBidi" w:hAnsiTheme="majorBidi" w:cstheme="majorBidi"/>
          <w:sz w:val="24"/>
          <w:szCs w:val="24"/>
        </w:rPr>
        <w:t>is</w:t>
      </w:r>
      <w:r w:rsidR="0013396D" w:rsidRPr="0061570D">
        <w:rPr>
          <w:rFonts w:asciiTheme="majorBidi" w:hAnsiTheme="majorBidi" w:cstheme="majorBidi"/>
          <w:sz w:val="24"/>
          <w:szCs w:val="24"/>
        </w:rPr>
        <w:t xml:space="preserve"> </w:t>
      </w:r>
      <w:r w:rsidR="0013396D" w:rsidRPr="0061570D">
        <w:rPr>
          <w:rFonts w:asciiTheme="majorBidi" w:hAnsiTheme="majorBidi" w:cstheme="majorBidi"/>
          <w:i/>
          <w:iCs/>
          <w:sz w:val="24"/>
          <w:szCs w:val="24"/>
        </w:rPr>
        <w:t>actually</w:t>
      </w:r>
      <w:r w:rsidR="0013396D" w:rsidRPr="0061570D">
        <w:rPr>
          <w:rFonts w:asciiTheme="majorBidi" w:hAnsiTheme="majorBidi" w:cstheme="majorBidi"/>
          <w:sz w:val="24"/>
          <w:szCs w:val="24"/>
        </w:rPr>
        <w:t xml:space="preserve"> expected in assessment. </w:t>
      </w:r>
    </w:p>
    <w:p w14:paraId="1CACE5CC" w14:textId="48DCAB43" w:rsidR="00BD152E" w:rsidRDefault="00377B04" w:rsidP="0000733E">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All</w:t>
      </w:r>
      <w:r w:rsidR="009A743A" w:rsidRPr="0061570D">
        <w:rPr>
          <w:rFonts w:asciiTheme="majorBidi" w:hAnsiTheme="majorBidi" w:cstheme="majorBidi"/>
          <w:sz w:val="24"/>
          <w:szCs w:val="24"/>
        </w:rPr>
        <w:t xml:space="preserve"> those studies, together with the plethora of subsequent publications, point to the fact that students care great deal about assessment. </w:t>
      </w:r>
      <w:r w:rsidR="00DF0D76" w:rsidRPr="0061570D">
        <w:rPr>
          <w:rFonts w:asciiTheme="majorBidi" w:hAnsiTheme="majorBidi" w:cstheme="majorBidi"/>
          <w:sz w:val="24"/>
          <w:szCs w:val="24"/>
        </w:rPr>
        <w:t xml:space="preserve">In this context, it is rather surprising that almost no academic publications focus on how to assess </w:t>
      </w:r>
      <w:r w:rsidR="00964212">
        <w:rPr>
          <w:rFonts w:asciiTheme="majorBidi" w:hAnsiTheme="majorBidi" w:cstheme="majorBidi"/>
          <w:sz w:val="24"/>
          <w:szCs w:val="24"/>
        </w:rPr>
        <w:t>IR</w:t>
      </w:r>
      <w:r w:rsidR="00DF0D76" w:rsidRPr="0061570D">
        <w:rPr>
          <w:rFonts w:asciiTheme="majorBidi" w:hAnsiTheme="majorBidi" w:cstheme="majorBidi"/>
          <w:sz w:val="24"/>
          <w:szCs w:val="24"/>
        </w:rPr>
        <w:t xml:space="preserve"> in higher education. This </w:t>
      </w:r>
      <w:r w:rsidR="009B665B" w:rsidRPr="0061570D">
        <w:rPr>
          <w:rFonts w:asciiTheme="majorBidi" w:hAnsiTheme="majorBidi" w:cstheme="majorBidi"/>
          <w:sz w:val="24"/>
          <w:szCs w:val="24"/>
        </w:rPr>
        <w:t>absence</w:t>
      </w:r>
      <w:r w:rsidR="00DF0D76" w:rsidRPr="0061570D">
        <w:rPr>
          <w:rFonts w:asciiTheme="majorBidi" w:hAnsiTheme="majorBidi" w:cstheme="majorBidi"/>
          <w:sz w:val="24"/>
          <w:szCs w:val="24"/>
        </w:rPr>
        <w:t xml:space="preserve"> may</w:t>
      </w:r>
      <w:r w:rsidR="0002398A" w:rsidRPr="0061570D">
        <w:rPr>
          <w:rFonts w:asciiTheme="majorBidi" w:hAnsiTheme="majorBidi" w:cstheme="majorBidi"/>
          <w:sz w:val="24"/>
          <w:szCs w:val="24"/>
        </w:rPr>
        <w:t xml:space="preserve"> </w:t>
      </w:r>
      <w:r w:rsidR="00DF0D76" w:rsidRPr="0061570D">
        <w:rPr>
          <w:rFonts w:asciiTheme="majorBidi" w:hAnsiTheme="majorBidi" w:cstheme="majorBidi"/>
          <w:sz w:val="24"/>
          <w:szCs w:val="24"/>
        </w:rPr>
        <w:t xml:space="preserve">also affect other academic subjects, but </w:t>
      </w:r>
      <w:r w:rsidR="000F1702" w:rsidRPr="0061570D">
        <w:rPr>
          <w:rFonts w:asciiTheme="majorBidi" w:hAnsiTheme="majorBidi" w:cstheme="majorBidi"/>
          <w:sz w:val="24"/>
          <w:szCs w:val="24"/>
        </w:rPr>
        <w:t xml:space="preserve">what makes it interesting in </w:t>
      </w:r>
      <w:r w:rsidR="00964212">
        <w:rPr>
          <w:rFonts w:asciiTheme="majorBidi" w:hAnsiTheme="majorBidi" w:cstheme="majorBidi"/>
          <w:sz w:val="24"/>
          <w:szCs w:val="24"/>
        </w:rPr>
        <w:t>IR</w:t>
      </w:r>
      <w:r w:rsidR="000F1702" w:rsidRPr="0061570D">
        <w:rPr>
          <w:rFonts w:asciiTheme="majorBidi" w:hAnsiTheme="majorBidi" w:cstheme="majorBidi"/>
          <w:sz w:val="24"/>
          <w:szCs w:val="24"/>
        </w:rPr>
        <w:t xml:space="preserve"> is the fact that there is </w:t>
      </w:r>
      <w:r w:rsidRPr="0061570D">
        <w:rPr>
          <w:rFonts w:asciiTheme="majorBidi" w:hAnsiTheme="majorBidi" w:cstheme="majorBidi"/>
          <w:sz w:val="24"/>
          <w:szCs w:val="24"/>
        </w:rPr>
        <w:t>substantive</w:t>
      </w:r>
      <w:r w:rsidR="000F1702" w:rsidRPr="0061570D">
        <w:rPr>
          <w:rFonts w:asciiTheme="majorBidi" w:hAnsiTheme="majorBidi" w:cstheme="majorBidi"/>
          <w:sz w:val="24"/>
          <w:szCs w:val="24"/>
        </w:rPr>
        <w:t xml:space="preserve"> literature on the teaching and learning of </w:t>
      </w:r>
      <w:r w:rsidR="00964212">
        <w:rPr>
          <w:rFonts w:asciiTheme="majorBidi" w:hAnsiTheme="majorBidi" w:cstheme="majorBidi"/>
          <w:sz w:val="24"/>
          <w:szCs w:val="24"/>
        </w:rPr>
        <w:t>IR</w:t>
      </w:r>
      <w:r w:rsidR="007C2901" w:rsidRPr="0061570D">
        <w:rPr>
          <w:rFonts w:asciiTheme="majorBidi" w:hAnsiTheme="majorBidi" w:cstheme="majorBidi"/>
          <w:sz w:val="24"/>
          <w:szCs w:val="24"/>
        </w:rPr>
        <w:t xml:space="preserve"> as such</w:t>
      </w:r>
      <w:r w:rsidR="000F1702" w:rsidRPr="0061570D">
        <w:rPr>
          <w:rFonts w:asciiTheme="majorBidi" w:hAnsiTheme="majorBidi" w:cstheme="majorBidi"/>
          <w:sz w:val="24"/>
          <w:szCs w:val="24"/>
        </w:rPr>
        <w:t>.</w:t>
      </w:r>
      <w:r w:rsidR="007C2901" w:rsidRPr="0061570D">
        <w:rPr>
          <w:rFonts w:asciiTheme="majorBidi" w:hAnsiTheme="majorBidi" w:cstheme="majorBidi"/>
          <w:sz w:val="24"/>
          <w:szCs w:val="24"/>
        </w:rPr>
        <w:t xml:space="preserve"> Almost </w:t>
      </w:r>
      <w:r w:rsidRPr="0061570D">
        <w:rPr>
          <w:rFonts w:asciiTheme="majorBidi" w:hAnsiTheme="majorBidi" w:cstheme="majorBidi"/>
          <w:sz w:val="24"/>
          <w:szCs w:val="24"/>
        </w:rPr>
        <w:t>all</w:t>
      </w:r>
      <w:r w:rsidR="007C2901" w:rsidRPr="0061570D">
        <w:rPr>
          <w:rFonts w:asciiTheme="majorBidi" w:hAnsiTheme="majorBidi" w:cstheme="majorBidi"/>
          <w:sz w:val="24"/>
          <w:szCs w:val="24"/>
        </w:rPr>
        <w:t xml:space="preserve"> that literature, however, revolves around innovative methods for engaging teaching delivery, with the bulk of analysis focusing on simulations</w:t>
      </w:r>
      <w:r w:rsidR="00A36AB3">
        <w:rPr>
          <w:rFonts w:asciiTheme="majorBidi" w:hAnsiTheme="majorBidi" w:cstheme="majorBidi"/>
          <w:sz w:val="24"/>
          <w:szCs w:val="24"/>
        </w:rPr>
        <w:t xml:space="preserve"> (e.g. </w:t>
      </w:r>
      <w:proofErr w:type="spellStart"/>
      <w:r w:rsidR="00A36AB3">
        <w:rPr>
          <w:rFonts w:asciiTheme="majorBidi" w:hAnsiTheme="majorBidi" w:cstheme="majorBidi"/>
          <w:sz w:val="24"/>
          <w:szCs w:val="24"/>
        </w:rPr>
        <w:t>Kaunert</w:t>
      </w:r>
      <w:proofErr w:type="spellEnd"/>
      <w:r w:rsidR="00A36AB3">
        <w:rPr>
          <w:rFonts w:asciiTheme="majorBidi" w:hAnsiTheme="majorBidi" w:cstheme="majorBidi"/>
          <w:sz w:val="24"/>
          <w:szCs w:val="24"/>
        </w:rPr>
        <w:t>, 2009)</w:t>
      </w:r>
      <w:r w:rsidR="007C2901" w:rsidRPr="0061570D">
        <w:rPr>
          <w:rFonts w:asciiTheme="majorBidi" w:hAnsiTheme="majorBidi" w:cstheme="majorBidi"/>
          <w:sz w:val="24"/>
          <w:szCs w:val="24"/>
        </w:rPr>
        <w:t xml:space="preserve">. </w:t>
      </w:r>
      <w:r w:rsidR="00D80F3C" w:rsidRPr="0061570D">
        <w:rPr>
          <w:rFonts w:asciiTheme="majorBidi" w:hAnsiTheme="majorBidi" w:cstheme="majorBidi"/>
          <w:sz w:val="24"/>
          <w:szCs w:val="24"/>
        </w:rPr>
        <w:t>This emphasis on simulations is hardly surprising</w:t>
      </w:r>
      <w:r w:rsidR="007C2901" w:rsidRPr="0061570D">
        <w:rPr>
          <w:rFonts w:asciiTheme="majorBidi" w:hAnsiTheme="majorBidi" w:cstheme="majorBidi"/>
          <w:sz w:val="24"/>
          <w:szCs w:val="24"/>
        </w:rPr>
        <w:t>. After all</w:t>
      </w:r>
      <w:r w:rsidR="00CA72F4" w:rsidRPr="0061570D">
        <w:rPr>
          <w:rFonts w:asciiTheme="majorBidi" w:hAnsiTheme="majorBidi" w:cstheme="majorBidi"/>
          <w:sz w:val="24"/>
          <w:szCs w:val="24"/>
        </w:rPr>
        <w:t xml:space="preserve">, nation states serve as a point of departure, as well as remain the focal point throughout the entire IR module delivery. Even when the overarching argument is that states are not the only meaningful actors in IR, concepts such as </w:t>
      </w:r>
      <w:r w:rsidR="00553B40" w:rsidRPr="0061570D">
        <w:rPr>
          <w:rFonts w:asciiTheme="majorBidi" w:hAnsiTheme="majorBidi" w:cstheme="majorBidi"/>
          <w:sz w:val="24"/>
          <w:szCs w:val="24"/>
        </w:rPr>
        <w:t>global</w:t>
      </w:r>
      <w:r w:rsidR="00CE64D2">
        <w:rPr>
          <w:rFonts w:asciiTheme="majorBidi" w:hAnsiTheme="majorBidi" w:cstheme="majorBidi"/>
          <w:sz w:val="24"/>
          <w:szCs w:val="24"/>
        </w:rPr>
        <w:t>isation</w:t>
      </w:r>
      <w:r w:rsidR="00CA72F4" w:rsidRPr="0061570D">
        <w:rPr>
          <w:rFonts w:asciiTheme="majorBidi" w:hAnsiTheme="majorBidi" w:cstheme="majorBidi"/>
          <w:sz w:val="24"/>
          <w:szCs w:val="24"/>
        </w:rPr>
        <w:t xml:space="preserve"> or global governance are still considered against the core notion of sovereign nation states.</w:t>
      </w:r>
      <w:r w:rsidR="007359F3" w:rsidRPr="0061570D">
        <w:rPr>
          <w:rFonts w:asciiTheme="majorBidi" w:hAnsiTheme="majorBidi" w:cstheme="majorBidi"/>
          <w:sz w:val="24"/>
          <w:szCs w:val="24"/>
        </w:rPr>
        <w:t xml:space="preserve"> Just like the nation states, individual students possess different qualities, enjoy some degree of autonomy and are constrained and enabled by a variety of structural and individual ‘</w:t>
      </w:r>
      <w:proofErr w:type="gramStart"/>
      <w:r w:rsidR="007359F3" w:rsidRPr="0061570D">
        <w:rPr>
          <w:rFonts w:asciiTheme="majorBidi" w:hAnsiTheme="majorBidi" w:cstheme="majorBidi"/>
          <w:sz w:val="24"/>
          <w:szCs w:val="24"/>
        </w:rPr>
        <w:t>variables’</w:t>
      </w:r>
      <w:proofErr w:type="gramEnd"/>
      <w:r w:rsidR="007359F3" w:rsidRPr="0061570D">
        <w:rPr>
          <w:rFonts w:asciiTheme="majorBidi" w:hAnsiTheme="majorBidi" w:cstheme="majorBidi"/>
          <w:sz w:val="24"/>
          <w:szCs w:val="24"/>
        </w:rPr>
        <w:t xml:space="preserve">. </w:t>
      </w:r>
    </w:p>
    <w:p w14:paraId="63D43F39" w14:textId="5C236595" w:rsidR="001D42F3" w:rsidRPr="0061570D" w:rsidRDefault="007359F3" w:rsidP="0000733E">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Consequently, simulations can </w:t>
      </w:r>
      <w:r w:rsidR="004723CD" w:rsidRPr="0061570D">
        <w:rPr>
          <w:rFonts w:asciiTheme="majorBidi" w:hAnsiTheme="majorBidi" w:cstheme="majorBidi"/>
          <w:sz w:val="24"/>
          <w:szCs w:val="24"/>
        </w:rPr>
        <w:t xml:space="preserve">offer students a glimpse into the ‘real’ world of international politics, bringing the more abstract contents of </w:t>
      </w:r>
      <w:r w:rsidR="001C1265" w:rsidRPr="0061570D">
        <w:rPr>
          <w:rFonts w:asciiTheme="majorBidi" w:hAnsiTheme="majorBidi" w:cstheme="majorBidi"/>
          <w:sz w:val="24"/>
          <w:szCs w:val="24"/>
        </w:rPr>
        <w:t>an</w:t>
      </w:r>
      <w:r w:rsidR="004723CD" w:rsidRPr="0061570D">
        <w:rPr>
          <w:rFonts w:asciiTheme="majorBidi" w:hAnsiTheme="majorBidi" w:cstheme="majorBidi"/>
          <w:sz w:val="24"/>
          <w:szCs w:val="24"/>
        </w:rPr>
        <w:t xml:space="preserve"> </w:t>
      </w:r>
      <w:r w:rsidR="00964212">
        <w:rPr>
          <w:rFonts w:asciiTheme="majorBidi" w:hAnsiTheme="majorBidi" w:cstheme="majorBidi"/>
          <w:sz w:val="24"/>
          <w:szCs w:val="24"/>
        </w:rPr>
        <w:t>IR</w:t>
      </w:r>
      <w:r w:rsidR="004723CD" w:rsidRPr="0061570D">
        <w:rPr>
          <w:rFonts w:asciiTheme="majorBidi" w:hAnsiTheme="majorBidi" w:cstheme="majorBidi"/>
          <w:sz w:val="24"/>
          <w:szCs w:val="24"/>
        </w:rPr>
        <w:t xml:space="preserve"> module to live.</w:t>
      </w:r>
      <w:r w:rsidR="001C1265" w:rsidRPr="0061570D">
        <w:rPr>
          <w:rFonts w:asciiTheme="majorBidi" w:hAnsiTheme="majorBidi" w:cstheme="majorBidi"/>
          <w:sz w:val="24"/>
          <w:szCs w:val="24"/>
        </w:rPr>
        <w:t xml:space="preserve"> S</w:t>
      </w:r>
      <w:r w:rsidR="00AF70BC">
        <w:rPr>
          <w:rFonts w:asciiTheme="majorBidi" w:hAnsiTheme="majorBidi" w:cstheme="majorBidi"/>
          <w:sz w:val="24"/>
          <w:szCs w:val="24"/>
        </w:rPr>
        <w:t xml:space="preserve">till, setting up and running </w:t>
      </w:r>
      <w:r w:rsidR="001C1265" w:rsidRPr="0061570D">
        <w:rPr>
          <w:rFonts w:asciiTheme="majorBidi" w:hAnsiTheme="majorBidi" w:cstheme="majorBidi"/>
          <w:sz w:val="24"/>
          <w:szCs w:val="24"/>
        </w:rPr>
        <w:t>simulations in a way, which supports student learning and learning objectives, is far from straightforward and involves risks.</w:t>
      </w:r>
      <w:r w:rsidR="0014742A" w:rsidRPr="0061570D">
        <w:rPr>
          <w:rFonts w:asciiTheme="majorBidi" w:hAnsiTheme="majorBidi" w:cstheme="majorBidi"/>
          <w:sz w:val="24"/>
          <w:szCs w:val="24"/>
        </w:rPr>
        <w:t xml:space="preserve"> For example, one key question concerns evaluating the strengths and weaknesses of available simulation models, such as Statecraft. Statecraft is a commercial, ready-made and fully on-line simulation of international politics, making strides into </w:t>
      </w:r>
      <w:r w:rsidR="00964212">
        <w:rPr>
          <w:rFonts w:asciiTheme="majorBidi" w:hAnsiTheme="majorBidi" w:cstheme="majorBidi"/>
          <w:sz w:val="24"/>
          <w:szCs w:val="24"/>
        </w:rPr>
        <w:t>IR</w:t>
      </w:r>
      <w:r w:rsidR="0014742A" w:rsidRPr="0061570D">
        <w:rPr>
          <w:rFonts w:asciiTheme="majorBidi" w:hAnsiTheme="majorBidi" w:cstheme="majorBidi"/>
          <w:sz w:val="24"/>
          <w:szCs w:val="24"/>
        </w:rPr>
        <w:t xml:space="preserve"> classrooms around the world</w:t>
      </w:r>
      <w:r w:rsidR="001D42F3"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{"citationItems":[{"id":"ITEM-1","itemData":{"abstract":"This article uses a multimethod research design to compare Statecraft to non-Statecraft assignments and courses along three dimensions: student engagement, political attitudes, and academic honesty. The results indicate that Statecraft increased student engagement and academic honesty. In terms of political attitudes, students generally remained on the left side of the political spectrum, but shifted toward the right and became more hawkish by the end of a semester. Changes in attitude are more strongly associated not with playing Statecraft, but taking a political science class by the coauthor, or some other external variable. Statecraft, however, did reduce support for pacifism. © 2018, © 2018 Taylor &amp; Francis Group, LLC.","author":[{"dropping-particle":"","family":"Linantud","given":"John","non-dropping-particle":"","parse-names":false,"suffix":""},{"dropping-particle":"","family":"Kaftan","given":"Joanna","non-dropping-particle":"","parse-names":false,"suffix":""}],"container-title":"Journal of Political Science Education","id":"ITEM-1","issue":"1","issued":{"date-parts":[["2018"]]},"page":"64-81","title":"The Statecraft Effect: Assessment, Attitudes, and Academic Honesty","type":"article-journal","volume":"15"},"uris":["http://www.mendeley.com/documents/?uuid=f7fd72d6-cace-41b9-92fe-0cae69aac008"]},{"id":"ITEM-2","itemData":{"author":[{"dropping-particle":"","family":"Epley","given":"Jennifer","non-dropping-particle":"","parse-names":false,"suffix":""}],"container-title":"Journal of Interactive Learning Research","id":"ITEM-2","issue":"3","issued":{"date-parts":[["2016"]]},"page":"201-218","title":"Learning by Doing: Using an Online Simulation Game in an Iternational Relations Course","type":"article-journal","volume":"27"},"uris":["http://www.mendeley.com/documents/?uuid=08f295b4-e989-4ea7-b5aa-26c0cda1b960"]},{"id":"ITEM-3","itemData":{"abstract":"Video games have become a hot topic in education. To their proponents, they enhance the interactive and active aspects of learning. In addition, mass-produced off-the-shelf video games promise a cheaper and more convenient approach to education, being quick and easy to set up, in contrast to the extensive time commitment that goes into designing a simulation from scratch. My paper uses an experience with Statecraft, a commercial off-the-shelf IR computer simulation tailored to the educational market, as a proxy to discuss the educational usefulness of commercial strategy video games in general. This experience recommends that we be cautious and reflective in the use of ready-made games for teaching. More to the point, it is still not clear which benefits, apart from convenience, commercial computer simulations bring to our classes that cannot also be provided by old-fashioned, low-tech customized simulations, whether designed by instructors or in collaboration with students.","author":[{"dropping-particle":"","family":"Carvalho","given":"Gustavo","non-dropping-particle":"","parse-names":false,"suffix":""}],"container-title":"International Studies Perspectives","id":"ITEM-3","issue":"4","issued":{"date-parts":[["2014"]]},"page":"538–557","title":"Virtual Worlds Can Be Dangerous: Using Ready-Made Computer Simulations for Teaching International Relations","type":"article-journal","volume":"15"},"uris":["http://www.mendeley.com/documents/?uuid=618b4c75-319e-4a9d-9916-51e4953a3bea"]},{"id":"ITEM-4","itemData":{"abstract":"Simulations are often employed as content-teaching tools in political science, but their effect on students' reasoning skills is rarely assessed. This article explores what effect theStatecraftsimulation might have on undergraduate students' perceptions of their decision making. Decisions are often evaluated on the basis of whether their outcomes are good or bad, not whether a sound reasoning process was used to reach them. A survey was administered at multiple points in an international relations course to gauge students' satisfaction with the decision-making processes and outcomes in their respective teams during theStatecraftsimulation. Students also engaged in exercises in which their teams' tentative plans were evaluated as if the plans had generated unfavorable outcomes after implementation. An analysis of students' reactions to theStatecraftsimulation, their performance in the simulation, and other data showed no obvious association betweenStatecraftand changes in student perceptions of their decision making. [ABSTRACT FROM PUBLISHER]","author":[{"dropping-particle":"","family":"Raymond","given":"Chad","non-dropping-particle":"","parse-names":false,"suffix":""}],"container-title":"Journal of Political Science Education","id":"ITEM-4","issue":"3","issued":{"date-parts":[["2014"]]},"page":"302-314","title":"Can't Get No (Dis)Satisfaction: The Statecraft Simulation's Effect on Student Decision Making.","type":"article-journal","volume":"10"},"uris":["http://www.mendeley.com/documents/?uuid=d1ed4a0b-22c4-4ccd-b57e-765612591c57"]},{"id":"ITEM-5","itemData":{"abstract":"Professors of international relations are increasingly realizing that simulations can be a fun and effective way of teaching the complexities of the field to their students. One popular simulation that has emerged in recent years—the Statecraft simulation—is now used by more than 190 colleges and universities worldwide. Despite Statecraft’s popularity, however, little scholarship has attempted to assess its impact on learning objectives and students’ perceptions of the real world. This article attempts to help fill that void by evaluating Statecraft’s influence on foreign policy attitudes among undergraduate students. It finds that, while participation in Statecraft did not generally change students’ foreign policy preferences, it did have the effect of inducing foreign policy moderation among students who were initially very hawkish or dovish in their foreign policy orientations. The most important individual characteristics predicting foreign policy attitudes include a student’s political orientation and interest in the Statecraft simulation itself. The article concludes with some potential avenues for future research.","author":[{"dropping-particle":"","family":"Saiya","given":"Nilay","non-dropping-particle":"","parse-names":false,"suffix":""}],"container-title":"Journal of Political Science Education","id":"ITEM-5","issue":"1","issued":{"date-parts":[["2016"]]},"page":"58-71","title":"The Statecraft Simulation and Foreign Policy Attitudes Among Undergraduate Students","type":"article-journal","volume":"12"},"uris":["http://www.mendeley.com/documents/?uuid=9e8c7618-a32c-401d-8df6-ea9ab7f07e12"]}],"mendeley":{"formattedCitation":"(Carvalho, 2014; Epley, 2016; Linantud &amp; Kaftan, 2018; Raymond, 2014; Saiya, 2016)","plainTextFormattedCitation":"(Carvalho, 2014; Epley, 2016; Linantud &amp; Kaftan, 2018; Raymond, 2014; Saiya, 2016)","previouslyFormattedCitation":"(Carvalho 2014; Epley 2016; Linantud and Kaftan 2018; Raymond 2014; Saiya 2016)"},"properties":{"noteIndex":0},"schema":"https://github.com/citation-style-language/schema/raw/master/csl-citation.json"}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(Carvalho, 2014; Epley, 2016; Linantud &amp; Kaftan, 2018; Raymond, 2014; Saiya, 2016)</w:t>
      </w:r>
      <w:r w:rsidR="001D42F3" w:rsidRPr="0061570D">
        <w:rPr>
          <w:rStyle w:val="FootnoteReference"/>
          <w:rFonts w:asciiTheme="majorBidi" w:hAnsiTheme="majorBidi" w:cstheme="majorBidi"/>
          <w:sz w:val="24"/>
          <w:szCs w:val="24"/>
        </w:rPr>
        <w:fldChar w:fldCharType="end"/>
      </w:r>
      <w:r w:rsidR="001D42F3" w:rsidRPr="0061570D">
        <w:rPr>
          <w:rFonts w:asciiTheme="majorBidi" w:hAnsiTheme="majorBidi" w:cstheme="majorBidi"/>
          <w:sz w:val="24"/>
          <w:szCs w:val="24"/>
        </w:rPr>
        <w:t xml:space="preserve">. </w:t>
      </w:r>
      <w:r w:rsidR="007330EB" w:rsidRPr="0061570D">
        <w:rPr>
          <w:rFonts w:asciiTheme="majorBidi" w:hAnsiTheme="majorBidi" w:cstheme="majorBidi"/>
          <w:sz w:val="24"/>
          <w:szCs w:val="24"/>
        </w:rPr>
        <w:t>In module evaluations, students repeatedly say that Statecraft is fun and engaging</w:t>
      </w:r>
      <w:r w:rsidR="001D42F3" w:rsidRPr="0061570D">
        <w:rPr>
          <w:rFonts w:asciiTheme="majorBidi" w:hAnsiTheme="majorBidi" w:cstheme="majorBidi"/>
          <w:sz w:val="24"/>
          <w:szCs w:val="24"/>
        </w:rPr>
        <w:t xml:space="preserve"> (Raymond 2014)</w:t>
      </w:r>
      <w:r w:rsidR="007330EB" w:rsidRPr="0061570D">
        <w:rPr>
          <w:rFonts w:asciiTheme="majorBidi" w:hAnsiTheme="majorBidi" w:cstheme="majorBidi"/>
          <w:sz w:val="24"/>
          <w:szCs w:val="24"/>
        </w:rPr>
        <w:t xml:space="preserve"> but it is </w:t>
      </w:r>
      <w:r w:rsidR="000F26CC" w:rsidRPr="0061570D">
        <w:rPr>
          <w:rFonts w:asciiTheme="majorBidi" w:hAnsiTheme="majorBidi" w:cstheme="majorBidi"/>
          <w:sz w:val="24"/>
          <w:szCs w:val="24"/>
        </w:rPr>
        <w:t xml:space="preserve">notoriously </w:t>
      </w:r>
      <w:r w:rsidR="007330EB" w:rsidRPr="0061570D">
        <w:rPr>
          <w:rFonts w:asciiTheme="majorBidi" w:hAnsiTheme="majorBidi" w:cstheme="majorBidi"/>
          <w:sz w:val="24"/>
          <w:szCs w:val="24"/>
        </w:rPr>
        <w:t>difficult to confirm its learning-</w:t>
      </w:r>
      <w:r w:rsidR="007330EB" w:rsidRPr="0061570D">
        <w:rPr>
          <w:rFonts w:asciiTheme="majorBidi" w:hAnsiTheme="majorBidi" w:cstheme="majorBidi"/>
          <w:sz w:val="24"/>
          <w:szCs w:val="24"/>
        </w:rPr>
        <w:lastRenderedPageBreak/>
        <w:t>enhancing quality</w:t>
      </w:r>
      <w:r w:rsidR="001D42F3" w:rsidRPr="0061570D">
        <w:rPr>
          <w:rFonts w:asciiTheme="majorBidi" w:hAnsiTheme="majorBidi" w:cstheme="majorBidi"/>
          <w:sz w:val="24"/>
          <w:szCs w:val="24"/>
        </w:rPr>
        <w:t xml:space="preserve"> (Epley 2016, 214-15)</w:t>
      </w:r>
      <w:r w:rsidR="007330EB" w:rsidRPr="0061570D">
        <w:rPr>
          <w:rFonts w:asciiTheme="majorBidi" w:hAnsiTheme="majorBidi" w:cstheme="majorBidi"/>
          <w:sz w:val="24"/>
          <w:szCs w:val="24"/>
        </w:rPr>
        <w:t>.</w:t>
      </w:r>
      <w:r w:rsidR="00F5051E" w:rsidRPr="0061570D">
        <w:rPr>
          <w:rFonts w:asciiTheme="majorBidi" w:hAnsiTheme="majorBidi" w:cstheme="majorBidi"/>
          <w:sz w:val="24"/>
          <w:szCs w:val="24"/>
        </w:rPr>
        <w:t xml:space="preserve"> Other possible simulation designs involve adapting the traditional Diplomacy</w:t>
      </w:r>
      <w:r w:rsidR="001D42F3"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{"citationItems":[{"id":"ITEM-1","itemData":{"abstract":"Background. This article reports on pedagogical experiences of designing and teaching an active learning international relations (IR) course utilizing the classical board game DIPLOMACY, with added game elements and modified game rules to make the game better suited for educational purposes.","author":[{"dropping-particle":"","family":"Mattlin","given":"Mikael","non-dropping-particle":"","parse-names":false,"suffix":""}],"container-title":"Simulation and Gaming","id":"ITEM-1","issue":"6","issued":{"date-parts":[["2018"]]},"page":"735-750","title":"Adapting the DIPLOMACY Board Game Concept for 21st Century International Relations Teaching","type":"article-journal","volume":"49"},"uris":["http://www.mendeley.com/documents/?uuid=38530107-502f-436b-81ec-ab9ef542b00f"]}],"mendeley":{"formattedCitation":"(Mattlin, 2018)","plainTextFormattedCitation":"(Mattlin, 2018)","previouslyFormattedCitation":"(Mattlin 2018)"},"properties":{"noteIndex":0},"schema":"https://github.com/citation-style-language/schema/raw/master/csl-citation.json"}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(Mattlin, 2018)</w:t>
      </w:r>
      <w:r w:rsidR="001D42F3" w:rsidRPr="0061570D">
        <w:rPr>
          <w:rStyle w:val="FootnoteReference"/>
          <w:rFonts w:asciiTheme="majorBidi" w:hAnsiTheme="majorBidi" w:cstheme="majorBidi"/>
          <w:sz w:val="24"/>
          <w:szCs w:val="24"/>
        </w:rPr>
        <w:fldChar w:fldCharType="end"/>
      </w:r>
      <w:r w:rsidR="00F5051E" w:rsidRPr="0061570D">
        <w:rPr>
          <w:rFonts w:asciiTheme="majorBidi" w:hAnsiTheme="majorBidi" w:cstheme="majorBidi"/>
          <w:sz w:val="24"/>
          <w:szCs w:val="24"/>
        </w:rPr>
        <w:t xml:space="preserve"> board game or placing students in a hypotheti</w:t>
      </w:r>
      <w:r w:rsidR="001D42F3" w:rsidRPr="0061570D">
        <w:rPr>
          <w:rFonts w:asciiTheme="majorBidi" w:hAnsiTheme="majorBidi" w:cstheme="majorBidi"/>
          <w:sz w:val="24"/>
          <w:szCs w:val="24"/>
        </w:rPr>
        <w:t xml:space="preserve">cal scenario of a Zombie attack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{"citationItems":[{"id":"ITEM-1","itemData":{"abstract":"A global zombie outbreak constitutes a hypothetical event in world poli- tics that could likely lead to the collapse of civilization. At the same time, the very threat of such a global catastrophe offers a unique experimental terrain on which to investigate various possible changes and develop- ments in human interaction in social, economic, and political processes. In this article, we discuss our experience with using a global zombie out- break-based simulation in International Relations teaching and our at- tempt at measuring the learning outcomes, taking our point of depar- ture in the existing literature on active learning. Following an outline of the objectives, setup, and parameters of the simulation, we evaluate the results of the survey we conducted of the student participants and discuss the learning outcomes discerned.","author":[{"dropping-particle":"","family":"Horn","given":"Laura","non-dropping-particle":"","parse-names":false,"suffix":""},{"dropping-particle":"","family":"Rubin","given":"Olivier","non-dropping-particle":"","parse-names":false,"suffix":""},{"dropping-particle":"","family":"Schouenborg","given":"Laust","non-dropping-particle":"","parse-names":false,"suffix":""}],"container-title":"International Studies Perspectives","id":"ITEM-1","issue":"2","issued":{"date-parts":[["2015"]]},"page":"187–201","title":"Undead Pedagogy: How a Zombie Simulation Can Contribute to Teaching International Relations","type":"article-journal","volume":"17"},"uris":["http://www.mendeley.com/documents/?uuid=5850b288-971e-4f21-bd65-8d9c6beea437"]}],"mendeley":{"formattedCitation":"(Horn, Rubin, &amp; Schouenborg, 2015)","plainTextFormattedCitation":"(Horn, Rubin, &amp; Schouenborg, 2015)","previouslyFormattedCitation":"(Horn, Rubin, and Schouenborg 2015)"},"properties":{"noteIndex":0},"schema":"https://github.com/citation-style-language/schema/raw/master/csl-citation.json"}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(Horn, Rubin, &amp; Schouenborg, 2015)</w:t>
      </w:r>
      <w:r w:rsidR="001D42F3" w:rsidRPr="0061570D">
        <w:rPr>
          <w:rStyle w:val="FootnoteReference"/>
          <w:rFonts w:asciiTheme="majorBidi" w:hAnsiTheme="majorBidi" w:cstheme="majorBidi"/>
          <w:sz w:val="24"/>
          <w:szCs w:val="24"/>
        </w:rPr>
        <w:fldChar w:fldCharType="end"/>
      </w:r>
      <w:r w:rsidR="001D42F3" w:rsidRPr="0061570D">
        <w:rPr>
          <w:rFonts w:asciiTheme="majorBidi" w:hAnsiTheme="majorBidi" w:cstheme="majorBidi"/>
          <w:sz w:val="24"/>
          <w:szCs w:val="24"/>
        </w:rPr>
        <w:t>.</w:t>
      </w:r>
    </w:p>
    <w:p w14:paraId="64EA036F" w14:textId="5F062D26" w:rsidR="00B7109D" w:rsidRPr="0061570D" w:rsidRDefault="00AF5D2A"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While simulations represent the most popular form of active learning activities in </w:t>
      </w:r>
      <w:r w:rsidR="00964212">
        <w:rPr>
          <w:rFonts w:asciiTheme="majorBidi" w:hAnsiTheme="majorBidi" w:cstheme="majorBidi"/>
          <w:sz w:val="24"/>
          <w:szCs w:val="24"/>
        </w:rPr>
        <w:t>IR</w:t>
      </w:r>
      <w:r w:rsidRPr="0061570D">
        <w:rPr>
          <w:rFonts w:asciiTheme="majorBidi" w:hAnsiTheme="majorBidi" w:cstheme="majorBidi"/>
          <w:sz w:val="24"/>
          <w:szCs w:val="24"/>
        </w:rPr>
        <w:t xml:space="preserve"> classes, there are other non-standard techniques </w:t>
      </w:r>
      <w:r w:rsidR="00AE5A1B" w:rsidRPr="0061570D">
        <w:rPr>
          <w:rFonts w:asciiTheme="majorBidi" w:hAnsiTheme="majorBidi" w:cstheme="majorBidi"/>
          <w:sz w:val="24"/>
          <w:szCs w:val="24"/>
        </w:rPr>
        <w:t xml:space="preserve">intended </w:t>
      </w:r>
      <w:r w:rsidRPr="0061570D">
        <w:rPr>
          <w:rFonts w:asciiTheme="majorBidi" w:hAnsiTheme="majorBidi" w:cstheme="majorBidi"/>
          <w:sz w:val="24"/>
          <w:szCs w:val="24"/>
        </w:rPr>
        <w:t xml:space="preserve">to boost student engagement and understanding. </w:t>
      </w:r>
      <w:r w:rsidR="00D50697" w:rsidRPr="0061570D">
        <w:rPr>
          <w:rFonts w:asciiTheme="majorBidi" w:hAnsiTheme="majorBidi" w:cstheme="majorBidi"/>
          <w:sz w:val="24"/>
          <w:szCs w:val="24"/>
        </w:rPr>
        <w:t xml:space="preserve">Among those, </w:t>
      </w:r>
      <w:r w:rsidR="009B665B" w:rsidRPr="0061570D">
        <w:rPr>
          <w:rFonts w:asciiTheme="majorBidi" w:hAnsiTheme="majorBidi" w:cstheme="majorBidi"/>
          <w:sz w:val="24"/>
          <w:szCs w:val="24"/>
        </w:rPr>
        <w:t>fi</w:t>
      </w:r>
      <w:r w:rsidR="00AE5A1B" w:rsidRPr="0061570D">
        <w:rPr>
          <w:rFonts w:asciiTheme="majorBidi" w:hAnsiTheme="majorBidi" w:cstheme="majorBidi"/>
          <w:sz w:val="24"/>
          <w:szCs w:val="24"/>
        </w:rPr>
        <w:t xml:space="preserve">lms </w:t>
      </w:r>
      <w:r w:rsidR="00D50697" w:rsidRPr="0061570D">
        <w:rPr>
          <w:rFonts w:asciiTheme="majorBidi" w:hAnsiTheme="majorBidi" w:cstheme="majorBidi"/>
          <w:sz w:val="24"/>
          <w:szCs w:val="24"/>
        </w:rPr>
        <w:t>are</w:t>
      </w:r>
      <w:r w:rsidR="00AE5A1B" w:rsidRPr="0061570D">
        <w:rPr>
          <w:rFonts w:asciiTheme="majorBidi" w:hAnsiTheme="majorBidi" w:cstheme="majorBidi"/>
          <w:sz w:val="24"/>
          <w:szCs w:val="24"/>
        </w:rPr>
        <w:t xml:space="preserve"> on the rise, with some </w:t>
      </w:r>
      <w:r w:rsidR="00D50697" w:rsidRPr="0061570D">
        <w:rPr>
          <w:rFonts w:asciiTheme="majorBidi" w:hAnsiTheme="majorBidi" w:cstheme="majorBidi"/>
          <w:sz w:val="24"/>
          <w:szCs w:val="24"/>
        </w:rPr>
        <w:t>classes</w:t>
      </w:r>
      <w:r w:rsidR="00AE5A1B" w:rsidRPr="0061570D">
        <w:rPr>
          <w:rFonts w:asciiTheme="majorBidi" w:hAnsiTheme="majorBidi" w:cstheme="majorBidi"/>
          <w:sz w:val="24"/>
          <w:szCs w:val="24"/>
        </w:rPr>
        <w:t xml:space="preserve"> combining </w:t>
      </w:r>
      <w:r w:rsidR="00D50697" w:rsidRPr="0061570D">
        <w:rPr>
          <w:rFonts w:asciiTheme="majorBidi" w:hAnsiTheme="majorBidi" w:cstheme="majorBidi"/>
          <w:sz w:val="24"/>
          <w:szCs w:val="24"/>
        </w:rPr>
        <w:t>the</w:t>
      </w:r>
      <w:r w:rsidR="00AE5A1B" w:rsidRPr="0061570D">
        <w:rPr>
          <w:rFonts w:asciiTheme="majorBidi" w:hAnsiTheme="majorBidi" w:cstheme="majorBidi"/>
          <w:sz w:val="24"/>
          <w:szCs w:val="24"/>
        </w:rPr>
        <w:t xml:space="preserve"> classical features (e.g. </w:t>
      </w:r>
      <w:r w:rsidR="00AE5A1B" w:rsidRPr="0061570D">
        <w:rPr>
          <w:rFonts w:asciiTheme="majorBidi" w:hAnsiTheme="majorBidi" w:cstheme="majorBidi"/>
          <w:i/>
          <w:iCs/>
          <w:sz w:val="24"/>
          <w:szCs w:val="24"/>
        </w:rPr>
        <w:t>Duck Soup</w:t>
      </w:r>
      <w:r w:rsidR="00AE5A1B" w:rsidRPr="0061570D">
        <w:rPr>
          <w:rFonts w:asciiTheme="majorBidi" w:hAnsiTheme="majorBidi" w:cstheme="majorBidi"/>
          <w:sz w:val="24"/>
          <w:szCs w:val="24"/>
        </w:rPr>
        <w:t xml:space="preserve"> from 1933 or </w:t>
      </w:r>
      <w:r w:rsidR="00AE5A1B" w:rsidRPr="0061570D">
        <w:rPr>
          <w:rFonts w:asciiTheme="majorBidi" w:hAnsiTheme="majorBidi" w:cstheme="majorBidi"/>
          <w:i/>
          <w:iCs/>
          <w:sz w:val="24"/>
          <w:szCs w:val="24"/>
        </w:rPr>
        <w:t>All Quiet on the Western Front</w:t>
      </w:r>
      <w:r w:rsidR="00AE5A1B" w:rsidRPr="0061570D">
        <w:rPr>
          <w:rFonts w:asciiTheme="majorBidi" w:hAnsiTheme="majorBidi" w:cstheme="majorBidi"/>
          <w:sz w:val="24"/>
          <w:szCs w:val="24"/>
        </w:rPr>
        <w:t xml:space="preserve"> from 1930) with more recent releases, such as </w:t>
      </w:r>
      <w:r w:rsidR="00AE5A1B" w:rsidRPr="0061570D">
        <w:rPr>
          <w:rFonts w:asciiTheme="majorBidi" w:hAnsiTheme="majorBidi" w:cstheme="majorBidi"/>
          <w:i/>
          <w:iCs/>
          <w:sz w:val="24"/>
          <w:szCs w:val="24"/>
        </w:rPr>
        <w:t>Lord of the Rings</w:t>
      </w:r>
      <w:r w:rsidR="00AE5A1B" w:rsidRPr="0061570D">
        <w:rPr>
          <w:rFonts w:asciiTheme="majorBidi" w:hAnsiTheme="majorBidi" w:cstheme="majorBidi"/>
          <w:sz w:val="24"/>
          <w:szCs w:val="24"/>
        </w:rPr>
        <w:t xml:space="preserve"> and </w:t>
      </w:r>
      <w:r w:rsidR="00AE5A1B" w:rsidRPr="0061570D">
        <w:rPr>
          <w:rFonts w:asciiTheme="majorBidi" w:hAnsiTheme="majorBidi" w:cstheme="majorBidi"/>
          <w:i/>
          <w:iCs/>
          <w:sz w:val="24"/>
          <w:szCs w:val="24"/>
        </w:rPr>
        <w:t>300</w:t>
      </w:r>
      <w:r w:rsidR="001D42F3" w:rsidRPr="0061570D">
        <w:rPr>
          <w:rFonts w:asciiTheme="majorBidi" w:hAnsiTheme="majorBidi" w:cstheme="majorBidi"/>
          <w:i/>
          <w:iCs/>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{"citationItems":[{"id":"ITEM-1","itemData":{"abstract":"This article reflects some experiences in teaching International Rela- tions (IR) by using films to supplement the use of simulations and role play scenarios. The authors have used simulations and role play scenar- ios in order to teach complex issues and theories, and to engage the interest of students. By using films to supplement the use of simulations in classrooms, it is suggested that students become more active in their own learning. A number of ways in which simulations and role play can be used in teaching are established here alongside an array of films that can be shown to students to complement such teaching approaches. The use of films to teach IR theory is also listed. It is con- cluded that the use of simulations, role play, and films in teaching IR can aid student learning especially in terms of IR theory.","author":[{"dropping-particle":"","family":"Simpson","given":"Archie W.","non-dropping-particle":"","parse-names":false,"suffix":""},{"dropping-particle":"","family":"Kaussler","given":"Bernd","non-dropping-particle":"","parse-names":false,"suffix":""}],"container-title":"International Studies Perspectives","id":"ITEM-1","issue":"4","issued":{"date-parts":[["2009"]]},"page":"413-427","title":"IR Teaching Reloaded: Using Films and Simulations in the Teaching of International Relations","type":"article-journal","volume":"10"},"uris":["http://www.mendeley.com/documents/?uuid=d4da9202-06e8-40d4-981b-8b6337426489"]},{"id":"ITEM-2","itemData":{"abstract":"For mainstream Political Science, popular culture is still not considered worthy of serious investigation. Similarly, the idea of using movies as a pedagogical tool has remained at the margins. Nevertheless, film can be a valuable means of teaching university students about politics and international politics in particular. This paper identifies four distinct ways of using movies as a teaching tool: the first approach uses film to portray historical events such as the Cold War, and the second utilizes film to debate specific issues in international politics such as terrorism or genocide. The third approach examines movies as cultural narratives e.g. anti-Americanism in Turkey while the fourth uses film to explain and criticize IR theories (here, for example, Post-Modernism is discussed with the help of the movie Pulp Fiction). The article examines the strengths and weaknesses of using film in the IR classroom in general and illustrates each of the four approaches by using examples from movies.","author":[{"dropping-particle":"","family":"Engert","given":"Stefan","non-dropping-particle":"","parse-names":false,"suffix":""},{"dropping-particle":"","family":"Spencer","given":"Alexander","non-dropping-particle":"","parse-names":false,"suffix":""}],"container-title":"Perspectives","id":"ITEM-2","issue":"1","issued":{"date-parts":[["2009"]]},"page":"83-103","title":"International Relations at the Movies : Teaching and Learning about International Politics through Film","type":"article-journal","volume":"17"},"uris":["http://www.mendeley.com/documents/?uuid=4896d333-b68d-4bc3-a96e-6e66b66ad337"]},{"id":"ITEM-3","itemData":{"abstract":"This article is an overview of a comprehensive film-based course that covers basic topics appropriate for an introduction to international relations (or world politics) course. Film provides a new and novel perspective by which to view international interactions. I explore how various aspects of international politics are covered by movies with attention focused on how these films can provide important educational lessons to guide course content. The course focuses on the topics of conflict, peace, and theories of international interactions, but others should adapt the content to meet their pedagogical or ideological needs. Emphasis is placed on using film to explain events and theory. The goal is to utilize movies to reach out to students unfamiliar with the processes of global affairs so that they will be motivated to move on to advanced topics and understand the basic issues in the field","author":[{"dropping-particle":"","family":"Valeriano","given":"Brandon","non-dropping-particle":"","parse-names":false,"suffix":""}],"container-title":"Journal of Political Science Education","id":"ITEM-3","issue":"1","issued":{"date-parts":[["2013"]]},"page":"52-72","title":"Teaching Introduction to International Politics with Film","type":"article-journal","volume":"9"},"uris":["http://www.mendeley.com/documents/?uuid=ac5e1611-3f3a-43ec-ab7a-d3d2871d04a5"]}],"mendeley":{"formattedCitation":"(Engert &amp; Spencer, 2009; Simpson &amp; Kaussler, 2009; Valeriano, 2013)","plainTextFormattedCitation":"(Engert &amp; Spencer, 2009; Simpson &amp; Kaussler, 2009; Valeriano, 2013)","previouslyFormattedCitation":"(Engert and Spencer 2009; Simpson and Kaussler 2009; Valeriano 2013)"},"properties":{"noteIndex":0},"schema":"https://github.com/citation-style-language/schema/raw/master/csl-citation.json"}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(Engert &amp; Spencer, 2009; Simpson &amp; Kaussler, 2009; Valeriano, 2013)</w:t>
      </w:r>
      <w:r w:rsidR="001D42F3" w:rsidRPr="0061570D">
        <w:rPr>
          <w:rStyle w:val="FootnoteReference"/>
          <w:rFonts w:asciiTheme="majorBidi" w:hAnsiTheme="majorBidi" w:cstheme="majorBidi"/>
          <w:sz w:val="24"/>
          <w:szCs w:val="24"/>
        </w:rPr>
        <w:fldChar w:fldCharType="end"/>
      </w:r>
      <w:r w:rsidR="001D42F3" w:rsidRPr="0061570D">
        <w:rPr>
          <w:rFonts w:asciiTheme="majorBidi" w:hAnsiTheme="majorBidi" w:cstheme="majorBidi"/>
          <w:sz w:val="24"/>
          <w:szCs w:val="24"/>
        </w:rPr>
        <w:t>.</w:t>
      </w:r>
      <w:r w:rsidR="00AE5A1B" w:rsidRPr="0061570D">
        <w:rPr>
          <w:rFonts w:asciiTheme="majorBidi" w:hAnsiTheme="majorBidi" w:cstheme="majorBidi"/>
          <w:sz w:val="24"/>
          <w:szCs w:val="24"/>
        </w:rPr>
        <w:t xml:space="preserve"> </w:t>
      </w:r>
      <w:r w:rsidR="0045086C" w:rsidRPr="0061570D">
        <w:rPr>
          <w:rFonts w:asciiTheme="majorBidi" w:hAnsiTheme="majorBidi" w:cstheme="majorBidi"/>
          <w:sz w:val="24"/>
          <w:szCs w:val="24"/>
        </w:rPr>
        <w:t>Other, less common delivery techniques involve civic engagement and service learning</w:t>
      </w:r>
      <w:r w:rsidR="001D42F3"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{"citationItems":[{"id":"ITEM-1","itemData":{"author":[{"dropping-particle":"","family":"Glazier","given":"Rebecca","non-dropping-particle":"","parse-names":false,"suffix":""}],"container-title":"Handbook on Teaching and Learning in Political Science and International Relations","editor":[{"dropping-particle":"","family":"Ishiyama","given":"John","non-dropping-particle":"","parse-names":false,"suffix":""},{"dropping-particle":"","family":"Miller","given":"William J.","non-dropping-particle":"","parse-names":false,"suffix":""},{"dropping-particle":"","family":"Simon","given":"Eszter","non-dropping-particle":"","parse-names":false,"suffix":""}],"id":"ITEM-1","issued":{"date-parts":[["2015"]]},"page":"265-276","publisher":"Edward Elgar","publisher-place":"Cheltenham","title":"Teaching International Relations","type":"chapter"},"uris":["http://www.mendeley.com/documents/?uuid=738055bd-468b-4ec2-b75c-5a4d983ead26"]}],"mendeley":{"formattedCitation":"(Glazier, 2015)","plainTextFormattedCitation":"(Glazier, 2015)","previouslyFormattedCitation":"(Glazier 2015)"},"properties":{"noteIndex":0},"schema":"https://github.com/citation-style-language/schema/raw/master/csl-citation.json"}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noProof/>
          <w:sz w:val="24"/>
          <w:szCs w:val="24"/>
        </w:rPr>
        <w:t>(Glazier, 2015)</w:t>
      </w:r>
      <w:r w:rsidR="001D42F3" w:rsidRPr="0061570D">
        <w:rPr>
          <w:rStyle w:val="FootnoteReference"/>
          <w:rFonts w:asciiTheme="majorBidi" w:hAnsiTheme="majorBidi" w:cstheme="majorBidi"/>
          <w:sz w:val="24"/>
          <w:szCs w:val="24"/>
        </w:rPr>
        <w:fldChar w:fldCharType="end"/>
      </w:r>
      <w:r w:rsidR="001D42F3" w:rsidRPr="0061570D">
        <w:rPr>
          <w:rFonts w:asciiTheme="majorBidi" w:hAnsiTheme="majorBidi" w:cstheme="majorBidi"/>
          <w:sz w:val="24"/>
          <w:szCs w:val="24"/>
        </w:rPr>
        <w:t xml:space="preserve">, </w:t>
      </w:r>
      <w:r w:rsidR="0045086C" w:rsidRPr="0061570D">
        <w:rPr>
          <w:rFonts w:asciiTheme="majorBidi" w:hAnsiTheme="majorBidi" w:cstheme="majorBidi"/>
          <w:sz w:val="24"/>
          <w:szCs w:val="24"/>
        </w:rPr>
        <w:t xml:space="preserve">as well as teaching </w:t>
      </w:r>
      <w:r w:rsidR="00964212">
        <w:rPr>
          <w:rFonts w:asciiTheme="majorBidi" w:hAnsiTheme="majorBidi" w:cstheme="majorBidi"/>
          <w:sz w:val="24"/>
          <w:szCs w:val="24"/>
        </w:rPr>
        <w:t>IR</w:t>
      </w:r>
      <w:r w:rsidR="0045086C" w:rsidRPr="0061570D">
        <w:rPr>
          <w:rFonts w:asciiTheme="majorBidi" w:hAnsiTheme="majorBidi" w:cstheme="majorBidi"/>
          <w:sz w:val="24"/>
          <w:szCs w:val="24"/>
        </w:rPr>
        <w:t xml:space="preserve"> through arts</w:t>
      </w:r>
      <w:r w:rsidR="001D42F3"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{"citationItems":[{"id":"ITEM-1","itemData":{"author":[{"dropping-particle":"","family":"Ramel","given":"Frédéric","non-dropping-particle":"","parse-names":false,"suffix":""}],"container-title":"International Studies Perspectives","id":"ITEM-1","issue":"4","issued":{"date-parts":[["2018"]]},"page":"360–374","title":"Teaching International Relations through Arts: Some Lessons Learned","type":"article-journal","volume":"19"},"uris":["http://www.mendeley.com/documents/?uuid=3d8d99d2-91b6-45d4-8f69-5a79fdc3f1e8"]}],"mendeley":{"formattedCitation":"(Ramel, 2018)","plainTextFormattedCitation":"(Ramel, 2018)","previouslyFormattedCitation":"(Ramel 2018)"},"properties":{"noteIndex":0},"schema":"https://github.com/citation-style-language/schema/raw/master/csl-citation.json"}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(Ramel, 2018)</w:t>
      </w:r>
      <w:r w:rsidR="001D42F3" w:rsidRPr="0061570D">
        <w:rPr>
          <w:rStyle w:val="FootnoteReference"/>
          <w:rFonts w:asciiTheme="majorBidi" w:hAnsiTheme="majorBidi" w:cstheme="majorBidi"/>
          <w:sz w:val="24"/>
          <w:szCs w:val="24"/>
        </w:rPr>
        <w:fldChar w:fldCharType="end"/>
      </w:r>
      <w:r w:rsidR="0045086C" w:rsidRPr="0061570D">
        <w:rPr>
          <w:rFonts w:asciiTheme="majorBidi" w:hAnsiTheme="majorBidi" w:cstheme="majorBidi"/>
          <w:sz w:val="24"/>
          <w:szCs w:val="24"/>
        </w:rPr>
        <w:t xml:space="preserve"> and</w:t>
      </w:r>
      <w:r w:rsidR="00F86893" w:rsidRPr="0061570D">
        <w:rPr>
          <w:rFonts w:asciiTheme="majorBidi" w:hAnsiTheme="majorBidi" w:cstheme="majorBidi"/>
          <w:sz w:val="24"/>
          <w:szCs w:val="24"/>
        </w:rPr>
        <w:t xml:space="preserve"> even</w:t>
      </w:r>
      <w:r w:rsidR="0045086C" w:rsidRPr="0061570D">
        <w:rPr>
          <w:rFonts w:asciiTheme="majorBidi" w:hAnsiTheme="majorBidi" w:cstheme="majorBidi"/>
          <w:sz w:val="24"/>
          <w:szCs w:val="24"/>
        </w:rPr>
        <w:t xml:space="preserve"> dance</w:t>
      </w:r>
      <w:r w:rsidR="001D42F3"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{"citationItems":[{"id":"ITEM-1","itemData":{"author":[{"dropping-particle":"","family":"Rösch","given":"Felix","non-dropping-particle":"","parse-names":false,"suffix":""}],"container-title":"International Studies Perspectives","id":"ITEM-1","issue":"1","issued":{"date-parts":[["2018"]]},"page":"67–82","title":"The power of Dance: Teaching International Relations through Contact Improvisation","type":"article-journal","volume":"19"},"uris":["http://www.mendeley.com/documents/?uuid=a36d1b75-7003-48ca-868a-d7e4657c0769"]}],"mendeley":{"formattedCitation":"(Rösch, 2018)","plainTextFormattedCitation":"(Rösch, 2018)","previouslyFormattedCitation":"(Rösch 2018)"},"properties":{"noteIndex":0},"schema":"https://github.com/citation-style-language/schema/raw/master/csl-citation.json"}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(Rösch, 2018)</w:t>
      </w:r>
      <w:r w:rsidR="001D42F3" w:rsidRPr="0061570D">
        <w:rPr>
          <w:rStyle w:val="FootnoteReference"/>
          <w:rFonts w:asciiTheme="majorBidi" w:hAnsiTheme="majorBidi" w:cstheme="majorBidi"/>
          <w:sz w:val="24"/>
          <w:szCs w:val="24"/>
        </w:rPr>
        <w:fldChar w:fldCharType="end"/>
      </w:r>
      <w:r w:rsidR="001D42F3" w:rsidRPr="0061570D">
        <w:rPr>
          <w:rFonts w:asciiTheme="majorBidi" w:hAnsiTheme="majorBidi" w:cstheme="majorBidi"/>
          <w:sz w:val="24"/>
          <w:szCs w:val="24"/>
        </w:rPr>
        <w:t>.</w:t>
      </w:r>
      <w:r w:rsidR="00174231" w:rsidRPr="0061570D">
        <w:rPr>
          <w:rFonts w:asciiTheme="majorBidi" w:hAnsiTheme="majorBidi" w:cstheme="majorBidi"/>
          <w:sz w:val="24"/>
          <w:szCs w:val="24"/>
        </w:rPr>
        <w:t xml:space="preserve"> </w:t>
      </w:r>
      <w:r w:rsidR="00DB28BB" w:rsidRPr="0061570D">
        <w:rPr>
          <w:rFonts w:asciiTheme="majorBidi" w:hAnsiTheme="majorBidi" w:cstheme="majorBidi"/>
          <w:sz w:val="24"/>
          <w:szCs w:val="24"/>
        </w:rPr>
        <w:t xml:space="preserve">While all of these in-class teaching activities may truly help to engage students and render abstract concepts more accessible, there is no evidence that active learning activities mitigate the ‘hidden curriculum’ effect, which prompts students to </w:t>
      </w:r>
      <w:proofErr w:type="spellStart"/>
      <w:r w:rsidR="00553B40" w:rsidRPr="0061570D">
        <w:rPr>
          <w:rFonts w:asciiTheme="majorBidi" w:hAnsiTheme="majorBidi" w:cstheme="majorBidi"/>
          <w:sz w:val="24"/>
          <w:szCs w:val="24"/>
        </w:rPr>
        <w:t>strateg</w:t>
      </w:r>
      <w:r w:rsidR="00CE64D2">
        <w:rPr>
          <w:rFonts w:asciiTheme="majorBidi" w:hAnsiTheme="majorBidi" w:cstheme="majorBidi"/>
          <w:sz w:val="24"/>
          <w:szCs w:val="24"/>
        </w:rPr>
        <w:t>ise</w:t>
      </w:r>
      <w:proofErr w:type="spellEnd"/>
      <w:r w:rsidR="005561AA" w:rsidRPr="0061570D">
        <w:rPr>
          <w:rFonts w:asciiTheme="majorBidi" w:hAnsiTheme="majorBidi" w:cstheme="majorBidi"/>
          <w:sz w:val="24"/>
          <w:szCs w:val="24"/>
        </w:rPr>
        <w:t xml:space="preserve"> in a way to neglect those aspects of learning which are perceived as not directly relevant to assessment. </w:t>
      </w:r>
      <w:r w:rsidR="003A7811" w:rsidRPr="0061570D">
        <w:rPr>
          <w:rFonts w:asciiTheme="majorBidi" w:hAnsiTheme="majorBidi" w:cstheme="majorBidi"/>
          <w:sz w:val="24"/>
          <w:szCs w:val="24"/>
        </w:rPr>
        <w:t xml:space="preserve">If anything, modern students may be even more </w:t>
      </w:r>
      <w:r w:rsidR="007C67EB" w:rsidRPr="0061570D">
        <w:rPr>
          <w:rFonts w:asciiTheme="majorBidi" w:hAnsiTheme="majorBidi" w:cstheme="majorBidi"/>
          <w:sz w:val="24"/>
          <w:szCs w:val="24"/>
        </w:rPr>
        <w:t>oriented towards outcomes as opposed to the process of learning than those attending universities in the 1960s and 1970s</w:t>
      </w:r>
      <w:r w:rsidR="001D42F3" w:rsidRPr="0061570D">
        <w:rPr>
          <w:rFonts w:asciiTheme="majorBidi" w:hAnsiTheme="majorBidi" w:cstheme="majorBidi"/>
          <w:sz w:val="24"/>
          <w:szCs w:val="24"/>
        </w:rPr>
        <w:t xml:space="preserve">. </w:t>
      </w:r>
      <w:r w:rsidR="00E62D22" w:rsidRPr="0061570D">
        <w:rPr>
          <w:rFonts w:asciiTheme="majorBidi" w:hAnsiTheme="majorBidi" w:cstheme="majorBidi"/>
          <w:sz w:val="24"/>
          <w:szCs w:val="24"/>
        </w:rPr>
        <w:t xml:space="preserve">The discussion whether this process of instrumentalisation of university studies is right, or how to change it, goes far beyond the scope of this paper. </w:t>
      </w:r>
      <w:r w:rsidR="00B7109D" w:rsidRPr="0061570D">
        <w:rPr>
          <w:rFonts w:asciiTheme="majorBidi" w:hAnsiTheme="majorBidi" w:cstheme="majorBidi"/>
          <w:sz w:val="24"/>
          <w:szCs w:val="24"/>
        </w:rPr>
        <w:t xml:space="preserve">The fact is that modern universities act as if assessment is the cornerstone of studying for a degree, as indicated by the amount of time and resources allocated to monitor the ‘quality’ of assessment and decide on student assessment/degree outcomes. </w:t>
      </w:r>
      <w:r w:rsidR="00547D05" w:rsidRPr="0061570D">
        <w:rPr>
          <w:rFonts w:asciiTheme="majorBidi" w:hAnsiTheme="majorBidi" w:cstheme="majorBidi"/>
          <w:sz w:val="24"/>
          <w:szCs w:val="24"/>
        </w:rPr>
        <w:t>At the same time, s</w:t>
      </w:r>
      <w:r w:rsidR="00B7109D" w:rsidRPr="0061570D">
        <w:rPr>
          <w:rFonts w:asciiTheme="majorBidi" w:hAnsiTheme="majorBidi" w:cstheme="majorBidi"/>
          <w:sz w:val="24"/>
          <w:szCs w:val="24"/>
        </w:rPr>
        <w:t>tudents</w:t>
      </w:r>
      <w:r w:rsidR="00547D05" w:rsidRPr="0061570D">
        <w:rPr>
          <w:rFonts w:asciiTheme="majorBidi" w:hAnsiTheme="majorBidi" w:cstheme="majorBidi"/>
          <w:sz w:val="24"/>
          <w:szCs w:val="24"/>
        </w:rPr>
        <w:t>’</w:t>
      </w:r>
      <w:r w:rsidR="00B7109D" w:rsidRPr="0061570D">
        <w:rPr>
          <w:rFonts w:asciiTheme="majorBidi" w:hAnsiTheme="majorBidi" w:cstheme="majorBidi"/>
          <w:sz w:val="24"/>
          <w:szCs w:val="24"/>
        </w:rPr>
        <w:t xml:space="preserve"> perceptions </w:t>
      </w:r>
      <w:r w:rsidR="00547D05" w:rsidRPr="0061570D">
        <w:rPr>
          <w:rFonts w:asciiTheme="majorBidi" w:hAnsiTheme="majorBidi" w:cstheme="majorBidi"/>
          <w:sz w:val="24"/>
          <w:szCs w:val="24"/>
        </w:rPr>
        <w:t xml:space="preserve">about the importance of ‘results’ </w:t>
      </w:r>
      <w:r w:rsidR="00B7109D" w:rsidRPr="0061570D">
        <w:rPr>
          <w:rFonts w:asciiTheme="majorBidi" w:hAnsiTheme="majorBidi" w:cstheme="majorBidi"/>
          <w:sz w:val="24"/>
          <w:szCs w:val="24"/>
        </w:rPr>
        <w:t>are often shaped even before they come to the university by stories they hear fro</w:t>
      </w:r>
      <w:r w:rsidR="00547D05" w:rsidRPr="0061570D">
        <w:rPr>
          <w:rFonts w:asciiTheme="majorBidi" w:hAnsiTheme="majorBidi" w:cstheme="majorBidi"/>
          <w:sz w:val="24"/>
          <w:szCs w:val="24"/>
        </w:rPr>
        <w:t>m their parents and their understanding of what it takes to build a successful professional life. Consequently, there are good reasons for university assessment to be thought-</w:t>
      </w:r>
      <w:r w:rsidR="00547D05" w:rsidRPr="0061570D">
        <w:rPr>
          <w:rFonts w:asciiTheme="majorBidi" w:hAnsiTheme="majorBidi" w:cstheme="majorBidi"/>
          <w:sz w:val="24"/>
          <w:szCs w:val="24"/>
        </w:rPr>
        <w:lastRenderedPageBreak/>
        <w:t xml:space="preserve">through, </w:t>
      </w:r>
      <w:r w:rsidR="007E532C" w:rsidRPr="0061570D">
        <w:rPr>
          <w:rFonts w:asciiTheme="majorBidi" w:hAnsiTheme="majorBidi" w:cstheme="majorBidi"/>
          <w:sz w:val="24"/>
          <w:szCs w:val="24"/>
        </w:rPr>
        <w:t xml:space="preserve">seamlessly </w:t>
      </w:r>
      <w:r w:rsidR="00547D05" w:rsidRPr="0061570D">
        <w:rPr>
          <w:rFonts w:asciiTheme="majorBidi" w:hAnsiTheme="majorBidi" w:cstheme="majorBidi"/>
          <w:sz w:val="24"/>
          <w:szCs w:val="24"/>
        </w:rPr>
        <w:t xml:space="preserve">integrated into our understanding of what kinds of knowledge and skills our students should acquire.  </w:t>
      </w:r>
    </w:p>
    <w:p w14:paraId="7AC6570D" w14:textId="54A30B58" w:rsidR="009901CD" w:rsidRPr="0061570D" w:rsidRDefault="003B03FB"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Some of the rare contributions on assessment in </w:t>
      </w:r>
      <w:r w:rsidR="00964212">
        <w:rPr>
          <w:rFonts w:asciiTheme="majorBidi" w:hAnsiTheme="majorBidi" w:cstheme="majorBidi"/>
          <w:sz w:val="24"/>
          <w:szCs w:val="24"/>
        </w:rPr>
        <w:t>IR</w:t>
      </w:r>
      <w:r w:rsidRPr="0061570D">
        <w:rPr>
          <w:rFonts w:asciiTheme="majorBidi" w:hAnsiTheme="majorBidi" w:cstheme="majorBidi"/>
          <w:sz w:val="24"/>
          <w:szCs w:val="24"/>
        </w:rPr>
        <w:t xml:space="preserve"> focus on </w:t>
      </w:r>
      <w:r w:rsidR="00461CC6" w:rsidRPr="0061570D">
        <w:rPr>
          <w:rFonts w:asciiTheme="majorBidi" w:hAnsiTheme="majorBidi" w:cstheme="majorBidi"/>
          <w:sz w:val="24"/>
          <w:szCs w:val="24"/>
        </w:rPr>
        <w:t>measuring</w:t>
      </w:r>
      <w:r w:rsidR="00F86893" w:rsidRPr="0061570D">
        <w:rPr>
          <w:rFonts w:asciiTheme="majorBidi" w:hAnsiTheme="majorBidi" w:cstheme="majorBidi"/>
          <w:sz w:val="24"/>
          <w:szCs w:val="24"/>
        </w:rPr>
        <w:t xml:space="preserve"> </w:t>
      </w:r>
      <w:r w:rsidRPr="0061570D">
        <w:rPr>
          <w:rFonts w:asciiTheme="majorBidi" w:hAnsiTheme="majorBidi" w:cstheme="majorBidi"/>
          <w:sz w:val="24"/>
          <w:szCs w:val="24"/>
        </w:rPr>
        <w:t>student performance</w:t>
      </w:r>
      <w:r w:rsidR="001D42F3" w:rsidRPr="0061570D">
        <w:rPr>
          <w:rFonts w:asciiTheme="majorBidi" w:hAnsiTheme="majorBidi" w:cstheme="majorBidi"/>
          <w:sz w:val="24"/>
          <w:szCs w:val="24"/>
        </w:rPr>
        <w:t xml:space="preserve"> in simulations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{"citationItems":[{"id":"ITEM-1","itemData":{"abstract":"Assessment through simulation is something that political science pedagogy has yet to explore in a robust manner. This article advances analysis of social science simulation and assessment by laying out a typology of active-learning activities that isolates and examines their potential for assessment. In short, we argue that there are essentially two ideal types of games: organic and illustrative. The first calls on students to reveal behavior by making their own decisions while the second calls upon students to use knowledge gained through class content to guide their decisions. To this we add that, while we often use simulations for formative reasons (to help students understand and learn), we don't often consider that the summative or assessment function is also widely available to us. Across the disciplines, we know that business schools, language programs, and the military all actively use simulation and gaming not simply for formative purposes but also for assessment. Given this typology, this article explores how we might do so in the social sciences.","author":[{"dropping-particle":"","family":"Kollars","given":"Nina A.","non-dropping-particle":"","parse-names":false,"suffix":""},{"dropping-particle":"","family":"Rosen","given":"Amanda M.","non-dropping-particle":"","parse-names":false,"suffix":""}],"container-title":"Journal of Political Science Education","id":"ITEM-1","issue":"2","issued":{"date-parts":[["2013"]]},"page":"144-156","title":"Simulations as Active Assessment?: Typologizing by Purpose and Source","type":"article-journal","volume":"9"},"uris":["http://www.mendeley.com/documents/?uuid=58bde180-6a15-4637-a1fa-40739ce93e75"]},{"id":"ITEM-2","itemData":{"abstract":"Simulations are employed widely as teaching tools in political science, yet evidence of their pedagogical effectiveness, in comparison to other methods of instruction, is mixed. The assessment of learning outcomes is often a secondary concern in simulation design, and the qualitative and quantitative methods used to evaluate outcomes are frequently based on faulty paradigms of the learning process and inappropriate indicators. Correctly incorporating assessment into simulation design requires that an instructor identify whether a simulation should produce positive changes in students' substantive knowledge, skills, and/or affective characteristics. The simulation must then be assessed in ways that accurately measure whether these goals have been achieved. Proper assessment can help demonstrate that simulations are productive tools for learning and that their popularity in the classroom is justified.","author":[{"dropping-particle":"","family":"Raymond","given":"Chad","non-dropping-particle":"","parse-names":false,"suffix":""},{"dropping-particle":"","family":"Usherwood","given":"Simon","non-dropping-particle":"","parse-names":false,"suffix":""}],"container-title":"Journal of Political Science Education","id":"ITEM-2","issue":"2","issued":{"date-parts":[["2013"]]},"page":"157-167","title":"Assessment in Simulations","type":"article-journal","volume":"9"},"uris":["http://www.mendeley.com/documents/?uuid=bf1fdcb9-33cf-440f-9c65-451b39de6c4b"]}],"mendeley":{"formattedCitation":"(Kollars &amp; Rosen, 2013; Raymond &amp; Usherwood, 2013)","plainTextFormattedCitation":"(Kollars &amp; Rosen, 2013; Raymond &amp; Usherwood, 2013)","previouslyFormattedCitation":"(Kollars and Rosen 2013; Raymond and Usherwood 2013)"},"properties":{"noteIndex":0},"schema":"https://github.com/citation-style-language/schema/raw/master/csl-citation.json"}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(Kollars &amp; Rosen, 2013; Raymond &amp; Usherwood, 2013)</w:t>
      </w:r>
      <w:r w:rsidR="001D42F3" w:rsidRPr="0061570D">
        <w:rPr>
          <w:rStyle w:val="FootnoteReference"/>
          <w:rFonts w:asciiTheme="majorBidi" w:hAnsiTheme="majorBidi" w:cstheme="majorBidi"/>
          <w:sz w:val="24"/>
          <w:szCs w:val="24"/>
        </w:rPr>
        <w:fldChar w:fldCharType="end"/>
      </w:r>
      <w:r w:rsidR="001D42F3" w:rsidRPr="0061570D">
        <w:rPr>
          <w:rFonts w:asciiTheme="majorBidi" w:hAnsiTheme="majorBidi" w:cstheme="majorBidi"/>
          <w:sz w:val="24"/>
          <w:szCs w:val="24"/>
        </w:rPr>
        <w:t xml:space="preserve">, </w:t>
      </w:r>
      <w:r w:rsidRPr="0061570D">
        <w:rPr>
          <w:rFonts w:asciiTheme="majorBidi" w:hAnsiTheme="majorBidi" w:cstheme="majorBidi"/>
          <w:sz w:val="24"/>
          <w:szCs w:val="24"/>
        </w:rPr>
        <w:t xml:space="preserve">with the notable exception of the paper arguing for </w:t>
      </w:r>
      <w:r w:rsidR="00AF70BC">
        <w:rPr>
          <w:rFonts w:asciiTheme="majorBidi" w:hAnsiTheme="majorBidi" w:cstheme="majorBidi"/>
          <w:sz w:val="24"/>
          <w:szCs w:val="24"/>
        </w:rPr>
        <w:t xml:space="preserve">short paper assignments in </w:t>
      </w:r>
      <w:r w:rsidRPr="0061570D">
        <w:rPr>
          <w:rFonts w:asciiTheme="majorBidi" w:hAnsiTheme="majorBidi" w:cstheme="majorBidi"/>
          <w:sz w:val="24"/>
          <w:szCs w:val="24"/>
        </w:rPr>
        <w:t>classes</w:t>
      </w:r>
      <w:r w:rsidR="001D42F3"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{"citationItems":[{"id":"ITEM-1","itemData":{"abstract":"This paper examines the use of short writing assignments in undergraduate international relations courses. It gives instructors ideas about thinking beyond traditional research papers and instead focuses on shorter assignments that demand critical thinking skills. The ability to write concisely is useful for students with future careers in government, business, nonprofits, journalism, electoral politics, or academia. By requiring application of theoretical frameworks (perhaps as policy recommendations in a memo), students can see how policymakers employ international relations theories, thereby simulating the work inside the National Security Council or US State Department. This highlights the connections between theory and policy. Short papers can also better showcase role playing and connect with active learning techniques. Research papers of 10 pages or more may not be as useful as shorter assignments that focus students' attention on analyzing an issue, presenting a case study, or writing a policy brief.","author":[{"dropping-particle":"","family":"Mcmillan","given":"Samuel Lucas","non-dropping-particle":"","parse-names":false,"suffix":""}],"container-title":"International Studies Perspectives","id":"ITEM-1","issue":"1","issued":{"date-parts":[["2014"]]},"page":"109–120","title":"Bravo for Brevity: Using Short Paper Assignments in International Relations Classes","type":"article-journal","volume":"15"},"uris":["http://www.mendeley.com/documents/?uuid=6ef224ee-33d9-4e28-a3a8-21e76ec1dc25"]}],"mendeley":{"formattedCitation":"(Mcmillan, 2014)","plainTextFormattedCitation":"(Mcmillan, 2014)","previouslyFormattedCitation":"(Mcmillan 2014)"},"properties":{"noteIndex":0},"schema":"https://github.com/citation-style-language/schema/raw/master/csl-citation.json"}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(Mcmillan, 2014)</w:t>
      </w:r>
      <w:r w:rsidR="001D42F3" w:rsidRPr="0061570D">
        <w:rPr>
          <w:rStyle w:val="FootnoteReference"/>
          <w:rFonts w:asciiTheme="majorBidi" w:hAnsiTheme="majorBidi" w:cstheme="majorBidi"/>
          <w:sz w:val="24"/>
          <w:szCs w:val="24"/>
        </w:rPr>
        <w:fldChar w:fldCharType="end"/>
      </w:r>
      <w:r w:rsidR="001D42F3" w:rsidRPr="0061570D">
        <w:rPr>
          <w:rFonts w:asciiTheme="majorBidi" w:hAnsiTheme="majorBidi" w:cstheme="majorBidi"/>
          <w:sz w:val="24"/>
          <w:szCs w:val="24"/>
        </w:rPr>
        <w:t>. Raymond and Usherwood</w:t>
      </w:r>
      <w:r w:rsidR="00CE44F2" w:rsidRPr="0061570D">
        <w:rPr>
          <w:rFonts w:asciiTheme="majorBidi" w:hAnsiTheme="majorBidi" w:cstheme="majorBidi"/>
          <w:sz w:val="24"/>
          <w:szCs w:val="24"/>
        </w:rPr>
        <w:t xml:space="preserve"> make an interesting point on the limits of reflective statements, widely used in simulation exercises (notably in Statecraft), which ask students to reflect on their simulation experience and link it to the theoretical contents of the module. The authors note that drawing any definite conclusions about student learning progress based on their reflective statements is unjustified, citing literature questioning how accurately we can recreate all that happened in the past</w:t>
      </w:r>
      <w:r w:rsidR="009D5F6D" w:rsidRPr="0061570D">
        <w:rPr>
          <w:rFonts w:asciiTheme="majorBidi" w:hAnsiTheme="majorBidi" w:cstheme="majorBidi"/>
          <w:sz w:val="24"/>
          <w:szCs w:val="24"/>
        </w:rPr>
        <w:t xml:space="preserve"> (including causal links)</w:t>
      </w:r>
      <w:r w:rsidR="001D42F3" w:rsidRPr="0061570D">
        <w:rPr>
          <w:rFonts w:asciiTheme="majorBidi" w:hAnsiTheme="majorBidi" w:cstheme="majorBidi"/>
          <w:sz w:val="24"/>
          <w:szCs w:val="24"/>
        </w:rPr>
        <w:t xml:space="preserve"> (Raymond and Usherwood 2013, 160–61)</w:t>
      </w:r>
      <w:r w:rsidR="00CE44F2" w:rsidRPr="0061570D">
        <w:rPr>
          <w:rFonts w:asciiTheme="majorBidi" w:hAnsiTheme="majorBidi" w:cstheme="majorBidi"/>
          <w:sz w:val="24"/>
          <w:szCs w:val="24"/>
        </w:rPr>
        <w:t xml:space="preserve">. </w:t>
      </w:r>
      <w:r w:rsidR="00E51454" w:rsidRPr="0061570D">
        <w:rPr>
          <w:rFonts w:asciiTheme="majorBidi" w:hAnsiTheme="majorBidi" w:cstheme="majorBidi"/>
          <w:sz w:val="24"/>
          <w:szCs w:val="24"/>
        </w:rPr>
        <w:t xml:space="preserve">Kollars and Rosen, on the other hand, list the benefits of assessment through simulations. </w:t>
      </w:r>
      <w:r w:rsidR="00995607" w:rsidRPr="0061570D">
        <w:rPr>
          <w:rFonts w:asciiTheme="majorBidi" w:hAnsiTheme="majorBidi" w:cstheme="majorBidi"/>
          <w:sz w:val="24"/>
          <w:szCs w:val="24"/>
        </w:rPr>
        <w:t xml:space="preserve">One of the alleged benefits is that simulations allow </w:t>
      </w:r>
      <w:r w:rsidR="002B2A89" w:rsidRPr="0061570D">
        <w:rPr>
          <w:rFonts w:asciiTheme="majorBidi" w:hAnsiTheme="majorBidi" w:cstheme="majorBidi"/>
          <w:sz w:val="24"/>
          <w:szCs w:val="24"/>
        </w:rPr>
        <w:t>developing</w:t>
      </w:r>
      <w:r w:rsidR="00995607" w:rsidRPr="0061570D">
        <w:rPr>
          <w:rFonts w:asciiTheme="majorBidi" w:hAnsiTheme="majorBidi" w:cstheme="majorBidi"/>
          <w:sz w:val="24"/>
          <w:szCs w:val="24"/>
        </w:rPr>
        <w:t xml:space="preserve"> a better understand</w:t>
      </w:r>
      <w:r w:rsidR="000E3C82" w:rsidRPr="0061570D">
        <w:rPr>
          <w:rFonts w:asciiTheme="majorBidi" w:hAnsiTheme="majorBidi" w:cstheme="majorBidi"/>
          <w:sz w:val="24"/>
          <w:szCs w:val="24"/>
        </w:rPr>
        <w:t>ing of students’ true abilities</w:t>
      </w:r>
      <w:r w:rsidR="00995607" w:rsidRPr="0061570D">
        <w:rPr>
          <w:rFonts w:asciiTheme="majorBidi" w:hAnsiTheme="majorBidi" w:cstheme="majorBidi"/>
          <w:sz w:val="24"/>
          <w:szCs w:val="24"/>
        </w:rPr>
        <w:t xml:space="preserve"> because they allow </w:t>
      </w:r>
      <w:r w:rsidR="002B2A89" w:rsidRPr="0061570D">
        <w:rPr>
          <w:rFonts w:asciiTheme="majorBidi" w:hAnsiTheme="majorBidi" w:cstheme="majorBidi"/>
          <w:sz w:val="24"/>
          <w:szCs w:val="24"/>
        </w:rPr>
        <w:t>observing</w:t>
      </w:r>
      <w:r w:rsidR="00995607" w:rsidRPr="0061570D">
        <w:rPr>
          <w:rFonts w:asciiTheme="majorBidi" w:hAnsiTheme="majorBidi" w:cstheme="majorBidi"/>
          <w:sz w:val="24"/>
          <w:szCs w:val="24"/>
        </w:rPr>
        <w:t xml:space="preserve"> student progress over a longer </w:t>
      </w:r>
      <w:r w:rsidR="002B2A89" w:rsidRPr="0061570D">
        <w:rPr>
          <w:rFonts w:asciiTheme="majorBidi" w:hAnsiTheme="majorBidi" w:cstheme="majorBidi"/>
          <w:sz w:val="24"/>
          <w:szCs w:val="24"/>
        </w:rPr>
        <w:t>period</w:t>
      </w:r>
      <w:r w:rsidR="00995607" w:rsidRPr="0061570D">
        <w:rPr>
          <w:rFonts w:asciiTheme="majorBidi" w:hAnsiTheme="majorBidi" w:cstheme="majorBidi"/>
          <w:sz w:val="24"/>
          <w:szCs w:val="24"/>
        </w:rPr>
        <w:t>. In contrast, examinations may induce stress</w:t>
      </w:r>
      <w:r w:rsidR="000E3C82" w:rsidRPr="0061570D">
        <w:rPr>
          <w:rFonts w:asciiTheme="majorBidi" w:hAnsiTheme="majorBidi" w:cstheme="majorBidi"/>
          <w:sz w:val="24"/>
          <w:szCs w:val="24"/>
        </w:rPr>
        <w:t>,</w:t>
      </w:r>
      <w:r w:rsidR="00995607" w:rsidRPr="0061570D">
        <w:rPr>
          <w:rFonts w:asciiTheme="majorBidi" w:hAnsiTheme="majorBidi" w:cstheme="majorBidi"/>
          <w:sz w:val="24"/>
          <w:szCs w:val="24"/>
        </w:rPr>
        <w:t xml:space="preserve"> which may cause otherwise good students to produce poor results</w:t>
      </w:r>
      <w:r w:rsidR="001D42F3" w:rsidRPr="0061570D">
        <w:rPr>
          <w:rFonts w:asciiTheme="majorBidi" w:hAnsiTheme="majorBidi" w:cstheme="majorBidi"/>
          <w:sz w:val="24"/>
          <w:szCs w:val="24"/>
        </w:rPr>
        <w:t xml:space="preserve"> (Kollars and Rosen 2013, 153)</w:t>
      </w:r>
      <w:r w:rsidR="00995607" w:rsidRPr="0061570D">
        <w:rPr>
          <w:rFonts w:asciiTheme="majorBidi" w:hAnsiTheme="majorBidi" w:cstheme="majorBidi"/>
          <w:sz w:val="24"/>
          <w:szCs w:val="24"/>
        </w:rPr>
        <w:t xml:space="preserve">. </w:t>
      </w:r>
      <w:r w:rsidR="002B2A89" w:rsidRPr="0061570D">
        <w:rPr>
          <w:rFonts w:asciiTheme="majorBidi" w:hAnsiTheme="majorBidi" w:cstheme="majorBidi"/>
          <w:sz w:val="24"/>
          <w:szCs w:val="24"/>
        </w:rPr>
        <w:t xml:space="preserve">Finally, McMillan stresses the </w:t>
      </w:r>
      <w:r w:rsidR="006D3BC0" w:rsidRPr="0061570D">
        <w:rPr>
          <w:rFonts w:asciiTheme="majorBidi" w:hAnsiTheme="majorBidi" w:cstheme="majorBidi"/>
          <w:sz w:val="24"/>
          <w:szCs w:val="24"/>
        </w:rPr>
        <w:t>advantages</w:t>
      </w:r>
      <w:r w:rsidR="002B2A89" w:rsidRPr="0061570D">
        <w:rPr>
          <w:rFonts w:asciiTheme="majorBidi" w:hAnsiTheme="majorBidi" w:cstheme="majorBidi"/>
          <w:sz w:val="24"/>
          <w:szCs w:val="24"/>
        </w:rPr>
        <w:t xml:space="preserve"> of short paper assignments over longer research paper</w:t>
      </w:r>
      <w:r w:rsidR="000E3C82" w:rsidRPr="0061570D">
        <w:rPr>
          <w:rFonts w:asciiTheme="majorBidi" w:hAnsiTheme="majorBidi" w:cstheme="majorBidi"/>
          <w:sz w:val="24"/>
          <w:szCs w:val="24"/>
        </w:rPr>
        <w:t>s</w:t>
      </w:r>
      <w:r w:rsidR="002B2A89" w:rsidRPr="0061570D">
        <w:rPr>
          <w:rFonts w:asciiTheme="majorBidi" w:hAnsiTheme="majorBidi" w:cstheme="majorBidi"/>
          <w:sz w:val="24"/>
          <w:szCs w:val="24"/>
        </w:rPr>
        <w:t>, arguing that the former can serve the same purposes as the latter, but short assignments come with a plethora of other benefits, such as closer link</w:t>
      </w:r>
      <w:r w:rsidR="000E3C82" w:rsidRPr="0061570D">
        <w:rPr>
          <w:rFonts w:asciiTheme="majorBidi" w:hAnsiTheme="majorBidi" w:cstheme="majorBidi"/>
          <w:sz w:val="24"/>
          <w:szCs w:val="24"/>
        </w:rPr>
        <w:t>s</w:t>
      </w:r>
      <w:r w:rsidR="002B2A89" w:rsidRPr="0061570D">
        <w:rPr>
          <w:rFonts w:asciiTheme="majorBidi" w:hAnsiTheme="majorBidi" w:cstheme="majorBidi"/>
          <w:sz w:val="24"/>
          <w:szCs w:val="24"/>
        </w:rPr>
        <w:t xml:space="preserve"> with the type of writing students will be doing in their jobs</w:t>
      </w:r>
      <w:r w:rsidR="001D42F3" w:rsidRPr="0061570D">
        <w:rPr>
          <w:rFonts w:asciiTheme="majorBidi" w:hAnsiTheme="majorBidi" w:cstheme="majorBidi"/>
          <w:sz w:val="24"/>
          <w:szCs w:val="24"/>
        </w:rPr>
        <w:t xml:space="preserve"> (McMillan 2014, 109–10). T</w:t>
      </w:r>
      <w:r w:rsidR="009901CD" w:rsidRPr="0061570D">
        <w:rPr>
          <w:rFonts w:asciiTheme="majorBidi" w:hAnsiTheme="majorBidi" w:cstheme="majorBidi"/>
          <w:sz w:val="24"/>
          <w:szCs w:val="24"/>
        </w:rPr>
        <w:t xml:space="preserve">he purpose of this paper is more encompassing. Rather than evaluating assessment options for active learning activities, this paper </w:t>
      </w:r>
      <w:r w:rsidR="009B20B1">
        <w:rPr>
          <w:rFonts w:asciiTheme="majorBidi" w:hAnsiTheme="majorBidi" w:cstheme="majorBidi"/>
          <w:sz w:val="24"/>
          <w:szCs w:val="24"/>
        </w:rPr>
        <w:t xml:space="preserve">suggests </w:t>
      </w:r>
      <w:r w:rsidR="009901CD" w:rsidRPr="0061570D">
        <w:rPr>
          <w:rFonts w:asciiTheme="majorBidi" w:hAnsiTheme="majorBidi" w:cstheme="majorBidi"/>
          <w:sz w:val="24"/>
          <w:szCs w:val="24"/>
        </w:rPr>
        <w:t>a</w:t>
      </w:r>
      <w:r w:rsidR="00445BEF" w:rsidRPr="0061570D">
        <w:rPr>
          <w:rFonts w:asciiTheme="majorBidi" w:hAnsiTheme="majorBidi" w:cstheme="majorBidi"/>
          <w:sz w:val="24"/>
          <w:szCs w:val="24"/>
        </w:rPr>
        <w:t xml:space="preserve"> comprehensive </w:t>
      </w:r>
      <w:r w:rsidR="009901CD" w:rsidRPr="0061570D">
        <w:rPr>
          <w:rFonts w:asciiTheme="majorBidi" w:hAnsiTheme="majorBidi" w:cstheme="majorBidi"/>
          <w:sz w:val="24"/>
          <w:szCs w:val="24"/>
        </w:rPr>
        <w:t xml:space="preserve">framework for assessing </w:t>
      </w:r>
      <w:r w:rsidR="00964212">
        <w:rPr>
          <w:rFonts w:asciiTheme="majorBidi" w:hAnsiTheme="majorBidi" w:cstheme="majorBidi"/>
          <w:sz w:val="24"/>
          <w:szCs w:val="24"/>
        </w:rPr>
        <w:t>IR</w:t>
      </w:r>
      <w:r w:rsidR="009901CD" w:rsidRPr="0061570D">
        <w:rPr>
          <w:rFonts w:asciiTheme="majorBidi" w:hAnsiTheme="majorBidi" w:cstheme="majorBidi"/>
          <w:sz w:val="24"/>
          <w:szCs w:val="24"/>
        </w:rPr>
        <w:t xml:space="preserve"> in undergraduate education. An integral part of the framework itself, however, is the method underpinning it. The following section explains the holistic method, which informed the two-tier </w:t>
      </w:r>
      <w:r w:rsidR="00964212">
        <w:rPr>
          <w:rFonts w:asciiTheme="majorBidi" w:hAnsiTheme="majorBidi" w:cstheme="majorBidi"/>
          <w:sz w:val="24"/>
          <w:szCs w:val="24"/>
        </w:rPr>
        <w:t>IR</w:t>
      </w:r>
      <w:r w:rsidR="009901CD" w:rsidRPr="0061570D">
        <w:rPr>
          <w:rFonts w:asciiTheme="majorBidi" w:hAnsiTheme="majorBidi" w:cstheme="majorBidi"/>
          <w:sz w:val="24"/>
          <w:szCs w:val="24"/>
        </w:rPr>
        <w:t xml:space="preserve"> assessment strategy introduced later in this paper. </w:t>
      </w:r>
    </w:p>
    <w:p w14:paraId="477CE8F7" w14:textId="77777777" w:rsidR="00F05938" w:rsidRPr="0061570D" w:rsidRDefault="00E1293A" w:rsidP="00360BE5">
      <w:pPr>
        <w:spacing w:line="480" w:lineRule="auto"/>
        <w:jc w:val="both"/>
        <w:rPr>
          <w:rFonts w:asciiTheme="majorBidi" w:hAnsiTheme="majorBidi" w:cstheme="majorBidi"/>
          <w:b/>
          <w:bCs/>
          <w:sz w:val="24"/>
          <w:szCs w:val="24"/>
        </w:rPr>
      </w:pPr>
      <w:r w:rsidRPr="0061570D">
        <w:rPr>
          <w:rFonts w:asciiTheme="majorBidi" w:hAnsiTheme="majorBidi" w:cstheme="majorBidi"/>
          <w:b/>
          <w:bCs/>
          <w:sz w:val="24"/>
          <w:szCs w:val="24"/>
        </w:rPr>
        <w:t>A holistic method for assessment</w:t>
      </w:r>
      <w:r w:rsidR="00293580" w:rsidRPr="0061570D">
        <w:rPr>
          <w:rFonts w:asciiTheme="majorBidi" w:hAnsiTheme="majorBidi" w:cstheme="majorBidi"/>
          <w:b/>
          <w:bCs/>
          <w:sz w:val="24"/>
          <w:szCs w:val="24"/>
        </w:rPr>
        <w:t xml:space="preserve"> design</w:t>
      </w:r>
    </w:p>
    <w:p w14:paraId="52964D27" w14:textId="4C51FFBE" w:rsidR="00CD57BE" w:rsidRPr="0061570D" w:rsidRDefault="001B377B"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lastRenderedPageBreak/>
        <w:t xml:space="preserve">In this paper, I argue that </w:t>
      </w:r>
      <w:r w:rsidR="00F86893" w:rsidRPr="0061570D">
        <w:rPr>
          <w:rFonts w:asciiTheme="majorBidi" w:hAnsiTheme="majorBidi" w:cstheme="majorBidi"/>
          <w:sz w:val="24"/>
          <w:szCs w:val="24"/>
        </w:rPr>
        <w:t>a</w:t>
      </w:r>
      <w:r w:rsidRPr="0061570D">
        <w:rPr>
          <w:rFonts w:asciiTheme="majorBidi" w:hAnsiTheme="majorBidi" w:cstheme="majorBidi"/>
          <w:sz w:val="24"/>
          <w:szCs w:val="24"/>
        </w:rPr>
        <w:t xml:space="preserve"> well thought-through assessment strategy should</w:t>
      </w:r>
      <w:r w:rsidR="0080209B">
        <w:rPr>
          <w:rFonts w:asciiTheme="majorBidi" w:hAnsiTheme="majorBidi" w:cstheme="majorBidi"/>
          <w:sz w:val="24"/>
          <w:szCs w:val="24"/>
        </w:rPr>
        <w:t xml:space="preserve">, ideally, </w:t>
      </w:r>
      <w:r w:rsidRPr="0061570D">
        <w:rPr>
          <w:rFonts w:asciiTheme="majorBidi" w:hAnsiTheme="majorBidi" w:cstheme="majorBidi"/>
          <w:sz w:val="24"/>
          <w:szCs w:val="24"/>
        </w:rPr>
        <w:t xml:space="preserve">rest on three components: experience, </w:t>
      </w:r>
      <w:r w:rsidR="00695321" w:rsidRPr="0061570D">
        <w:rPr>
          <w:rFonts w:asciiTheme="majorBidi" w:hAnsiTheme="majorBidi" w:cstheme="majorBidi"/>
          <w:sz w:val="24"/>
          <w:szCs w:val="24"/>
        </w:rPr>
        <w:t>some knowledge of the relevant pedagogical literature</w:t>
      </w:r>
      <w:r w:rsidRPr="0061570D">
        <w:rPr>
          <w:rFonts w:asciiTheme="majorBidi" w:hAnsiTheme="majorBidi" w:cstheme="majorBidi"/>
          <w:sz w:val="24"/>
          <w:szCs w:val="24"/>
        </w:rPr>
        <w:t xml:space="preserve"> and </w:t>
      </w:r>
      <w:r w:rsidR="009041AF" w:rsidRPr="0061570D">
        <w:rPr>
          <w:rFonts w:asciiTheme="majorBidi" w:hAnsiTheme="majorBidi" w:cstheme="majorBidi"/>
          <w:sz w:val="24"/>
          <w:szCs w:val="24"/>
        </w:rPr>
        <w:t xml:space="preserve">student </w:t>
      </w:r>
      <w:r w:rsidRPr="0061570D">
        <w:rPr>
          <w:rFonts w:asciiTheme="majorBidi" w:hAnsiTheme="majorBidi" w:cstheme="majorBidi"/>
          <w:sz w:val="24"/>
          <w:szCs w:val="24"/>
        </w:rPr>
        <w:t xml:space="preserve">engagement. </w:t>
      </w:r>
      <w:r w:rsidR="00C43A63" w:rsidRPr="0061570D">
        <w:rPr>
          <w:rFonts w:asciiTheme="majorBidi" w:hAnsiTheme="majorBidi" w:cstheme="majorBidi"/>
          <w:sz w:val="24"/>
          <w:szCs w:val="24"/>
        </w:rPr>
        <w:t xml:space="preserve">Experience and </w:t>
      </w:r>
      <w:r w:rsidR="00F106F1" w:rsidRPr="0061570D">
        <w:rPr>
          <w:rFonts w:asciiTheme="majorBidi" w:hAnsiTheme="majorBidi" w:cstheme="majorBidi"/>
          <w:sz w:val="24"/>
          <w:szCs w:val="24"/>
        </w:rPr>
        <w:t xml:space="preserve">theoretical </w:t>
      </w:r>
      <w:r w:rsidR="00C43A63" w:rsidRPr="0061570D">
        <w:rPr>
          <w:rFonts w:asciiTheme="majorBidi" w:hAnsiTheme="majorBidi" w:cstheme="majorBidi"/>
          <w:sz w:val="24"/>
          <w:szCs w:val="24"/>
        </w:rPr>
        <w:t xml:space="preserve">expertise </w:t>
      </w:r>
      <w:r w:rsidR="00F86893" w:rsidRPr="0061570D">
        <w:rPr>
          <w:rFonts w:asciiTheme="majorBidi" w:hAnsiTheme="majorBidi" w:cstheme="majorBidi"/>
          <w:sz w:val="24"/>
          <w:szCs w:val="24"/>
        </w:rPr>
        <w:t>pertain</w:t>
      </w:r>
      <w:r w:rsidR="00C43A63" w:rsidRPr="0061570D">
        <w:rPr>
          <w:rFonts w:asciiTheme="majorBidi" w:hAnsiTheme="majorBidi" w:cstheme="majorBidi"/>
          <w:sz w:val="24"/>
          <w:szCs w:val="24"/>
        </w:rPr>
        <w:t xml:space="preserve"> to the classical </w:t>
      </w:r>
      <w:r w:rsidR="00F871D8" w:rsidRPr="0061570D">
        <w:rPr>
          <w:rFonts w:asciiTheme="majorBidi" w:hAnsiTheme="majorBidi" w:cstheme="majorBidi"/>
          <w:sz w:val="24"/>
          <w:szCs w:val="24"/>
        </w:rPr>
        <w:t xml:space="preserve">distinction between knowing-how and knowing-what. </w:t>
      </w:r>
      <w:r w:rsidR="007D1705" w:rsidRPr="0061570D">
        <w:rPr>
          <w:rFonts w:asciiTheme="majorBidi" w:hAnsiTheme="majorBidi" w:cstheme="majorBidi"/>
          <w:sz w:val="24"/>
          <w:szCs w:val="24"/>
        </w:rPr>
        <w:t xml:space="preserve">While the latter refers to our knowledge of theories and principles, the former </w:t>
      </w:r>
      <w:r w:rsidR="009C2808">
        <w:rPr>
          <w:rFonts w:asciiTheme="majorBidi" w:hAnsiTheme="majorBidi" w:cstheme="majorBidi"/>
          <w:sz w:val="24"/>
          <w:szCs w:val="24"/>
        </w:rPr>
        <w:t>“</w:t>
      </w:r>
      <w:r w:rsidR="007D1705" w:rsidRPr="0061570D">
        <w:rPr>
          <w:rFonts w:asciiTheme="majorBidi" w:hAnsiTheme="majorBidi" w:cstheme="majorBidi"/>
          <w:sz w:val="24"/>
          <w:szCs w:val="24"/>
        </w:rPr>
        <w:t>rests on bodily experience and practice: it is knowledge within the practice instead of behind the practice</w:t>
      </w:r>
      <w:r w:rsidR="009C2808">
        <w:rPr>
          <w:rFonts w:asciiTheme="majorBidi" w:hAnsiTheme="majorBidi" w:cstheme="majorBidi"/>
          <w:sz w:val="24"/>
          <w:szCs w:val="24"/>
        </w:rPr>
        <w:t>”</w:t>
      </w:r>
      <w:r w:rsidR="001D42F3"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{"citationItems":[{"id":"ITEM-1","itemData":{"abstract":"Abstract This article explores the theoretical implications of the logic of prac- ticality in world politics. In social and political life, many practices do not primar- ily derive from instrumental rationality (logic of consequences), norm-following (logic of appropriateness), or communicative action (logic of arguing). These three logics of social action suffer from a representational bias in that they focus on what agents think about instead of what they think from. According to the logic of practicality, practices are the result of inarticulate know-how that makes what is to be done self-evident or commonsensical. Insights from philosophy, psychology, and sociol- ogy provide empirical and theoretical support for this view. Though complementary with other logics of social action, the logic of practicality is ontologically prior because it is located at the intersection of structure and agency. Building on Bour- dieu, this article develops a theory of practice of security communities arguing that peace exists in and through practice when security officials' practical sense makes diplomacy the self-evident way to solving interstate disputes. The article concludes on the methodological quandaries raised by the logic of practicality in world politics. We","author":[{"dropping-particle":"","family":"Pouliot","given":"Vincent","non-dropping-particle":"","parse-names":false,"suffix":""}],"container-title":"International Organization","id":"ITEM-1","issue":"2","issued":{"date-parts":[["2008"]]},"page":"257-288","title":"The Logic of Practicality: A Theory of Practice of Security Communities","type":"article-journal","volume":"62"},"uris":["http://www.mendeley.com/documents/?uuid=4f4edacb-aa1e-4193-a967-ef76fd451824"]}],"mendeley":{"formattedCitation":"(Pouliot, 2008)","plainTextFormattedCitation":"(Pouliot, 2008)","previouslyFormattedCitation":"(Pouliot 2008)"},"properties":{"noteIndex":0},"schema":"https://github.com/citation-style-language/schema/raw/master/csl-citation.json"}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(Pouliot, 2008)</w:t>
      </w:r>
      <w:r w:rsidR="001D42F3" w:rsidRPr="0061570D">
        <w:rPr>
          <w:rStyle w:val="FootnoteReference"/>
          <w:rFonts w:asciiTheme="majorBidi" w:hAnsiTheme="majorBidi" w:cstheme="majorBidi"/>
          <w:sz w:val="24"/>
          <w:szCs w:val="24"/>
        </w:rPr>
        <w:fldChar w:fldCharType="end"/>
      </w:r>
      <w:r w:rsidR="001D42F3" w:rsidRPr="0061570D">
        <w:rPr>
          <w:rFonts w:asciiTheme="majorBidi" w:hAnsiTheme="majorBidi" w:cstheme="majorBidi"/>
          <w:sz w:val="24"/>
          <w:szCs w:val="24"/>
        </w:rPr>
        <w:t xml:space="preserve">. </w:t>
      </w:r>
      <w:r w:rsidR="00A934AC" w:rsidRPr="0061570D">
        <w:rPr>
          <w:rFonts w:asciiTheme="majorBidi" w:hAnsiTheme="majorBidi" w:cstheme="majorBidi"/>
          <w:sz w:val="24"/>
          <w:szCs w:val="24"/>
        </w:rPr>
        <w:t xml:space="preserve">Of course, this distinction is </w:t>
      </w:r>
      <w:r w:rsidR="0080209B" w:rsidRPr="0061570D">
        <w:rPr>
          <w:rFonts w:asciiTheme="majorBidi" w:hAnsiTheme="majorBidi" w:cstheme="majorBidi"/>
          <w:sz w:val="24"/>
          <w:szCs w:val="24"/>
        </w:rPr>
        <w:t>ideal,</w:t>
      </w:r>
      <w:r w:rsidR="00A934AC" w:rsidRPr="0061570D">
        <w:rPr>
          <w:rFonts w:asciiTheme="majorBidi" w:hAnsiTheme="majorBidi" w:cstheme="majorBidi"/>
          <w:sz w:val="24"/>
          <w:szCs w:val="24"/>
        </w:rPr>
        <w:t xml:space="preserve"> and our understanding of assessment is </w:t>
      </w:r>
      <w:r w:rsidR="00BA5CEA" w:rsidRPr="0061570D">
        <w:rPr>
          <w:rFonts w:asciiTheme="majorBidi" w:hAnsiTheme="majorBidi" w:cstheme="majorBidi"/>
          <w:sz w:val="24"/>
          <w:szCs w:val="24"/>
        </w:rPr>
        <w:t>likely</w:t>
      </w:r>
      <w:r w:rsidR="00A934AC" w:rsidRPr="0061570D">
        <w:rPr>
          <w:rFonts w:asciiTheme="majorBidi" w:hAnsiTheme="majorBidi" w:cstheme="majorBidi"/>
          <w:sz w:val="24"/>
          <w:szCs w:val="24"/>
        </w:rPr>
        <w:t xml:space="preserve"> underpinned by </w:t>
      </w:r>
      <w:r w:rsidR="00A934AC" w:rsidRPr="0061570D">
        <w:rPr>
          <w:rFonts w:asciiTheme="majorBidi" w:hAnsiTheme="majorBidi" w:cstheme="majorBidi"/>
          <w:i/>
          <w:iCs/>
          <w:sz w:val="24"/>
          <w:szCs w:val="24"/>
        </w:rPr>
        <w:t>some</w:t>
      </w:r>
      <w:r w:rsidR="00A934AC" w:rsidRPr="0061570D">
        <w:rPr>
          <w:rFonts w:asciiTheme="majorBidi" w:hAnsiTheme="majorBidi" w:cstheme="majorBidi"/>
          <w:sz w:val="24"/>
          <w:szCs w:val="24"/>
        </w:rPr>
        <w:t xml:space="preserve"> theoretical knowledge. What I</w:t>
      </w:r>
      <w:r w:rsidR="00F106F1" w:rsidRPr="0061570D">
        <w:rPr>
          <w:rFonts w:asciiTheme="majorBidi" w:hAnsiTheme="majorBidi" w:cstheme="majorBidi"/>
          <w:sz w:val="24"/>
          <w:szCs w:val="24"/>
        </w:rPr>
        <w:t xml:space="preserve"> propose is to make the distinction between experience and theoretical expertise explicit in our thinking about assessment, even if the boundaries between the two are blurred in our professional development. For example, it is established practice to offer graduate teaching assistants some brief pedagogical training to prepare them for teaching and marking. In the UK context, it has also become </w:t>
      </w:r>
      <w:r w:rsidR="00C609D4">
        <w:rPr>
          <w:rFonts w:asciiTheme="majorBidi" w:hAnsiTheme="majorBidi" w:cstheme="majorBidi"/>
          <w:sz w:val="24"/>
          <w:szCs w:val="24"/>
        </w:rPr>
        <w:t>common</w:t>
      </w:r>
      <w:r w:rsidR="00F106F1" w:rsidRPr="0061570D">
        <w:rPr>
          <w:rFonts w:asciiTheme="majorBidi" w:hAnsiTheme="majorBidi" w:cstheme="majorBidi"/>
          <w:sz w:val="24"/>
          <w:szCs w:val="24"/>
        </w:rPr>
        <w:t xml:space="preserve"> for universities to requ</w:t>
      </w:r>
      <w:r w:rsidR="000A1480" w:rsidRPr="0061570D">
        <w:rPr>
          <w:rFonts w:asciiTheme="majorBidi" w:hAnsiTheme="majorBidi" w:cstheme="majorBidi"/>
          <w:sz w:val="24"/>
          <w:szCs w:val="24"/>
        </w:rPr>
        <w:t xml:space="preserve">ire their early-career staff to </w:t>
      </w:r>
      <w:r w:rsidR="00F106F1" w:rsidRPr="0061570D">
        <w:rPr>
          <w:rFonts w:asciiTheme="majorBidi" w:hAnsiTheme="majorBidi" w:cstheme="majorBidi"/>
          <w:sz w:val="24"/>
          <w:szCs w:val="24"/>
        </w:rPr>
        <w:t>acquire professional recognition through the fellowship scheme of the Higher</w:t>
      </w:r>
      <w:r w:rsidR="006512E2">
        <w:rPr>
          <w:rFonts w:asciiTheme="majorBidi" w:hAnsiTheme="majorBidi" w:cstheme="majorBidi"/>
          <w:sz w:val="24"/>
          <w:szCs w:val="24"/>
        </w:rPr>
        <w:t xml:space="preserve"> Education Academy (now Advance </w:t>
      </w:r>
      <w:r w:rsidR="00F106F1" w:rsidRPr="0061570D">
        <w:rPr>
          <w:rFonts w:asciiTheme="majorBidi" w:hAnsiTheme="majorBidi" w:cstheme="majorBidi"/>
          <w:sz w:val="24"/>
          <w:szCs w:val="24"/>
        </w:rPr>
        <w:t xml:space="preserve">HE). </w:t>
      </w:r>
      <w:r w:rsidR="003B129B" w:rsidRPr="0061570D">
        <w:rPr>
          <w:rFonts w:asciiTheme="majorBidi" w:hAnsiTheme="majorBidi" w:cstheme="majorBidi"/>
          <w:sz w:val="24"/>
          <w:szCs w:val="24"/>
        </w:rPr>
        <w:t xml:space="preserve">Both modes of learning, through acquiring theoretical knowledge and through practice, have their own place in developing effective assessment strategies. </w:t>
      </w:r>
    </w:p>
    <w:p w14:paraId="59DAB564" w14:textId="1428619E" w:rsidR="00092697" w:rsidRPr="0061570D" w:rsidRDefault="006A049E" w:rsidP="00360B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final component concerns student engagement. </w:t>
      </w:r>
      <w:r w:rsidR="009A713D" w:rsidRPr="0061570D">
        <w:rPr>
          <w:rFonts w:asciiTheme="majorBidi" w:hAnsiTheme="majorBidi" w:cstheme="majorBidi"/>
          <w:sz w:val="24"/>
          <w:szCs w:val="24"/>
        </w:rPr>
        <w:t xml:space="preserve">There are different forms of engaging students in discussions on assessment and feedback, ranging from </w:t>
      </w:r>
      <w:r w:rsidR="009A713D" w:rsidRPr="0061570D">
        <w:rPr>
          <w:rFonts w:asciiTheme="majorBidi" w:hAnsiTheme="majorBidi" w:cstheme="majorBidi"/>
          <w:i/>
          <w:iCs/>
          <w:sz w:val="24"/>
          <w:szCs w:val="24"/>
        </w:rPr>
        <w:t>ad hoc</w:t>
      </w:r>
      <w:r w:rsidR="009A713D" w:rsidRPr="0061570D">
        <w:rPr>
          <w:rFonts w:asciiTheme="majorBidi" w:hAnsiTheme="majorBidi" w:cstheme="majorBidi"/>
          <w:sz w:val="24"/>
          <w:szCs w:val="24"/>
        </w:rPr>
        <w:t xml:space="preserve"> consultations to </w:t>
      </w:r>
      <w:r w:rsidR="00553B40" w:rsidRPr="0061570D">
        <w:rPr>
          <w:rFonts w:asciiTheme="majorBidi" w:hAnsiTheme="majorBidi" w:cstheme="majorBidi"/>
          <w:sz w:val="24"/>
          <w:szCs w:val="24"/>
        </w:rPr>
        <w:t>institutional</w:t>
      </w:r>
      <w:r w:rsidR="00CE64D2">
        <w:rPr>
          <w:rFonts w:asciiTheme="majorBidi" w:hAnsiTheme="majorBidi" w:cstheme="majorBidi"/>
          <w:sz w:val="24"/>
          <w:szCs w:val="24"/>
        </w:rPr>
        <w:t>ise</w:t>
      </w:r>
      <w:r w:rsidR="00553B40" w:rsidRPr="0061570D">
        <w:rPr>
          <w:rFonts w:asciiTheme="majorBidi" w:hAnsiTheme="majorBidi" w:cstheme="majorBidi"/>
          <w:sz w:val="24"/>
          <w:szCs w:val="24"/>
        </w:rPr>
        <w:t>d</w:t>
      </w:r>
      <w:r w:rsidR="009A713D" w:rsidRPr="0061570D">
        <w:rPr>
          <w:rFonts w:asciiTheme="majorBidi" w:hAnsiTheme="majorBidi" w:cstheme="majorBidi"/>
          <w:sz w:val="24"/>
          <w:szCs w:val="24"/>
        </w:rPr>
        <w:t xml:space="preserve"> channels for working with students in partnership. Conversely, there is also a variety of areas suitable for staff-student partnership schemes, including (a) learning, teaching and assessment; (b) curriculum design and pedagogy; (c) subject-based research; and (d) schol</w:t>
      </w:r>
      <w:r w:rsidR="00715B2F" w:rsidRPr="0061570D">
        <w:rPr>
          <w:rFonts w:asciiTheme="majorBidi" w:hAnsiTheme="majorBidi" w:cstheme="majorBidi"/>
          <w:sz w:val="24"/>
          <w:szCs w:val="24"/>
        </w:rPr>
        <w:t xml:space="preserve">arship of teaching and learning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uthor":[{"dropping-particle":"","family":"Healey","given":"Mick","non-dropping-particle":"","parse-names":false,"suffix":""},{"dropping-particle":"","family":"Flint","given":"Abbi","non-dropping-particle":"","parse-names":false,"suffix":""},{"dropping-particle":"","family":"Harrington","given":"Kathy","non-dropping-particle":"","parse-names":false,"suffix":""}],"id":"ITEM-1","issued":{"date-parts":[["2014"]]},"publisher-place":"Heslington","title":"Engagement through Partnership: Students as Partners in Learning and Teaching in Higher Education","type":"report"},"uris":["http://www.mendeley.com/documents/?uuid=4cd33a11-df35-43ee-bf63-abf27f09d3cc"]}],"mendeley":{"formattedCitation":"(Healey, Flint, &amp; Harrington, 2014)","plainTextFormattedCitation":"(Healey, Flint, &amp; Harrington, 2014)","previouslyFormattedCitation":"(Healey, Flint, and Harrington 2014)"},"properties":{"noteIndex":0},"schema":"https://github.com/citation-style-language/schema/raw/master/csl-citation.json"}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noProof/>
          <w:sz w:val="24"/>
          <w:szCs w:val="24"/>
        </w:rPr>
        <w:t>(Healey, Flint, &amp; Harrington, 2014)</w:t>
      </w:r>
      <w:r w:rsidR="001D42F3" w:rsidRPr="0061570D">
        <w:rPr>
          <w:rStyle w:val="FootnoteReference"/>
          <w:rFonts w:asciiTheme="majorBidi" w:hAnsiTheme="majorBidi" w:cstheme="majorBidi"/>
          <w:sz w:val="24"/>
          <w:szCs w:val="24"/>
        </w:rPr>
        <w:fldChar w:fldCharType="end"/>
      </w:r>
      <w:r w:rsidR="00715B2F" w:rsidRPr="0061570D">
        <w:rPr>
          <w:rFonts w:asciiTheme="majorBidi" w:hAnsiTheme="majorBidi" w:cstheme="majorBidi"/>
          <w:sz w:val="24"/>
          <w:szCs w:val="24"/>
        </w:rPr>
        <w:t xml:space="preserve">. </w:t>
      </w:r>
      <w:r w:rsidR="002B653A" w:rsidRPr="0061570D">
        <w:rPr>
          <w:rFonts w:asciiTheme="majorBidi" w:hAnsiTheme="majorBidi" w:cstheme="majorBidi"/>
          <w:sz w:val="24"/>
          <w:szCs w:val="24"/>
        </w:rPr>
        <w:t xml:space="preserve">Those areas often overlap, as they do in my own initiative, which I will now briefly outline. In the academic year 2018/19, I launched a pilot project intended to engage undergraduate students in my department, across all three years, in a sustained and meaningful discussion on assessment and feedback. My intention was not merely </w:t>
      </w:r>
      <w:r w:rsidR="00A90601" w:rsidRPr="0061570D">
        <w:rPr>
          <w:rFonts w:asciiTheme="majorBidi" w:hAnsiTheme="majorBidi" w:cstheme="majorBidi"/>
          <w:sz w:val="24"/>
          <w:szCs w:val="24"/>
        </w:rPr>
        <w:t xml:space="preserve">to </w:t>
      </w:r>
      <w:r w:rsidR="002B653A" w:rsidRPr="0061570D">
        <w:rPr>
          <w:rFonts w:asciiTheme="majorBidi" w:hAnsiTheme="majorBidi" w:cstheme="majorBidi"/>
          <w:sz w:val="24"/>
          <w:szCs w:val="24"/>
        </w:rPr>
        <w:t xml:space="preserve">elicit information from students on how they would like to be </w:t>
      </w:r>
      <w:r w:rsidR="002B653A" w:rsidRPr="0061570D">
        <w:rPr>
          <w:rFonts w:asciiTheme="majorBidi" w:hAnsiTheme="majorBidi" w:cstheme="majorBidi"/>
          <w:sz w:val="24"/>
          <w:szCs w:val="24"/>
        </w:rPr>
        <w:lastRenderedPageBreak/>
        <w:t xml:space="preserve">assessed. </w:t>
      </w:r>
      <w:r w:rsidR="00A90601" w:rsidRPr="0061570D">
        <w:rPr>
          <w:rFonts w:asciiTheme="majorBidi" w:hAnsiTheme="majorBidi" w:cstheme="majorBidi"/>
          <w:sz w:val="24"/>
          <w:szCs w:val="24"/>
        </w:rPr>
        <w:t xml:space="preserve">Instead, I framed the initiative </w:t>
      </w:r>
      <w:proofErr w:type="gramStart"/>
      <w:r w:rsidR="00A90601" w:rsidRPr="0061570D">
        <w:rPr>
          <w:rFonts w:asciiTheme="majorBidi" w:hAnsiTheme="majorBidi" w:cstheme="majorBidi"/>
          <w:sz w:val="24"/>
          <w:szCs w:val="24"/>
        </w:rPr>
        <w:t>as a way to</w:t>
      </w:r>
      <w:proofErr w:type="gramEnd"/>
      <w:r w:rsidR="00A90601" w:rsidRPr="0061570D">
        <w:rPr>
          <w:rFonts w:asciiTheme="majorBidi" w:hAnsiTheme="majorBidi" w:cstheme="majorBidi"/>
          <w:sz w:val="24"/>
          <w:szCs w:val="24"/>
        </w:rPr>
        <w:t xml:space="preserve"> enhance our learning community, which implied that the learning process was going to take place both ways</w:t>
      </w:r>
      <w:r w:rsidR="002460B9" w:rsidRPr="0061570D">
        <w:rPr>
          <w:rFonts w:asciiTheme="majorBidi" w:hAnsiTheme="majorBidi" w:cstheme="majorBidi"/>
          <w:sz w:val="24"/>
          <w:szCs w:val="24"/>
        </w:rPr>
        <w:t xml:space="preserve"> (as it did)</w:t>
      </w:r>
      <w:r w:rsidR="00715B2F" w:rsidRPr="0061570D">
        <w:rPr>
          <w:rFonts w:asciiTheme="majorBidi" w:hAnsiTheme="majorBidi" w:cstheme="majorBidi"/>
          <w:sz w:val="24"/>
          <w:szCs w:val="24"/>
        </w:rPr>
        <w:t xml:space="preserve"> (</w:t>
      </w:r>
      <w:r w:rsidR="00715B2F" w:rsidRPr="0061570D">
        <w:rPr>
          <w:rFonts w:asciiTheme="majorBidi" w:hAnsiTheme="majorBidi" w:cstheme="majorBidi"/>
          <w:noProof/>
          <w:sz w:val="24"/>
          <w:szCs w:val="24"/>
        </w:rPr>
        <w:t>Healey, Flint, and Harrington 2014, 25–35)</w:t>
      </w:r>
      <w:r w:rsidR="00A90601" w:rsidRPr="0061570D">
        <w:rPr>
          <w:rFonts w:asciiTheme="majorBidi" w:hAnsiTheme="majorBidi" w:cstheme="majorBidi"/>
          <w:sz w:val="24"/>
          <w:szCs w:val="24"/>
        </w:rPr>
        <w:t>.</w:t>
      </w:r>
      <w:r w:rsidR="002460B9" w:rsidRPr="0061570D">
        <w:rPr>
          <w:rFonts w:asciiTheme="majorBidi" w:hAnsiTheme="majorBidi" w:cstheme="majorBidi"/>
          <w:sz w:val="24"/>
          <w:szCs w:val="24"/>
        </w:rPr>
        <w:t xml:space="preserve"> </w:t>
      </w:r>
    </w:p>
    <w:p w14:paraId="72493592" w14:textId="40D35681" w:rsidR="00C97CDF" w:rsidRPr="0061570D" w:rsidRDefault="002460B9"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For implementation, I relied o</w:t>
      </w:r>
      <w:r w:rsidR="00092697" w:rsidRPr="0061570D">
        <w:rPr>
          <w:rFonts w:asciiTheme="majorBidi" w:hAnsiTheme="majorBidi" w:cstheme="majorBidi"/>
          <w:sz w:val="24"/>
          <w:szCs w:val="24"/>
        </w:rPr>
        <w:t xml:space="preserve">n </w:t>
      </w:r>
      <w:r w:rsidR="00EA6B49" w:rsidRPr="0061570D">
        <w:rPr>
          <w:rFonts w:asciiTheme="majorBidi" w:hAnsiTheme="majorBidi" w:cstheme="majorBidi"/>
          <w:sz w:val="24"/>
          <w:szCs w:val="24"/>
        </w:rPr>
        <w:t>several</w:t>
      </w:r>
      <w:r w:rsidR="00092697" w:rsidRPr="0061570D">
        <w:rPr>
          <w:rFonts w:asciiTheme="majorBidi" w:hAnsiTheme="majorBidi" w:cstheme="majorBidi"/>
          <w:sz w:val="24"/>
          <w:szCs w:val="24"/>
        </w:rPr>
        <w:t xml:space="preserve"> on-line platforms in order</w:t>
      </w:r>
      <w:r w:rsidRPr="0061570D">
        <w:rPr>
          <w:rFonts w:asciiTheme="majorBidi" w:hAnsiTheme="majorBidi" w:cstheme="majorBidi"/>
          <w:sz w:val="24"/>
          <w:szCs w:val="24"/>
        </w:rPr>
        <w:t xml:space="preserve"> to </w:t>
      </w:r>
      <w:r w:rsidR="00CB739B" w:rsidRPr="0061570D">
        <w:rPr>
          <w:rFonts w:asciiTheme="majorBidi" w:hAnsiTheme="majorBidi" w:cstheme="majorBidi"/>
          <w:sz w:val="24"/>
          <w:szCs w:val="24"/>
        </w:rPr>
        <w:t>make the initiative flexible</w:t>
      </w:r>
      <w:r w:rsidRPr="0061570D">
        <w:rPr>
          <w:rFonts w:asciiTheme="majorBidi" w:hAnsiTheme="majorBidi" w:cstheme="majorBidi"/>
          <w:sz w:val="24"/>
          <w:szCs w:val="24"/>
        </w:rPr>
        <w:t xml:space="preserve">. Specifically, the Microsoft Teams collaborative platform played the central role, supported by Microsoft Stream for recording videos and Microsoft Forms for collecting student responses. </w:t>
      </w:r>
      <w:r w:rsidR="00340FFF" w:rsidRPr="0061570D">
        <w:rPr>
          <w:rFonts w:asciiTheme="majorBidi" w:hAnsiTheme="majorBidi" w:cstheme="majorBidi"/>
          <w:sz w:val="24"/>
          <w:szCs w:val="24"/>
        </w:rPr>
        <w:t xml:space="preserve">A typical flow of </w:t>
      </w:r>
      <w:r w:rsidR="00CF596A" w:rsidRPr="0061570D">
        <w:rPr>
          <w:rFonts w:asciiTheme="majorBidi" w:hAnsiTheme="majorBidi" w:cstheme="majorBidi"/>
          <w:sz w:val="24"/>
          <w:szCs w:val="24"/>
        </w:rPr>
        <w:t xml:space="preserve">work would involve myself recording a 5-10 minutes video outlining an issue I would like to discuss, such as students’ preferred methods of assessment. Afterwards, I would ask students to answer </w:t>
      </w:r>
      <w:r w:rsidR="00D456C4" w:rsidRPr="0061570D">
        <w:rPr>
          <w:rFonts w:asciiTheme="majorBidi" w:hAnsiTheme="majorBidi" w:cstheme="majorBidi"/>
          <w:sz w:val="24"/>
          <w:szCs w:val="24"/>
        </w:rPr>
        <w:t>a few</w:t>
      </w:r>
      <w:r w:rsidR="00CF596A" w:rsidRPr="0061570D">
        <w:rPr>
          <w:rFonts w:asciiTheme="majorBidi" w:hAnsiTheme="majorBidi" w:cstheme="majorBidi"/>
          <w:sz w:val="24"/>
          <w:szCs w:val="24"/>
        </w:rPr>
        <w:t xml:space="preserve"> questions, such </w:t>
      </w:r>
      <w:r w:rsidR="0050209A" w:rsidRPr="0061570D">
        <w:rPr>
          <w:rFonts w:asciiTheme="majorBidi" w:hAnsiTheme="majorBidi" w:cstheme="majorBidi"/>
          <w:sz w:val="24"/>
          <w:szCs w:val="24"/>
        </w:rPr>
        <w:t xml:space="preserve">as </w:t>
      </w:r>
      <w:r w:rsidR="00CF596A" w:rsidRPr="0061570D">
        <w:rPr>
          <w:rFonts w:asciiTheme="majorBidi" w:hAnsiTheme="majorBidi" w:cstheme="majorBidi"/>
          <w:sz w:val="24"/>
          <w:szCs w:val="24"/>
        </w:rPr>
        <w:t xml:space="preserve">how they would rate </w:t>
      </w:r>
      <w:r w:rsidR="00B809D9" w:rsidRPr="0061570D">
        <w:rPr>
          <w:rFonts w:asciiTheme="majorBidi" w:hAnsiTheme="majorBidi" w:cstheme="majorBidi"/>
          <w:sz w:val="24"/>
          <w:szCs w:val="24"/>
        </w:rPr>
        <w:t>several</w:t>
      </w:r>
      <w:r w:rsidR="00CF596A" w:rsidRPr="0061570D">
        <w:rPr>
          <w:rFonts w:asciiTheme="majorBidi" w:hAnsiTheme="majorBidi" w:cstheme="majorBidi"/>
          <w:sz w:val="24"/>
          <w:szCs w:val="24"/>
        </w:rPr>
        <w:t xml:space="preserve"> different assessment forms, and which ones were their most/least </w:t>
      </w:r>
      <w:r w:rsidR="0061570D" w:rsidRPr="0061570D">
        <w:rPr>
          <w:rFonts w:asciiTheme="majorBidi" w:hAnsiTheme="majorBidi" w:cstheme="majorBidi"/>
          <w:sz w:val="24"/>
          <w:szCs w:val="24"/>
        </w:rPr>
        <w:t>favourite</w:t>
      </w:r>
      <w:r w:rsidR="00CF596A" w:rsidRPr="0061570D">
        <w:rPr>
          <w:rFonts w:asciiTheme="majorBidi" w:hAnsiTheme="majorBidi" w:cstheme="majorBidi"/>
          <w:sz w:val="24"/>
          <w:szCs w:val="24"/>
        </w:rPr>
        <w:t xml:space="preserve"> types. After reading the responses, I would record another video commenting on student responses and offering </w:t>
      </w:r>
      <w:r w:rsidR="00092697" w:rsidRPr="0061570D">
        <w:rPr>
          <w:rFonts w:asciiTheme="majorBidi" w:hAnsiTheme="majorBidi" w:cstheme="majorBidi"/>
          <w:sz w:val="24"/>
          <w:szCs w:val="24"/>
        </w:rPr>
        <w:t>them</w:t>
      </w:r>
      <w:r w:rsidR="00CF596A" w:rsidRPr="0061570D">
        <w:rPr>
          <w:rFonts w:asciiTheme="majorBidi" w:hAnsiTheme="majorBidi" w:cstheme="majorBidi"/>
          <w:sz w:val="24"/>
          <w:szCs w:val="24"/>
        </w:rPr>
        <w:t xml:space="preserve"> some tips and insights into how assessment works from the pedagogical perspective. Finally, I would ask students to comment on that follow-up video, which would often lead to the new cycle. </w:t>
      </w:r>
      <w:r w:rsidR="004528F7" w:rsidRPr="0061570D">
        <w:rPr>
          <w:rFonts w:asciiTheme="majorBidi" w:hAnsiTheme="majorBidi" w:cstheme="majorBidi"/>
          <w:sz w:val="24"/>
          <w:szCs w:val="24"/>
        </w:rPr>
        <w:t>Overall, between 70 and 90 students actively participated throughout the project, and the</w:t>
      </w:r>
      <w:r w:rsidR="004156A4" w:rsidRPr="0061570D">
        <w:rPr>
          <w:rFonts w:asciiTheme="majorBidi" w:hAnsiTheme="majorBidi" w:cstheme="majorBidi"/>
          <w:sz w:val="24"/>
          <w:szCs w:val="24"/>
        </w:rPr>
        <w:t>y</w:t>
      </w:r>
      <w:r w:rsidR="004528F7" w:rsidRPr="0061570D">
        <w:rPr>
          <w:rFonts w:asciiTheme="majorBidi" w:hAnsiTheme="majorBidi" w:cstheme="majorBidi"/>
          <w:sz w:val="24"/>
          <w:szCs w:val="24"/>
        </w:rPr>
        <w:t xml:space="preserve"> made </w:t>
      </w:r>
      <w:r w:rsidR="004156A4" w:rsidRPr="0061570D">
        <w:rPr>
          <w:rFonts w:asciiTheme="majorBidi" w:hAnsiTheme="majorBidi" w:cstheme="majorBidi"/>
          <w:sz w:val="24"/>
          <w:szCs w:val="24"/>
        </w:rPr>
        <w:t>over</w:t>
      </w:r>
      <w:r w:rsidR="004528F7" w:rsidRPr="0061570D">
        <w:rPr>
          <w:rFonts w:asciiTheme="majorBidi" w:hAnsiTheme="majorBidi" w:cstheme="majorBidi"/>
          <w:sz w:val="24"/>
          <w:szCs w:val="24"/>
        </w:rPr>
        <w:t xml:space="preserve"> 500 written contributions on different areas of assessment and feedback. The project ended in April 2019 with very positive student feedback</w:t>
      </w:r>
      <w:r w:rsidR="004156A4" w:rsidRPr="0061570D">
        <w:rPr>
          <w:rFonts w:asciiTheme="majorBidi" w:hAnsiTheme="majorBidi" w:cstheme="majorBidi"/>
          <w:sz w:val="24"/>
          <w:szCs w:val="24"/>
        </w:rPr>
        <w:t xml:space="preserve">. </w:t>
      </w:r>
      <w:r w:rsidR="004528F7" w:rsidRPr="0061570D">
        <w:rPr>
          <w:rFonts w:asciiTheme="majorBidi" w:hAnsiTheme="majorBidi" w:cstheme="majorBidi"/>
          <w:sz w:val="24"/>
          <w:szCs w:val="24"/>
        </w:rPr>
        <w:t xml:space="preserve"> </w:t>
      </w:r>
      <w:r w:rsidR="00CF596A" w:rsidRPr="0061570D">
        <w:rPr>
          <w:rFonts w:asciiTheme="majorBidi" w:hAnsiTheme="majorBidi" w:cstheme="majorBidi"/>
          <w:sz w:val="24"/>
          <w:szCs w:val="24"/>
        </w:rPr>
        <w:t xml:space="preserve"> </w:t>
      </w:r>
      <w:r w:rsidRPr="0061570D">
        <w:rPr>
          <w:rFonts w:asciiTheme="majorBidi" w:hAnsiTheme="majorBidi" w:cstheme="majorBidi"/>
          <w:sz w:val="24"/>
          <w:szCs w:val="24"/>
        </w:rPr>
        <w:t xml:space="preserve">  </w:t>
      </w:r>
      <w:r w:rsidR="0081202F" w:rsidRPr="0061570D">
        <w:rPr>
          <w:rFonts w:asciiTheme="majorBidi" w:hAnsiTheme="majorBidi" w:cstheme="majorBidi"/>
          <w:sz w:val="24"/>
          <w:szCs w:val="24"/>
        </w:rPr>
        <w:t xml:space="preserve"> </w:t>
      </w:r>
      <w:r w:rsidR="00870124" w:rsidRPr="0061570D">
        <w:rPr>
          <w:rFonts w:asciiTheme="majorBidi" w:hAnsiTheme="majorBidi" w:cstheme="majorBidi"/>
          <w:sz w:val="24"/>
          <w:szCs w:val="24"/>
        </w:rPr>
        <w:t xml:space="preserve">  </w:t>
      </w:r>
    </w:p>
    <w:p w14:paraId="7D992888" w14:textId="77777777" w:rsidR="00913F75" w:rsidRPr="009E3BCE" w:rsidRDefault="001356C9" w:rsidP="00360BE5">
      <w:pPr>
        <w:spacing w:line="480" w:lineRule="auto"/>
        <w:jc w:val="both"/>
        <w:rPr>
          <w:rFonts w:asciiTheme="majorBidi" w:hAnsiTheme="majorBidi" w:cstheme="majorBidi"/>
          <w:b/>
          <w:bCs/>
          <w:i/>
          <w:iCs/>
          <w:sz w:val="24"/>
          <w:szCs w:val="24"/>
        </w:rPr>
      </w:pPr>
      <w:r w:rsidRPr="009E3BCE">
        <w:rPr>
          <w:rFonts w:asciiTheme="majorBidi" w:hAnsiTheme="majorBidi" w:cstheme="majorBidi"/>
          <w:b/>
          <w:bCs/>
          <w:i/>
          <w:iCs/>
          <w:sz w:val="24"/>
          <w:szCs w:val="24"/>
        </w:rPr>
        <w:t>How do students want to be assessed?</w:t>
      </w:r>
    </w:p>
    <w:p w14:paraId="1789F9BB" w14:textId="5D69FED5" w:rsidR="00B279DF" w:rsidRPr="0061570D" w:rsidRDefault="007E0523">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The question concerning student</w:t>
      </w:r>
      <w:r w:rsidR="004D64B4" w:rsidRPr="0061570D">
        <w:rPr>
          <w:rFonts w:asciiTheme="majorBidi" w:hAnsiTheme="majorBidi" w:cstheme="majorBidi"/>
          <w:sz w:val="24"/>
          <w:szCs w:val="24"/>
        </w:rPr>
        <w:t>s’</w:t>
      </w:r>
      <w:r w:rsidRPr="0061570D">
        <w:rPr>
          <w:rFonts w:asciiTheme="majorBidi" w:hAnsiTheme="majorBidi" w:cstheme="majorBidi"/>
          <w:sz w:val="24"/>
          <w:szCs w:val="24"/>
        </w:rPr>
        <w:t xml:space="preserve"> assessment preferences was the first one I raised</w:t>
      </w:r>
      <w:r w:rsidR="00F86893" w:rsidRPr="0061570D">
        <w:rPr>
          <w:rFonts w:asciiTheme="majorBidi" w:hAnsiTheme="majorBidi" w:cstheme="majorBidi"/>
          <w:sz w:val="24"/>
          <w:szCs w:val="24"/>
        </w:rPr>
        <w:t xml:space="preserve">. </w:t>
      </w:r>
      <w:r w:rsidR="00676CCD" w:rsidRPr="0061570D">
        <w:rPr>
          <w:rFonts w:asciiTheme="majorBidi" w:hAnsiTheme="majorBidi" w:cstheme="majorBidi"/>
          <w:sz w:val="24"/>
          <w:szCs w:val="24"/>
        </w:rPr>
        <w:t>First, I asked students to rate 15 different forms of assessment according to their preferences, with a</w:t>
      </w:r>
      <w:r w:rsidR="00DC4AF6" w:rsidRPr="0061570D">
        <w:rPr>
          <w:rFonts w:asciiTheme="majorBidi" w:hAnsiTheme="majorBidi" w:cstheme="majorBidi"/>
          <w:sz w:val="24"/>
          <w:szCs w:val="24"/>
        </w:rPr>
        <w:t xml:space="preserve"> </w:t>
      </w:r>
      <w:r w:rsidR="00676CCD" w:rsidRPr="0061570D">
        <w:rPr>
          <w:rFonts w:asciiTheme="majorBidi" w:hAnsiTheme="majorBidi" w:cstheme="majorBidi"/>
          <w:sz w:val="24"/>
          <w:szCs w:val="24"/>
        </w:rPr>
        <w:t>system of five stars</w:t>
      </w:r>
      <w:r w:rsidR="000C5C58" w:rsidRPr="0061570D">
        <w:rPr>
          <w:rFonts w:asciiTheme="majorBidi" w:hAnsiTheme="majorBidi" w:cstheme="majorBidi"/>
          <w:sz w:val="24"/>
          <w:szCs w:val="24"/>
        </w:rPr>
        <w:t xml:space="preserve"> ratings</w:t>
      </w:r>
      <w:r w:rsidR="00676CCD" w:rsidRPr="0061570D">
        <w:rPr>
          <w:rFonts w:asciiTheme="majorBidi" w:hAnsiTheme="majorBidi" w:cstheme="majorBidi"/>
          <w:sz w:val="24"/>
          <w:szCs w:val="24"/>
        </w:rPr>
        <w:t xml:space="preserve">. </w:t>
      </w:r>
      <w:r w:rsidR="009A2361">
        <w:rPr>
          <w:rFonts w:asciiTheme="majorBidi" w:hAnsiTheme="majorBidi" w:cstheme="majorBidi"/>
          <w:sz w:val="24"/>
          <w:szCs w:val="24"/>
        </w:rPr>
        <w:t xml:space="preserve">Students were invited to </w:t>
      </w:r>
      <w:r w:rsidR="00FD3D6B">
        <w:rPr>
          <w:rFonts w:asciiTheme="majorBidi" w:hAnsiTheme="majorBidi" w:cstheme="majorBidi"/>
          <w:sz w:val="24"/>
          <w:szCs w:val="24"/>
        </w:rPr>
        <w:t xml:space="preserve">freely </w:t>
      </w:r>
      <w:r w:rsidR="008C6027">
        <w:rPr>
          <w:rFonts w:asciiTheme="majorBidi" w:hAnsiTheme="majorBidi" w:cstheme="majorBidi"/>
          <w:sz w:val="24"/>
          <w:szCs w:val="24"/>
        </w:rPr>
        <w:t>interpret the notion of ‘preference’</w:t>
      </w:r>
      <w:r w:rsidR="00727E44">
        <w:rPr>
          <w:rFonts w:asciiTheme="majorBidi" w:hAnsiTheme="majorBidi" w:cstheme="majorBidi"/>
          <w:sz w:val="24"/>
          <w:szCs w:val="24"/>
        </w:rPr>
        <w:t xml:space="preserve"> and whether it related to </w:t>
      </w:r>
      <w:r w:rsidR="003A5D20" w:rsidRPr="003A5D20">
        <w:rPr>
          <w:rFonts w:asciiTheme="majorBidi" w:hAnsiTheme="majorBidi" w:cstheme="majorBidi"/>
          <w:sz w:val="24"/>
          <w:szCs w:val="24"/>
        </w:rPr>
        <w:t>value-added to their learning process, perceived difficulty</w:t>
      </w:r>
      <w:r w:rsidR="005C1F7B">
        <w:rPr>
          <w:rFonts w:asciiTheme="majorBidi" w:hAnsiTheme="majorBidi" w:cstheme="majorBidi"/>
          <w:sz w:val="24"/>
          <w:szCs w:val="24"/>
        </w:rPr>
        <w:t xml:space="preserve">, </w:t>
      </w:r>
      <w:r w:rsidR="003A5D20" w:rsidRPr="003A5D20">
        <w:rPr>
          <w:rFonts w:asciiTheme="majorBidi" w:hAnsiTheme="majorBidi" w:cstheme="majorBidi"/>
          <w:sz w:val="24"/>
          <w:szCs w:val="24"/>
        </w:rPr>
        <w:t>student familiarity</w:t>
      </w:r>
      <w:r w:rsidR="005C1F7B">
        <w:rPr>
          <w:rFonts w:asciiTheme="majorBidi" w:hAnsiTheme="majorBidi" w:cstheme="majorBidi"/>
          <w:sz w:val="24"/>
          <w:szCs w:val="24"/>
        </w:rPr>
        <w:t xml:space="preserve"> or something else. </w:t>
      </w:r>
      <w:r w:rsidR="006518E5">
        <w:rPr>
          <w:rFonts w:asciiTheme="majorBidi" w:hAnsiTheme="majorBidi" w:cstheme="majorBidi"/>
          <w:sz w:val="24"/>
          <w:szCs w:val="24"/>
        </w:rPr>
        <w:t xml:space="preserve">The subsequent two open qualitative questions, </w:t>
      </w:r>
      <w:r w:rsidR="0068280D">
        <w:rPr>
          <w:rFonts w:asciiTheme="majorBidi" w:hAnsiTheme="majorBidi" w:cstheme="majorBidi"/>
          <w:sz w:val="24"/>
          <w:szCs w:val="24"/>
        </w:rPr>
        <w:t xml:space="preserve">where students </w:t>
      </w:r>
      <w:r w:rsidR="0068280D" w:rsidRPr="0061570D">
        <w:rPr>
          <w:rFonts w:asciiTheme="majorBidi" w:hAnsiTheme="majorBidi" w:cstheme="majorBidi"/>
          <w:sz w:val="24"/>
          <w:szCs w:val="24"/>
        </w:rPr>
        <w:t>justif</w:t>
      </w:r>
      <w:r w:rsidR="0068280D">
        <w:rPr>
          <w:rFonts w:asciiTheme="majorBidi" w:hAnsiTheme="majorBidi" w:cstheme="majorBidi"/>
          <w:sz w:val="24"/>
          <w:szCs w:val="24"/>
        </w:rPr>
        <w:t>ied</w:t>
      </w:r>
      <w:r w:rsidR="0068280D" w:rsidRPr="0061570D">
        <w:rPr>
          <w:rFonts w:asciiTheme="majorBidi" w:hAnsiTheme="majorBidi" w:cstheme="majorBidi"/>
          <w:sz w:val="24"/>
          <w:szCs w:val="24"/>
        </w:rPr>
        <w:t xml:space="preserve"> their most and least preferred choices</w:t>
      </w:r>
      <w:r w:rsidR="00036F3A">
        <w:rPr>
          <w:rFonts w:asciiTheme="majorBidi" w:hAnsiTheme="majorBidi" w:cstheme="majorBidi"/>
          <w:sz w:val="24"/>
          <w:szCs w:val="24"/>
        </w:rPr>
        <w:t xml:space="preserve">, allowed them to clarify what it is exactly that they like/dislike </w:t>
      </w:r>
      <w:r w:rsidR="00E755D6">
        <w:rPr>
          <w:rFonts w:asciiTheme="majorBidi" w:hAnsiTheme="majorBidi" w:cstheme="majorBidi"/>
          <w:sz w:val="24"/>
          <w:szCs w:val="24"/>
        </w:rPr>
        <w:t xml:space="preserve">about those assessment types. </w:t>
      </w:r>
      <w:r w:rsidR="000C5C58" w:rsidRPr="0061570D">
        <w:rPr>
          <w:rFonts w:asciiTheme="majorBidi" w:hAnsiTheme="majorBidi" w:cstheme="majorBidi"/>
          <w:sz w:val="24"/>
          <w:szCs w:val="24"/>
        </w:rPr>
        <w:t>Ninety students responded</w:t>
      </w:r>
      <w:r w:rsidR="00A93E5E" w:rsidRPr="0061570D">
        <w:rPr>
          <w:rFonts w:asciiTheme="majorBidi" w:hAnsiTheme="majorBidi" w:cstheme="majorBidi"/>
          <w:sz w:val="24"/>
          <w:szCs w:val="24"/>
        </w:rPr>
        <w:t xml:space="preserve">. </w:t>
      </w:r>
      <w:r w:rsidR="000C5C58" w:rsidRPr="0061570D">
        <w:rPr>
          <w:rFonts w:asciiTheme="majorBidi" w:hAnsiTheme="majorBidi" w:cstheme="majorBidi"/>
          <w:sz w:val="24"/>
          <w:szCs w:val="24"/>
        </w:rPr>
        <w:t xml:space="preserve">My expectation was </w:t>
      </w:r>
      <w:r w:rsidR="000C5C58" w:rsidRPr="0061570D">
        <w:rPr>
          <w:rFonts w:asciiTheme="majorBidi" w:hAnsiTheme="majorBidi" w:cstheme="majorBidi"/>
          <w:sz w:val="24"/>
          <w:szCs w:val="24"/>
        </w:rPr>
        <w:lastRenderedPageBreak/>
        <w:t>that students would prefer innovative</w:t>
      </w:r>
      <w:r w:rsidR="00403C6B">
        <w:rPr>
          <w:rFonts w:asciiTheme="majorBidi" w:hAnsiTheme="majorBidi" w:cstheme="majorBidi"/>
          <w:sz w:val="24"/>
          <w:szCs w:val="24"/>
        </w:rPr>
        <w:t xml:space="preserve"> or non-standard</w:t>
      </w:r>
      <w:r w:rsidR="000C5C58" w:rsidRPr="0061570D">
        <w:rPr>
          <w:rFonts w:asciiTheme="majorBidi" w:hAnsiTheme="majorBidi" w:cstheme="majorBidi"/>
          <w:sz w:val="24"/>
          <w:szCs w:val="24"/>
        </w:rPr>
        <w:t xml:space="preserve"> forms of assessment to essays and exams. </w:t>
      </w:r>
      <w:proofErr w:type="gramStart"/>
      <w:r w:rsidR="000C5C58" w:rsidRPr="0061570D">
        <w:rPr>
          <w:rFonts w:asciiTheme="majorBidi" w:hAnsiTheme="majorBidi" w:cstheme="majorBidi"/>
          <w:sz w:val="24"/>
          <w:szCs w:val="24"/>
        </w:rPr>
        <w:t>In reality, essays</w:t>
      </w:r>
      <w:proofErr w:type="gramEnd"/>
      <w:r w:rsidR="000C5C58" w:rsidRPr="0061570D">
        <w:rPr>
          <w:rFonts w:asciiTheme="majorBidi" w:hAnsiTheme="majorBidi" w:cstheme="majorBidi"/>
          <w:sz w:val="24"/>
          <w:szCs w:val="24"/>
        </w:rPr>
        <w:t xml:space="preserve"> emerged on top of the list, followed by essay plans and short response papers. </w:t>
      </w:r>
      <w:r w:rsidR="00EB302D">
        <w:rPr>
          <w:rFonts w:asciiTheme="majorBidi" w:hAnsiTheme="majorBidi" w:cstheme="majorBidi"/>
          <w:sz w:val="24"/>
          <w:szCs w:val="24"/>
        </w:rPr>
        <w:t>Assessment related to p</w:t>
      </w:r>
      <w:r w:rsidR="000C5C58" w:rsidRPr="0061570D">
        <w:rPr>
          <w:rFonts w:asciiTheme="majorBidi" w:hAnsiTheme="majorBidi" w:cstheme="majorBidi"/>
          <w:sz w:val="24"/>
          <w:szCs w:val="24"/>
        </w:rPr>
        <w:t xml:space="preserve">roblem-based learning </w:t>
      </w:r>
      <w:r w:rsidR="009A0D00" w:rsidRPr="0061570D">
        <w:rPr>
          <w:rFonts w:asciiTheme="majorBidi" w:hAnsiTheme="majorBidi" w:cstheme="majorBidi"/>
          <w:sz w:val="24"/>
          <w:szCs w:val="24"/>
        </w:rPr>
        <w:t xml:space="preserve">(PBL) </w:t>
      </w:r>
      <w:r w:rsidR="000C5C58" w:rsidRPr="0061570D">
        <w:rPr>
          <w:rFonts w:asciiTheme="majorBidi" w:hAnsiTheme="majorBidi" w:cstheme="majorBidi"/>
          <w:sz w:val="24"/>
          <w:szCs w:val="24"/>
        </w:rPr>
        <w:t xml:space="preserve">and simulations were next on the list, with the least </w:t>
      </w:r>
      <w:r w:rsidR="0061570D" w:rsidRPr="0061570D">
        <w:rPr>
          <w:rFonts w:asciiTheme="majorBidi" w:hAnsiTheme="majorBidi" w:cstheme="majorBidi"/>
          <w:sz w:val="24"/>
          <w:szCs w:val="24"/>
        </w:rPr>
        <w:t>favourite</w:t>
      </w:r>
      <w:r w:rsidR="000C5C58" w:rsidRPr="0061570D">
        <w:rPr>
          <w:rFonts w:asciiTheme="majorBidi" w:hAnsiTheme="majorBidi" w:cstheme="majorBidi"/>
          <w:sz w:val="24"/>
          <w:szCs w:val="24"/>
        </w:rPr>
        <w:t xml:space="preserve"> assessment forms being poster presentations, oral presentations and exams. </w:t>
      </w:r>
      <w:r w:rsidR="00502796">
        <w:rPr>
          <w:rFonts w:asciiTheme="majorBidi" w:hAnsiTheme="majorBidi" w:cstheme="majorBidi"/>
          <w:sz w:val="24"/>
          <w:szCs w:val="24"/>
        </w:rPr>
        <w:t xml:space="preserve">While PBL and simulations can, more appropriately, be </w:t>
      </w:r>
      <w:r w:rsidR="00B279DF">
        <w:rPr>
          <w:rFonts w:asciiTheme="majorBidi" w:hAnsiTheme="majorBidi" w:cstheme="majorBidi"/>
          <w:sz w:val="24"/>
          <w:szCs w:val="24"/>
        </w:rPr>
        <w:t xml:space="preserve">classified as assessment activities rather than </w:t>
      </w:r>
      <w:r w:rsidR="00651511">
        <w:rPr>
          <w:rFonts w:asciiTheme="majorBidi" w:hAnsiTheme="majorBidi" w:cstheme="majorBidi"/>
          <w:sz w:val="24"/>
          <w:szCs w:val="24"/>
        </w:rPr>
        <w:t xml:space="preserve">assessment forms, Carol Evans </w:t>
      </w:r>
      <w:r w:rsidR="00AA6393">
        <w:rPr>
          <w:rFonts w:asciiTheme="majorBidi" w:hAnsiTheme="majorBidi" w:cstheme="majorBidi"/>
          <w:sz w:val="24"/>
          <w:szCs w:val="24"/>
        </w:rPr>
        <w:t>rightly includes the</w:t>
      </w:r>
      <w:r w:rsidR="004A6A22">
        <w:rPr>
          <w:rFonts w:asciiTheme="majorBidi" w:hAnsiTheme="majorBidi" w:cstheme="majorBidi"/>
          <w:sz w:val="24"/>
          <w:szCs w:val="24"/>
        </w:rPr>
        <w:t>m</w:t>
      </w:r>
      <w:r w:rsidR="00AA6393">
        <w:rPr>
          <w:rFonts w:asciiTheme="majorBidi" w:hAnsiTheme="majorBidi" w:cstheme="majorBidi"/>
          <w:sz w:val="24"/>
          <w:szCs w:val="24"/>
        </w:rPr>
        <w:t xml:space="preserve"> on the list of assessment types</w:t>
      </w:r>
      <w:r w:rsidR="007067B7">
        <w:rPr>
          <w:rStyle w:val="FootnoteReference"/>
          <w:rFonts w:asciiTheme="majorBidi" w:hAnsiTheme="majorBidi" w:cstheme="majorBidi"/>
          <w:sz w:val="24"/>
          <w:szCs w:val="24"/>
        </w:rPr>
        <w:footnoteReference w:id="1"/>
      </w:r>
      <w:r w:rsidR="00AA6393">
        <w:rPr>
          <w:rFonts w:asciiTheme="majorBidi" w:hAnsiTheme="majorBidi" w:cstheme="majorBidi"/>
          <w:sz w:val="24"/>
          <w:szCs w:val="24"/>
        </w:rPr>
        <w:t xml:space="preserve"> because </w:t>
      </w:r>
      <w:r w:rsidR="00CC026B">
        <w:rPr>
          <w:rFonts w:asciiTheme="majorBidi" w:hAnsiTheme="majorBidi" w:cstheme="majorBidi"/>
          <w:sz w:val="24"/>
          <w:szCs w:val="24"/>
        </w:rPr>
        <w:t xml:space="preserve">they are inherently predisposed to </w:t>
      </w:r>
      <w:r w:rsidR="00EA7C76">
        <w:rPr>
          <w:rFonts w:asciiTheme="majorBidi" w:hAnsiTheme="majorBidi" w:cstheme="majorBidi"/>
          <w:sz w:val="24"/>
          <w:szCs w:val="24"/>
        </w:rPr>
        <w:t xml:space="preserve">generate </w:t>
      </w:r>
      <w:r w:rsidR="00CC026B">
        <w:rPr>
          <w:rFonts w:asciiTheme="majorBidi" w:hAnsiTheme="majorBidi" w:cstheme="majorBidi"/>
          <w:sz w:val="24"/>
          <w:szCs w:val="24"/>
        </w:rPr>
        <w:t xml:space="preserve">a </w:t>
      </w:r>
      <w:r w:rsidR="004A6A22">
        <w:rPr>
          <w:rFonts w:asciiTheme="majorBidi" w:hAnsiTheme="majorBidi" w:cstheme="majorBidi"/>
          <w:sz w:val="24"/>
          <w:szCs w:val="24"/>
        </w:rPr>
        <w:t>variety of non-standard assessment</w:t>
      </w:r>
      <w:r w:rsidR="00EA7C76">
        <w:rPr>
          <w:rFonts w:asciiTheme="majorBidi" w:hAnsiTheme="majorBidi" w:cstheme="majorBidi"/>
          <w:sz w:val="24"/>
          <w:szCs w:val="24"/>
        </w:rPr>
        <w:t>s</w:t>
      </w:r>
      <w:r w:rsidR="00693579">
        <w:rPr>
          <w:rFonts w:asciiTheme="majorBidi" w:hAnsiTheme="majorBidi" w:cstheme="majorBidi"/>
          <w:sz w:val="24"/>
          <w:szCs w:val="24"/>
        </w:rPr>
        <w:t xml:space="preserve">, such as practical performance or written/oral interpretation of </w:t>
      </w:r>
      <w:r w:rsidR="00A9352D">
        <w:rPr>
          <w:rFonts w:asciiTheme="majorBidi" w:hAnsiTheme="majorBidi" w:cstheme="majorBidi"/>
          <w:sz w:val="24"/>
          <w:szCs w:val="24"/>
        </w:rPr>
        <w:t xml:space="preserve">practical experience. </w:t>
      </w:r>
      <w:r w:rsidR="00AA2A3D">
        <w:rPr>
          <w:rFonts w:asciiTheme="majorBidi" w:hAnsiTheme="majorBidi" w:cstheme="majorBidi"/>
          <w:sz w:val="24"/>
          <w:szCs w:val="24"/>
        </w:rPr>
        <w:t xml:space="preserve">For this reason, </w:t>
      </w:r>
      <w:r w:rsidR="00C545CA">
        <w:rPr>
          <w:rFonts w:asciiTheme="majorBidi" w:hAnsiTheme="majorBidi" w:cstheme="majorBidi"/>
          <w:sz w:val="24"/>
          <w:szCs w:val="24"/>
        </w:rPr>
        <w:t xml:space="preserve">it is difficult to disentangle </w:t>
      </w:r>
      <w:r w:rsidR="00E35749">
        <w:rPr>
          <w:rFonts w:asciiTheme="majorBidi" w:hAnsiTheme="majorBidi" w:cstheme="majorBidi"/>
          <w:sz w:val="24"/>
          <w:szCs w:val="24"/>
        </w:rPr>
        <w:t>PBL and simulations as learning technique</w:t>
      </w:r>
      <w:r w:rsidR="00362AF3">
        <w:rPr>
          <w:rFonts w:asciiTheme="majorBidi" w:hAnsiTheme="majorBidi" w:cstheme="majorBidi"/>
          <w:sz w:val="24"/>
          <w:szCs w:val="24"/>
        </w:rPr>
        <w:t>s</w:t>
      </w:r>
      <w:r w:rsidR="00E35749">
        <w:rPr>
          <w:rFonts w:asciiTheme="majorBidi" w:hAnsiTheme="majorBidi" w:cstheme="majorBidi"/>
          <w:sz w:val="24"/>
          <w:szCs w:val="24"/>
        </w:rPr>
        <w:t xml:space="preserve"> from associated assessment</w:t>
      </w:r>
      <w:r w:rsidR="002A2278">
        <w:rPr>
          <w:rFonts w:asciiTheme="majorBidi" w:hAnsiTheme="majorBidi" w:cstheme="majorBidi"/>
          <w:sz w:val="24"/>
          <w:szCs w:val="24"/>
        </w:rPr>
        <w:t xml:space="preserve"> </w:t>
      </w:r>
      <w:r w:rsidR="00981242">
        <w:rPr>
          <w:rFonts w:asciiTheme="majorBidi" w:hAnsiTheme="majorBidi" w:cstheme="majorBidi"/>
          <w:sz w:val="24"/>
          <w:szCs w:val="24"/>
        </w:rPr>
        <w:t>as these non-standard</w:t>
      </w:r>
      <w:r w:rsidR="002E23B6">
        <w:rPr>
          <w:rFonts w:asciiTheme="majorBidi" w:hAnsiTheme="majorBidi" w:cstheme="majorBidi"/>
          <w:sz w:val="24"/>
          <w:szCs w:val="24"/>
        </w:rPr>
        <w:t xml:space="preserve"> learning activities typically work in tandem with </w:t>
      </w:r>
      <w:r w:rsidR="00981242">
        <w:rPr>
          <w:rFonts w:asciiTheme="majorBidi" w:hAnsiTheme="majorBidi" w:cstheme="majorBidi"/>
          <w:sz w:val="24"/>
          <w:szCs w:val="24"/>
        </w:rPr>
        <w:t xml:space="preserve">a set of non-standard assessment forms. </w:t>
      </w:r>
    </w:p>
    <w:p w14:paraId="1CDBD6ED" w14:textId="0D37BDE5" w:rsidR="00122F51" w:rsidRPr="0061570D" w:rsidRDefault="00BD152E" w:rsidP="00AF70B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When justifying their choices, </w:t>
      </w:r>
      <w:r w:rsidR="0062708A" w:rsidRPr="0061570D">
        <w:rPr>
          <w:rFonts w:asciiTheme="majorBidi" w:hAnsiTheme="majorBidi" w:cstheme="majorBidi"/>
          <w:sz w:val="24"/>
          <w:szCs w:val="24"/>
        </w:rPr>
        <w:t>students</w:t>
      </w:r>
      <w:r>
        <w:rPr>
          <w:rFonts w:asciiTheme="majorBidi" w:hAnsiTheme="majorBidi" w:cstheme="majorBidi"/>
          <w:sz w:val="24"/>
          <w:szCs w:val="24"/>
        </w:rPr>
        <w:t xml:space="preserve"> defended </w:t>
      </w:r>
      <w:r w:rsidR="0062708A" w:rsidRPr="0061570D">
        <w:rPr>
          <w:rFonts w:asciiTheme="majorBidi" w:hAnsiTheme="majorBidi" w:cstheme="majorBidi"/>
          <w:sz w:val="24"/>
          <w:szCs w:val="24"/>
        </w:rPr>
        <w:t>es</w:t>
      </w:r>
      <w:r>
        <w:rPr>
          <w:rFonts w:asciiTheme="majorBidi" w:hAnsiTheme="majorBidi" w:cstheme="majorBidi"/>
          <w:sz w:val="24"/>
          <w:szCs w:val="24"/>
        </w:rPr>
        <w:t>says as representing</w:t>
      </w:r>
      <w:r w:rsidR="00DC4AF6" w:rsidRPr="0061570D">
        <w:rPr>
          <w:rFonts w:asciiTheme="majorBidi" w:hAnsiTheme="majorBidi" w:cstheme="majorBidi"/>
          <w:sz w:val="24"/>
          <w:szCs w:val="24"/>
        </w:rPr>
        <w:t xml:space="preserve"> the fairest form</w:t>
      </w:r>
      <w:r w:rsidR="0062708A" w:rsidRPr="0061570D">
        <w:rPr>
          <w:rFonts w:asciiTheme="majorBidi" w:hAnsiTheme="majorBidi" w:cstheme="majorBidi"/>
          <w:sz w:val="24"/>
          <w:szCs w:val="24"/>
        </w:rPr>
        <w:t xml:space="preserve"> of assessment, allowing them to demonstrate their true academic potential. Arguably, essays allow undertaking a </w:t>
      </w:r>
      <w:r w:rsidR="00FC205D" w:rsidRPr="0061570D">
        <w:rPr>
          <w:rFonts w:asciiTheme="majorBidi" w:hAnsiTheme="majorBidi" w:cstheme="majorBidi"/>
          <w:sz w:val="24"/>
          <w:szCs w:val="24"/>
        </w:rPr>
        <w:t>more in-depth</w:t>
      </w:r>
      <w:r w:rsidR="0062708A" w:rsidRPr="0061570D">
        <w:rPr>
          <w:rFonts w:asciiTheme="majorBidi" w:hAnsiTheme="majorBidi" w:cstheme="majorBidi"/>
          <w:sz w:val="24"/>
          <w:szCs w:val="24"/>
        </w:rPr>
        <w:t xml:space="preserve"> approach to researching a specific topic. They </w:t>
      </w:r>
      <w:r w:rsidR="00376E5F" w:rsidRPr="0061570D">
        <w:rPr>
          <w:rFonts w:asciiTheme="majorBidi" w:hAnsiTheme="majorBidi" w:cstheme="majorBidi"/>
          <w:sz w:val="24"/>
          <w:szCs w:val="24"/>
        </w:rPr>
        <w:t>support</w:t>
      </w:r>
      <w:r w:rsidR="00FC205D" w:rsidRPr="0061570D">
        <w:rPr>
          <w:rFonts w:asciiTheme="majorBidi" w:hAnsiTheme="majorBidi" w:cstheme="majorBidi"/>
          <w:sz w:val="24"/>
          <w:szCs w:val="24"/>
        </w:rPr>
        <w:t xml:space="preserve"> advancing a </w:t>
      </w:r>
      <w:r w:rsidR="0062708A" w:rsidRPr="0061570D">
        <w:rPr>
          <w:rFonts w:asciiTheme="majorBidi" w:hAnsiTheme="majorBidi" w:cstheme="majorBidi"/>
          <w:sz w:val="24"/>
          <w:szCs w:val="24"/>
        </w:rPr>
        <w:t xml:space="preserve">careful and considerate thought </w:t>
      </w:r>
      <w:r w:rsidR="00FC205D" w:rsidRPr="0061570D">
        <w:rPr>
          <w:rFonts w:asciiTheme="majorBidi" w:hAnsiTheme="majorBidi" w:cstheme="majorBidi"/>
          <w:sz w:val="24"/>
          <w:szCs w:val="24"/>
        </w:rPr>
        <w:t xml:space="preserve">and offer </w:t>
      </w:r>
      <w:r w:rsidR="00376E5F" w:rsidRPr="0061570D">
        <w:rPr>
          <w:rFonts w:asciiTheme="majorBidi" w:hAnsiTheme="majorBidi" w:cstheme="majorBidi"/>
          <w:sz w:val="24"/>
          <w:szCs w:val="24"/>
        </w:rPr>
        <w:t>enough time to research and explore the topic</w:t>
      </w:r>
      <w:r w:rsidR="00FC205D" w:rsidRPr="0061570D">
        <w:rPr>
          <w:rFonts w:asciiTheme="majorBidi" w:hAnsiTheme="majorBidi" w:cstheme="majorBidi"/>
          <w:sz w:val="24"/>
          <w:szCs w:val="24"/>
        </w:rPr>
        <w:t>. Essays allow getting</w:t>
      </w:r>
      <w:r w:rsidR="00376E5F" w:rsidRPr="0061570D">
        <w:rPr>
          <w:rFonts w:asciiTheme="majorBidi" w:hAnsiTheme="majorBidi" w:cstheme="majorBidi"/>
          <w:sz w:val="24"/>
          <w:szCs w:val="24"/>
        </w:rPr>
        <w:t xml:space="preserve"> to grips with different arguments. Because there is plenty of time avail</w:t>
      </w:r>
      <w:r w:rsidR="00FC205D" w:rsidRPr="0061570D">
        <w:rPr>
          <w:rFonts w:asciiTheme="majorBidi" w:hAnsiTheme="majorBidi" w:cstheme="majorBidi"/>
          <w:sz w:val="24"/>
          <w:szCs w:val="24"/>
        </w:rPr>
        <w:t xml:space="preserve">able, essays represent </w:t>
      </w:r>
      <w:r w:rsidR="00376E5F" w:rsidRPr="0061570D">
        <w:rPr>
          <w:rFonts w:asciiTheme="majorBidi" w:hAnsiTheme="majorBidi" w:cstheme="majorBidi"/>
          <w:sz w:val="24"/>
          <w:szCs w:val="24"/>
        </w:rPr>
        <w:t xml:space="preserve">a true reflection of </w:t>
      </w:r>
      <w:r w:rsidR="00FC205D" w:rsidRPr="0061570D">
        <w:rPr>
          <w:rFonts w:asciiTheme="majorBidi" w:hAnsiTheme="majorBidi" w:cstheme="majorBidi"/>
          <w:sz w:val="24"/>
          <w:szCs w:val="24"/>
        </w:rPr>
        <w:t>the students’</w:t>
      </w:r>
      <w:r w:rsidR="00376E5F" w:rsidRPr="0061570D">
        <w:rPr>
          <w:rFonts w:asciiTheme="majorBidi" w:hAnsiTheme="majorBidi" w:cstheme="majorBidi"/>
          <w:sz w:val="24"/>
          <w:szCs w:val="24"/>
        </w:rPr>
        <w:t xml:space="preserve"> ability. </w:t>
      </w:r>
      <w:r w:rsidR="00FC205D" w:rsidRPr="0061570D">
        <w:rPr>
          <w:rFonts w:asciiTheme="majorBidi" w:hAnsiTheme="majorBidi" w:cstheme="majorBidi"/>
          <w:sz w:val="24"/>
          <w:szCs w:val="24"/>
        </w:rPr>
        <w:t xml:space="preserve">Finally, essays allow going into the details of a question and carefully study the answer. They are effective in drawing students’ attention into the relevant literature and are supportive of students’ developing own arguments. </w:t>
      </w:r>
      <w:r w:rsidR="00724628" w:rsidRPr="0061570D">
        <w:rPr>
          <w:rFonts w:asciiTheme="majorBidi" w:hAnsiTheme="majorBidi" w:cstheme="majorBidi"/>
          <w:sz w:val="24"/>
          <w:szCs w:val="24"/>
        </w:rPr>
        <w:t>Based on the combination</w:t>
      </w:r>
      <w:r w:rsidR="00DC4AF6" w:rsidRPr="0061570D">
        <w:rPr>
          <w:rFonts w:asciiTheme="majorBidi" w:hAnsiTheme="majorBidi" w:cstheme="majorBidi"/>
          <w:sz w:val="24"/>
          <w:szCs w:val="24"/>
        </w:rPr>
        <w:t xml:space="preserve"> of</w:t>
      </w:r>
      <w:r w:rsidR="00724628" w:rsidRPr="0061570D">
        <w:rPr>
          <w:rFonts w:asciiTheme="majorBidi" w:hAnsiTheme="majorBidi" w:cstheme="majorBidi"/>
          <w:sz w:val="24"/>
          <w:szCs w:val="24"/>
        </w:rPr>
        <w:t xml:space="preserve"> practical experience, insights from pedagogical literature and student engagement, I argue in the following section that </w:t>
      </w:r>
      <w:r w:rsidR="001356C9" w:rsidRPr="0061570D">
        <w:rPr>
          <w:rFonts w:asciiTheme="majorBidi" w:hAnsiTheme="majorBidi" w:cstheme="majorBidi"/>
          <w:sz w:val="24"/>
          <w:szCs w:val="24"/>
        </w:rPr>
        <w:t xml:space="preserve">essays should </w:t>
      </w:r>
      <w:r w:rsidR="00724628" w:rsidRPr="0061570D">
        <w:rPr>
          <w:rFonts w:asciiTheme="majorBidi" w:hAnsiTheme="majorBidi" w:cstheme="majorBidi"/>
          <w:sz w:val="24"/>
          <w:szCs w:val="24"/>
        </w:rPr>
        <w:t>constitute</w:t>
      </w:r>
      <w:r w:rsidR="001356C9" w:rsidRPr="0061570D">
        <w:rPr>
          <w:rFonts w:asciiTheme="majorBidi" w:hAnsiTheme="majorBidi" w:cstheme="majorBidi"/>
          <w:sz w:val="24"/>
          <w:szCs w:val="24"/>
        </w:rPr>
        <w:t xml:space="preserve"> the bedrock of assessing </w:t>
      </w:r>
      <w:r w:rsidR="00964212">
        <w:rPr>
          <w:rFonts w:asciiTheme="majorBidi" w:hAnsiTheme="majorBidi" w:cstheme="majorBidi"/>
          <w:sz w:val="24"/>
          <w:szCs w:val="24"/>
        </w:rPr>
        <w:t>IR</w:t>
      </w:r>
      <w:r w:rsidR="001356C9" w:rsidRPr="0061570D">
        <w:rPr>
          <w:rFonts w:asciiTheme="majorBidi" w:hAnsiTheme="majorBidi" w:cstheme="majorBidi"/>
          <w:sz w:val="24"/>
          <w:szCs w:val="24"/>
        </w:rPr>
        <w:t xml:space="preserve"> in undergraduate education. In fact,</w:t>
      </w:r>
      <w:r w:rsidR="00A93E5E" w:rsidRPr="0061570D">
        <w:rPr>
          <w:rFonts w:asciiTheme="majorBidi" w:hAnsiTheme="majorBidi" w:cstheme="majorBidi"/>
          <w:sz w:val="24"/>
          <w:szCs w:val="24"/>
        </w:rPr>
        <w:t xml:space="preserve"> skills associated with academic </w:t>
      </w:r>
      <w:r w:rsidR="00A93E5E" w:rsidRPr="0061570D">
        <w:rPr>
          <w:rFonts w:asciiTheme="majorBidi" w:hAnsiTheme="majorBidi" w:cstheme="majorBidi"/>
          <w:sz w:val="24"/>
          <w:szCs w:val="24"/>
        </w:rPr>
        <w:lastRenderedPageBreak/>
        <w:t xml:space="preserve">essay writing have become crucially important – more than anywhere in the past – and it is difficult to overestimate their </w:t>
      </w:r>
      <w:r w:rsidR="00A93E5E" w:rsidRPr="0061570D">
        <w:rPr>
          <w:rFonts w:asciiTheme="majorBidi" w:hAnsiTheme="majorBidi" w:cstheme="majorBidi"/>
          <w:i/>
          <w:iCs/>
          <w:sz w:val="24"/>
          <w:szCs w:val="24"/>
        </w:rPr>
        <w:t>practical</w:t>
      </w:r>
      <w:r w:rsidR="00A93E5E" w:rsidRPr="0061570D">
        <w:rPr>
          <w:rFonts w:asciiTheme="majorBidi" w:hAnsiTheme="majorBidi" w:cstheme="majorBidi"/>
          <w:sz w:val="24"/>
          <w:szCs w:val="24"/>
        </w:rPr>
        <w:t xml:space="preserve"> significance. </w:t>
      </w:r>
    </w:p>
    <w:p w14:paraId="4826E380" w14:textId="678E44EA" w:rsidR="001356C9" w:rsidRPr="0061570D" w:rsidRDefault="001356C9" w:rsidP="00360BE5">
      <w:pPr>
        <w:spacing w:line="480" w:lineRule="auto"/>
        <w:jc w:val="both"/>
        <w:rPr>
          <w:rFonts w:asciiTheme="majorBidi" w:hAnsiTheme="majorBidi" w:cstheme="majorBidi"/>
          <w:b/>
          <w:bCs/>
          <w:sz w:val="24"/>
          <w:szCs w:val="24"/>
        </w:rPr>
      </w:pPr>
      <w:r w:rsidRPr="0061570D">
        <w:rPr>
          <w:rFonts w:asciiTheme="majorBidi" w:hAnsiTheme="majorBidi" w:cstheme="majorBidi"/>
          <w:b/>
          <w:bCs/>
          <w:sz w:val="24"/>
          <w:szCs w:val="24"/>
        </w:rPr>
        <w:t xml:space="preserve">Tier one: </w:t>
      </w:r>
      <w:r w:rsidR="008468C8" w:rsidRPr="0061570D">
        <w:rPr>
          <w:rFonts w:asciiTheme="majorBidi" w:hAnsiTheme="majorBidi" w:cstheme="majorBidi"/>
          <w:b/>
          <w:bCs/>
          <w:sz w:val="24"/>
          <w:szCs w:val="24"/>
        </w:rPr>
        <w:t>A</w:t>
      </w:r>
      <w:r w:rsidR="004007CB" w:rsidRPr="0061570D">
        <w:rPr>
          <w:rFonts w:asciiTheme="majorBidi" w:hAnsiTheme="majorBidi" w:cstheme="majorBidi"/>
          <w:b/>
          <w:bCs/>
          <w:sz w:val="24"/>
          <w:szCs w:val="24"/>
        </w:rPr>
        <w:t xml:space="preserve">cademic essays </w:t>
      </w:r>
      <w:r w:rsidR="008468C8" w:rsidRPr="0061570D">
        <w:rPr>
          <w:rFonts w:asciiTheme="majorBidi" w:hAnsiTheme="majorBidi" w:cstheme="majorBidi"/>
          <w:b/>
          <w:bCs/>
          <w:sz w:val="24"/>
          <w:szCs w:val="24"/>
        </w:rPr>
        <w:t>and their practical value</w:t>
      </w:r>
      <w:r w:rsidR="00BC5A2A" w:rsidRPr="0061570D">
        <w:rPr>
          <w:rFonts w:asciiTheme="majorBidi" w:hAnsiTheme="majorBidi" w:cstheme="majorBidi"/>
          <w:b/>
          <w:bCs/>
          <w:sz w:val="24"/>
          <w:szCs w:val="24"/>
        </w:rPr>
        <w:t xml:space="preserve"> for </w:t>
      </w:r>
      <w:r w:rsidR="00964212">
        <w:rPr>
          <w:rFonts w:asciiTheme="majorBidi" w:hAnsiTheme="majorBidi" w:cstheme="majorBidi"/>
          <w:b/>
          <w:bCs/>
          <w:sz w:val="24"/>
          <w:szCs w:val="24"/>
        </w:rPr>
        <w:t>IR</w:t>
      </w:r>
    </w:p>
    <w:p w14:paraId="59A98B24" w14:textId="08A96640" w:rsidR="00854974" w:rsidRPr="0061570D" w:rsidRDefault="00724628"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For the purpose of my argument, I do not draw the distinction between longer papers and short response papers. This kind of distinction was indeed relevant for McMillan</w:t>
      </w:r>
      <w:r w:rsidR="00830080" w:rsidRPr="0061570D">
        <w:rPr>
          <w:rFonts w:asciiTheme="majorBidi" w:hAnsiTheme="majorBidi" w:cstheme="majorBidi"/>
          <w:sz w:val="24"/>
          <w:szCs w:val="24"/>
        </w:rPr>
        <w:t xml:space="preserve"> (2014)</w:t>
      </w:r>
      <w:r w:rsidRPr="0061570D">
        <w:rPr>
          <w:rFonts w:asciiTheme="majorBidi" w:hAnsiTheme="majorBidi" w:cstheme="majorBidi"/>
          <w:sz w:val="24"/>
          <w:szCs w:val="24"/>
        </w:rPr>
        <w:t xml:space="preserve">, who argues the value of short papers over longer ones in </w:t>
      </w:r>
      <w:r w:rsidR="00964212">
        <w:rPr>
          <w:rFonts w:asciiTheme="majorBidi" w:hAnsiTheme="majorBidi" w:cstheme="majorBidi"/>
          <w:sz w:val="24"/>
          <w:szCs w:val="24"/>
        </w:rPr>
        <w:t>IR</w:t>
      </w:r>
      <w:r w:rsidRPr="0061570D">
        <w:rPr>
          <w:rFonts w:asciiTheme="majorBidi" w:hAnsiTheme="majorBidi" w:cstheme="majorBidi"/>
          <w:sz w:val="24"/>
          <w:szCs w:val="24"/>
        </w:rPr>
        <w:t>, but undergraduate essays come in different s</w:t>
      </w:r>
      <w:r w:rsidR="00CE64D2">
        <w:rPr>
          <w:rFonts w:asciiTheme="majorBidi" w:hAnsiTheme="majorBidi" w:cstheme="majorBidi"/>
          <w:sz w:val="24"/>
          <w:szCs w:val="24"/>
        </w:rPr>
        <w:t>ize</w:t>
      </w:r>
      <w:r w:rsidRPr="0061570D">
        <w:rPr>
          <w:rFonts w:asciiTheme="majorBidi" w:hAnsiTheme="majorBidi" w:cstheme="majorBidi"/>
          <w:sz w:val="24"/>
          <w:szCs w:val="24"/>
        </w:rPr>
        <w:t>s ranging from 500-600 words short papers all the way up to 5000-6000 words. It is even possible to consider the final undergraduate project itself – the dissertation – a one long essay, especially if it</w:t>
      </w:r>
      <w:r w:rsidR="00491BCC" w:rsidRPr="0061570D">
        <w:rPr>
          <w:rFonts w:asciiTheme="majorBidi" w:hAnsiTheme="majorBidi" w:cstheme="majorBidi"/>
          <w:sz w:val="24"/>
          <w:szCs w:val="24"/>
        </w:rPr>
        <w:t xml:space="preserve"> is oriented towards theory or history. </w:t>
      </w:r>
      <w:r w:rsidR="00625490" w:rsidRPr="0061570D">
        <w:rPr>
          <w:rFonts w:asciiTheme="majorBidi" w:hAnsiTheme="majorBidi" w:cstheme="majorBidi"/>
          <w:sz w:val="24"/>
          <w:szCs w:val="24"/>
        </w:rPr>
        <w:t>Instead of t</w:t>
      </w:r>
      <w:r w:rsidR="00DA55BF" w:rsidRPr="0061570D">
        <w:rPr>
          <w:rFonts w:asciiTheme="majorBidi" w:hAnsiTheme="majorBidi" w:cstheme="majorBidi"/>
          <w:sz w:val="24"/>
          <w:szCs w:val="24"/>
        </w:rPr>
        <w:t>he length, what matters is</w:t>
      </w:r>
      <w:r w:rsidR="00625490" w:rsidRPr="0061570D">
        <w:rPr>
          <w:rFonts w:asciiTheme="majorBidi" w:hAnsiTheme="majorBidi" w:cstheme="majorBidi"/>
          <w:sz w:val="24"/>
          <w:szCs w:val="24"/>
        </w:rPr>
        <w:t xml:space="preserve"> the underpinning characteristics of academ</w:t>
      </w:r>
      <w:r w:rsidR="00DA55BF" w:rsidRPr="0061570D">
        <w:rPr>
          <w:rFonts w:asciiTheme="majorBidi" w:hAnsiTheme="majorBidi" w:cstheme="majorBidi"/>
          <w:sz w:val="24"/>
          <w:szCs w:val="24"/>
        </w:rPr>
        <w:t>ic essays.</w:t>
      </w:r>
      <w:r w:rsidR="00625490" w:rsidRPr="0061570D">
        <w:rPr>
          <w:rFonts w:asciiTheme="majorBidi" w:hAnsiTheme="majorBidi" w:cstheme="majorBidi"/>
          <w:sz w:val="24"/>
          <w:szCs w:val="24"/>
        </w:rPr>
        <w:t xml:space="preserve"> </w:t>
      </w:r>
      <w:r w:rsidR="00DA55BF" w:rsidRPr="0061570D">
        <w:rPr>
          <w:rFonts w:asciiTheme="majorBidi" w:hAnsiTheme="majorBidi" w:cstheme="majorBidi"/>
          <w:sz w:val="24"/>
          <w:szCs w:val="24"/>
        </w:rPr>
        <w:t>These are long established and include (a) explicitness, in that the academic essay form is devoid of nuances; (b) the rationalist and humanist paradigm</w:t>
      </w:r>
      <w:r w:rsidR="00615452" w:rsidRPr="0061570D">
        <w:rPr>
          <w:rFonts w:asciiTheme="majorBidi" w:hAnsiTheme="majorBidi" w:cstheme="majorBidi"/>
          <w:sz w:val="24"/>
          <w:szCs w:val="24"/>
        </w:rPr>
        <w:t>, in that the written form is considered crucial for exchanging knowledge and fostering progress; and (c) persuasiveness, in that the essay aims to advance ideas supported by explicit evidence</w:t>
      </w:r>
      <w:r w:rsidR="00854974"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{"citationItems":[{"id":"ITEM-1","itemData":{"abstract":"The essay has been called the 'default genre' in high school and university education. This paper examines the nature, history and function of the essay in this role, including feminist critiques of the genre. It explores in particular the dialogic or multi-voiced character of most academic essays, and suggests that it is through dialogic structuring that new forms of academic writing might be generated. Excerpts from five student essays, and other forms of coursework and examination work are studied. The paper suggests that the handing in of essays and their role in the assessment of student performance is an elaborate game that students and teachers/lecturers have to learn to play well in order for both sides to enjoy and gain from the experience; it also concludes that it is time to recognise more formally the diverse forms of student expression as valid contributions to the demonstration of emerging knowledge. [ABSTRACT FROM AUTHOR] Copyright of Teaching in Higher Education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Abstracts.)","author":[{"dropping-particle":"","family":"Andrews","given":"Richard","non-dropping-particle":"","parse-names":false,"suffix":""}],"container-title":"Teaching in Higher Education","id":"ITEM-1","issue":"1","issued":{"date-parts":[["2003"]]},"page":"117-128","title":"The End of the Essay?","type":"article-journal","volume":"8"},"uris":["http://www.mendeley.com/documents/?uuid=04465947-e90f-4cd5-a7bc-6f0f68b79ed4"]}],"mendeley":{"formattedCitation":"(Andrews, 2003)","plainTextFormattedCitation":"(Andrews, 2003)","previouslyFormattedCitation":"(Andrews 2003)"},"properties":{"noteIndex":0},"schema":"https://github.com/citation-style-language/schema/raw/master/csl-citation.json"}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(Andrews, 2003)</w:t>
      </w:r>
      <w:r w:rsidR="001D42F3" w:rsidRPr="0061570D">
        <w:rPr>
          <w:rStyle w:val="FootnoteReference"/>
          <w:rFonts w:asciiTheme="majorBidi" w:hAnsiTheme="majorBidi" w:cstheme="majorBidi"/>
          <w:sz w:val="24"/>
          <w:szCs w:val="24"/>
        </w:rPr>
        <w:fldChar w:fldCharType="end"/>
      </w:r>
      <w:r w:rsidR="00854974" w:rsidRPr="0061570D">
        <w:rPr>
          <w:rFonts w:asciiTheme="majorBidi" w:hAnsiTheme="majorBidi" w:cstheme="majorBidi"/>
          <w:sz w:val="24"/>
          <w:szCs w:val="24"/>
        </w:rPr>
        <w:t xml:space="preserve">. </w:t>
      </w:r>
    </w:p>
    <w:p w14:paraId="52DCA037" w14:textId="7E02E31A" w:rsidR="00854974" w:rsidRPr="0061570D" w:rsidRDefault="0084727C" w:rsidP="00360BE5">
      <w:pPr>
        <w:spacing w:line="480" w:lineRule="auto"/>
        <w:jc w:val="both"/>
        <w:rPr>
          <w:rFonts w:asciiTheme="majorBidi" w:hAnsiTheme="majorBidi" w:cstheme="majorBidi"/>
          <w:i/>
          <w:iCs/>
          <w:sz w:val="24"/>
          <w:szCs w:val="24"/>
        </w:rPr>
      </w:pPr>
      <w:r w:rsidRPr="0061570D">
        <w:rPr>
          <w:rFonts w:asciiTheme="majorBidi" w:hAnsiTheme="majorBidi" w:cstheme="majorBidi"/>
          <w:sz w:val="24"/>
          <w:szCs w:val="24"/>
        </w:rPr>
        <w:t xml:space="preserve">In the UK context, </w:t>
      </w:r>
      <w:r w:rsidR="00FA10A5" w:rsidRPr="0061570D">
        <w:rPr>
          <w:rFonts w:asciiTheme="majorBidi" w:hAnsiTheme="majorBidi" w:cstheme="majorBidi"/>
          <w:sz w:val="24"/>
          <w:szCs w:val="24"/>
        </w:rPr>
        <w:t>the industry-oriented and economic growth-driven policy agenda has led to the dismissal of the humanities and social sciences subjects</w:t>
      </w:r>
      <w:r w:rsidR="00F56A5A" w:rsidRPr="0061570D">
        <w:rPr>
          <w:rFonts w:asciiTheme="majorBidi" w:hAnsiTheme="majorBidi" w:cstheme="majorBidi"/>
          <w:sz w:val="24"/>
          <w:szCs w:val="24"/>
        </w:rPr>
        <w:t xml:space="preserve">, in which essays </w:t>
      </w:r>
      <w:r w:rsidR="00553B40" w:rsidRPr="0061570D">
        <w:rPr>
          <w:rFonts w:asciiTheme="majorBidi" w:hAnsiTheme="majorBidi" w:cstheme="majorBidi"/>
          <w:sz w:val="24"/>
          <w:szCs w:val="24"/>
        </w:rPr>
        <w:t>dominate,</w:t>
      </w:r>
      <w:r w:rsidR="00FA10A5" w:rsidRPr="0061570D">
        <w:rPr>
          <w:rFonts w:asciiTheme="majorBidi" w:hAnsiTheme="majorBidi" w:cstheme="majorBidi"/>
          <w:sz w:val="24"/>
          <w:szCs w:val="24"/>
        </w:rPr>
        <w:t xml:space="preserve"> and the promotion of science and engineering (STEM) subjects instead.</w:t>
      </w:r>
      <w:r w:rsidR="00F56A5A" w:rsidRPr="0061570D">
        <w:rPr>
          <w:rFonts w:asciiTheme="majorBidi" w:hAnsiTheme="majorBidi" w:cstheme="majorBidi"/>
          <w:sz w:val="24"/>
          <w:szCs w:val="24"/>
        </w:rPr>
        <w:t xml:space="preserve"> As such, </w:t>
      </w:r>
      <w:proofErr w:type="gramStart"/>
      <w:r w:rsidR="00F56A5A" w:rsidRPr="0061570D">
        <w:rPr>
          <w:rFonts w:asciiTheme="majorBidi" w:hAnsiTheme="majorBidi" w:cstheme="majorBidi"/>
          <w:sz w:val="24"/>
          <w:szCs w:val="24"/>
        </w:rPr>
        <w:t xml:space="preserve">and in comparison </w:t>
      </w:r>
      <w:proofErr w:type="gramEnd"/>
      <w:r w:rsidR="00F56A5A" w:rsidRPr="0061570D">
        <w:rPr>
          <w:rFonts w:asciiTheme="majorBidi" w:hAnsiTheme="majorBidi" w:cstheme="majorBidi"/>
          <w:sz w:val="24"/>
          <w:szCs w:val="24"/>
        </w:rPr>
        <w:t xml:space="preserve">with the more pragmatic, technical and results-oriented reports, it may be tempting to view essays as ‘academic’ in the pejorative sense of the word, i.e. entailing abstract and hence impractical approach to </w:t>
      </w:r>
      <w:r w:rsidR="00553B40" w:rsidRPr="0061570D">
        <w:rPr>
          <w:rFonts w:asciiTheme="majorBidi" w:hAnsiTheme="majorBidi" w:cstheme="majorBidi"/>
          <w:sz w:val="24"/>
          <w:szCs w:val="24"/>
        </w:rPr>
        <w:t>theor</w:t>
      </w:r>
      <w:r w:rsidR="00CE64D2">
        <w:rPr>
          <w:rFonts w:asciiTheme="majorBidi" w:hAnsiTheme="majorBidi" w:cstheme="majorBidi"/>
          <w:sz w:val="24"/>
          <w:szCs w:val="24"/>
        </w:rPr>
        <w:t>ise</w:t>
      </w:r>
      <w:r w:rsidR="00F56A5A" w:rsidRPr="0061570D">
        <w:rPr>
          <w:rFonts w:asciiTheme="majorBidi" w:hAnsiTheme="majorBidi" w:cstheme="majorBidi"/>
          <w:sz w:val="24"/>
          <w:szCs w:val="24"/>
        </w:rPr>
        <w:t xml:space="preserve"> about ideas. </w:t>
      </w:r>
      <w:proofErr w:type="gramStart"/>
      <w:r w:rsidR="000C2570" w:rsidRPr="0061570D">
        <w:rPr>
          <w:rFonts w:asciiTheme="majorBidi" w:hAnsiTheme="majorBidi" w:cstheme="majorBidi"/>
          <w:sz w:val="24"/>
          <w:szCs w:val="24"/>
        </w:rPr>
        <w:t>In reality, essays</w:t>
      </w:r>
      <w:proofErr w:type="gramEnd"/>
      <w:r w:rsidR="000C2570" w:rsidRPr="0061570D">
        <w:rPr>
          <w:rFonts w:asciiTheme="majorBidi" w:hAnsiTheme="majorBidi" w:cstheme="majorBidi"/>
          <w:sz w:val="24"/>
          <w:szCs w:val="24"/>
        </w:rPr>
        <w:t xml:space="preserve"> allow to develop and practice skills relevant not only for employment prospects, but also – from the </w:t>
      </w:r>
      <w:r w:rsidR="00964212">
        <w:rPr>
          <w:rFonts w:asciiTheme="majorBidi" w:hAnsiTheme="majorBidi" w:cstheme="majorBidi"/>
          <w:sz w:val="24"/>
          <w:szCs w:val="24"/>
        </w:rPr>
        <w:t>IR</w:t>
      </w:r>
      <w:r w:rsidR="000C2570" w:rsidRPr="0061570D">
        <w:rPr>
          <w:rFonts w:asciiTheme="majorBidi" w:hAnsiTheme="majorBidi" w:cstheme="majorBidi"/>
          <w:sz w:val="24"/>
          <w:szCs w:val="24"/>
        </w:rPr>
        <w:t xml:space="preserve"> perspective – to navigate the completely new reality of the interconnection between international politics, new technologies and populism.</w:t>
      </w:r>
      <w:r w:rsidR="00833B20" w:rsidRPr="0061570D">
        <w:rPr>
          <w:rFonts w:asciiTheme="majorBidi" w:hAnsiTheme="majorBidi" w:cstheme="majorBidi"/>
          <w:sz w:val="24"/>
          <w:szCs w:val="24"/>
        </w:rPr>
        <w:t xml:space="preserve"> Among others, academic essays allow to practice </w:t>
      </w:r>
      <w:r w:rsidR="009C2808">
        <w:rPr>
          <w:rFonts w:asciiTheme="majorBidi" w:hAnsiTheme="majorBidi" w:cstheme="majorBidi"/>
          <w:sz w:val="24"/>
          <w:szCs w:val="24"/>
        </w:rPr>
        <w:t>“</w:t>
      </w:r>
      <w:r w:rsidR="00833B20" w:rsidRPr="0061570D">
        <w:rPr>
          <w:rFonts w:asciiTheme="majorBidi" w:hAnsiTheme="majorBidi" w:cstheme="majorBidi"/>
          <w:sz w:val="24"/>
          <w:szCs w:val="24"/>
        </w:rPr>
        <w:t xml:space="preserve">research skills, logical and critical thinking skills, clear expression, independent learning, communications </w:t>
      </w:r>
      <w:r w:rsidR="00833B20" w:rsidRPr="0061570D">
        <w:rPr>
          <w:rFonts w:asciiTheme="majorBidi" w:hAnsiTheme="majorBidi" w:cstheme="majorBidi"/>
          <w:sz w:val="24"/>
          <w:szCs w:val="24"/>
        </w:rPr>
        <w:lastRenderedPageBreak/>
        <w:t xml:space="preserve">skills, </w:t>
      </w:r>
      <w:r w:rsidR="00553B40" w:rsidRPr="0061570D">
        <w:rPr>
          <w:rFonts w:asciiTheme="majorBidi" w:hAnsiTheme="majorBidi" w:cstheme="majorBidi"/>
          <w:sz w:val="24"/>
          <w:szCs w:val="24"/>
        </w:rPr>
        <w:t>organ</w:t>
      </w:r>
      <w:r w:rsidR="00CE64D2">
        <w:rPr>
          <w:rFonts w:asciiTheme="majorBidi" w:hAnsiTheme="majorBidi" w:cstheme="majorBidi"/>
          <w:sz w:val="24"/>
          <w:szCs w:val="24"/>
        </w:rPr>
        <w:t>isation</w:t>
      </w:r>
      <w:r w:rsidR="00553B40" w:rsidRPr="0061570D">
        <w:rPr>
          <w:rFonts w:asciiTheme="majorBidi" w:hAnsiTheme="majorBidi" w:cstheme="majorBidi"/>
          <w:sz w:val="24"/>
          <w:szCs w:val="24"/>
        </w:rPr>
        <w:t>al</w:t>
      </w:r>
      <w:r w:rsidR="00833B20" w:rsidRPr="0061570D">
        <w:rPr>
          <w:rFonts w:asciiTheme="majorBidi" w:hAnsiTheme="majorBidi" w:cstheme="majorBidi"/>
          <w:sz w:val="24"/>
          <w:szCs w:val="24"/>
        </w:rPr>
        <w:t xml:space="preserve"> skills, time and task management skills self-awareness, reflective skills (…)</w:t>
      </w:r>
      <w:r w:rsidR="009C2808">
        <w:rPr>
          <w:rFonts w:asciiTheme="majorBidi" w:hAnsiTheme="majorBidi" w:cstheme="majorBidi"/>
          <w:sz w:val="24"/>
          <w:szCs w:val="24"/>
        </w:rPr>
        <w:t>”</w:t>
      </w:r>
      <w:r w:rsidR="00854974"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AF70BC">
        <w:rPr>
          <w:rFonts w:asciiTheme="majorBidi" w:hAnsiTheme="majorBidi" w:cstheme="majorBidi"/>
          <w:sz w:val="24"/>
          <w:szCs w:val="24"/>
        </w:rPr>
        <w:instrText>ADDIN CSL_CITATION {"citationItems":[{"id":"ITEM-1","itemData":{"author":[{"dropping-particle":"","family":"Shields","given":"MunLing","non-dropping-particle":"","parse-names":false,"suffix":""}],"id":"ITEM-1","issued":{"date-parts":[["2010"]]},"publisher":"Sage","publisher-place":"London","title":"Essay Writing: A Student's Guide","type":"book"},"locator":"20","uris":["http://www.mendeley.com/documents/?uuid=f595169f-e1cf-4cd5-b8fc-60fed3e47cfa"]}],"mendeley":{"formattedCitation":"(Shields, 2010, p. 20)","manualFormatting":"(Shields, 2010: 20)","plainTextFormattedCitation":"(Shields, 2010, p. 20)","previouslyFormattedCitation":"(Shields 2010, 20)"},"properties":{"noteIndex":0},"schema":"https://github.com/citation-style-language/schema/raw/master/csl-citation.json"}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(Shields, 2010</w:t>
      </w:r>
      <w:r w:rsidR="00AF70BC">
        <w:rPr>
          <w:rFonts w:asciiTheme="majorBidi" w:hAnsiTheme="majorBidi" w:cstheme="majorBidi"/>
          <w:bCs/>
          <w:noProof/>
          <w:sz w:val="24"/>
          <w:szCs w:val="24"/>
        </w:rPr>
        <w:t>:</w:t>
      </w:r>
      <w:r w:rsidR="007004FD" w:rsidRPr="007004FD">
        <w:rPr>
          <w:rFonts w:asciiTheme="majorBidi" w:hAnsiTheme="majorBidi" w:cstheme="majorBidi"/>
          <w:bCs/>
          <w:noProof/>
          <w:sz w:val="24"/>
          <w:szCs w:val="24"/>
        </w:rPr>
        <w:t xml:space="preserve"> 20)</w:t>
      </w:r>
      <w:r w:rsidR="001D42F3" w:rsidRPr="0061570D">
        <w:rPr>
          <w:rStyle w:val="FootnoteReference"/>
          <w:rFonts w:asciiTheme="majorBidi" w:hAnsiTheme="majorBidi" w:cstheme="majorBidi"/>
          <w:sz w:val="24"/>
          <w:szCs w:val="24"/>
        </w:rPr>
        <w:fldChar w:fldCharType="end"/>
      </w:r>
      <w:r w:rsidR="00854974" w:rsidRPr="0061570D">
        <w:rPr>
          <w:rFonts w:asciiTheme="majorBidi" w:hAnsiTheme="majorBidi" w:cstheme="majorBidi"/>
          <w:i/>
          <w:iCs/>
          <w:sz w:val="24"/>
          <w:szCs w:val="24"/>
        </w:rPr>
        <w:t>.</w:t>
      </w:r>
    </w:p>
    <w:p w14:paraId="3AA06746" w14:textId="317AE62A" w:rsidR="00F4559F" w:rsidRPr="009E3BCE" w:rsidRDefault="00F4559F" w:rsidP="00360BE5">
      <w:pPr>
        <w:spacing w:line="480" w:lineRule="auto"/>
        <w:jc w:val="both"/>
        <w:rPr>
          <w:rFonts w:asciiTheme="majorBidi" w:hAnsiTheme="majorBidi" w:cstheme="majorBidi"/>
          <w:b/>
          <w:bCs/>
          <w:sz w:val="24"/>
          <w:szCs w:val="24"/>
        </w:rPr>
      </w:pPr>
      <w:r w:rsidRPr="009E3BCE">
        <w:rPr>
          <w:rFonts w:asciiTheme="majorBidi" w:hAnsiTheme="majorBidi" w:cstheme="majorBidi"/>
          <w:b/>
          <w:bCs/>
          <w:i/>
          <w:iCs/>
          <w:sz w:val="24"/>
          <w:szCs w:val="24"/>
        </w:rPr>
        <w:t>Essays and critical thinking</w:t>
      </w:r>
    </w:p>
    <w:p w14:paraId="1D5914A8" w14:textId="72C29ACD" w:rsidR="00B978B1" w:rsidRPr="0061570D" w:rsidRDefault="00D47E08"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One helpful way to distinguish between the value of essays for assessing </w:t>
      </w:r>
      <w:r w:rsidR="00964212">
        <w:rPr>
          <w:rFonts w:asciiTheme="majorBidi" w:hAnsiTheme="majorBidi" w:cstheme="majorBidi"/>
          <w:sz w:val="24"/>
          <w:szCs w:val="24"/>
        </w:rPr>
        <w:t>IR</w:t>
      </w:r>
      <w:r w:rsidRPr="0061570D">
        <w:rPr>
          <w:rFonts w:asciiTheme="majorBidi" w:hAnsiTheme="majorBidi" w:cstheme="majorBidi"/>
          <w:sz w:val="24"/>
          <w:szCs w:val="24"/>
        </w:rPr>
        <w:t xml:space="preserve"> from </w:t>
      </w:r>
      <w:r w:rsidR="001F7A14">
        <w:rPr>
          <w:rFonts w:asciiTheme="majorBidi" w:hAnsiTheme="majorBidi" w:cstheme="majorBidi"/>
          <w:sz w:val="24"/>
          <w:szCs w:val="24"/>
        </w:rPr>
        <w:t xml:space="preserve">methods related to </w:t>
      </w:r>
      <w:proofErr w:type="gramStart"/>
      <w:r w:rsidRPr="0061570D">
        <w:rPr>
          <w:rFonts w:asciiTheme="majorBidi" w:hAnsiTheme="majorBidi" w:cstheme="majorBidi"/>
          <w:sz w:val="24"/>
          <w:szCs w:val="24"/>
        </w:rPr>
        <w:t>active-learning</w:t>
      </w:r>
      <w:proofErr w:type="gramEnd"/>
      <w:r w:rsidR="00AD75FC">
        <w:rPr>
          <w:rFonts w:asciiTheme="majorBidi" w:hAnsiTheme="majorBidi" w:cstheme="majorBidi"/>
          <w:sz w:val="24"/>
          <w:szCs w:val="24"/>
        </w:rPr>
        <w:t xml:space="preserve"> </w:t>
      </w:r>
      <w:r w:rsidRPr="0061570D">
        <w:rPr>
          <w:rFonts w:asciiTheme="majorBidi" w:hAnsiTheme="majorBidi" w:cstheme="majorBidi"/>
          <w:sz w:val="24"/>
          <w:szCs w:val="24"/>
        </w:rPr>
        <w:t xml:space="preserve">is to </w:t>
      </w:r>
      <w:r w:rsidR="00553B40" w:rsidRPr="0061570D">
        <w:rPr>
          <w:rFonts w:asciiTheme="majorBidi" w:hAnsiTheme="majorBidi" w:cstheme="majorBidi"/>
          <w:sz w:val="24"/>
          <w:szCs w:val="24"/>
        </w:rPr>
        <w:t>recogn</w:t>
      </w:r>
      <w:r w:rsidR="00CE64D2">
        <w:rPr>
          <w:rFonts w:asciiTheme="majorBidi" w:hAnsiTheme="majorBidi" w:cstheme="majorBidi"/>
          <w:sz w:val="24"/>
          <w:szCs w:val="24"/>
        </w:rPr>
        <w:t>ise</w:t>
      </w:r>
      <w:r w:rsidRPr="0061570D">
        <w:rPr>
          <w:rFonts w:asciiTheme="majorBidi" w:hAnsiTheme="majorBidi" w:cstheme="majorBidi"/>
          <w:sz w:val="24"/>
          <w:szCs w:val="24"/>
        </w:rPr>
        <w:t xml:space="preserve"> that they </w:t>
      </w:r>
      <w:r w:rsidR="00553B40" w:rsidRPr="0061570D">
        <w:rPr>
          <w:rFonts w:asciiTheme="majorBidi" w:hAnsiTheme="majorBidi" w:cstheme="majorBidi"/>
          <w:sz w:val="24"/>
          <w:szCs w:val="24"/>
        </w:rPr>
        <w:t>emphas</w:t>
      </w:r>
      <w:r w:rsidR="00CE64D2">
        <w:rPr>
          <w:rFonts w:asciiTheme="majorBidi" w:hAnsiTheme="majorBidi" w:cstheme="majorBidi"/>
          <w:sz w:val="24"/>
          <w:szCs w:val="24"/>
        </w:rPr>
        <w:t>ise</w:t>
      </w:r>
      <w:r w:rsidR="0035766F" w:rsidRPr="0061570D">
        <w:rPr>
          <w:rFonts w:asciiTheme="majorBidi" w:hAnsiTheme="majorBidi" w:cstheme="majorBidi"/>
          <w:sz w:val="24"/>
          <w:szCs w:val="24"/>
        </w:rPr>
        <w:t xml:space="preserve"> </w:t>
      </w:r>
      <w:r w:rsidRPr="0061570D">
        <w:rPr>
          <w:rFonts w:asciiTheme="majorBidi" w:hAnsiTheme="majorBidi" w:cstheme="majorBidi"/>
          <w:sz w:val="24"/>
          <w:szCs w:val="24"/>
        </w:rPr>
        <w:t>two different kinds of knowled</w:t>
      </w:r>
      <w:r w:rsidR="0035766F" w:rsidRPr="0061570D">
        <w:rPr>
          <w:rFonts w:asciiTheme="majorBidi" w:hAnsiTheme="majorBidi" w:cstheme="majorBidi"/>
          <w:sz w:val="24"/>
          <w:szCs w:val="24"/>
        </w:rPr>
        <w:t>ge: declarative and functioning. The word ‘</w:t>
      </w:r>
      <w:r w:rsidR="00553B40" w:rsidRPr="0061570D">
        <w:rPr>
          <w:rFonts w:asciiTheme="majorBidi" w:hAnsiTheme="majorBidi" w:cstheme="majorBidi"/>
          <w:sz w:val="24"/>
          <w:szCs w:val="24"/>
        </w:rPr>
        <w:t>emphas</w:t>
      </w:r>
      <w:r w:rsidR="00CE64D2">
        <w:rPr>
          <w:rFonts w:asciiTheme="majorBidi" w:hAnsiTheme="majorBidi" w:cstheme="majorBidi"/>
          <w:sz w:val="24"/>
          <w:szCs w:val="24"/>
        </w:rPr>
        <w:t>ise</w:t>
      </w:r>
      <w:r w:rsidR="0035766F" w:rsidRPr="0061570D">
        <w:rPr>
          <w:rFonts w:asciiTheme="majorBidi" w:hAnsiTheme="majorBidi" w:cstheme="majorBidi"/>
          <w:sz w:val="24"/>
          <w:szCs w:val="24"/>
        </w:rPr>
        <w:t>’</w:t>
      </w:r>
      <w:r w:rsidR="00642151" w:rsidRPr="0061570D">
        <w:rPr>
          <w:rFonts w:asciiTheme="majorBidi" w:hAnsiTheme="majorBidi" w:cstheme="majorBidi"/>
          <w:sz w:val="24"/>
          <w:szCs w:val="24"/>
        </w:rPr>
        <w:t xml:space="preserve"> is appropriate here because the two kinds of assessment do not align themselves neatly with the two kinds of knowledge. Essays, for example, can ask students to </w:t>
      </w:r>
      <w:r w:rsidR="00642151" w:rsidRPr="0061570D">
        <w:rPr>
          <w:rFonts w:asciiTheme="majorBidi" w:hAnsiTheme="majorBidi" w:cstheme="majorBidi"/>
          <w:i/>
          <w:iCs/>
          <w:sz w:val="24"/>
          <w:szCs w:val="24"/>
        </w:rPr>
        <w:t>apply</w:t>
      </w:r>
      <w:r w:rsidR="00642151" w:rsidRPr="0061570D">
        <w:rPr>
          <w:rFonts w:asciiTheme="majorBidi" w:hAnsiTheme="majorBidi" w:cstheme="majorBidi"/>
          <w:sz w:val="24"/>
          <w:szCs w:val="24"/>
        </w:rPr>
        <w:t xml:space="preserve"> declarative knowledge to an empirical problem, such as an international conflict. Simulation</w:t>
      </w:r>
      <w:r w:rsidR="00743EAC">
        <w:rPr>
          <w:rFonts w:asciiTheme="majorBidi" w:hAnsiTheme="majorBidi" w:cstheme="majorBidi"/>
          <w:sz w:val="24"/>
          <w:szCs w:val="24"/>
        </w:rPr>
        <w:t>-related assessments</w:t>
      </w:r>
      <w:r w:rsidR="00642151" w:rsidRPr="0061570D">
        <w:rPr>
          <w:rFonts w:asciiTheme="majorBidi" w:hAnsiTheme="majorBidi" w:cstheme="majorBidi"/>
          <w:sz w:val="24"/>
          <w:szCs w:val="24"/>
        </w:rPr>
        <w:t xml:space="preserve">, on the other hand, may require students to </w:t>
      </w:r>
      <w:r w:rsidR="00642151" w:rsidRPr="0061570D">
        <w:rPr>
          <w:rFonts w:asciiTheme="majorBidi" w:hAnsiTheme="majorBidi" w:cstheme="majorBidi"/>
          <w:i/>
          <w:iCs/>
          <w:sz w:val="24"/>
          <w:szCs w:val="24"/>
        </w:rPr>
        <w:t>identify</w:t>
      </w:r>
      <w:r w:rsidR="00642151" w:rsidRPr="0061570D">
        <w:rPr>
          <w:rFonts w:asciiTheme="majorBidi" w:hAnsiTheme="majorBidi" w:cstheme="majorBidi"/>
          <w:sz w:val="24"/>
          <w:szCs w:val="24"/>
        </w:rPr>
        <w:t xml:space="preserve"> relevant facts or </w:t>
      </w:r>
      <w:r w:rsidR="00642151" w:rsidRPr="0061570D">
        <w:rPr>
          <w:rFonts w:asciiTheme="majorBidi" w:hAnsiTheme="majorBidi" w:cstheme="majorBidi"/>
          <w:i/>
          <w:iCs/>
          <w:sz w:val="24"/>
          <w:szCs w:val="24"/>
        </w:rPr>
        <w:t>argue</w:t>
      </w:r>
      <w:r w:rsidR="00642151" w:rsidRPr="0061570D">
        <w:rPr>
          <w:rFonts w:asciiTheme="majorBidi" w:hAnsiTheme="majorBidi" w:cstheme="majorBidi"/>
          <w:sz w:val="24"/>
          <w:szCs w:val="24"/>
        </w:rPr>
        <w:t xml:space="preserve"> their position. </w:t>
      </w:r>
      <w:r w:rsidRPr="0061570D">
        <w:rPr>
          <w:rFonts w:asciiTheme="majorBidi" w:hAnsiTheme="majorBidi" w:cstheme="majorBidi"/>
          <w:sz w:val="24"/>
          <w:szCs w:val="24"/>
        </w:rPr>
        <w:t xml:space="preserve">Both kinds of knowledge can be further divided up into </w:t>
      </w:r>
      <w:r w:rsidR="004F72FA" w:rsidRPr="0061570D">
        <w:rPr>
          <w:rFonts w:asciiTheme="majorBidi" w:hAnsiTheme="majorBidi" w:cstheme="majorBidi"/>
          <w:sz w:val="24"/>
          <w:szCs w:val="24"/>
        </w:rPr>
        <w:t>different levels of demonstrated complexity using so-called SOLO framework, which stands for structure of the observed learning outcome</w:t>
      </w:r>
      <w:r w:rsidR="00854974" w:rsidRPr="0061570D">
        <w:rPr>
          <w:rFonts w:asciiTheme="majorBidi" w:hAnsiTheme="majorBidi" w:cstheme="majorBidi"/>
          <w:sz w:val="24"/>
          <w:szCs w:val="24"/>
        </w:rPr>
        <w:t xml:space="preserve"> </w:t>
      </w:r>
      <w:r w:rsidR="00854974" w:rsidRPr="0061570D">
        <w:rPr>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{"citationItems":[{"id":"ITEM-1","itemData":{"ISBN":"9780335221","abstract":"The book is an exceptional introduction to some difficult ideas. It is full of downright good advice for every academic who wants to do something prac- tical to improve his or her students learning. So much of what we read on this subject is either a recycling of sensible advice topped by a thin layer of second-hand theory, or a dense treatise suitable for graduate students with a taste for the tougher courses. Not many writers are able to take the reader along the middle road, where theory applied with a delicate touch enables us to transform our practice. What is unique about Biggs is his way with words, his outspoken fluency, his precision, his depth of knowledge, his inventive- ness, or rather how he blends all these things together. Like all good teachers, he engages us from the start, and he never talks down to us. He achieves unity between his objectives, his teaching methods and his assess- ment; and thus, to adapt his own phrase, he entraps the reader in a web of consistency that optimizes his or her own learning.","author":[{"dropping-particle":"","family":"Biggs","given":"John","non-dropping-particle":"","parse-names":false,"suffix":""},{"dropping-particle":"","family":"Tang","given":"Catherine","non-dropping-particle":"","parse-names":false,"suffix":""}],"id":"ITEM-1","issued":{"date-parts":[["2011"]]},"publisher":"Open University Press","publisher-place":"Maidenhead","title":"Teaching for Quality Learning at University","type":"book"},"locator":"86-90","uris":["http://www.mendeley.com/documents/?uuid=fa9c4608-3913-4650-ad65-9484f8b3f86b"]}],"mendeley":{"formattedCitation":"(Biggs &amp; Tang, 2011, pp. 86–90)","plainTextFormattedCitation":"(Biggs &amp; Tang, 2011, pp. 86–90)","previouslyFormattedCitation":"(Biggs and Tang 2011, 86–90)"},"properties":{"noteIndex":0},"schema":"https://github.com/citation-style-language/schema/raw/master/csl-citation.json"}</w:instrText>
      </w:r>
      <w:r w:rsidR="00854974" w:rsidRPr="0061570D">
        <w:rPr>
          <w:rFonts w:asciiTheme="majorBidi" w:hAnsiTheme="majorBidi" w:cstheme="majorBidi"/>
          <w:sz w:val="24"/>
          <w:szCs w:val="24"/>
        </w:rPr>
        <w:fldChar w:fldCharType="separate"/>
      </w:r>
      <w:r w:rsidR="007004FD" w:rsidRPr="007004FD">
        <w:rPr>
          <w:rFonts w:asciiTheme="majorBidi" w:hAnsiTheme="majorBidi" w:cstheme="majorBidi"/>
          <w:noProof/>
          <w:sz w:val="24"/>
          <w:szCs w:val="24"/>
        </w:rPr>
        <w:t>(Biggs &amp; Tang, 2011, pp. 86–90)</w:t>
      </w:r>
      <w:r w:rsidR="00854974" w:rsidRPr="0061570D">
        <w:rPr>
          <w:rFonts w:asciiTheme="majorBidi" w:hAnsiTheme="majorBidi" w:cstheme="majorBidi"/>
          <w:sz w:val="24"/>
          <w:szCs w:val="24"/>
        </w:rPr>
        <w:fldChar w:fldCharType="end"/>
      </w:r>
      <w:r w:rsidR="004F72FA" w:rsidRPr="0061570D">
        <w:rPr>
          <w:rFonts w:asciiTheme="majorBidi" w:hAnsiTheme="majorBidi" w:cstheme="majorBidi"/>
          <w:sz w:val="24"/>
          <w:szCs w:val="24"/>
        </w:rPr>
        <w:t>.</w:t>
      </w:r>
      <w:r w:rsidR="00C76BB1" w:rsidRPr="0061570D">
        <w:rPr>
          <w:rFonts w:asciiTheme="majorBidi" w:hAnsiTheme="majorBidi" w:cstheme="majorBidi"/>
          <w:sz w:val="24"/>
          <w:szCs w:val="24"/>
        </w:rPr>
        <w:t xml:space="preserve"> </w:t>
      </w:r>
      <w:r w:rsidR="00E35BA0" w:rsidRPr="0061570D">
        <w:rPr>
          <w:rFonts w:asciiTheme="majorBidi" w:hAnsiTheme="majorBidi" w:cstheme="majorBidi"/>
          <w:sz w:val="24"/>
          <w:szCs w:val="24"/>
        </w:rPr>
        <w:t xml:space="preserve">The SOLO framework stipulates that when students learn, their understanding should grow in complexity, progressing across five levels. These learning levels are: </w:t>
      </w:r>
    </w:p>
    <w:p w14:paraId="52336843" w14:textId="6C72E4D3" w:rsidR="00B978B1" w:rsidRPr="0061570D" w:rsidRDefault="00B978B1" w:rsidP="00360BE5">
      <w:pPr>
        <w:pStyle w:val="ListParagraph"/>
        <w:numPr>
          <w:ilvl w:val="0"/>
          <w:numId w:val="1"/>
        </w:numPr>
        <w:spacing w:line="480" w:lineRule="auto"/>
        <w:jc w:val="both"/>
        <w:rPr>
          <w:rFonts w:asciiTheme="majorBidi" w:hAnsiTheme="majorBidi" w:cstheme="majorBidi"/>
          <w:sz w:val="24"/>
          <w:szCs w:val="24"/>
        </w:rPr>
      </w:pPr>
      <w:r w:rsidRPr="009E3BCE">
        <w:rPr>
          <w:rFonts w:asciiTheme="majorBidi" w:hAnsiTheme="majorBidi" w:cstheme="majorBidi"/>
          <w:i/>
          <w:iCs/>
          <w:sz w:val="24"/>
          <w:szCs w:val="24"/>
        </w:rPr>
        <w:t>P</w:t>
      </w:r>
      <w:r w:rsidR="00E35BA0" w:rsidRPr="009E3BCE">
        <w:rPr>
          <w:rFonts w:asciiTheme="majorBidi" w:hAnsiTheme="majorBidi" w:cstheme="majorBidi"/>
          <w:i/>
          <w:iCs/>
          <w:sz w:val="24"/>
          <w:szCs w:val="24"/>
        </w:rPr>
        <w:t>restructural</w:t>
      </w:r>
      <w:r w:rsidR="00E35BA0" w:rsidRPr="0061570D">
        <w:rPr>
          <w:rFonts w:asciiTheme="majorBidi" w:hAnsiTheme="majorBidi" w:cstheme="majorBidi"/>
          <w:sz w:val="24"/>
          <w:szCs w:val="24"/>
        </w:rPr>
        <w:t xml:space="preserve">, indicating </w:t>
      </w:r>
      <w:r w:rsidR="00F86893" w:rsidRPr="0061570D">
        <w:rPr>
          <w:rFonts w:asciiTheme="majorBidi" w:hAnsiTheme="majorBidi" w:cstheme="majorBidi"/>
          <w:sz w:val="24"/>
          <w:szCs w:val="24"/>
        </w:rPr>
        <w:t xml:space="preserve">that </w:t>
      </w:r>
      <w:r w:rsidR="00E35BA0" w:rsidRPr="0061570D">
        <w:rPr>
          <w:rFonts w:asciiTheme="majorBidi" w:hAnsiTheme="majorBidi" w:cstheme="majorBidi"/>
          <w:sz w:val="24"/>
          <w:szCs w:val="24"/>
        </w:rPr>
        <w:t>students only understand individual words, but their sentences miss the point due to lack</w:t>
      </w:r>
      <w:r w:rsidRPr="0061570D">
        <w:rPr>
          <w:rFonts w:asciiTheme="majorBidi" w:hAnsiTheme="majorBidi" w:cstheme="majorBidi"/>
          <w:sz w:val="24"/>
          <w:szCs w:val="24"/>
        </w:rPr>
        <w:t xml:space="preserve"> of knowledge and understanding.</w:t>
      </w:r>
    </w:p>
    <w:p w14:paraId="1933A9A2" w14:textId="77777777" w:rsidR="00B978B1" w:rsidRPr="0061570D" w:rsidRDefault="00B978B1" w:rsidP="00360BE5">
      <w:pPr>
        <w:pStyle w:val="ListParagraph"/>
        <w:numPr>
          <w:ilvl w:val="0"/>
          <w:numId w:val="1"/>
        </w:numPr>
        <w:spacing w:line="480" w:lineRule="auto"/>
        <w:jc w:val="both"/>
        <w:rPr>
          <w:rFonts w:asciiTheme="majorBidi" w:hAnsiTheme="majorBidi" w:cstheme="majorBidi"/>
          <w:sz w:val="24"/>
          <w:szCs w:val="24"/>
        </w:rPr>
      </w:pPr>
      <w:r w:rsidRPr="009E3BCE">
        <w:rPr>
          <w:rFonts w:asciiTheme="majorBidi" w:hAnsiTheme="majorBidi" w:cstheme="majorBidi"/>
          <w:i/>
          <w:iCs/>
          <w:sz w:val="24"/>
          <w:szCs w:val="24"/>
        </w:rPr>
        <w:t>U</w:t>
      </w:r>
      <w:r w:rsidR="00E35BA0" w:rsidRPr="009E3BCE">
        <w:rPr>
          <w:rFonts w:asciiTheme="majorBidi" w:hAnsiTheme="majorBidi" w:cstheme="majorBidi"/>
          <w:i/>
          <w:iCs/>
          <w:sz w:val="24"/>
          <w:szCs w:val="24"/>
        </w:rPr>
        <w:t>nistructural</w:t>
      </w:r>
      <w:r w:rsidR="00E35BA0" w:rsidRPr="0061570D">
        <w:rPr>
          <w:rFonts w:asciiTheme="majorBidi" w:hAnsiTheme="majorBidi" w:cstheme="majorBidi"/>
          <w:sz w:val="24"/>
          <w:szCs w:val="24"/>
        </w:rPr>
        <w:t>, indicating that students can identify one basic aspect of a problem, but missing other dimensio</w:t>
      </w:r>
      <w:r w:rsidRPr="0061570D">
        <w:rPr>
          <w:rFonts w:asciiTheme="majorBidi" w:hAnsiTheme="majorBidi" w:cstheme="majorBidi"/>
          <w:sz w:val="24"/>
          <w:szCs w:val="24"/>
        </w:rPr>
        <w:t>ns.</w:t>
      </w:r>
      <w:r w:rsidR="00E35BA0" w:rsidRPr="0061570D">
        <w:rPr>
          <w:rFonts w:asciiTheme="majorBidi" w:hAnsiTheme="majorBidi" w:cstheme="majorBidi"/>
          <w:sz w:val="24"/>
          <w:szCs w:val="24"/>
        </w:rPr>
        <w:t xml:space="preserve"> </w:t>
      </w:r>
    </w:p>
    <w:p w14:paraId="6DFF76C7" w14:textId="77777777" w:rsidR="00D47E08" w:rsidRPr="0061570D" w:rsidRDefault="00B978B1" w:rsidP="00360BE5">
      <w:pPr>
        <w:pStyle w:val="ListParagraph"/>
        <w:numPr>
          <w:ilvl w:val="0"/>
          <w:numId w:val="1"/>
        </w:numPr>
        <w:spacing w:line="480" w:lineRule="auto"/>
        <w:jc w:val="both"/>
        <w:rPr>
          <w:rFonts w:asciiTheme="majorBidi" w:hAnsiTheme="majorBidi" w:cstheme="majorBidi"/>
          <w:sz w:val="24"/>
          <w:szCs w:val="24"/>
        </w:rPr>
      </w:pPr>
      <w:r w:rsidRPr="009E3BCE">
        <w:rPr>
          <w:rFonts w:asciiTheme="majorBidi" w:hAnsiTheme="majorBidi" w:cstheme="majorBidi"/>
          <w:i/>
          <w:iCs/>
          <w:sz w:val="24"/>
          <w:szCs w:val="24"/>
        </w:rPr>
        <w:t>M</w:t>
      </w:r>
      <w:r w:rsidR="00E35BA0" w:rsidRPr="009E3BCE">
        <w:rPr>
          <w:rFonts w:asciiTheme="majorBidi" w:hAnsiTheme="majorBidi" w:cstheme="majorBidi"/>
          <w:i/>
          <w:iCs/>
          <w:sz w:val="24"/>
          <w:szCs w:val="24"/>
        </w:rPr>
        <w:t>ultistructural,</w:t>
      </w:r>
      <w:r w:rsidR="00E35BA0" w:rsidRPr="0061570D">
        <w:rPr>
          <w:rFonts w:asciiTheme="majorBidi" w:hAnsiTheme="majorBidi" w:cstheme="majorBidi"/>
          <w:sz w:val="24"/>
          <w:szCs w:val="24"/>
        </w:rPr>
        <w:t xml:space="preserve"> indicating that students</w:t>
      </w:r>
      <w:r w:rsidRPr="0061570D">
        <w:rPr>
          <w:rFonts w:asciiTheme="majorBidi" w:hAnsiTheme="majorBidi" w:cstheme="majorBidi"/>
          <w:sz w:val="24"/>
          <w:szCs w:val="24"/>
        </w:rPr>
        <w:t xml:space="preserve"> know various facts (individual trees), but lack an overarching understanding of a problem (the forest).</w:t>
      </w:r>
    </w:p>
    <w:p w14:paraId="7C7CA2B5" w14:textId="77777777" w:rsidR="00B978B1" w:rsidRPr="0061570D" w:rsidRDefault="00B978B1" w:rsidP="00360BE5">
      <w:pPr>
        <w:pStyle w:val="ListParagraph"/>
        <w:numPr>
          <w:ilvl w:val="0"/>
          <w:numId w:val="1"/>
        </w:numPr>
        <w:spacing w:line="480" w:lineRule="auto"/>
        <w:jc w:val="both"/>
        <w:rPr>
          <w:rFonts w:asciiTheme="majorBidi" w:hAnsiTheme="majorBidi" w:cstheme="majorBidi"/>
          <w:sz w:val="24"/>
          <w:szCs w:val="24"/>
        </w:rPr>
      </w:pPr>
      <w:r w:rsidRPr="009E3BCE">
        <w:rPr>
          <w:rFonts w:asciiTheme="majorBidi" w:hAnsiTheme="majorBidi" w:cstheme="majorBidi"/>
          <w:i/>
          <w:iCs/>
          <w:sz w:val="24"/>
          <w:szCs w:val="24"/>
        </w:rPr>
        <w:t>Relational</w:t>
      </w:r>
      <w:r w:rsidRPr="0061570D">
        <w:rPr>
          <w:rFonts w:asciiTheme="majorBidi" w:hAnsiTheme="majorBidi" w:cstheme="majorBidi"/>
          <w:sz w:val="24"/>
          <w:szCs w:val="24"/>
        </w:rPr>
        <w:t xml:space="preserve">, indicating that students can tie together different facts into a coherent ‘whole’. Different facts and concepts are integrated to present us with the ‘forest view’ of a problem. </w:t>
      </w:r>
    </w:p>
    <w:p w14:paraId="547AE1AE" w14:textId="6F072F0C" w:rsidR="00B978B1" w:rsidRPr="0061570D" w:rsidRDefault="00B978B1" w:rsidP="00360BE5">
      <w:pPr>
        <w:pStyle w:val="ListParagraph"/>
        <w:numPr>
          <w:ilvl w:val="0"/>
          <w:numId w:val="1"/>
        </w:numPr>
        <w:spacing w:line="480" w:lineRule="auto"/>
        <w:jc w:val="both"/>
        <w:rPr>
          <w:rFonts w:asciiTheme="majorBidi" w:hAnsiTheme="majorBidi" w:cstheme="majorBidi"/>
          <w:sz w:val="24"/>
          <w:szCs w:val="24"/>
        </w:rPr>
      </w:pPr>
      <w:r w:rsidRPr="009E3BCE">
        <w:rPr>
          <w:rFonts w:asciiTheme="majorBidi" w:hAnsiTheme="majorBidi" w:cstheme="majorBidi"/>
          <w:i/>
          <w:iCs/>
          <w:sz w:val="24"/>
          <w:szCs w:val="24"/>
        </w:rPr>
        <w:lastRenderedPageBreak/>
        <w:t>Extended abstract</w:t>
      </w:r>
      <w:r w:rsidRPr="0061570D">
        <w:rPr>
          <w:rFonts w:asciiTheme="majorBidi" w:hAnsiTheme="majorBidi" w:cstheme="majorBidi"/>
          <w:sz w:val="24"/>
          <w:szCs w:val="24"/>
        </w:rPr>
        <w:t xml:space="preserve">, indicating that students can move beyond the immediate confines of the question and </w:t>
      </w:r>
      <w:r w:rsidR="00553B40" w:rsidRPr="0061570D">
        <w:rPr>
          <w:rFonts w:asciiTheme="majorBidi" w:hAnsiTheme="majorBidi" w:cstheme="majorBidi"/>
          <w:sz w:val="24"/>
          <w:szCs w:val="24"/>
        </w:rPr>
        <w:t>conceptual</w:t>
      </w:r>
      <w:r w:rsidR="00CE64D2">
        <w:rPr>
          <w:rFonts w:asciiTheme="majorBidi" w:hAnsiTheme="majorBidi" w:cstheme="majorBidi"/>
          <w:sz w:val="24"/>
          <w:szCs w:val="24"/>
        </w:rPr>
        <w:t>ise</w:t>
      </w:r>
      <w:r w:rsidRPr="0061570D">
        <w:rPr>
          <w:rFonts w:asciiTheme="majorBidi" w:hAnsiTheme="majorBidi" w:cstheme="majorBidi"/>
          <w:sz w:val="24"/>
          <w:szCs w:val="24"/>
        </w:rPr>
        <w:t xml:space="preserve"> their response at the higher level, offering the reader a new perspective on a problem.</w:t>
      </w:r>
    </w:p>
    <w:p w14:paraId="0930A7A8" w14:textId="3E7B5F20" w:rsidR="008206A8" w:rsidRPr="0061570D" w:rsidRDefault="008F35C1"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The model will look familiar to the students of Rosenau and Du</w:t>
      </w:r>
      <w:r w:rsidR="00854974" w:rsidRPr="0061570D">
        <w:rPr>
          <w:rFonts w:asciiTheme="majorBidi" w:hAnsiTheme="majorBidi" w:cstheme="majorBidi"/>
          <w:sz w:val="24"/>
          <w:szCs w:val="24"/>
        </w:rPr>
        <w:t>r</w:t>
      </w:r>
      <w:r w:rsidRPr="0061570D">
        <w:rPr>
          <w:rFonts w:asciiTheme="majorBidi" w:hAnsiTheme="majorBidi" w:cstheme="majorBidi"/>
          <w:sz w:val="24"/>
          <w:szCs w:val="24"/>
        </w:rPr>
        <w:t>fee</w:t>
      </w:r>
      <w:r w:rsidR="00854974" w:rsidRPr="0061570D">
        <w:rPr>
          <w:rFonts w:asciiTheme="majorBidi" w:hAnsiTheme="majorBidi" w:cstheme="majorBidi"/>
          <w:sz w:val="24"/>
          <w:szCs w:val="24"/>
        </w:rPr>
        <w:t xml:space="preserve"> </w:t>
      </w:r>
      <w:r w:rsidR="00854974" w:rsidRPr="0061570D">
        <w:rPr>
          <w:rFonts w:asciiTheme="majorBidi" w:hAnsiTheme="majorBidi" w:cstheme="majorBidi"/>
          <w:sz w:val="24"/>
          <w:szCs w:val="24"/>
        </w:rPr>
        <w:fldChar w:fldCharType="begin" w:fldLock="1"/>
      </w:r>
      <w:r w:rsidR="00F01AB2" w:rsidRPr="0061570D">
        <w:rPr>
          <w:rFonts w:asciiTheme="majorBidi" w:hAnsiTheme="majorBidi" w:cstheme="majorBidi"/>
          <w:sz w:val="24"/>
          <w:szCs w:val="24"/>
        </w:rPr>
        <w:instrText>ADDIN CSL_CITATION {"citationItems":[{"id":"ITEM-1","itemData":{"abstract":"Think theory is thoroughly removed from explaining international crises such as Bosnia, Rwanda, and Korea? Think again! James Rosenau and Mary Durfee have teamed up to show how the same events take on different coloration depending on the theory used to explain them. In order to better understand world politics, the authors maintain, theory does make a difference.Thinking Theory Thoroughly is a primer for all kinds of readers who want to begin theorizing about international relations (IR). In this second edition, realism (the dominant theoretical perspective in IR), postinternationalism (Rosenau's famed turbulence paradigm), and liberalism are treated together in a chapter that compares them along various analytic dimensions, which makes the book even more useful.In this new edition, the order and content of case chapters have been changed to better reflect the ways theory can be used to organize empirical material. The chapter on crises, which is now at the beginning, shows how systemic theories might cope with problems and evidence of a more local and temporally constrained nature. A chapter on the U.N. illustrates how systemic theories can cope with institutions, and the last chapter, on Antarctica, delineates how systemic theories can be used to generate hypotheses that then demand different kinds of evidence.","author":[{"dropping-particle":"","family":"Rosenau","given":"James N.","non-dropping-particle":"","parse-names":false,"suffix":""},{"dropping-particle":"","family":"Durfee","given":"Mary","non-dropping-particle":"","parse-names":false,"suffix":""}],"id":"ITEM-1","issued":{"date-parts":[["1995"]]},"publisher":"Westview Press","publisher-place":"Boulder","title":"Thinking Ttheory Thoroughly: Coherent Approaches to an Incoherent World","type":"book"},"suppress-author":1,"uris":["http://www.mendeley.com/documents/?uuid=1f7b13cd-1fd7-4765-802b-93434c2963d0"]}],"mendeley":{"formattedCitation":"(1995)","plainTextFormattedCitation":"(1995)","previouslyFormattedCitation":"(1995)"},"properties":{"noteIndex":0},"schema":"https://github.com/citation-style-language/schema/raw/master/csl-citation.json"}</w:instrText>
      </w:r>
      <w:r w:rsidR="00854974" w:rsidRPr="0061570D">
        <w:rPr>
          <w:rFonts w:asciiTheme="majorBidi" w:hAnsiTheme="majorBidi" w:cstheme="majorBidi"/>
          <w:sz w:val="24"/>
          <w:szCs w:val="24"/>
        </w:rPr>
        <w:fldChar w:fldCharType="separate"/>
      </w:r>
      <w:r w:rsidR="00854974" w:rsidRPr="0061570D">
        <w:rPr>
          <w:rFonts w:asciiTheme="majorBidi" w:hAnsiTheme="majorBidi" w:cstheme="majorBidi"/>
          <w:noProof/>
          <w:sz w:val="24"/>
          <w:szCs w:val="24"/>
        </w:rPr>
        <w:t>(1995)</w:t>
      </w:r>
      <w:r w:rsidR="00854974" w:rsidRPr="0061570D">
        <w:rPr>
          <w:rFonts w:asciiTheme="majorBidi" w:hAnsiTheme="majorBidi" w:cstheme="majorBidi"/>
          <w:sz w:val="24"/>
          <w:szCs w:val="24"/>
        </w:rPr>
        <w:fldChar w:fldCharType="end"/>
      </w:r>
      <w:r w:rsidRPr="0061570D">
        <w:rPr>
          <w:rFonts w:asciiTheme="majorBidi" w:hAnsiTheme="majorBidi" w:cstheme="majorBidi"/>
          <w:sz w:val="24"/>
          <w:szCs w:val="24"/>
        </w:rPr>
        <w:t xml:space="preserve"> and their ladder of abstraction, which stipulates that we should always</w:t>
      </w:r>
      <w:r w:rsidR="00C8431E" w:rsidRPr="0061570D">
        <w:rPr>
          <w:rFonts w:asciiTheme="majorBidi" w:hAnsiTheme="majorBidi" w:cstheme="majorBidi"/>
          <w:sz w:val="24"/>
          <w:szCs w:val="24"/>
        </w:rPr>
        <w:t xml:space="preserve"> strive to reach </w:t>
      </w:r>
      <w:r w:rsidR="00A038C7" w:rsidRPr="0061570D">
        <w:rPr>
          <w:rFonts w:asciiTheme="majorBidi" w:hAnsiTheme="majorBidi" w:cstheme="majorBidi"/>
          <w:sz w:val="24"/>
          <w:szCs w:val="24"/>
        </w:rPr>
        <w:t>a</w:t>
      </w:r>
      <w:r w:rsidR="00C8431E" w:rsidRPr="0061570D">
        <w:rPr>
          <w:rFonts w:asciiTheme="majorBidi" w:hAnsiTheme="majorBidi" w:cstheme="majorBidi"/>
          <w:sz w:val="24"/>
          <w:szCs w:val="24"/>
        </w:rPr>
        <w:t xml:space="preserve"> higher level of understanding by shifting our focus away from simple facts and towards identifying relationships and patterns, making ourselves more theoretically conscious.</w:t>
      </w:r>
      <w:r w:rsidR="00F70E6D" w:rsidRPr="0061570D">
        <w:rPr>
          <w:rFonts w:asciiTheme="majorBidi" w:hAnsiTheme="majorBidi" w:cstheme="majorBidi"/>
          <w:sz w:val="24"/>
          <w:szCs w:val="24"/>
        </w:rPr>
        <w:t xml:space="preserve"> The bottom line of both propositions is that learning entails improving our comprehension of complexity, which entails thinking in a more structured and logical way, </w:t>
      </w:r>
      <w:r w:rsidR="00715AA6" w:rsidRPr="0061570D">
        <w:rPr>
          <w:rFonts w:asciiTheme="majorBidi" w:hAnsiTheme="majorBidi" w:cstheme="majorBidi"/>
          <w:sz w:val="24"/>
          <w:szCs w:val="24"/>
        </w:rPr>
        <w:t xml:space="preserve">reaching better-informed conclusions or being able to </w:t>
      </w:r>
      <w:r w:rsidR="00553B40" w:rsidRPr="0061570D">
        <w:rPr>
          <w:rFonts w:asciiTheme="majorBidi" w:hAnsiTheme="majorBidi" w:cstheme="majorBidi"/>
          <w:sz w:val="24"/>
          <w:szCs w:val="24"/>
        </w:rPr>
        <w:t>synthes</w:t>
      </w:r>
      <w:r w:rsidR="00CE64D2">
        <w:rPr>
          <w:rFonts w:asciiTheme="majorBidi" w:hAnsiTheme="majorBidi" w:cstheme="majorBidi"/>
          <w:sz w:val="24"/>
          <w:szCs w:val="24"/>
        </w:rPr>
        <w:t>ise</w:t>
      </w:r>
      <w:r w:rsidR="00715AA6" w:rsidRPr="0061570D">
        <w:rPr>
          <w:rFonts w:asciiTheme="majorBidi" w:hAnsiTheme="majorBidi" w:cstheme="majorBidi"/>
          <w:sz w:val="24"/>
          <w:szCs w:val="24"/>
        </w:rPr>
        <w:t xml:space="preserve"> information based on sound assessment of arguments. Those are all components of critical thinking</w:t>
      </w:r>
      <w:r w:rsidR="002602D2">
        <w:rPr>
          <w:rFonts w:asciiTheme="majorBidi" w:hAnsiTheme="majorBidi" w:cstheme="majorBidi"/>
          <w:sz w:val="24"/>
          <w:szCs w:val="24"/>
        </w:rPr>
        <w:t xml:space="preserve"> </w:t>
      </w:r>
      <w:r w:rsidR="00715AA6" w:rsidRPr="0061570D">
        <w:rPr>
          <w:rFonts w:asciiTheme="majorBidi" w:hAnsiTheme="majorBidi" w:cstheme="majorBidi"/>
          <w:sz w:val="24"/>
          <w:szCs w:val="24"/>
        </w:rPr>
        <w:t>– a foundational skill (still) underpinning the rationale behind higher education.</w:t>
      </w:r>
      <w:r w:rsidR="007D31FD" w:rsidRPr="0061570D">
        <w:rPr>
          <w:rFonts w:asciiTheme="majorBidi" w:hAnsiTheme="majorBidi" w:cstheme="majorBidi"/>
          <w:sz w:val="24"/>
          <w:szCs w:val="24"/>
        </w:rPr>
        <w:t xml:space="preserve"> </w:t>
      </w:r>
      <w:r w:rsidR="008206A8" w:rsidRPr="0061570D">
        <w:rPr>
          <w:rFonts w:asciiTheme="majorBidi" w:hAnsiTheme="majorBidi" w:cstheme="majorBidi"/>
          <w:sz w:val="24"/>
          <w:szCs w:val="24"/>
        </w:rPr>
        <w:t>In this context, e</w:t>
      </w:r>
      <w:r w:rsidR="0018255C" w:rsidRPr="0061570D">
        <w:rPr>
          <w:rFonts w:asciiTheme="majorBidi" w:hAnsiTheme="majorBidi" w:cstheme="majorBidi"/>
          <w:sz w:val="24"/>
          <w:szCs w:val="24"/>
        </w:rPr>
        <w:t xml:space="preserve">ssays remain </w:t>
      </w:r>
      <w:r w:rsidR="008206A8" w:rsidRPr="0061570D">
        <w:rPr>
          <w:rFonts w:asciiTheme="majorBidi" w:hAnsiTheme="majorBidi" w:cstheme="majorBidi"/>
          <w:sz w:val="24"/>
          <w:szCs w:val="24"/>
        </w:rPr>
        <w:t xml:space="preserve">a highly suitable and practical way for students to practice their complexity comprehension, as well as to demonstrate their progress to the degree-awarding institution. The SOLO framework, in turn, allows </w:t>
      </w:r>
      <w:r w:rsidR="00F4559F" w:rsidRPr="0061570D">
        <w:rPr>
          <w:rFonts w:asciiTheme="majorBidi" w:hAnsiTheme="majorBidi" w:cstheme="majorBidi"/>
          <w:sz w:val="24"/>
          <w:szCs w:val="24"/>
        </w:rPr>
        <w:t>situating</w:t>
      </w:r>
      <w:r w:rsidR="008206A8" w:rsidRPr="0061570D">
        <w:rPr>
          <w:rFonts w:asciiTheme="majorBidi" w:hAnsiTheme="majorBidi" w:cstheme="majorBidi"/>
          <w:sz w:val="24"/>
          <w:szCs w:val="24"/>
        </w:rPr>
        <w:t xml:space="preserve"> students’ progress on a scale from a very basic understanding all the way up to the ability to abstract the problem and see it from a new perspective. </w:t>
      </w:r>
    </w:p>
    <w:p w14:paraId="76EE2044" w14:textId="031253DF" w:rsidR="00F4559F" w:rsidRPr="009E3BCE" w:rsidRDefault="002A7A06" w:rsidP="00360BE5">
      <w:pPr>
        <w:spacing w:line="480" w:lineRule="auto"/>
        <w:jc w:val="both"/>
        <w:rPr>
          <w:rFonts w:asciiTheme="majorBidi" w:hAnsiTheme="majorBidi" w:cstheme="majorBidi"/>
          <w:b/>
          <w:bCs/>
          <w:i/>
          <w:iCs/>
          <w:sz w:val="24"/>
          <w:szCs w:val="24"/>
        </w:rPr>
      </w:pPr>
      <w:r w:rsidRPr="009E3BCE">
        <w:rPr>
          <w:rFonts w:asciiTheme="majorBidi" w:hAnsiTheme="majorBidi" w:cstheme="majorBidi"/>
          <w:b/>
          <w:bCs/>
          <w:i/>
          <w:iCs/>
          <w:sz w:val="24"/>
          <w:szCs w:val="24"/>
        </w:rPr>
        <w:t>Critical thinking in</w:t>
      </w:r>
      <w:r w:rsidR="00F4559F" w:rsidRPr="009E3BCE">
        <w:rPr>
          <w:rFonts w:asciiTheme="majorBidi" w:hAnsiTheme="majorBidi" w:cstheme="majorBidi"/>
          <w:b/>
          <w:bCs/>
          <w:i/>
          <w:iCs/>
          <w:sz w:val="24"/>
          <w:szCs w:val="24"/>
        </w:rPr>
        <w:t xml:space="preserve"> </w:t>
      </w:r>
      <w:r w:rsidR="00964212" w:rsidRPr="009E3BCE">
        <w:rPr>
          <w:rFonts w:asciiTheme="majorBidi" w:hAnsiTheme="majorBidi" w:cstheme="majorBidi"/>
          <w:b/>
          <w:bCs/>
          <w:i/>
          <w:iCs/>
          <w:sz w:val="24"/>
          <w:szCs w:val="24"/>
        </w:rPr>
        <w:t>IR</w:t>
      </w:r>
      <w:r w:rsidR="00F4559F" w:rsidRPr="009E3BCE">
        <w:rPr>
          <w:rFonts w:asciiTheme="majorBidi" w:hAnsiTheme="majorBidi" w:cstheme="majorBidi"/>
          <w:b/>
          <w:bCs/>
          <w:i/>
          <w:iCs/>
          <w:sz w:val="24"/>
          <w:szCs w:val="24"/>
        </w:rPr>
        <w:t>: Brexit and Donald Trump</w:t>
      </w:r>
    </w:p>
    <w:p w14:paraId="13DBCB84" w14:textId="1FA8EF57" w:rsidR="000B708C" w:rsidRDefault="002F33A6">
      <w:pPr>
        <w:spacing w:line="480" w:lineRule="auto"/>
        <w:jc w:val="both"/>
        <w:rPr>
          <w:rFonts w:asciiTheme="majorBidi" w:hAnsiTheme="majorBidi" w:cstheme="majorBidi"/>
          <w:sz w:val="24"/>
          <w:szCs w:val="24"/>
        </w:rPr>
      </w:pPr>
      <w:r>
        <w:rPr>
          <w:rFonts w:asciiTheme="majorBidi" w:hAnsiTheme="majorBidi" w:cstheme="majorBidi"/>
          <w:sz w:val="24"/>
          <w:szCs w:val="24"/>
        </w:rPr>
        <w:t>Although i</w:t>
      </w:r>
      <w:r w:rsidR="00F14D00" w:rsidRPr="0061570D">
        <w:rPr>
          <w:rFonts w:asciiTheme="majorBidi" w:hAnsiTheme="majorBidi" w:cstheme="majorBidi"/>
          <w:sz w:val="24"/>
          <w:szCs w:val="24"/>
        </w:rPr>
        <w:t xml:space="preserve">t is difficult to </w:t>
      </w:r>
      <w:r w:rsidR="00553B40" w:rsidRPr="0061570D">
        <w:rPr>
          <w:rFonts w:asciiTheme="majorBidi" w:hAnsiTheme="majorBidi" w:cstheme="majorBidi"/>
          <w:sz w:val="24"/>
          <w:szCs w:val="24"/>
        </w:rPr>
        <w:t>overemphas</w:t>
      </w:r>
      <w:r w:rsidR="00CE64D2">
        <w:rPr>
          <w:rFonts w:asciiTheme="majorBidi" w:hAnsiTheme="majorBidi" w:cstheme="majorBidi"/>
          <w:sz w:val="24"/>
          <w:szCs w:val="24"/>
        </w:rPr>
        <w:t>ise</w:t>
      </w:r>
      <w:r w:rsidR="00F14D00" w:rsidRPr="0061570D">
        <w:rPr>
          <w:rFonts w:asciiTheme="majorBidi" w:hAnsiTheme="majorBidi" w:cstheme="majorBidi"/>
          <w:sz w:val="24"/>
          <w:szCs w:val="24"/>
        </w:rPr>
        <w:t xml:space="preserve"> the </w:t>
      </w:r>
      <w:r w:rsidR="00F14D00" w:rsidRPr="0061570D">
        <w:rPr>
          <w:rFonts w:asciiTheme="majorBidi" w:hAnsiTheme="majorBidi" w:cstheme="majorBidi"/>
          <w:i/>
          <w:iCs/>
          <w:sz w:val="24"/>
          <w:szCs w:val="24"/>
        </w:rPr>
        <w:t>practical</w:t>
      </w:r>
      <w:r w:rsidR="00F14D00" w:rsidRPr="0061570D">
        <w:rPr>
          <w:rFonts w:asciiTheme="majorBidi" w:hAnsiTheme="majorBidi" w:cstheme="majorBidi"/>
          <w:sz w:val="24"/>
          <w:szCs w:val="24"/>
        </w:rPr>
        <w:t xml:space="preserve"> implications of practicing and improving the skills promoted by a simple academic essay</w:t>
      </w:r>
      <w:r>
        <w:rPr>
          <w:rFonts w:asciiTheme="majorBidi" w:hAnsiTheme="majorBidi" w:cstheme="majorBidi"/>
          <w:sz w:val="24"/>
          <w:szCs w:val="24"/>
        </w:rPr>
        <w:t>, one caveat needs to b</w:t>
      </w:r>
      <w:r w:rsidR="00A75D72">
        <w:rPr>
          <w:rFonts w:asciiTheme="majorBidi" w:hAnsiTheme="majorBidi" w:cstheme="majorBidi"/>
          <w:sz w:val="24"/>
          <w:szCs w:val="24"/>
        </w:rPr>
        <w:t xml:space="preserve">e </w:t>
      </w:r>
      <w:r w:rsidR="00EE6B07">
        <w:rPr>
          <w:rFonts w:asciiTheme="majorBidi" w:hAnsiTheme="majorBidi" w:cstheme="majorBidi"/>
          <w:sz w:val="24"/>
          <w:szCs w:val="24"/>
        </w:rPr>
        <w:t>made here</w:t>
      </w:r>
      <w:r w:rsidR="00F14D00" w:rsidRPr="0061570D">
        <w:rPr>
          <w:rFonts w:asciiTheme="majorBidi" w:hAnsiTheme="majorBidi" w:cstheme="majorBidi"/>
          <w:sz w:val="24"/>
          <w:szCs w:val="24"/>
        </w:rPr>
        <w:t xml:space="preserve">. </w:t>
      </w:r>
      <w:r w:rsidR="007A7F12">
        <w:rPr>
          <w:rFonts w:asciiTheme="majorBidi" w:hAnsiTheme="majorBidi" w:cstheme="majorBidi"/>
          <w:sz w:val="24"/>
          <w:szCs w:val="24"/>
        </w:rPr>
        <w:t xml:space="preserve">Naturally, </w:t>
      </w:r>
      <w:r w:rsidR="002C0FB4">
        <w:rPr>
          <w:rFonts w:asciiTheme="majorBidi" w:hAnsiTheme="majorBidi" w:cstheme="majorBidi"/>
          <w:sz w:val="24"/>
          <w:szCs w:val="24"/>
        </w:rPr>
        <w:t>each module should begin with setting up learning objectives</w:t>
      </w:r>
      <w:r w:rsidR="00A137B4">
        <w:rPr>
          <w:rFonts w:asciiTheme="majorBidi" w:hAnsiTheme="majorBidi" w:cstheme="majorBidi"/>
          <w:sz w:val="24"/>
          <w:szCs w:val="24"/>
        </w:rPr>
        <w:t xml:space="preserve"> and those objectives should dictate the form of assessment. </w:t>
      </w:r>
      <w:r w:rsidR="00DB71B6">
        <w:rPr>
          <w:rFonts w:asciiTheme="majorBidi" w:hAnsiTheme="majorBidi" w:cstheme="majorBidi"/>
          <w:sz w:val="24"/>
          <w:szCs w:val="24"/>
        </w:rPr>
        <w:t xml:space="preserve">In </w:t>
      </w:r>
      <w:r w:rsidR="00AD74F6">
        <w:rPr>
          <w:rFonts w:asciiTheme="majorBidi" w:hAnsiTheme="majorBidi" w:cstheme="majorBidi"/>
          <w:sz w:val="24"/>
          <w:szCs w:val="24"/>
        </w:rPr>
        <w:t>the words of Biggs</w:t>
      </w:r>
      <w:r w:rsidR="00EA2341">
        <w:rPr>
          <w:rFonts w:asciiTheme="majorBidi" w:hAnsiTheme="majorBidi" w:cstheme="majorBidi"/>
          <w:sz w:val="24"/>
          <w:szCs w:val="24"/>
        </w:rPr>
        <w:t xml:space="preserve"> (2003)</w:t>
      </w:r>
      <w:r w:rsidR="00AD74F6">
        <w:rPr>
          <w:rFonts w:asciiTheme="majorBidi" w:hAnsiTheme="majorBidi" w:cstheme="majorBidi"/>
          <w:sz w:val="24"/>
          <w:szCs w:val="24"/>
        </w:rPr>
        <w:t xml:space="preserve">, </w:t>
      </w:r>
      <w:r w:rsidR="00DB71B6">
        <w:rPr>
          <w:rFonts w:asciiTheme="majorBidi" w:hAnsiTheme="majorBidi" w:cstheme="majorBidi"/>
          <w:sz w:val="24"/>
          <w:szCs w:val="24"/>
        </w:rPr>
        <w:t>a</w:t>
      </w:r>
      <w:r w:rsidR="00DF494C">
        <w:rPr>
          <w:rFonts w:asciiTheme="majorBidi" w:hAnsiTheme="majorBidi" w:cstheme="majorBidi"/>
          <w:sz w:val="24"/>
          <w:szCs w:val="24"/>
        </w:rPr>
        <w:t xml:space="preserve">ssessment should not come as a standalone consideration and instead should be constructively aligned with </w:t>
      </w:r>
      <w:r w:rsidR="00630FC5">
        <w:rPr>
          <w:rFonts w:asciiTheme="majorBidi" w:hAnsiTheme="majorBidi" w:cstheme="majorBidi"/>
          <w:sz w:val="24"/>
          <w:szCs w:val="24"/>
        </w:rPr>
        <w:t xml:space="preserve">the learning </w:t>
      </w:r>
      <w:r w:rsidR="00AD74F6">
        <w:rPr>
          <w:rFonts w:asciiTheme="majorBidi" w:hAnsiTheme="majorBidi" w:cstheme="majorBidi"/>
          <w:sz w:val="24"/>
          <w:szCs w:val="24"/>
        </w:rPr>
        <w:t>outcomes</w:t>
      </w:r>
      <w:r w:rsidR="00630FC5">
        <w:rPr>
          <w:rFonts w:asciiTheme="majorBidi" w:hAnsiTheme="majorBidi" w:cstheme="majorBidi"/>
          <w:sz w:val="24"/>
          <w:szCs w:val="24"/>
        </w:rPr>
        <w:t xml:space="preserve">. </w:t>
      </w:r>
      <w:r w:rsidR="00B979C5">
        <w:rPr>
          <w:rFonts w:asciiTheme="majorBidi" w:hAnsiTheme="majorBidi" w:cstheme="majorBidi"/>
          <w:sz w:val="24"/>
          <w:szCs w:val="24"/>
        </w:rPr>
        <w:t>This article specifically focuse</w:t>
      </w:r>
      <w:r w:rsidR="009A5536">
        <w:rPr>
          <w:rFonts w:asciiTheme="majorBidi" w:hAnsiTheme="majorBidi" w:cstheme="majorBidi"/>
          <w:sz w:val="24"/>
          <w:szCs w:val="24"/>
        </w:rPr>
        <w:t>s</w:t>
      </w:r>
      <w:r w:rsidR="00B979C5">
        <w:rPr>
          <w:rFonts w:asciiTheme="majorBidi" w:hAnsiTheme="majorBidi" w:cstheme="majorBidi"/>
          <w:sz w:val="24"/>
          <w:szCs w:val="24"/>
        </w:rPr>
        <w:t xml:space="preserve"> on the academic disciple of </w:t>
      </w:r>
      <w:r w:rsidR="009A5536">
        <w:rPr>
          <w:rFonts w:asciiTheme="majorBidi" w:hAnsiTheme="majorBidi" w:cstheme="majorBidi"/>
          <w:sz w:val="24"/>
          <w:szCs w:val="24"/>
        </w:rPr>
        <w:t xml:space="preserve">IR, which has </w:t>
      </w:r>
      <w:r w:rsidR="00DE6224">
        <w:rPr>
          <w:rFonts w:asciiTheme="majorBidi" w:hAnsiTheme="majorBidi" w:cstheme="majorBidi"/>
          <w:sz w:val="24"/>
          <w:szCs w:val="24"/>
        </w:rPr>
        <w:t xml:space="preserve">developed a relatively well-delineated scope over 100 years </w:t>
      </w:r>
      <w:r w:rsidR="00A4349F">
        <w:rPr>
          <w:rFonts w:asciiTheme="majorBidi" w:hAnsiTheme="majorBidi" w:cstheme="majorBidi"/>
          <w:sz w:val="24"/>
          <w:szCs w:val="24"/>
        </w:rPr>
        <w:t xml:space="preserve">since establishment. </w:t>
      </w:r>
      <w:r w:rsidR="000F0586">
        <w:rPr>
          <w:rFonts w:asciiTheme="majorBidi" w:hAnsiTheme="majorBidi" w:cstheme="majorBidi"/>
          <w:sz w:val="24"/>
          <w:szCs w:val="24"/>
        </w:rPr>
        <w:t xml:space="preserve">If the purpose of higher </w:t>
      </w:r>
      <w:r w:rsidR="000F0586">
        <w:rPr>
          <w:rFonts w:asciiTheme="majorBidi" w:hAnsiTheme="majorBidi" w:cstheme="majorBidi"/>
          <w:sz w:val="24"/>
          <w:szCs w:val="24"/>
        </w:rPr>
        <w:lastRenderedPageBreak/>
        <w:t>education, in the words of</w:t>
      </w:r>
      <w:r w:rsidR="000F0586" w:rsidRPr="00280235">
        <w:rPr>
          <w:rFonts w:asciiTheme="majorBidi" w:hAnsiTheme="majorBidi" w:cstheme="majorBidi"/>
          <w:sz w:val="24"/>
          <w:szCs w:val="24"/>
        </w:rPr>
        <w:t xml:space="preserve"> </w:t>
      </w:r>
      <w:r w:rsidR="004102DB" w:rsidRPr="00280235">
        <w:rPr>
          <w:rFonts w:asciiTheme="majorBidi" w:hAnsiTheme="majorBidi" w:cstheme="majorBidi"/>
          <w:sz w:val="24"/>
          <w:szCs w:val="24"/>
        </w:rPr>
        <w:t xml:space="preserve">McCaffery </w:t>
      </w:r>
      <w:r w:rsidR="004102DB">
        <w:rPr>
          <w:rFonts w:asciiTheme="majorBidi" w:hAnsiTheme="majorBidi" w:cstheme="majorBidi"/>
          <w:sz w:val="24"/>
          <w:szCs w:val="24"/>
        </w:rPr>
        <w:t>(2019, p.</w:t>
      </w:r>
      <w:r w:rsidR="00E4690B">
        <w:rPr>
          <w:rFonts w:asciiTheme="majorBidi" w:hAnsiTheme="majorBidi" w:cstheme="majorBidi"/>
          <w:sz w:val="24"/>
          <w:szCs w:val="24"/>
        </w:rPr>
        <w:t xml:space="preserve"> 35)</w:t>
      </w:r>
      <w:r w:rsidR="00B152FF">
        <w:rPr>
          <w:rFonts w:asciiTheme="majorBidi" w:hAnsiTheme="majorBidi" w:cstheme="majorBidi"/>
          <w:sz w:val="24"/>
          <w:szCs w:val="24"/>
        </w:rPr>
        <w:t>,</w:t>
      </w:r>
      <w:r w:rsidR="00E4690B">
        <w:rPr>
          <w:rFonts w:asciiTheme="majorBidi" w:hAnsiTheme="majorBidi" w:cstheme="majorBidi"/>
          <w:sz w:val="24"/>
          <w:szCs w:val="24"/>
        </w:rPr>
        <w:t xml:space="preserve"> is to </w:t>
      </w:r>
      <w:r w:rsidR="009C2808">
        <w:rPr>
          <w:rFonts w:asciiTheme="majorBidi" w:hAnsiTheme="majorBidi" w:cstheme="majorBidi"/>
          <w:sz w:val="24"/>
          <w:szCs w:val="24"/>
        </w:rPr>
        <w:t>“</w:t>
      </w:r>
      <w:r w:rsidR="00E4690B">
        <w:rPr>
          <w:rFonts w:asciiTheme="majorBidi" w:hAnsiTheme="majorBidi" w:cstheme="majorBidi"/>
          <w:sz w:val="24"/>
          <w:szCs w:val="24"/>
        </w:rPr>
        <w:t xml:space="preserve">complement critical thinking (…) with critical </w:t>
      </w:r>
      <w:r w:rsidR="00B152FF">
        <w:rPr>
          <w:rFonts w:asciiTheme="majorBidi" w:hAnsiTheme="majorBidi" w:cstheme="majorBidi"/>
          <w:sz w:val="24"/>
          <w:szCs w:val="24"/>
        </w:rPr>
        <w:t>self-reflection</w:t>
      </w:r>
      <w:r w:rsidR="00E4690B">
        <w:rPr>
          <w:rFonts w:asciiTheme="majorBidi" w:hAnsiTheme="majorBidi" w:cstheme="majorBidi"/>
          <w:sz w:val="24"/>
          <w:szCs w:val="24"/>
        </w:rPr>
        <w:t xml:space="preserve"> and </w:t>
      </w:r>
      <w:r w:rsidR="00B152FF">
        <w:rPr>
          <w:rFonts w:asciiTheme="majorBidi" w:hAnsiTheme="majorBidi" w:cstheme="majorBidi"/>
          <w:sz w:val="24"/>
          <w:szCs w:val="24"/>
        </w:rPr>
        <w:t>critical action</w:t>
      </w:r>
      <w:r w:rsidR="009C2808">
        <w:rPr>
          <w:rFonts w:asciiTheme="majorBidi" w:hAnsiTheme="majorBidi" w:cstheme="majorBidi"/>
          <w:sz w:val="24"/>
          <w:szCs w:val="24"/>
        </w:rPr>
        <w:t>”</w:t>
      </w:r>
      <w:r w:rsidR="00B152FF">
        <w:rPr>
          <w:rFonts w:asciiTheme="majorBidi" w:hAnsiTheme="majorBidi" w:cstheme="majorBidi"/>
          <w:sz w:val="24"/>
          <w:szCs w:val="24"/>
        </w:rPr>
        <w:t xml:space="preserve">, then it is </w:t>
      </w:r>
      <w:r w:rsidR="003F5C7E">
        <w:rPr>
          <w:rFonts w:asciiTheme="majorBidi" w:hAnsiTheme="majorBidi" w:cstheme="majorBidi"/>
          <w:sz w:val="24"/>
          <w:szCs w:val="24"/>
        </w:rPr>
        <w:t xml:space="preserve">the overarching purpose of IR education to nourish </w:t>
      </w:r>
      <w:r w:rsidR="00E4009F">
        <w:rPr>
          <w:rFonts w:asciiTheme="majorBidi" w:hAnsiTheme="majorBidi" w:cstheme="majorBidi"/>
          <w:sz w:val="24"/>
          <w:szCs w:val="24"/>
        </w:rPr>
        <w:t xml:space="preserve">this </w:t>
      </w:r>
      <w:r w:rsidR="009C2808">
        <w:rPr>
          <w:rFonts w:asciiTheme="majorBidi" w:hAnsiTheme="majorBidi" w:cstheme="majorBidi"/>
          <w:sz w:val="24"/>
          <w:szCs w:val="24"/>
        </w:rPr>
        <w:t>“</w:t>
      </w:r>
      <w:r w:rsidR="00E4009F">
        <w:rPr>
          <w:rFonts w:asciiTheme="majorBidi" w:hAnsiTheme="majorBidi" w:cstheme="majorBidi"/>
          <w:sz w:val="24"/>
          <w:szCs w:val="24"/>
        </w:rPr>
        <w:t>formation of critical being</w:t>
      </w:r>
      <w:r w:rsidR="009C2808">
        <w:rPr>
          <w:rFonts w:asciiTheme="majorBidi" w:hAnsiTheme="majorBidi" w:cstheme="majorBidi"/>
          <w:sz w:val="24"/>
          <w:szCs w:val="24"/>
        </w:rPr>
        <w:t>”</w:t>
      </w:r>
      <w:r w:rsidR="00E4009F">
        <w:rPr>
          <w:rFonts w:asciiTheme="majorBidi" w:hAnsiTheme="majorBidi" w:cstheme="majorBidi"/>
          <w:sz w:val="24"/>
          <w:szCs w:val="24"/>
        </w:rPr>
        <w:t xml:space="preserve"> in relation to politics beyond the boundaries of the nation states. </w:t>
      </w:r>
      <w:r w:rsidR="00D05263">
        <w:rPr>
          <w:rFonts w:asciiTheme="majorBidi" w:hAnsiTheme="majorBidi" w:cstheme="majorBidi"/>
          <w:sz w:val="24"/>
          <w:szCs w:val="24"/>
        </w:rPr>
        <w:t>Critical</w:t>
      </w:r>
      <w:r w:rsidR="00AE1B34">
        <w:rPr>
          <w:rFonts w:asciiTheme="majorBidi" w:hAnsiTheme="majorBidi" w:cstheme="majorBidi"/>
          <w:sz w:val="24"/>
          <w:szCs w:val="24"/>
        </w:rPr>
        <w:t xml:space="preserve"> being in IR requires awareness of</w:t>
      </w:r>
      <w:r w:rsidR="00674242">
        <w:rPr>
          <w:rFonts w:asciiTheme="majorBidi" w:hAnsiTheme="majorBidi" w:cstheme="majorBidi"/>
          <w:sz w:val="24"/>
          <w:szCs w:val="24"/>
        </w:rPr>
        <w:t xml:space="preserve"> key</w:t>
      </w:r>
      <w:r w:rsidR="000C39A6">
        <w:rPr>
          <w:rFonts w:asciiTheme="majorBidi" w:hAnsiTheme="majorBidi" w:cstheme="majorBidi"/>
          <w:sz w:val="24"/>
          <w:szCs w:val="24"/>
        </w:rPr>
        <w:t xml:space="preserve"> structures and processes </w:t>
      </w:r>
      <w:r w:rsidR="00674242">
        <w:rPr>
          <w:rFonts w:asciiTheme="majorBidi" w:hAnsiTheme="majorBidi" w:cstheme="majorBidi"/>
          <w:sz w:val="24"/>
          <w:szCs w:val="24"/>
        </w:rPr>
        <w:t>constituting the realm of the ‘international’</w:t>
      </w:r>
      <w:r w:rsidR="0041617E">
        <w:rPr>
          <w:rFonts w:asciiTheme="majorBidi" w:hAnsiTheme="majorBidi" w:cstheme="majorBidi"/>
          <w:sz w:val="24"/>
          <w:szCs w:val="24"/>
        </w:rPr>
        <w:t xml:space="preserve">, </w:t>
      </w:r>
      <w:r w:rsidR="00BE3448">
        <w:rPr>
          <w:rFonts w:asciiTheme="majorBidi" w:hAnsiTheme="majorBidi" w:cstheme="majorBidi"/>
          <w:sz w:val="24"/>
          <w:szCs w:val="24"/>
        </w:rPr>
        <w:t xml:space="preserve">and how they </w:t>
      </w:r>
      <w:r w:rsidR="008B77B5">
        <w:rPr>
          <w:rFonts w:asciiTheme="majorBidi" w:hAnsiTheme="majorBidi" w:cstheme="majorBidi"/>
          <w:sz w:val="24"/>
          <w:szCs w:val="24"/>
        </w:rPr>
        <w:t xml:space="preserve">manifest </w:t>
      </w:r>
      <w:r w:rsidR="00CC381D">
        <w:rPr>
          <w:rFonts w:asciiTheme="majorBidi" w:hAnsiTheme="majorBidi" w:cstheme="majorBidi"/>
          <w:sz w:val="24"/>
          <w:szCs w:val="24"/>
        </w:rPr>
        <w:t xml:space="preserve">themselves </w:t>
      </w:r>
      <w:r w:rsidR="008B77B5">
        <w:rPr>
          <w:rFonts w:asciiTheme="majorBidi" w:hAnsiTheme="majorBidi" w:cstheme="majorBidi"/>
          <w:sz w:val="24"/>
          <w:szCs w:val="24"/>
        </w:rPr>
        <w:t xml:space="preserve">in political agendas, decisions, actions or inactions. </w:t>
      </w:r>
      <w:r w:rsidR="00CC381D">
        <w:rPr>
          <w:rFonts w:asciiTheme="majorBidi" w:hAnsiTheme="majorBidi" w:cstheme="majorBidi"/>
          <w:sz w:val="24"/>
          <w:szCs w:val="24"/>
        </w:rPr>
        <w:t xml:space="preserve">For example, what are the implications of climate change or coronavirus to international politics? </w:t>
      </w:r>
      <w:r w:rsidR="00552CCD">
        <w:rPr>
          <w:rFonts w:asciiTheme="majorBidi" w:hAnsiTheme="majorBidi" w:cstheme="majorBidi"/>
          <w:sz w:val="24"/>
          <w:szCs w:val="24"/>
        </w:rPr>
        <w:t xml:space="preserve">How to make sense of Brexit or Donald Trump’s foreign policy? Regardless of specific learning objectives, few IR teachers will deny these are relevant topics </w:t>
      </w:r>
      <w:r w:rsidR="009E1197">
        <w:rPr>
          <w:rFonts w:asciiTheme="majorBidi" w:hAnsiTheme="majorBidi" w:cstheme="majorBidi"/>
          <w:sz w:val="24"/>
          <w:szCs w:val="24"/>
        </w:rPr>
        <w:t>in</w:t>
      </w:r>
      <w:r w:rsidR="00552CCD">
        <w:rPr>
          <w:rFonts w:asciiTheme="majorBidi" w:hAnsiTheme="majorBidi" w:cstheme="majorBidi"/>
          <w:sz w:val="24"/>
          <w:szCs w:val="24"/>
        </w:rPr>
        <w:t xml:space="preserve"> IR education</w:t>
      </w:r>
      <w:r w:rsidR="009E1197">
        <w:rPr>
          <w:rFonts w:asciiTheme="majorBidi" w:hAnsiTheme="majorBidi" w:cstheme="majorBidi"/>
          <w:sz w:val="24"/>
          <w:szCs w:val="24"/>
        </w:rPr>
        <w:t>, and so</w:t>
      </w:r>
      <w:r w:rsidR="00031884">
        <w:rPr>
          <w:rFonts w:asciiTheme="majorBidi" w:hAnsiTheme="majorBidi" w:cstheme="majorBidi"/>
          <w:sz w:val="24"/>
          <w:szCs w:val="24"/>
        </w:rPr>
        <w:t xml:space="preserve"> </w:t>
      </w:r>
      <w:r w:rsidR="00CF1204">
        <w:rPr>
          <w:rFonts w:asciiTheme="majorBidi" w:hAnsiTheme="majorBidi" w:cstheme="majorBidi"/>
          <w:sz w:val="24"/>
          <w:szCs w:val="24"/>
        </w:rPr>
        <w:t xml:space="preserve">the following </w:t>
      </w:r>
      <w:r w:rsidR="00031884">
        <w:rPr>
          <w:rFonts w:asciiTheme="majorBidi" w:hAnsiTheme="majorBidi" w:cstheme="majorBidi"/>
          <w:sz w:val="24"/>
          <w:szCs w:val="24"/>
        </w:rPr>
        <w:t xml:space="preserve">examples </w:t>
      </w:r>
      <w:r w:rsidR="00CF1204">
        <w:rPr>
          <w:rFonts w:asciiTheme="majorBidi" w:hAnsiTheme="majorBidi" w:cstheme="majorBidi"/>
          <w:sz w:val="24"/>
          <w:szCs w:val="24"/>
        </w:rPr>
        <w:t xml:space="preserve">illustrating the relevance of academic essays </w:t>
      </w:r>
      <w:r w:rsidR="00031884">
        <w:rPr>
          <w:rFonts w:asciiTheme="majorBidi" w:hAnsiTheme="majorBidi" w:cstheme="majorBidi"/>
          <w:sz w:val="24"/>
          <w:szCs w:val="24"/>
        </w:rPr>
        <w:t>relate to some of these topics</w:t>
      </w:r>
      <w:r w:rsidR="00552CCD">
        <w:rPr>
          <w:rFonts w:asciiTheme="majorBidi" w:hAnsiTheme="majorBidi" w:cstheme="majorBidi"/>
          <w:sz w:val="24"/>
          <w:szCs w:val="24"/>
        </w:rPr>
        <w:t>.</w:t>
      </w:r>
      <w:r w:rsidR="00B979C5">
        <w:rPr>
          <w:rFonts w:asciiTheme="majorBidi" w:hAnsiTheme="majorBidi" w:cstheme="majorBidi"/>
          <w:sz w:val="24"/>
          <w:szCs w:val="24"/>
        </w:rPr>
        <w:t xml:space="preserve"> </w:t>
      </w:r>
    </w:p>
    <w:p w14:paraId="6427AF5D" w14:textId="114B4CA5" w:rsidR="001B3124" w:rsidRPr="0061570D" w:rsidRDefault="00352DA6" w:rsidP="00360B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Foreign Affairs, </w:t>
      </w:r>
      <w:r w:rsidR="00703C26" w:rsidRPr="0061570D">
        <w:rPr>
          <w:rFonts w:asciiTheme="majorBidi" w:hAnsiTheme="majorBidi" w:cstheme="majorBidi"/>
          <w:sz w:val="24"/>
          <w:szCs w:val="24"/>
        </w:rPr>
        <w:t>Tom Nichols</w:t>
      </w:r>
      <w:r w:rsidR="00854974" w:rsidRPr="0061570D">
        <w:rPr>
          <w:rFonts w:asciiTheme="majorBidi" w:hAnsiTheme="majorBidi" w:cstheme="majorBidi"/>
          <w:sz w:val="24"/>
          <w:szCs w:val="24"/>
        </w:rPr>
        <w:t xml:space="preserve"> </w:t>
      </w:r>
      <w:r w:rsidR="00854974" w:rsidRPr="0061570D">
        <w:rPr>
          <w:rFonts w:asciiTheme="majorBidi" w:hAnsiTheme="majorBidi" w:cstheme="majorBidi"/>
          <w:sz w:val="24"/>
          <w:szCs w:val="24"/>
        </w:rPr>
        <w:fldChar w:fldCharType="begin" w:fldLock="1"/>
      </w:r>
      <w:r w:rsidR="00854974" w:rsidRPr="0061570D">
        <w:rPr>
          <w:rFonts w:asciiTheme="majorBidi" w:hAnsiTheme="majorBidi" w:cstheme="majorBidi"/>
          <w:sz w:val="24"/>
          <w:szCs w:val="24"/>
        </w:rPr>
        <w:instrText>ADDIN CSL_CITATION {"citationItems":[{"id":"ITEM-1","itemData":{"abstract":"The effects on liver function and hepatic lidocaine elimination using 20% Intralipid as a source of non-protein calories (30%) in parenteral nutrition were studied using an isolated rat liver perfusion procedure, Rats were randomly assigned to one of the three treatment groups: PNL group (n = 6), consisting of 16.94% dextrose, 2.46% Intralipid, and 5.2% amino acids; PN group (n = 5), consisting of 24.2% dextrose and 5.2% amino acids; and CF group (n = 6), chow fed (rat chow and water). The rate of lidocaine metabolism was significantly reduced after 7 d in the two PN treated groups when compared to CF. Steatosis was observed in five out of six PNL treated animals and two out of five PN treated animals. Intrinsic clearance was reduced by 80% in the PNL group and by 60% in the PN animals (p &lt; 0.05). Molar metabolite to drug ratios revealed significant reductions in N-dealkylation, m-hydroxylation, and aryl methyl hydroxylation in groups PNL and PN; these values amounted to 67-92% (p &lt; 0.05). These findings suggest that a dextrose-amino acid solution induced steatosis and reduced the rate of lidocaine metabolism. The incorporation of Intralipid caused further deterioration.","author":[{"dropping-particle":"","family":"Nichols","given":"Tom","non-dropping-particle":"","parse-names":false,"suffix":""}],"container-title":"Foreign Affairs","id":"ITEM-1","issue":"2","issued":{"date-parts":[["2017"]]},"page":"60-73","title":"How America Lost Faith in Expertise: And Why That's a Giant Problem","type":"article-journal","volume":"96"},"suppress-author":1,"uris":["http://www.mendeley.com/documents/?uuid=a13b9a1d-3def-4ac1-b0b1-0fa732eb2f92"]}],"mendeley":{"formattedCitation":"(2017)","plainTextFormattedCitation":"(2017)","previouslyFormattedCitation":"(2017)"},"properties":{"noteIndex":0},"schema":"https://github.com/citation-style-language/schema/raw/master/csl-citation.json"}</w:instrText>
      </w:r>
      <w:r w:rsidR="00854974" w:rsidRPr="0061570D">
        <w:rPr>
          <w:rFonts w:asciiTheme="majorBidi" w:hAnsiTheme="majorBidi" w:cstheme="majorBidi"/>
          <w:sz w:val="24"/>
          <w:szCs w:val="24"/>
        </w:rPr>
        <w:fldChar w:fldCharType="separate"/>
      </w:r>
      <w:r w:rsidR="00854974" w:rsidRPr="0061570D">
        <w:rPr>
          <w:rFonts w:asciiTheme="majorBidi" w:hAnsiTheme="majorBidi" w:cstheme="majorBidi"/>
          <w:noProof/>
          <w:sz w:val="24"/>
          <w:szCs w:val="24"/>
        </w:rPr>
        <w:t>(2017)</w:t>
      </w:r>
      <w:r w:rsidR="00854974" w:rsidRPr="0061570D">
        <w:rPr>
          <w:rFonts w:asciiTheme="majorBidi" w:hAnsiTheme="majorBidi" w:cstheme="majorBidi"/>
          <w:sz w:val="24"/>
          <w:szCs w:val="24"/>
        </w:rPr>
        <w:fldChar w:fldCharType="end"/>
      </w:r>
      <w:r w:rsidR="00703C26" w:rsidRPr="0061570D">
        <w:rPr>
          <w:rFonts w:asciiTheme="majorBidi" w:hAnsiTheme="majorBidi" w:cstheme="majorBidi"/>
          <w:sz w:val="24"/>
          <w:szCs w:val="24"/>
        </w:rPr>
        <w:t xml:space="preserve"> paints a sobering, if not </w:t>
      </w:r>
      <w:r w:rsidR="002C4B88" w:rsidRPr="0061570D">
        <w:rPr>
          <w:rFonts w:asciiTheme="majorBidi" w:hAnsiTheme="majorBidi" w:cstheme="majorBidi"/>
          <w:sz w:val="24"/>
          <w:szCs w:val="24"/>
        </w:rPr>
        <w:t xml:space="preserve">entirely </w:t>
      </w:r>
      <w:r w:rsidR="00703C26" w:rsidRPr="0061570D">
        <w:rPr>
          <w:rFonts w:asciiTheme="majorBidi" w:hAnsiTheme="majorBidi" w:cstheme="majorBidi"/>
          <w:sz w:val="24"/>
          <w:szCs w:val="24"/>
        </w:rPr>
        <w:t xml:space="preserve">shocking </w:t>
      </w:r>
      <w:r w:rsidR="00D60370" w:rsidRPr="0061570D">
        <w:rPr>
          <w:rFonts w:asciiTheme="majorBidi" w:hAnsiTheme="majorBidi" w:cstheme="majorBidi"/>
          <w:sz w:val="24"/>
          <w:szCs w:val="24"/>
        </w:rPr>
        <w:t xml:space="preserve">image of </w:t>
      </w:r>
      <w:r w:rsidR="00E679C6" w:rsidRPr="0061570D">
        <w:rPr>
          <w:rFonts w:asciiTheme="majorBidi" w:hAnsiTheme="majorBidi" w:cstheme="majorBidi"/>
          <w:sz w:val="24"/>
          <w:szCs w:val="24"/>
        </w:rPr>
        <w:t xml:space="preserve">the </w:t>
      </w:r>
      <w:r w:rsidR="00D60370" w:rsidRPr="0061570D">
        <w:rPr>
          <w:rFonts w:asciiTheme="majorBidi" w:hAnsiTheme="majorBidi" w:cstheme="majorBidi"/>
          <w:sz w:val="24"/>
          <w:szCs w:val="24"/>
        </w:rPr>
        <w:t xml:space="preserve">American rejection of experts and expertise. What is particularly disturbing, according to Nichols, is not the fact that Americans do not know about the world (roughly half of the polled respondents </w:t>
      </w:r>
      <w:r w:rsidR="0061570D" w:rsidRPr="0061570D">
        <w:rPr>
          <w:rFonts w:asciiTheme="majorBidi" w:hAnsiTheme="majorBidi" w:cstheme="majorBidi"/>
          <w:sz w:val="24"/>
          <w:szCs w:val="24"/>
        </w:rPr>
        <w:t>favoured</w:t>
      </w:r>
      <w:r w:rsidR="00D60370" w:rsidRPr="0061570D">
        <w:rPr>
          <w:rFonts w:asciiTheme="majorBidi" w:hAnsiTheme="majorBidi" w:cstheme="majorBidi"/>
          <w:sz w:val="24"/>
          <w:szCs w:val="24"/>
        </w:rPr>
        <w:t xml:space="preserve"> bombing Agrabah – a fictional country from a Disney movie), or even that they distaste intellectuals. What seems new and alarming is that ignorance is increasingly considered a virtue and even the most heated argument exchanges are simply</w:t>
      </w:r>
      <w:r w:rsidR="008D15EA" w:rsidRPr="0061570D">
        <w:rPr>
          <w:rFonts w:asciiTheme="majorBidi" w:hAnsiTheme="majorBidi" w:cstheme="majorBidi"/>
          <w:sz w:val="24"/>
          <w:szCs w:val="24"/>
        </w:rPr>
        <w:t xml:space="preserve"> replaced by </w:t>
      </w:r>
      <w:r w:rsidR="009C2808">
        <w:rPr>
          <w:rFonts w:asciiTheme="majorBidi" w:hAnsiTheme="majorBidi" w:cstheme="majorBidi"/>
          <w:sz w:val="24"/>
          <w:szCs w:val="24"/>
        </w:rPr>
        <w:t>“</w:t>
      </w:r>
      <w:r w:rsidR="008D15EA" w:rsidRPr="0061570D">
        <w:rPr>
          <w:rFonts w:asciiTheme="majorBidi" w:hAnsiTheme="majorBidi" w:cstheme="majorBidi"/>
          <w:sz w:val="24"/>
          <w:szCs w:val="24"/>
        </w:rPr>
        <w:t>shouting matches</w:t>
      </w:r>
      <w:r w:rsidR="009C2808">
        <w:rPr>
          <w:rFonts w:asciiTheme="majorBidi" w:hAnsiTheme="majorBidi" w:cstheme="majorBidi"/>
          <w:sz w:val="24"/>
          <w:szCs w:val="24"/>
        </w:rPr>
        <w:t>”</w:t>
      </w:r>
      <w:r w:rsidR="008D15EA" w:rsidRPr="0061570D">
        <w:rPr>
          <w:rFonts w:asciiTheme="majorBidi" w:hAnsiTheme="majorBidi" w:cstheme="majorBidi"/>
          <w:sz w:val="24"/>
          <w:szCs w:val="24"/>
        </w:rPr>
        <w:t>. One</w:t>
      </w:r>
      <w:r w:rsidR="002C4B88" w:rsidRPr="0061570D">
        <w:rPr>
          <w:rFonts w:asciiTheme="majorBidi" w:hAnsiTheme="majorBidi" w:cstheme="majorBidi"/>
          <w:sz w:val="24"/>
          <w:szCs w:val="24"/>
        </w:rPr>
        <w:t xml:space="preserve"> interesting twist to this argument was the observation </w:t>
      </w:r>
      <w:r w:rsidR="008D15EA" w:rsidRPr="0061570D">
        <w:rPr>
          <w:rFonts w:asciiTheme="majorBidi" w:hAnsiTheme="majorBidi" w:cstheme="majorBidi"/>
          <w:sz w:val="24"/>
          <w:szCs w:val="24"/>
        </w:rPr>
        <w:t xml:space="preserve">that </w:t>
      </w:r>
      <w:r w:rsidR="002C4B88" w:rsidRPr="0061570D">
        <w:rPr>
          <w:rFonts w:asciiTheme="majorBidi" w:hAnsiTheme="majorBidi" w:cstheme="majorBidi"/>
          <w:sz w:val="24"/>
          <w:szCs w:val="24"/>
        </w:rPr>
        <w:t>the more ignorant the respondents were about the topic, the more definite answers they offer</w:t>
      </w:r>
      <w:r w:rsidR="008D15EA" w:rsidRPr="0061570D">
        <w:rPr>
          <w:rFonts w:asciiTheme="majorBidi" w:hAnsiTheme="majorBidi" w:cstheme="majorBidi"/>
          <w:sz w:val="24"/>
          <w:szCs w:val="24"/>
        </w:rPr>
        <w:t>ed. Another one was the fact that respondents seem equally ignorant on both sides</w:t>
      </w:r>
      <w:r w:rsidR="00E679C6" w:rsidRPr="0061570D">
        <w:rPr>
          <w:rFonts w:asciiTheme="majorBidi" w:hAnsiTheme="majorBidi" w:cstheme="majorBidi"/>
          <w:sz w:val="24"/>
          <w:szCs w:val="24"/>
        </w:rPr>
        <w:t xml:space="preserve"> of the ideological spectrum – conservative and l</w:t>
      </w:r>
      <w:r w:rsidR="008D15EA" w:rsidRPr="0061570D">
        <w:rPr>
          <w:rFonts w:asciiTheme="majorBidi" w:hAnsiTheme="majorBidi" w:cstheme="majorBidi"/>
          <w:sz w:val="24"/>
          <w:szCs w:val="24"/>
        </w:rPr>
        <w:t xml:space="preserve">iberal. </w:t>
      </w:r>
    </w:p>
    <w:p w14:paraId="299B77E8" w14:textId="33AD34AF" w:rsidR="005C4C26" w:rsidRDefault="00B04273"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In the UK context, a study of voters’ knowledge of the European Union (EU)</w:t>
      </w:r>
      <w:r w:rsidR="008D15EA" w:rsidRPr="0061570D">
        <w:rPr>
          <w:rFonts w:asciiTheme="majorBidi" w:hAnsiTheme="majorBidi" w:cstheme="majorBidi"/>
          <w:sz w:val="24"/>
          <w:szCs w:val="24"/>
        </w:rPr>
        <w:t xml:space="preserve"> </w:t>
      </w:r>
      <w:r w:rsidRPr="0061570D">
        <w:rPr>
          <w:rFonts w:asciiTheme="majorBidi" w:hAnsiTheme="majorBidi" w:cstheme="majorBidi"/>
          <w:sz w:val="24"/>
          <w:szCs w:val="24"/>
        </w:rPr>
        <w:t xml:space="preserve">revealed one similar trend: contrary to the popular </w:t>
      </w:r>
      <w:r w:rsidR="000025E2" w:rsidRPr="0061570D">
        <w:rPr>
          <w:rFonts w:asciiTheme="majorBidi" w:hAnsiTheme="majorBidi" w:cstheme="majorBidi"/>
          <w:sz w:val="24"/>
          <w:szCs w:val="24"/>
        </w:rPr>
        <w:t>perception</w:t>
      </w:r>
      <w:r w:rsidRPr="0061570D">
        <w:rPr>
          <w:rFonts w:asciiTheme="majorBidi" w:hAnsiTheme="majorBidi" w:cstheme="majorBidi"/>
          <w:sz w:val="24"/>
          <w:szCs w:val="24"/>
        </w:rPr>
        <w:t xml:space="preserve"> among ‘Remainers’ that the Brexit voters were uninformed, the level of EU knowledge is actually the same on both sides</w:t>
      </w:r>
      <w:r w:rsidR="00854974"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{"citationItems":[{"id":"ITEM-1","itemData":{"author":[{"dropping-particle":"","family":"Carl","given":"Noah","non-dropping-particle":"","parse-names":false,"suffix":""}],"container-title":"Brexit and Public Opinion 2019","id":"ITEM-1","issued":{"date-parts":[["2019"]]},"page":"16-17","publisher":"The UK in a Changing Europe","publisher-place":"London","title":"Are Leave Voters Less Knowledgeable About the EU than Remain Voters?","type":"chapter"},"uris":["http://www.mendeley.com/documents/?uuid=7420f6f2-e19a-48db-aa56-98271642bab6"]}],"mendeley":{"formattedCitation":"(Carl, 2019)","plainTextFormattedCitation":"(Carl, 2019)","previouslyFormattedCitation":"(Carl 2019)"},"properties":{"noteIndex":0},"schema":"https://github.com/citation-style-language/schema/raw/master/csl-citation.json"}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(Carl, 2019)</w:t>
      </w:r>
      <w:r w:rsidR="001D42F3" w:rsidRPr="0061570D">
        <w:rPr>
          <w:rStyle w:val="FootnoteReference"/>
          <w:rFonts w:asciiTheme="majorBidi" w:hAnsiTheme="majorBidi" w:cstheme="majorBidi"/>
          <w:sz w:val="24"/>
          <w:szCs w:val="24"/>
        </w:rPr>
        <w:fldChar w:fldCharType="end"/>
      </w:r>
      <w:r w:rsidR="00854974" w:rsidRPr="0061570D">
        <w:rPr>
          <w:rFonts w:asciiTheme="majorBidi" w:hAnsiTheme="majorBidi" w:cstheme="majorBidi"/>
          <w:sz w:val="24"/>
          <w:szCs w:val="24"/>
        </w:rPr>
        <w:t xml:space="preserve">. </w:t>
      </w:r>
      <w:r w:rsidR="00F86893" w:rsidRPr="0061570D">
        <w:rPr>
          <w:rFonts w:asciiTheme="majorBidi" w:hAnsiTheme="majorBidi" w:cstheme="majorBidi"/>
          <w:sz w:val="24"/>
          <w:szCs w:val="24"/>
        </w:rPr>
        <w:t>In one study</w:t>
      </w:r>
      <w:r w:rsidR="00320D23" w:rsidRPr="0061570D">
        <w:rPr>
          <w:rFonts w:asciiTheme="majorBidi" w:hAnsiTheme="majorBidi" w:cstheme="majorBidi"/>
          <w:sz w:val="24"/>
          <w:szCs w:val="24"/>
        </w:rPr>
        <w:t xml:space="preserve">, both ‘Remainers’ and ‘Leavers’ scored an average of 60% of correct answers to the list of 15 questions about the EU. While it is debatable whether </w:t>
      </w:r>
      <w:r w:rsidR="00D21C8F" w:rsidRPr="0061570D">
        <w:rPr>
          <w:rFonts w:asciiTheme="majorBidi" w:hAnsiTheme="majorBidi" w:cstheme="majorBidi"/>
          <w:sz w:val="24"/>
          <w:szCs w:val="24"/>
        </w:rPr>
        <w:t>this</w:t>
      </w:r>
      <w:r w:rsidR="00320D23" w:rsidRPr="0061570D">
        <w:rPr>
          <w:rFonts w:asciiTheme="majorBidi" w:hAnsiTheme="majorBidi" w:cstheme="majorBidi"/>
          <w:sz w:val="24"/>
          <w:szCs w:val="24"/>
        </w:rPr>
        <w:t xml:space="preserve"> level of knowledge – on both </w:t>
      </w:r>
      <w:r w:rsidR="00320D23" w:rsidRPr="0061570D">
        <w:rPr>
          <w:rFonts w:asciiTheme="majorBidi" w:hAnsiTheme="majorBidi" w:cstheme="majorBidi"/>
          <w:sz w:val="24"/>
          <w:szCs w:val="24"/>
        </w:rPr>
        <w:lastRenderedPageBreak/>
        <w:t xml:space="preserve">sides – was </w:t>
      </w:r>
      <w:r w:rsidR="004844A9" w:rsidRPr="0061570D">
        <w:rPr>
          <w:rFonts w:asciiTheme="majorBidi" w:hAnsiTheme="majorBidi" w:cstheme="majorBidi"/>
          <w:sz w:val="24"/>
          <w:szCs w:val="24"/>
        </w:rPr>
        <w:t>enough</w:t>
      </w:r>
      <w:r w:rsidR="00320D23" w:rsidRPr="0061570D">
        <w:rPr>
          <w:rFonts w:asciiTheme="majorBidi" w:hAnsiTheme="majorBidi" w:cstheme="majorBidi"/>
          <w:sz w:val="24"/>
          <w:szCs w:val="24"/>
        </w:rPr>
        <w:t xml:space="preserve"> to decide on a</w:t>
      </w:r>
      <w:r w:rsidR="00E679C6" w:rsidRPr="0061570D">
        <w:rPr>
          <w:rFonts w:asciiTheme="majorBidi" w:hAnsiTheme="majorBidi" w:cstheme="majorBidi"/>
          <w:sz w:val="24"/>
          <w:szCs w:val="24"/>
        </w:rPr>
        <w:t>n international political issue</w:t>
      </w:r>
      <w:r w:rsidR="00320D23" w:rsidRPr="0061570D">
        <w:rPr>
          <w:rFonts w:asciiTheme="majorBidi" w:hAnsiTheme="majorBidi" w:cstheme="majorBidi"/>
          <w:sz w:val="24"/>
          <w:szCs w:val="24"/>
        </w:rPr>
        <w:t xml:space="preserve"> of such </w:t>
      </w:r>
      <w:r w:rsidR="000025E2" w:rsidRPr="0061570D">
        <w:rPr>
          <w:rFonts w:asciiTheme="majorBidi" w:hAnsiTheme="majorBidi" w:cstheme="majorBidi"/>
          <w:sz w:val="24"/>
          <w:szCs w:val="24"/>
        </w:rPr>
        <w:t xml:space="preserve">an </w:t>
      </w:r>
      <w:r w:rsidR="00320D23" w:rsidRPr="0061570D">
        <w:rPr>
          <w:rFonts w:asciiTheme="majorBidi" w:hAnsiTheme="majorBidi" w:cstheme="majorBidi"/>
          <w:sz w:val="24"/>
          <w:szCs w:val="24"/>
        </w:rPr>
        <w:t xml:space="preserve">enormous magnitude, other research findings from the study </w:t>
      </w:r>
      <w:r w:rsidR="00D21C8F" w:rsidRPr="0061570D">
        <w:rPr>
          <w:rFonts w:asciiTheme="majorBidi" w:hAnsiTheme="majorBidi" w:cstheme="majorBidi"/>
          <w:sz w:val="24"/>
          <w:szCs w:val="24"/>
        </w:rPr>
        <w:t xml:space="preserve">are </w:t>
      </w:r>
      <w:proofErr w:type="gramStart"/>
      <w:r w:rsidR="00D21C8F" w:rsidRPr="0061570D">
        <w:rPr>
          <w:rFonts w:asciiTheme="majorBidi" w:hAnsiTheme="majorBidi" w:cstheme="majorBidi"/>
          <w:sz w:val="24"/>
          <w:szCs w:val="24"/>
        </w:rPr>
        <w:t>actually more</w:t>
      </w:r>
      <w:proofErr w:type="gramEnd"/>
      <w:r w:rsidR="00D21C8F" w:rsidRPr="0061570D">
        <w:rPr>
          <w:rFonts w:asciiTheme="majorBidi" w:hAnsiTheme="majorBidi" w:cstheme="majorBidi"/>
          <w:sz w:val="24"/>
          <w:szCs w:val="24"/>
        </w:rPr>
        <w:t xml:space="preserve"> interesting in the context of academic essay writing. </w:t>
      </w:r>
      <w:r w:rsidR="000025E2" w:rsidRPr="0061570D">
        <w:rPr>
          <w:rFonts w:asciiTheme="majorBidi" w:hAnsiTheme="majorBidi" w:cstheme="majorBidi"/>
          <w:sz w:val="24"/>
          <w:szCs w:val="24"/>
        </w:rPr>
        <w:t xml:space="preserve">Out of the 15 questions, nine were considered by the authors </w:t>
      </w:r>
      <w:r w:rsidR="009C2808">
        <w:rPr>
          <w:rFonts w:asciiTheme="majorBidi" w:hAnsiTheme="majorBidi" w:cstheme="majorBidi"/>
          <w:sz w:val="24"/>
          <w:szCs w:val="24"/>
        </w:rPr>
        <w:t>“</w:t>
      </w:r>
      <w:r w:rsidR="000025E2" w:rsidRPr="0061570D">
        <w:rPr>
          <w:rFonts w:asciiTheme="majorBidi" w:hAnsiTheme="majorBidi" w:cstheme="majorBidi"/>
          <w:sz w:val="24"/>
          <w:szCs w:val="24"/>
        </w:rPr>
        <w:t>ideologically neutral</w:t>
      </w:r>
      <w:r w:rsidR="009C2808">
        <w:rPr>
          <w:rFonts w:asciiTheme="majorBidi" w:hAnsiTheme="majorBidi" w:cstheme="majorBidi"/>
          <w:sz w:val="24"/>
          <w:szCs w:val="24"/>
        </w:rPr>
        <w:t>”</w:t>
      </w:r>
      <w:r w:rsidR="000025E2" w:rsidRPr="0061570D">
        <w:rPr>
          <w:rFonts w:asciiTheme="majorBidi" w:hAnsiTheme="majorBidi" w:cstheme="majorBidi"/>
          <w:sz w:val="24"/>
          <w:szCs w:val="24"/>
        </w:rPr>
        <w:t>, in that the response to those questions was not particular</w:t>
      </w:r>
      <w:r w:rsidR="00E679C6" w:rsidRPr="0061570D">
        <w:rPr>
          <w:rFonts w:asciiTheme="majorBidi" w:hAnsiTheme="majorBidi" w:cstheme="majorBidi"/>
          <w:sz w:val="24"/>
          <w:szCs w:val="24"/>
        </w:rPr>
        <w:t>ly</w:t>
      </w:r>
      <w:r w:rsidR="000025E2" w:rsidRPr="0061570D">
        <w:rPr>
          <w:rFonts w:asciiTheme="majorBidi" w:hAnsiTheme="majorBidi" w:cstheme="majorBidi"/>
          <w:sz w:val="24"/>
          <w:szCs w:val="24"/>
        </w:rPr>
        <w:t xml:space="preserve"> convenient for either of the sides. Six questions, on the other hand, could be considered more </w:t>
      </w:r>
      <w:r w:rsidR="009C2808">
        <w:rPr>
          <w:rFonts w:asciiTheme="majorBidi" w:hAnsiTheme="majorBidi" w:cstheme="majorBidi"/>
          <w:sz w:val="24"/>
          <w:szCs w:val="24"/>
        </w:rPr>
        <w:t>“</w:t>
      </w:r>
      <w:r w:rsidR="000025E2" w:rsidRPr="0061570D">
        <w:rPr>
          <w:rFonts w:asciiTheme="majorBidi" w:hAnsiTheme="majorBidi" w:cstheme="majorBidi"/>
          <w:sz w:val="24"/>
          <w:szCs w:val="24"/>
        </w:rPr>
        <w:t>ideologically convenient</w:t>
      </w:r>
      <w:r w:rsidR="009C2808">
        <w:rPr>
          <w:rFonts w:asciiTheme="majorBidi" w:hAnsiTheme="majorBidi" w:cstheme="majorBidi"/>
          <w:sz w:val="24"/>
          <w:szCs w:val="24"/>
        </w:rPr>
        <w:t>”</w:t>
      </w:r>
      <w:r w:rsidR="000025E2" w:rsidRPr="0061570D">
        <w:rPr>
          <w:rFonts w:asciiTheme="majorBidi" w:hAnsiTheme="majorBidi" w:cstheme="majorBidi"/>
          <w:sz w:val="24"/>
          <w:szCs w:val="24"/>
        </w:rPr>
        <w:t xml:space="preserve"> for </w:t>
      </w:r>
      <w:r w:rsidR="00E679C6" w:rsidRPr="0061570D">
        <w:rPr>
          <w:rFonts w:asciiTheme="majorBidi" w:hAnsiTheme="majorBidi" w:cstheme="majorBidi"/>
          <w:sz w:val="24"/>
          <w:szCs w:val="24"/>
        </w:rPr>
        <w:t xml:space="preserve">one </w:t>
      </w:r>
      <w:r w:rsidR="000025E2" w:rsidRPr="0061570D">
        <w:rPr>
          <w:rFonts w:asciiTheme="majorBidi" w:hAnsiTheme="majorBidi" w:cstheme="majorBidi"/>
          <w:sz w:val="24"/>
          <w:szCs w:val="24"/>
        </w:rPr>
        <w:t>of the side</w:t>
      </w:r>
      <w:r w:rsidR="009F4912" w:rsidRPr="0061570D">
        <w:rPr>
          <w:rFonts w:asciiTheme="majorBidi" w:hAnsiTheme="majorBidi" w:cstheme="majorBidi"/>
          <w:sz w:val="24"/>
          <w:szCs w:val="24"/>
        </w:rPr>
        <w:t>s</w:t>
      </w:r>
      <w:r w:rsidR="000025E2" w:rsidRPr="0061570D">
        <w:rPr>
          <w:rFonts w:asciiTheme="majorBidi" w:hAnsiTheme="majorBidi" w:cstheme="majorBidi"/>
          <w:sz w:val="24"/>
          <w:szCs w:val="24"/>
        </w:rPr>
        <w:t xml:space="preserve">, in that they asked about things </w:t>
      </w:r>
      <w:r w:rsidR="00E679C6" w:rsidRPr="0061570D">
        <w:rPr>
          <w:rFonts w:asciiTheme="majorBidi" w:hAnsiTheme="majorBidi" w:cstheme="majorBidi"/>
          <w:sz w:val="24"/>
          <w:szCs w:val="24"/>
        </w:rPr>
        <w:t>such as</w:t>
      </w:r>
      <w:r w:rsidR="000025E2" w:rsidRPr="0061570D">
        <w:rPr>
          <w:rFonts w:asciiTheme="majorBidi" w:hAnsiTheme="majorBidi" w:cstheme="majorBidi"/>
          <w:sz w:val="24"/>
          <w:szCs w:val="24"/>
        </w:rPr>
        <w:t xml:space="preserve"> the level of the UK’s contribution to the EU budget or whether the UK contributes more to the EU budget than it receives.</w:t>
      </w:r>
      <w:r w:rsidR="00542CB9" w:rsidRPr="0061570D">
        <w:rPr>
          <w:rFonts w:asciiTheme="majorBidi" w:hAnsiTheme="majorBidi" w:cstheme="majorBidi"/>
          <w:sz w:val="24"/>
          <w:szCs w:val="24"/>
        </w:rPr>
        <w:t xml:space="preserve"> </w:t>
      </w:r>
    </w:p>
    <w:p w14:paraId="68C2CD01" w14:textId="66A112EB" w:rsidR="002A7A06" w:rsidRDefault="00542CB9" w:rsidP="002A7A06">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What is interesting is that factors such as age and higher education affected the level of knowledge related to the first nine ‘neutral’ questions. In contrast, the political ideology of the respondents seems to have gotten an upper hand when </w:t>
      </w:r>
      <w:r w:rsidR="0061343F" w:rsidRPr="0061570D">
        <w:rPr>
          <w:rFonts w:asciiTheme="majorBidi" w:hAnsiTheme="majorBidi" w:cstheme="majorBidi"/>
          <w:sz w:val="24"/>
          <w:szCs w:val="24"/>
        </w:rPr>
        <w:t xml:space="preserve">answering </w:t>
      </w:r>
      <w:r w:rsidRPr="0061570D">
        <w:rPr>
          <w:rFonts w:asciiTheme="majorBidi" w:hAnsiTheme="majorBidi" w:cstheme="majorBidi"/>
          <w:sz w:val="24"/>
          <w:szCs w:val="24"/>
        </w:rPr>
        <w:t xml:space="preserve">the more ‘ideological’ questions, in that both sides responded relatively better to questions, which appeared more ideologically convenient to them. For example, ‘Leavers’ were more often correct than ‘Remainers’ when responding to the statement that </w:t>
      </w:r>
      <w:r w:rsidR="009C2808">
        <w:rPr>
          <w:rFonts w:asciiTheme="majorBidi" w:hAnsiTheme="majorBidi" w:cstheme="majorBidi"/>
          <w:sz w:val="24"/>
          <w:szCs w:val="24"/>
        </w:rPr>
        <w:t>“</w:t>
      </w:r>
      <w:r w:rsidRPr="0061570D">
        <w:rPr>
          <w:rFonts w:asciiTheme="majorBidi" w:hAnsiTheme="majorBidi" w:cstheme="majorBidi"/>
          <w:sz w:val="24"/>
          <w:szCs w:val="24"/>
        </w:rPr>
        <w:t>The UK currently pays more money into the EU than it gets back in the form of subsidies and other funds</w:t>
      </w:r>
      <w:r w:rsidR="009C2808">
        <w:rPr>
          <w:rFonts w:asciiTheme="majorBidi" w:hAnsiTheme="majorBidi" w:cstheme="majorBidi"/>
          <w:sz w:val="24"/>
          <w:szCs w:val="24"/>
        </w:rPr>
        <w:t>”</w:t>
      </w:r>
      <w:r w:rsidRPr="0061570D">
        <w:rPr>
          <w:rFonts w:asciiTheme="majorBidi" w:hAnsiTheme="majorBidi" w:cstheme="majorBidi"/>
          <w:sz w:val="24"/>
          <w:szCs w:val="24"/>
        </w:rPr>
        <w:t xml:space="preserve"> (which is true). Conversely, ‘Remainers’ were more often right when responding to the statement that </w:t>
      </w:r>
      <w:r w:rsidR="009C2808">
        <w:rPr>
          <w:rFonts w:asciiTheme="majorBidi" w:hAnsiTheme="majorBidi" w:cstheme="majorBidi"/>
          <w:sz w:val="24"/>
          <w:szCs w:val="24"/>
        </w:rPr>
        <w:t>“</w:t>
      </w:r>
      <w:r w:rsidRPr="0061570D">
        <w:rPr>
          <w:rFonts w:asciiTheme="majorBidi" w:hAnsiTheme="majorBidi" w:cstheme="majorBidi"/>
          <w:sz w:val="24"/>
          <w:szCs w:val="24"/>
        </w:rPr>
        <w:t>More than ten per cent of British government spending goes to the EU</w:t>
      </w:r>
      <w:r w:rsidR="009C2808">
        <w:rPr>
          <w:rFonts w:asciiTheme="majorBidi" w:hAnsiTheme="majorBidi" w:cstheme="majorBidi"/>
          <w:sz w:val="24"/>
          <w:szCs w:val="24"/>
        </w:rPr>
        <w:t>”</w:t>
      </w:r>
      <w:r w:rsidRPr="0061570D">
        <w:rPr>
          <w:rFonts w:asciiTheme="majorBidi" w:hAnsiTheme="majorBidi" w:cstheme="majorBidi"/>
          <w:sz w:val="24"/>
          <w:szCs w:val="24"/>
        </w:rPr>
        <w:t xml:space="preserve"> (which is false).</w:t>
      </w:r>
      <w:r w:rsidR="002F72BD" w:rsidRPr="0061570D">
        <w:rPr>
          <w:rFonts w:asciiTheme="majorBidi" w:hAnsiTheme="majorBidi" w:cstheme="majorBidi"/>
          <w:sz w:val="24"/>
          <w:szCs w:val="24"/>
        </w:rPr>
        <w:t xml:space="preserve"> </w:t>
      </w:r>
    </w:p>
    <w:p w14:paraId="2A2D9356" w14:textId="00E449D4" w:rsidR="002A7A06" w:rsidRPr="0061570D" w:rsidRDefault="002A7A06" w:rsidP="002A7A06">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Both the US and UK examples illustrate that people are generally ignorant about the complex matters of international politics. This is hardly surprising. Further, their ignorance does not prevent them in any way from articulating definite opinions, participating in referendums or otherwise acting upon their believes. The American and British examples further confirm the power of ideological biases, which are well known in the world of party politics. We could argue that in the current age of enormous political polar</w:t>
      </w:r>
      <w:r>
        <w:rPr>
          <w:rFonts w:asciiTheme="majorBidi" w:hAnsiTheme="majorBidi" w:cstheme="majorBidi"/>
          <w:sz w:val="24"/>
          <w:szCs w:val="24"/>
        </w:rPr>
        <w:t>isation</w:t>
      </w:r>
      <w:r w:rsidRPr="0061570D">
        <w:rPr>
          <w:rFonts w:asciiTheme="majorBidi" w:hAnsiTheme="majorBidi" w:cstheme="majorBidi"/>
          <w:sz w:val="24"/>
          <w:szCs w:val="24"/>
        </w:rPr>
        <w:t xml:space="preserve">, the high level of ideological bias is to be expected among both politicians as well as the population at large. University campuses, especially in the US, are no immune to it </w:t>
      </w:r>
      <w:r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{"citationItems":[{"id":"ITEM-1","itemData":{"abstract":"Discussions surrounding ideology and free speech on college and university campuses continually occur in the popular press. In this forum, Herbeck (see EJ1171161) chronicles several heated clashes over free speech that have recently erupted on campuses across the country, fueling news stories reported through traditional and social media. Issues pertaining to ideology can quickly and understandably come to the surface in communication courses, even if faculty are reluctant to discuss these topics in the classroom. That said, research has suggested that students are prone to perceive faculty who challenge them to think critically about important societal issues as ideologically biased (Linvill &amp; Mazer, 2011, 2013). This essay examines the role of students' cognitive development as it influences issues of freedom of speech in the classroom. The findings from decades of research published in \"Communication Education\" and other journals overwhelming indicate that instructors have a significant ability to influence the classroom environment through their communication. However, classroom communication is not just a one-way street; rather, it is a function of instructors' and students' individual trait orientations toward communication (Mottet, Richmond, &amp; McCroskey, 2006).","author":[{"dropping-particle":"","family":"Mazer","given":"Joseph P","non-dropping-particle":"","parse-names":false,"suffix":""}],"container-title":"Communication Education","id":"ITEM-1","issue":"2","issued":{"date-parts":[["2018"]]},"page":"254-258","title":"Teachers, Students, and Ideological Bias in the College Classroom. Wicked Problems Forum: Freedom of Speech at Colleges and Universities","type":"article-journal","volume":"67"},"uris":["http://www.mendeley.com/documents/?uuid=6125735f-411e-4f63-9701-cbfd55a799a7"]}],"mendeley":{"formattedCitation":"(Mazer, 2018)","plainTextFormattedCitation":"(Mazer, 2018)","previouslyFormattedCitation":"(Mazer 2018)"},"properties":{"noteIndex":0},"schema":"https://github.com/citation-style-language/schema/raw/master/csl-citation.json"}</w:instrText>
      </w:r>
      <w:r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(Mazer, 2018)</w:t>
      </w:r>
      <w:r w:rsidRPr="0061570D">
        <w:rPr>
          <w:rStyle w:val="FootnoteReference"/>
          <w:rFonts w:asciiTheme="majorBidi" w:hAnsiTheme="majorBidi" w:cstheme="majorBidi"/>
          <w:sz w:val="24"/>
          <w:szCs w:val="24"/>
        </w:rPr>
        <w:fldChar w:fldCharType="end"/>
      </w:r>
      <w:r w:rsidRPr="0061570D">
        <w:rPr>
          <w:rFonts w:asciiTheme="majorBidi" w:hAnsiTheme="majorBidi" w:cstheme="majorBidi"/>
          <w:sz w:val="24"/>
          <w:szCs w:val="24"/>
        </w:rPr>
        <w:t xml:space="preserve">. Still, if there is any meaningful role that universities can still undertake other than proffer their brand name to their </w:t>
      </w:r>
      <w:r w:rsidRPr="0061570D">
        <w:rPr>
          <w:rFonts w:asciiTheme="majorBidi" w:hAnsiTheme="majorBidi" w:cstheme="majorBidi"/>
          <w:sz w:val="24"/>
          <w:szCs w:val="24"/>
        </w:rPr>
        <w:lastRenderedPageBreak/>
        <w:t xml:space="preserve">graduates’ CVs, it is to encourage students to become more critical thinkers and writers. This brings us back to academic essays, which are rightly at the heart of facilitating this task. </w:t>
      </w:r>
    </w:p>
    <w:p w14:paraId="460F9626" w14:textId="66F50ECF" w:rsidR="00F45AA8" w:rsidRPr="009E3BCE" w:rsidRDefault="00F45AA8" w:rsidP="00360BE5">
      <w:pPr>
        <w:spacing w:line="480" w:lineRule="auto"/>
        <w:jc w:val="both"/>
        <w:rPr>
          <w:rFonts w:asciiTheme="majorBidi" w:hAnsiTheme="majorBidi" w:cstheme="majorBidi"/>
          <w:b/>
          <w:bCs/>
          <w:i/>
          <w:iCs/>
          <w:sz w:val="24"/>
          <w:szCs w:val="24"/>
        </w:rPr>
      </w:pPr>
      <w:r w:rsidRPr="009E3BCE">
        <w:rPr>
          <w:rFonts w:asciiTheme="majorBidi" w:hAnsiTheme="majorBidi" w:cstheme="majorBidi"/>
          <w:b/>
          <w:bCs/>
          <w:i/>
          <w:iCs/>
          <w:sz w:val="24"/>
          <w:szCs w:val="24"/>
        </w:rPr>
        <w:t xml:space="preserve">The SOLO framework, essays and </w:t>
      </w:r>
      <w:r w:rsidR="00964212" w:rsidRPr="009E3BCE">
        <w:rPr>
          <w:rFonts w:asciiTheme="majorBidi" w:hAnsiTheme="majorBidi" w:cstheme="majorBidi"/>
          <w:b/>
          <w:bCs/>
          <w:i/>
          <w:iCs/>
          <w:sz w:val="24"/>
          <w:szCs w:val="24"/>
        </w:rPr>
        <w:t>IR</w:t>
      </w:r>
    </w:p>
    <w:p w14:paraId="58870531" w14:textId="2BE3F69E" w:rsidR="00F45AA8" w:rsidRPr="0061570D" w:rsidRDefault="001246DC"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Returning to the example of Brexit, ideological position</w:t>
      </w:r>
      <w:r w:rsidR="008E45A5" w:rsidRPr="0061570D">
        <w:rPr>
          <w:rFonts w:asciiTheme="majorBidi" w:hAnsiTheme="majorBidi" w:cstheme="majorBidi"/>
          <w:sz w:val="24"/>
          <w:szCs w:val="24"/>
        </w:rPr>
        <w:t>,</w:t>
      </w:r>
      <w:r w:rsidRPr="0061570D">
        <w:rPr>
          <w:rFonts w:asciiTheme="majorBidi" w:hAnsiTheme="majorBidi" w:cstheme="majorBidi"/>
          <w:sz w:val="24"/>
          <w:szCs w:val="24"/>
        </w:rPr>
        <w:t xml:space="preserve"> combined with some rudimentary knowledge of the EU</w:t>
      </w:r>
      <w:r w:rsidR="008E45A5" w:rsidRPr="0061570D">
        <w:rPr>
          <w:rFonts w:asciiTheme="majorBidi" w:hAnsiTheme="majorBidi" w:cstheme="majorBidi"/>
          <w:sz w:val="24"/>
          <w:szCs w:val="24"/>
        </w:rPr>
        <w:t>,</w:t>
      </w:r>
      <w:r w:rsidRPr="0061570D">
        <w:rPr>
          <w:rFonts w:asciiTheme="majorBidi" w:hAnsiTheme="majorBidi" w:cstheme="majorBidi"/>
          <w:sz w:val="24"/>
          <w:szCs w:val="24"/>
        </w:rPr>
        <w:t xml:space="preserve"> prompted UK cit</w:t>
      </w:r>
      <w:r w:rsidR="00CE64D2">
        <w:rPr>
          <w:rFonts w:asciiTheme="majorBidi" w:hAnsiTheme="majorBidi" w:cstheme="majorBidi"/>
          <w:sz w:val="24"/>
          <w:szCs w:val="24"/>
        </w:rPr>
        <w:t>ize</w:t>
      </w:r>
      <w:r w:rsidRPr="0061570D">
        <w:rPr>
          <w:rFonts w:asciiTheme="majorBidi" w:hAnsiTheme="majorBidi" w:cstheme="majorBidi"/>
          <w:sz w:val="24"/>
          <w:szCs w:val="24"/>
        </w:rPr>
        <w:t xml:space="preserve">ns to cast their vote in a referendum. Many of those voters likely operated with the unistructural or – at best – multistructural level of EU knowledge, </w:t>
      </w:r>
      <w:r w:rsidR="00CC1DEC" w:rsidRPr="0061570D">
        <w:rPr>
          <w:rFonts w:asciiTheme="majorBidi" w:hAnsiTheme="majorBidi" w:cstheme="majorBidi"/>
          <w:i/>
          <w:iCs/>
          <w:sz w:val="24"/>
          <w:szCs w:val="24"/>
        </w:rPr>
        <w:t>identifying</w:t>
      </w:r>
      <w:r w:rsidRPr="0061570D">
        <w:rPr>
          <w:rFonts w:asciiTheme="majorBidi" w:hAnsiTheme="majorBidi" w:cstheme="majorBidi"/>
          <w:sz w:val="24"/>
          <w:szCs w:val="24"/>
        </w:rPr>
        <w:t xml:space="preserve"> </w:t>
      </w:r>
      <w:r w:rsidR="008E45A5" w:rsidRPr="0061570D">
        <w:rPr>
          <w:rFonts w:asciiTheme="majorBidi" w:hAnsiTheme="majorBidi" w:cstheme="majorBidi"/>
          <w:sz w:val="24"/>
          <w:szCs w:val="24"/>
        </w:rPr>
        <w:t xml:space="preserve">a limited number of </w:t>
      </w:r>
      <w:r w:rsidR="0080523F" w:rsidRPr="0061570D">
        <w:rPr>
          <w:rFonts w:asciiTheme="majorBidi" w:hAnsiTheme="majorBidi" w:cstheme="majorBidi"/>
          <w:sz w:val="24"/>
          <w:szCs w:val="24"/>
        </w:rPr>
        <w:t xml:space="preserve">individual </w:t>
      </w:r>
      <w:r w:rsidRPr="0061570D">
        <w:rPr>
          <w:rFonts w:asciiTheme="majorBidi" w:hAnsiTheme="majorBidi" w:cstheme="majorBidi"/>
          <w:sz w:val="24"/>
          <w:szCs w:val="24"/>
        </w:rPr>
        <w:t xml:space="preserve">facts about the EU. </w:t>
      </w:r>
      <w:r w:rsidR="008E45A5" w:rsidRPr="0061570D">
        <w:rPr>
          <w:rFonts w:asciiTheme="majorBidi" w:hAnsiTheme="majorBidi" w:cstheme="majorBidi"/>
          <w:sz w:val="24"/>
          <w:szCs w:val="24"/>
        </w:rPr>
        <w:t xml:space="preserve">Academic essays, by their nature, encourage research when confronted with a problem, prompting students to seek evidence in support of their argument and nourishing the habit of seeking information from higher-quality resources. </w:t>
      </w:r>
      <w:r w:rsidR="00770EFB" w:rsidRPr="0061570D">
        <w:rPr>
          <w:rFonts w:asciiTheme="majorBidi" w:hAnsiTheme="majorBidi" w:cstheme="majorBidi"/>
          <w:sz w:val="24"/>
          <w:szCs w:val="24"/>
        </w:rPr>
        <w:t xml:space="preserve">At this basic level, they encourage students to progress towards practicing multistructural knowledge, where they </w:t>
      </w:r>
      <w:r w:rsidR="00B210A1" w:rsidRPr="0061570D">
        <w:rPr>
          <w:rFonts w:asciiTheme="majorBidi" w:hAnsiTheme="majorBidi" w:cstheme="majorBidi"/>
          <w:sz w:val="24"/>
          <w:szCs w:val="24"/>
        </w:rPr>
        <w:t>can identify</w:t>
      </w:r>
      <w:r w:rsidR="00770EFB" w:rsidRPr="0061570D">
        <w:rPr>
          <w:rFonts w:asciiTheme="majorBidi" w:hAnsiTheme="majorBidi" w:cstheme="majorBidi"/>
          <w:sz w:val="24"/>
          <w:szCs w:val="24"/>
        </w:rPr>
        <w:t xml:space="preserve"> multiple facts in support of their argument</w:t>
      </w:r>
      <w:r w:rsidR="00CC1DEC" w:rsidRPr="0061570D">
        <w:rPr>
          <w:rFonts w:asciiTheme="majorBidi" w:hAnsiTheme="majorBidi" w:cstheme="majorBidi"/>
          <w:sz w:val="24"/>
          <w:szCs w:val="24"/>
        </w:rPr>
        <w:t xml:space="preserve">, but also </w:t>
      </w:r>
      <w:r w:rsidR="00CC1DEC" w:rsidRPr="0061570D">
        <w:rPr>
          <w:rFonts w:asciiTheme="majorBidi" w:hAnsiTheme="majorBidi" w:cstheme="majorBidi"/>
          <w:i/>
          <w:iCs/>
          <w:sz w:val="24"/>
          <w:szCs w:val="24"/>
        </w:rPr>
        <w:t>describ</w:t>
      </w:r>
      <w:r w:rsidR="008659A9">
        <w:rPr>
          <w:rFonts w:asciiTheme="majorBidi" w:hAnsiTheme="majorBidi" w:cstheme="majorBidi"/>
          <w:i/>
          <w:iCs/>
          <w:sz w:val="24"/>
          <w:szCs w:val="24"/>
        </w:rPr>
        <w:t>e</w:t>
      </w:r>
      <w:r w:rsidR="00CC1DEC" w:rsidRPr="0061570D">
        <w:rPr>
          <w:rFonts w:asciiTheme="majorBidi" w:hAnsiTheme="majorBidi" w:cstheme="majorBidi"/>
          <w:sz w:val="24"/>
          <w:szCs w:val="24"/>
        </w:rPr>
        <w:t xml:space="preserve"> and </w:t>
      </w:r>
      <w:r w:rsidR="00CC1DEC" w:rsidRPr="0061570D">
        <w:rPr>
          <w:rFonts w:asciiTheme="majorBidi" w:hAnsiTheme="majorBidi" w:cstheme="majorBidi"/>
          <w:i/>
          <w:iCs/>
          <w:sz w:val="24"/>
          <w:szCs w:val="24"/>
        </w:rPr>
        <w:t>classify</w:t>
      </w:r>
      <w:r w:rsidR="00CC1DEC" w:rsidRPr="0061570D">
        <w:rPr>
          <w:rFonts w:asciiTheme="majorBidi" w:hAnsiTheme="majorBidi" w:cstheme="majorBidi"/>
          <w:sz w:val="24"/>
          <w:szCs w:val="24"/>
        </w:rPr>
        <w:t xml:space="preserve"> those facts</w:t>
      </w:r>
      <w:r w:rsidR="00770EFB" w:rsidRPr="0061570D">
        <w:rPr>
          <w:rFonts w:asciiTheme="majorBidi" w:hAnsiTheme="majorBidi" w:cstheme="majorBidi"/>
          <w:sz w:val="24"/>
          <w:szCs w:val="24"/>
        </w:rPr>
        <w:t xml:space="preserve">. </w:t>
      </w:r>
    </w:p>
    <w:p w14:paraId="763537E1" w14:textId="77777777" w:rsidR="00761655" w:rsidRDefault="00770EFB"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The value of academic essays is most prominent, however, when they prompt students to progress towards higher levels of comprehension, as indicated by the relational and extended abstract learning levels. Here, to continue with the Brexit example, students are not only able to identify multiple facts relevant to the discussion on the UK’s membership in the EU. They are also able to </w:t>
      </w:r>
      <w:proofErr w:type="gramStart"/>
      <w:r w:rsidR="00CC1DEC" w:rsidRPr="0061570D">
        <w:rPr>
          <w:rFonts w:asciiTheme="majorBidi" w:hAnsiTheme="majorBidi" w:cstheme="majorBidi"/>
          <w:i/>
          <w:iCs/>
          <w:sz w:val="24"/>
          <w:szCs w:val="24"/>
        </w:rPr>
        <w:t>compare</w:t>
      </w:r>
      <w:r w:rsidR="00CC1DEC" w:rsidRPr="0061570D">
        <w:rPr>
          <w:rFonts w:asciiTheme="majorBidi" w:hAnsiTheme="majorBidi" w:cstheme="majorBidi"/>
          <w:sz w:val="24"/>
          <w:szCs w:val="24"/>
        </w:rPr>
        <w:t xml:space="preserve"> and </w:t>
      </w:r>
      <w:r w:rsidR="00CC1DEC" w:rsidRPr="0061570D">
        <w:rPr>
          <w:rFonts w:asciiTheme="majorBidi" w:hAnsiTheme="majorBidi" w:cstheme="majorBidi"/>
          <w:i/>
          <w:iCs/>
          <w:sz w:val="24"/>
          <w:szCs w:val="24"/>
        </w:rPr>
        <w:t>contrast</w:t>
      </w:r>
      <w:proofErr w:type="gramEnd"/>
      <w:r w:rsidR="00CC1DEC" w:rsidRPr="0061570D">
        <w:rPr>
          <w:rFonts w:asciiTheme="majorBidi" w:hAnsiTheme="majorBidi" w:cstheme="majorBidi"/>
          <w:sz w:val="24"/>
          <w:szCs w:val="24"/>
        </w:rPr>
        <w:t xml:space="preserve"> these facts, </w:t>
      </w:r>
      <w:r w:rsidR="0061570D" w:rsidRPr="0061570D">
        <w:rPr>
          <w:rFonts w:asciiTheme="majorBidi" w:hAnsiTheme="majorBidi" w:cstheme="majorBidi"/>
          <w:i/>
          <w:iCs/>
          <w:sz w:val="24"/>
          <w:szCs w:val="24"/>
        </w:rPr>
        <w:t>analyse</w:t>
      </w:r>
      <w:r w:rsidR="00CC1DEC" w:rsidRPr="0061570D">
        <w:rPr>
          <w:rFonts w:asciiTheme="majorBidi" w:hAnsiTheme="majorBidi" w:cstheme="majorBidi"/>
          <w:sz w:val="24"/>
          <w:szCs w:val="24"/>
        </w:rPr>
        <w:t xml:space="preserve"> and </w:t>
      </w:r>
      <w:r w:rsidR="006A4A79" w:rsidRPr="0061570D">
        <w:rPr>
          <w:rFonts w:asciiTheme="majorBidi" w:hAnsiTheme="majorBidi" w:cstheme="majorBidi"/>
          <w:i/>
          <w:iCs/>
          <w:sz w:val="24"/>
          <w:szCs w:val="24"/>
        </w:rPr>
        <w:t>explain</w:t>
      </w:r>
      <w:r w:rsidR="006A4A79" w:rsidRPr="0061570D">
        <w:rPr>
          <w:rFonts w:asciiTheme="majorBidi" w:hAnsiTheme="majorBidi" w:cstheme="majorBidi"/>
          <w:sz w:val="24"/>
          <w:szCs w:val="24"/>
        </w:rPr>
        <w:t xml:space="preserve"> them and ultimately</w:t>
      </w:r>
      <w:r w:rsidR="00CC1DEC" w:rsidRPr="0061570D">
        <w:rPr>
          <w:rFonts w:asciiTheme="majorBidi" w:hAnsiTheme="majorBidi" w:cstheme="majorBidi"/>
          <w:sz w:val="24"/>
          <w:szCs w:val="24"/>
        </w:rPr>
        <w:t xml:space="preserve"> </w:t>
      </w:r>
      <w:r w:rsidR="00CC1DEC" w:rsidRPr="0061570D">
        <w:rPr>
          <w:rFonts w:asciiTheme="majorBidi" w:hAnsiTheme="majorBidi" w:cstheme="majorBidi"/>
          <w:i/>
          <w:iCs/>
          <w:sz w:val="24"/>
          <w:szCs w:val="24"/>
        </w:rPr>
        <w:t>argue</w:t>
      </w:r>
      <w:r w:rsidR="00CC1DEC" w:rsidRPr="0061570D">
        <w:rPr>
          <w:rFonts w:asciiTheme="majorBidi" w:hAnsiTheme="majorBidi" w:cstheme="majorBidi"/>
          <w:sz w:val="24"/>
          <w:szCs w:val="24"/>
        </w:rPr>
        <w:t xml:space="preserve"> their case </w:t>
      </w:r>
      <w:r w:rsidR="006A4A79" w:rsidRPr="0061570D">
        <w:rPr>
          <w:rFonts w:asciiTheme="majorBidi" w:hAnsiTheme="majorBidi" w:cstheme="majorBidi"/>
          <w:sz w:val="24"/>
          <w:szCs w:val="24"/>
        </w:rPr>
        <w:t>for the UK’s relationship with the EU.</w:t>
      </w:r>
      <w:r w:rsidRPr="0061570D">
        <w:rPr>
          <w:rFonts w:asciiTheme="majorBidi" w:hAnsiTheme="majorBidi" w:cstheme="majorBidi"/>
          <w:sz w:val="24"/>
          <w:szCs w:val="24"/>
        </w:rPr>
        <w:t xml:space="preserve"> Eventually, students should also be able to move outside of the immediate confines of the Brexit question and </w:t>
      </w:r>
      <w:r w:rsidR="00553B40" w:rsidRPr="0061570D">
        <w:rPr>
          <w:rFonts w:asciiTheme="majorBidi" w:hAnsiTheme="majorBidi" w:cstheme="majorBidi"/>
          <w:i/>
          <w:iCs/>
          <w:sz w:val="24"/>
          <w:szCs w:val="24"/>
        </w:rPr>
        <w:t>general</w:t>
      </w:r>
      <w:r w:rsidR="00CE64D2">
        <w:rPr>
          <w:rFonts w:asciiTheme="majorBidi" w:hAnsiTheme="majorBidi" w:cstheme="majorBidi"/>
          <w:i/>
          <w:iCs/>
          <w:sz w:val="24"/>
          <w:szCs w:val="24"/>
        </w:rPr>
        <w:t>ise</w:t>
      </w:r>
      <w:r w:rsidR="006A4A79" w:rsidRPr="0061570D">
        <w:rPr>
          <w:rFonts w:asciiTheme="majorBidi" w:hAnsiTheme="majorBidi" w:cstheme="majorBidi"/>
          <w:sz w:val="24"/>
          <w:szCs w:val="24"/>
        </w:rPr>
        <w:t xml:space="preserve"> as well as </w:t>
      </w:r>
      <w:r w:rsidR="00553B40" w:rsidRPr="0061570D">
        <w:rPr>
          <w:rFonts w:asciiTheme="majorBidi" w:hAnsiTheme="majorBidi" w:cstheme="majorBidi"/>
          <w:i/>
          <w:iCs/>
          <w:sz w:val="24"/>
          <w:szCs w:val="24"/>
        </w:rPr>
        <w:t>theor</w:t>
      </w:r>
      <w:r w:rsidR="00CE64D2">
        <w:rPr>
          <w:rFonts w:asciiTheme="majorBidi" w:hAnsiTheme="majorBidi" w:cstheme="majorBidi"/>
          <w:i/>
          <w:iCs/>
          <w:sz w:val="24"/>
          <w:szCs w:val="24"/>
        </w:rPr>
        <w:t>ise</w:t>
      </w:r>
      <w:r w:rsidRPr="0061570D">
        <w:rPr>
          <w:rFonts w:asciiTheme="majorBidi" w:hAnsiTheme="majorBidi" w:cstheme="majorBidi"/>
          <w:sz w:val="24"/>
          <w:szCs w:val="24"/>
        </w:rPr>
        <w:t xml:space="preserve"> the problem at the higher level of abstraction by linking it to </w:t>
      </w:r>
      <w:r w:rsidR="00B62A47" w:rsidRPr="0061570D">
        <w:rPr>
          <w:rFonts w:asciiTheme="majorBidi" w:hAnsiTheme="majorBidi" w:cstheme="majorBidi"/>
          <w:sz w:val="24"/>
          <w:szCs w:val="24"/>
        </w:rPr>
        <w:t>related concepts</w:t>
      </w:r>
      <w:r w:rsidRPr="0061570D">
        <w:rPr>
          <w:rFonts w:asciiTheme="majorBidi" w:hAnsiTheme="majorBidi" w:cstheme="majorBidi"/>
          <w:sz w:val="24"/>
          <w:szCs w:val="24"/>
        </w:rPr>
        <w:t xml:space="preserve"> such as sovereignty, populism, </w:t>
      </w:r>
      <w:r w:rsidR="00553B40" w:rsidRPr="0061570D">
        <w:rPr>
          <w:rFonts w:asciiTheme="majorBidi" w:hAnsiTheme="majorBidi" w:cstheme="majorBidi"/>
          <w:sz w:val="24"/>
          <w:szCs w:val="24"/>
        </w:rPr>
        <w:t>global</w:t>
      </w:r>
      <w:r w:rsidR="00CE64D2">
        <w:rPr>
          <w:rFonts w:asciiTheme="majorBidi" w:hAnsiTheme="majorBidi" w:cstheme="majorBidi"/>
          <w:sz w:val="24"/>
          <w:szCs w:val="24"/>
        </w:rPr>
        <w:t>isation</w:t>
      </w:r>
      <w:r w:rsidRPr="0061570D">
        <w:rPr>
          <w:rFonts w:asciiTheme="majorBidi" w:hAnsiTheme="majorBidi" w:cstheme="majorBidi"/>
          <w:sz w:val="24"/>
          <w:szCs w:val="24"/>
        </w:rPr>
        <w:t xml:space="preserve"> or fear. </w:t>
      </w:r>
    </w:p>
    <w:p w14:paraId="20E2FB11" w14:textId="1CC6158B" w:rsidR="003A5C77" w:rsidRPr="0061570D" w:rsidRDefault="00F00FD5"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As for the question of ideological bias, the practice of essay writing remains the most promising exercise requiring students to systematically challenge and question their prior believes and value systems. If they come to the university convinced that, for example, excessive migration </w:t>
      </w:r>
      <w:r w:rsidRPr="0061570D">
        <w:rPr>
          <w:rFonts w:asciiTheme="majorBidi" w:hAnsiTheme="majorBidi" w:cstheme="majorBidi"/>
          <w:sz w:val="24"/>
          <w:szCs w:val="24"/>
        </w:rPr>
        <w:lastRenderedPageBreak/>
        <w:t xml:space="preserve">from EU countries justifies Brexit, they may still leave the university holding that core believe. At the same time, however, after writing numerous essays concluded with a long-form research project, they should graduate being able to better appreciate the complexity and interconnectedness of </w:t>
      </w:r>
      <w:r w:rsidR="00BE4974" w:rsidRPr="0061570D">
        <w:rPr>
          <w:rFonts w:asciiTheme="majorBidi" w:hAnsiTheme="majorBidi" w:cstheme="majorBidi"/>
          <w:sz w:val="24"/>
          <w:szCs w:val="24"/>
        </w:rPr>
        <w:t>those</w:t>
      </w:r>
      <w:r w:rsidRPr="0061570D">
        <w:rPr>
          <w:rFonts w:asciiTheme="majorBidi" w:hAnsiTheme="majorBidi" w:cstheme="majorBidi"/>
          <w:sz w:val="24"/>
          <w:szCs w:val="24"/>
        </w:rPr>
        <w:t xml:space="preserve"> multifaceted political phenomena. They should also be equipped to better </w:t>
      </w:r>
      <w:r w:rsidR="00553B40" w:rsidRPr="0061570D">
        <w:rPr>
          <w:rFonts w:asciiTheme="majorBidi" w:hAnsiTheme="majorBidi" w:cstheme="majorBidi"/>
          <w:sz w:val="24"/>
          <w:szCs w:val="24"/>
        </w:rPr>
        <w:t>recogn</w:t>
      </w:r>
      <w:r w:rsidR="00CE64D2">
        <w:rPr>
          <w:rFonts w:asciiTheme="majorBidi" w:hAnsiTheme="majorBidi" w:cstheme="majorBidi"/>
          <w:sz w:val="24"/>
          <w:szCs w:val="24"/>
        </w:rPr>
        <w:t>ise</w:t>
      </w:r>
      <w:r w:rsidR="00BE4974" w:rsidRPr="0061570D">
        <w:rPr>
          <w:rFonts w:asciiTheme="majorBidi" w:hAnsiTheme="majorBidi" w:cstheme="majorBidi"/>
          <w:sz w:val="24"/>
          <w:szCs w:val="24"/>
        </w:rPr>
        <w:t xml:space="preserve"> how their </w:t>
      </w:r>
      <w:r w:rsidRPr="0061570D">
        <w:rPr>
          <w:rFonts w:asciiTheme="majorBidi" w:hAnsiTheme="majorBidi" w:cstheme="majorBidi"/>
          <w:sz w:val="24"/>
          <w:szCs w:val="24"/>
        </w:rPr>
        <w:t xml:space="preserve">own ideological biases </w:t>
      </w:r>
      <w:r w:rsidR="00BE4974" w:rsidRPr="0061570D">
        <w:rPr>
          <w:rFonts w:asciiTheme="majorBidi" w:hAnsiTheme="majorBidi" w:cstheme="majorBidi"/>
          <w:sz w:val="24"/>
          <w:szCs w:val="24"/>
        </w:rPr>
        <w:t xml:space="preserve">affect their position on the </w:t>
      </w:r>
      <w:r w:rsidRPr="0061570D">
        <w:rPr>
          <w:rFonts w:asciiTheme="majorBidi" w:hAnsiTheme="majorBidi" w:cstheme="majorBidi"/>
          <w:sz w:val="24"/>
          <w:szCs w:val="24"/>
        </w:rPr>
        <w:t xml:space="preserve">questions of national and international politics. </w:t>
      </w:r>
    </w:p>
    <w:p w14:paraId="3EC68BA6" w14:textId="77777777" w:rsidR="00320D23" w:rsidRPr="0061570D" w:rsidRDefault="008F5942" w:rsidP="00360BE5">
      <w:pPr>
        <w:spacing w:line="480" w:lineRule="auto"/>
        <w:jc w:val="both"/>
        <w:rPr>
          <w:rFonts w:asciiTheme="majorBidi" w:hAnsiTheme="majorBidi" w:cstheme="majorBidi"/>
          <w:b/>
          <w:bCs/>
          <w:sz w:val="24"/>
          <w:szCs w:val="24"/>
        </w:rPr>
      </w:pPr>
      <w:r w:rsidRPr="0061570D">
        <w:rPr>
          <w:rFonts w:asciiTheme="majorBidi" w:hAnsiTheme="majorBidi" w:cstheme="majorBidi"/>
          <w:b/>
          <w:bCs/>
          <w:sz w:val="24"/>
          <w:szCs w:val="24"/>
        </w:rPr>
        <w:t xml:space="preserve">Tier two: Assessing functioning knowledge through active learning </w:t>
      </w:r>
    </w:p>
    <w:p w14:paraId="134EFD93" w14:textId="2F3259A5" w:rsidR="00BB0BFA" w:rsidRPr="0061570D" w:rsidRDefault="00160AC4"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To reinforce the value of academic essays for assessing </w:t>
      </w:r>
      <w:r w:rsidR="00964212">
        <w:rPr>
          <w:rFonts w:asciiTheme="majorBidi" w:hAnsiTheme="majorBidi" w:cstheme="majorBidi"/>
          <w:sz w:val="24"/>
          <w:szCs w:val="24"/>
        </w:rPr>
        <w:t>IR</w:t>
      </w:r>
      <w:r w:rsidRPr="0061570D">
        <w:rPr>
          <w:rFonts w:asciiTheme="majorBidi" w:hAnsiTheme="majorBidi" w:cstheme="majorBidi"/>
          <w:sz w:val="24"/>
          <w:szCs w:val="24"/>
        </w:rPr>
        <w:t xml:space="preserve"> is not to dismiss more practical assessment methods, such as </w:t>
      </w:r>
      <w:r w:rsidR="006F4758">
        <w:rPr>
          <w:rFonts w:asciiTheme="majorBidi" w:hAnsiTheme="majorBidi" w:cstheme="majorBidi"/>
          <w:sz w:val="24"/>
          <w:szCs w:val="24"/>
        </w:rPr>
        <w:t xml:space="preserve">those stemming from </w:t>
      </w:r>
      <w:r w:rsidRPr="0061570D">
        <w:rPr>
          <w:rFonts w:asciiTheme="majorBidi" w:hAnsiTheme="majorBidi" w:cstheme="majorBidi"/>
          <w:sz w:val="24"/>
          <w:szCs w:val="24"/>
        </w:rPr>
        <w:t>in-class simulations</w:t>
      </w:r>
      <w:r w:rsidR="00CA4377">
        <w:rPr>
          <w:rFonts w:asciiTheme="majorBidi" w:hAnsiTheme="majorBidi" w:cstheme="majorBidi"/>
          <w:sz w:val="24"/>
          <w:szCs w:val="24"/>
        </w:rPr>
        <w:t xml:space="preserve"> and other kinds of PBL</w:t>
      </w:r>
      <w:r w:rsidR="00FC3C1D" w:rsidRPr="0061570D">
        <w:rPr>
          <w:rFonts w:asciiTheme="majorBidi" w:hAnsiTheme="majorBidi" w:cstheme="majorBidi"/>
          <w:sz w:val="24"/>
          <w:szCs w:val="24"/>
        </w:rPr>
        <w:t>. Here, the paper aligns its argument with most of the writing</w:t>
      </w:r>
      <w:r w:rsidR="00CC1DEC" w:rsidRPr="0061570D">
        <w:rPr>
          <w:rFonts w:asciiTheme="majorBidi" w:hAnsiTheme="majorBidi" w:cstheme="majorBidi"/>
          <w:sz w:val="24"/>
          <w:szCs w:val="24"/>
        </w:rPr>
        <w:t>s</w:t>
      </w:r>
      <w:r w:rsidR="00FC3C1D" w:rsidRPr="0061570D">
        <w:rPr>
          <w:rFonts w:asciiTheme="majorBidi" w:hAnsiTheme="majorBidi" w:cstheme="majorBidi"/>
          <w:sz w:val="24"/>
          <w:szCs w:val="24"/>
        </w:rPr>
        <w:t xml:space="preserve"> on </w:t>
      </w:r>
      <w:r w:rsidR="00964212">
        <w:rPr>
          <w:rFonts w:asciiTheme="majorBidi" w:hAnsiTheme="majorBidi" w:cstheme="majorBidi"/>
          <w:sz w:val="24"/>
          <w:szCs w:val="24"/>
        </w:rPr>
        <w:t>IR</w:t>
      </w:r>
      <w:r w:rsidR="00FC3C1D" w:rsidRPr="0061570D">
        <w:rPr>
          <w:rFonts w:asciiTheme="majorBidi" w:hAnsiTheme="majorBidi" w:cstheme="majorBidi"/>
          <w:sz w:val="24"/>
          <w:szCs w:val="24"/>
        </w:rPr>
        <w:t xml:space="preserve"> pedagogy, </w:t>
      </w:r>
      <w:r w:rsidR="006512E2">
        <w:rPr>
          <w:rFonts w:asciiTheme="majorBidi" w:hAnsiTheme="majorBidi" w:cstheme="majorBidi"/>
          <w:sz w:val="24"/>
          <w:szCs w:val="24"/>
        </w:rPr>
        <w:t xml:space="preserve">but it emphasises equal value of both traditional and innovative assessment methods. </w:t>
      </w:r>
      <w:r w:rsidR="00CF798A" w:rsidRPr="0061570D">
        <w:rPr>
          <w:rFonts w:asciiTheme="majorBidi" w:hAnsiTheme="majorBidi" w:cstheme="majorBidi"/>
          <w:sz w:val="24"/>
          <w:szCs w:val="24"/>
        </w:rPr>
        <w:t xml:space="preserve">They are both important because – as noted – essays remain </w:t>
      </w:r>
      <w:r w:rsidR="00CF798A" w:rsidRPr="0061570D">
        <w:rPr>
          <w:rFonts w:asciiTheme="majorBidi" w:hAnsiTheme="majorBidi" w:cstheme="majorBidi"/>
          <w:i/>
          <w:iCs/>
          <w:sz w:val="24"/>
          <w:szCs w:val="24"/>
        </w:rPr>
        <w:t>highly practical</w:t>
      </w:r>
      <w:r w:rsidR="00CF798A" w:rsidRPr="0061570D">
        <w:rPr>
          <w:rFonts w:asciiTheme="majorBidi" w:hAnsiTheme="majorBidi" w:cstheme="majorBidi"/>
          <w:sz w:val="24"/>
          <w:szCs w:val="24"/>
        </w:rPr>
        <w:t xml:space="preserve"> and </w:t>
      </w:r>
      <w:r w:rsidR="00CF798A" w:rsidRPr="0061570D">
        <w:rPr>
          <w:rFonts w:asciiTheme="majorBidi" w:hAnsiTheme="majorBidi" w:cstheme="majorBidi"/>
          <w:i/>
          <w:iCs/>
          <w:sz w:val="24"/>
          <w:szCs w:val="24"/>
        </w:rPr>
        <w:t>relevant</w:t>
      </w:r>
      <w:r w:rsidR="00CF798A" w:rsidRPr="0061570D">
        <w:rPr>
          <w:rFonts w:asciiTheme="majorBidi" w:hAnsiTheme="majorBidi" w:cstheme="majorBidi"/>
          <w:sz w:val="24"/>
          <w:szCs w:val="24"/>
        </w:rPr>
        <w:t xml:space="preserve">. </w:t>
      </w:r>
      <w:r w:rsidR="00151F0B" w:rsidRPr="0061570D">
        <w:rPr>
          <w:rFonts w:asciiTheme="majorBidi" w:hAnsiTheme="majorBidi" w:cstheme="majorBidi"/>
          <w:sz w:val="24"/>
          <w:szCs w:val="24"/>
        </w:rPr>
        <w:t xml:space="preserve">Further, they both </w:t>
      </w:r>
      <w:r w:rsidR="00553B40" w:rsidRPr="0061570D">
        <w:rPr>
          <w:rFonts w:asciiTheme="majorBidi" w:hAnsiTheme="majorBidi" w:cstheme="majorBidi"/>
          <w:sz w:val="24"/>
          <w:szCs w:val="24"/>
        </w:rPr>
        <w:t>emphas</w:t>
      </w:r>
      <w:r w:rsidR="00CE64D2">
        <w:rPr>
          <w:rFonts w:asciiTheme="majorBidi" w:hAnsiTheme="majorBidi" w:cstheme="majorBidi"/>
          <w:sz w:val="24"/>
          <w:szCs w:val="24"/>
        </w:rPr>
        <w:t>ise</w:t>
      </w:r>
      <w:r w:rsidR="00151F0B" w:rsidRPr="0061570D">
        <w:rPr>
          <w:rFonts w:asciiTheme="majorBidi" w:hAnsiTheme="majorBidi" w:cstheme="majorBidi"/>
          <w:sz w:val="24"/>
          <w:szCs w:val="24"/>
        </w:rPr>
        <w:t xml:space="preserve"> distinct kinds of knowledge, although with overlaps. Essays </w:t>
      </w:r>
      <w:r w:rsidR="00553B40" w:rsidRPr="0061570D">
        <w:rPr>
          <w:rFonts w:asciiTheme="majorBidi" w:hAnsiTheme="majorBidi" w:cstheme="majorBidi"/>
          <w:sz w:val="24"/>
          <w:szCs w:val="24"/>
        </w:rPr>
        <w:t>emphas</w:t>
      </w:r>
      <w:r w:rsidR="00CE64D2">
        <w:rPr>
          <w:rFonts w:asciiTheme="majorBidi" w:hAnsiTheme="majorBidi" w:cstheme="majorBidi"/>
          <w:sz w:val="24"/>
          <w:szCs w:val="24"/>
        </w:rPr>
        <w:t>ise</w:t>
      </w:r>
      <w:r w:rsidR="00151F0B" w:rsidRPr="0061570D">
        <w:rPr>
          <w:rFonts w:asciiTheme="majorBidi" w:hAnsiTheme="majorBidi" w:cstheme="majorBidi"/>
          <w:sz w:val="24"/>
          <w:szCs w:val="24"/>
        </w:rPr>
        <w:t xml:space="preserve"> declarative knowledge. They teach students to describe, classify, compare, contrast, explain, argue and </w:t>
      </w:r>
      <w:r w:rsidR="0061570D" w:rsidRPr="0061570D">
        <w:rPr>
          <w:rFonts w:asciiTheme="majorBidi" w:hAnsiTheme="majorBidi" w:cstheme="majorBidi"/>
          <w:sz w:val="24"/>
          <w:szCs w:val="24"/>
        </w:rPr>
        <w:t>analyse</w:t>
      </w:r>
      <w:r w:rsidR="00151F0B" w:rsidRPr="0061570D">
        <w:rPr>
          <w:rFonts w:asciiTheme="majorBidi" w:hAnsiTheme="majorBidi" w:cstheme="majorBidi"/>
          <w:sz w:val="24"/>
          <w:szCs w:val="24"/>
        </w:rPr>
        <w:t xml:space="preserve">. They also teach to </w:t>
      </w:r>
      <w:r w:rsidR="00553B40" w:rsidRPr="0061570D">
        <w:rPr>
          <w:rFonts w:asciiTheme="majorBidi" w:hAnsiTheme="majorBidi" w:cstheme="majorBidi"/>
          <w:sz w:val="24"/>
          <w:szCs w:val="24"/>
        </w:rPr>
        <w:t>theor</w:t>
      </w:r>
      <w:r w:rsidR="00CE64D2">
        <w:rPr>
          <w:rFonts w:asciiTheme="majorBidi" w:hAnsiTheme="majorBidi" w:cstheme="majorBidi"/>
          <w:sz w:val="24"/>
          <w:szCs w:val="24"/>
        </w:rPr>
        <w:t>ise</w:t>
      </w:r>
      <w:r w:rsidR="00151F0B" w:rsidRPr="0061570D">
        <w:rPr>
          <w:rFonts w:asciiTheme="majorBidi" w:hAnsiTheme="majorBidi" w:cstheme="majorBidi"/>
          <w:sz w:val="24"/>
          <w:szCs w:val="24"/>
        </w:rPr>
        <w:t xml:space="preserve"> and </w:t>
      </w:r>
      <w:r w:rsidR="00553B40" w:rsidRPr="0061570D">
        <w:rPr>
          <w:rFonts w:asciiTheme="majorBidi" w:hAnsiTheme="majorBidi" w:cstheme="majorBidi"/>
          <w:sz w:val="24"/>
          <w:szCs w:val="24"/>
        </w:rPr>
        <w:t>general</w:t>
      </w:r>
      <w:r w:rsidR="00CE64D2">
        <w:rPr>
          <w:rFonts w:asciiTheme="majorBidi" w:hAnsiTheme="majorBidi" w:cstheme="majorBidi"/>
          <w:sz w:val="24"/>
          <w:szCs w:val="24"/>
        </w:rPr>
        <w:t>ise</w:t>
      </w:r>
      <w:r w:rsidR="00854974" w:rsidRPr="0061570D">
        <w:rPr>
          <w:rFonts w:asciiTheme="majorBidi" w:hAnsiTheme="majorBidi" w:cstheme="majorBidi"/>
          <w:sz w:val="24"/>
          <w:szCs w:val="24"/>
        </w:rPr>
        <w:t xml:space="preserve"> </w:t>
      </w:r>
      <w:r w:rsidR="00854974" w:rsidRPr="0061570D">
        <w:rPr>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{"citationItems":[{"id":"ITEM-1","itemData":{"ISBN":"9780335221","abstract":"The book is an exceptional introduction to some difficult ideas. It is full of downright good advice for every academic who wants to do something prac- tical to improve his or her students learning. So much of what we read on this subject is either a recycling of sensible advice topped by a thin layer of second-hand theory, or a dense treatise suitable for graduate students with a taste for the tougher courses. Not many writers are able to take the reader along the middle road, where theory applied with a delicate touch enables us to transform our practice. What is unique about Biggs is his way with words, his outspoken fluency, his precision, his depth of knowledge, his inventive- ness, or rather how he blends all these things together. Like all good teachers, he engages us from the start, and he never talks down to us. He achieves unity between his objectives, his teaching methods and his assess- ment; and thus, to adapt his own phrase, he entraps the reader in a web of consistency that optimizes his or her own learning.","author":[{"dropping-particle":"","family":"Biggs","given":"John","non-dropping-particle":"","parse-names":false,"suffix":""},{"dropping-particle":"","family":"Tang","given":"Catherine","non-dropping-particle":"","parse-names":false,"suffix":""}],"id":"ITEM-1","issued":{"date-parts":[["2011"]]},"publisher":"Open University Press","publisher-place":"Maidenhead","title":"Teaching for Quality Learning at University","type":"book"},"locator":"124","uris":["http://www.mendeley.com/documents/?uuid=fa9c4608-3913-4650-ad65-9484f8b3f86b"]}],"mendeley":{"formattedCitation":"(Biggs &amp; Tang, 2011, p. 124)","plainTextFormattedCitation":"(Biggs &amp; Tang, 2011, p. 124)","previouslyFormattedCitation":"(Biggs and Tang 2011, 124)"},"properties":{"noteIndex":0},"schema":"https://github.com/citation-style-language/schema/raw/master/csl-citation.json"}</w:instrText>
      </w:r>
      <w:r w:rsidR="00854974" w:rsidRPr="0061570D">
        <w:rPr>
          <w:rFonts w:asciiTheme="majorBidi" w:hAnsiTheme="majorBidi" w:cstheme="majorBidi"/>
          <w:sz w:val="24"/>
          <w:szCs w:val="24"/>
        </w:rPr>
        <w:fldChar w:fldCharType="separate"/>
      </w:r>
      <w:r w:rsidR="007004FD" w:rsidRPr="007004FD">
        <w:rPr>
          <w:rFonts w:asciiTheme="majorBidi" w:hAnsiTheme="majorBidi" w:cstheme="majorBidi"/>
          <w:noProof/>
          <w:sz w:val="24"/>
          <w:szCs w:val="24"/>
        </w:rPr>
        <w:t>(Biggs &amp; Tang, 2011</w:t>
      </w:r>
      <w:r w:rsidR="00AF70BC">
        <w:rPr>
          <w:rFonts w:asciiTheme="majorBidi" w:hAnsiTheme="majorBidi" w:cstheme="majorBidi"/>
          <w:noProof/>
          <w:sz w:val="24"/>
          <w:szCs w:val="24"/>
        </w:rPr>
        <w:t>:</w:t>
      </w:r>
      <w:r w:rsidR="007004FD" w:rsidRPr="007004FD">
        <w:rPr>
          <w:rFonts w:asciiTheme="majorBidi" w:hAnsiTheme="majorBidi" w:cstheme="majorBidi"/>
          <w:noProof/>
          <w:sz w:val="24"/>
          <w:szCs w:val="24"/>
        </w:rPr>
        <w:t xml:space="preserve"> 124)</w:t>
      </w:r>
      <w:r w:rsidR="00854974" w:rsidRPr="0061570D">
        <w:rPr>
          <w:rFonts w:asciiTheme="majorBidi" w:hAnsiTheme="majorBidi" w:cstheme="majorBidi"/>
          <w:sz w:val="24"/>
          <w:szCs w:val="24"/>
        </w:rPr>
        <w:fldChar w:fldCharType="end"/>
      </w:r>
      <w:r w:rsidR="00151F0B" w:rsidRPr="0061570D">
        <w:rPr>
          <w:rFonts w:asciiTheme="majorBidi" w:hAnsiTheme="majorBidi" w:cstheme="majorBidi"/>
          <w:sz w:val="24"/>
          <w:szCs w:val="24"/>
        </w:rPr>
        <w:t xml:space="preserve">. </w:t>
      </w:r>
      <w:r w:rsidR="00CA4377">
        <w:rPr>
          <w:rFonts w:asciiTheme="majorBidi" w:hAnsiTheme="majorBidi" w:cstheme="majorBidi"/>
          <w:sz w:val="24"/>
          <w:szCs w:val="24"/>
        </w:rPr>
        <w:t>Assessments related to p</w:t>
      </w:r>
      <w:r w:rsidR="00151F0B" w:rsidRPr="0061570D">
        <w:rPr>
          <w:rFonts w:asciiTheme="majorBidi" w:hAnsiTheme="majorBidi" w:cstheme="majorBidi"/>
          <w:sz w:val="24"/>
          <w:szCs w:val="24"/>
        </w:rPr>
        <w:t>roblem-based and active exercises such as simulations, on the other hand, help students learn how to apply knowledge, solve immediate and remote problems, reflect and improve practice</w:t>
      </w:r>
      <w:r w:rsidR="00854974" w:rsidRPr="0061570D">
        <w:rPr>
          <w:rFonts w:asciiTheme="majorBidi" w:hAnsiTheme="majorBidi" w:cstheme="majorBidi"/>
          <w:sz w:val="24"/>
          <w:szCs w:val="24"/>
        </w:rPr>
        <w:t xml:space="preserve"> </w:t>
      </w:r>
      <w:r w:rsidR="00854974" w:rsidRPr="0061570D">
        <w:rPr>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{"citationItems":[{"id":"ITEM-1","itemData":{"ISBN":"9780335221","abstract":"The book is an exceptional introduction to some difficult ideas. It is full of downright good advice for every academic who wants to do something prac- tical to improve his or her students learning. So much of what we read on this subject is either a recycling of sensible advice topped by a thin layer of second-hand theory, or a dense treatise suitable for graduate students with a taste for the tougher courses. Not many writers are able to take the reader along the middle road, where theory applied with a delicate touch enables us to transform our practice. What is unique about Biggs is his way with words, his outspoken fluency, his precision, his depth of knowledge, his inventive- ness, or rather how he blends all these things together. Like all good teachers, he engages us from the start, and he never talks down to us. He achieves unity between his objectives, his teaching methods and his assess- ment; and thus, to adapt his own phrase, he entraps the reader in a web of consistency that optimizes his or her own learning.","author":[{"dropping-particle":"","family":"Biggs","given":"John","non-dropping-particle":"","parse-names":false,"suffix":""},{"dropping-particle":"","family":"Tang","given":"Catherine","non-dropping-particle":"","parse-names":false,"suffix":""}],"id":"ITEM-1","issued":{"date-parts":[["2011"]]},"publisher":"Open University Press","publisher-place":"Maidenhead","title":"Teaching for Quality Learning at University","type":"book"},"locator":"124","uris":["http://www.mendeley.com/documents/?uuid=fa9c4608-3913-4650-ad65-9484f8b3f86b"]}],"mendeley":{"formattedCitation":"(Biggs &amp; Tang, 2011, p. 124)","plainTextFormattedCitation":"(Biggs &amp; Tang, 2011, p. 124)","previouslyFormattedCitation":"(Biggs and Tang 2011, 124)"},"properties":{"noteIndex":0},"schema":"https://github.com/citation-style-language/schema/raw/master/csl-citation.json"}</w:instrText>
      </w:r>
      <w:r w:rsidR="00854974" w:rsidRPr="0061570D">
        <w:rPr>
          <w:rFonts w:asciiTheme="majorBidi" w:hAnsiTheme="majorBidi" w:cstheme="majorBidi"/>
          <w:sz w:val="24"/>
          <w:szCs w:val="24"/>
        </w:rPr>
        <w:fldChar w:fldCharType="separate"/>
      </w:r>
      <w:r w:rsidR="007004FD" w:rsidRPr="007004FD">
        <w:rPr>
          <w:rFonts w:asciiTheme="majorBidi" w:hAnsiTheme="majorBidi" w:cstheme="majorBidi"/>
          <w:noProof/>
          <w:sz w:val="24"/>
          <w:szCs w:val="24"/>
        </w:rPr>
        <w:t>(Biggs &amp; Tang, 2011</w:t>
      </w:r>
      <w:r w:rsidR="00AF70BC">
        <w:rPr>
          <w:rFonts w:asciiTheme="majorBidi" w:hAnsiTheme="majorBidi" w:cstheme="majorBidi"/>
          <w:noProof/>
          <w:sz w:val="24"/>
          <w:szCs w:val="24"/>
        </w:rPr>
        <w:t>:</w:t>
      </w:r>
      <w:r w:rsidR="007004FD" w:rsidRPr="007004FD">
        <w:rPr>
          <w:rFonts w:asciiTheme="majorBidi" w:hAnsiTheme="majorBidi" w:cstheme="majorBidi"/>
          <w:noProof/>
          <w:sz w:val="24"/>
          <w:szCs w:val="24"/>
        </w:rPr>
        <w:t xml:space="preserve"> 124)</w:t>
      </w:r>
      <w:r w:rsidR="00854974" w:rsidRPr="0061570D">
        <w:rPr>
          <w:rFonts w:asciiTheme="majorBidi" w:hAnsiTheme="majorBidi" w:cstheme="majorBidi"/>
          <w:sz w:val="24"/>
          <w:szCs w:val="24"/>
        </w:rPr>
        <w:fldChar w:fldCharType="end"/>
      </w:r>
      <w:r w:rsidR="00151F0B" w:rsidRPr="0061570D">
        <w:rPr>
          <w:rFonts w:asciiTheme="majorBidi" w:hAnsiTheme="majorBidi" w:cstheme="majorBidi"/>
          <w:sz w:val="24"/>
          <w:szCs w:val="24"/>
        </w:rPr>
        <w:t xml:space="preserve">. </w:t>
      </w:r>
    </w:p>
    <w:p w14:paraId="500099EB" w14:textId="06AF7B53" w:rsidR="00041944" w:rsidRPr="0061570D" w:rsidRDefault="006512E2" w:rsidP="00360B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the </w:t>
      </w:r>
      <w:r w:rsidR="00CA4377">
        <w:rPr>
          <w:rFonts w:asciiTheme="majorBidi" w:hAnsiTheme="majorBidi" w:cstheme="majorBidi"/>
          <w:sz w:val="24"/>
          <w:szCs w:val="24"/>
        </w:rPr>
        <w:t>staff-student</w:t>
      </w:r>
      <w:r>
        <w:rPr>
          <w:rFonts w:asciiTheme="majorBidi" w:hAnsiTheme="majorBidi" w:cstheme="majorBidi"/>
          <w:sz w:val="24"/>
          <w:szCs w:val="24"/>
        </w:rPr>
        <w:t xml:space="preserve"> partnership initiative, </w:t>
      </w:r>
      <w:r w:rsidR="00C32BBA">
        <w:rPr>
          <w:rFonts w:asciiTheme="majorBidi" w:hAnsiTheme="majorBidi" w:cstheme="majorBidi"/>
          <w:sz w:val="24"/>
          <w:szCs w:val="24"/>
        </w:rPr>
        <w:t xml:space="preserve">assessment through </w:t>
      </w:r>
      <w:r w:rsidR="00041944" w:rsidRPr="0061570D">
        <w:rPr>
          <w:rFonts w:asciiTheme="majorBidi" w:hAnsiTheme="majorBidi" w:cstheme="majorBidi"/>
          <w:sz w:val="24"/>
          <w:szCs w:val="24"/>
        </w:rPr>
        <w:t xml:space="preserve">PBL </w:t>
      </w:r>
      <w:r w:rsidR="007F5BD8">
        <w:rPr>
          <w:rFonts w:asciiTheme="majorBidi" w:hAnsiTheme="majorBidi" w:cstheme="majorBidi"/>
          <w:sz w:val="24"/>
          <w:szCs w:val="24"/>
        </w:rPr>
        <w:t>exercises</w:t>
      </w:r>
      <w:r w:rsidR="00041944" w:rsidRPr="0061570D">
        <w:rPr>
          <w:rFonts w:asciiTheme="majorBidi" w:hAnsiTheme="majorBidi" w:cstheme="majorBidi"/>
          <w:sz w:val="24"/>
          <w:szCs w:val="24"/>
        </w:rPr>
        <w:t xml:space="preserve">, including simulations, constituted the second most-preferred method among students participating in my staff-student partnership initiative. </w:t>
      </w:r>
      <w:r w:rsidR="0058508A">
        <w:rPr>
          <w:rFonts w:asciiTheme="majorBidi" w:hAnsiTheme="majorBidi" w:cstheme="majorBidi"/>
          <w:sz w:val="24"/>
          <w:szCs w:val="24"/>
        </w:rPr>
        <w:t xml:space="preserve">In </w:t>
      </w:r>
      <w:r w:rsidR="00017869">
        <w:rPr>
          <w:rFonts w:asciiTheme="majorBidi" w:hAnsiTheme="majorBidi" w:cstheme="majorBidi"/>
          <w:sz w:val="24"/>
          <w:szCs w:val="24"/>
        </w:rPr>
        <w:t xml:space="preserve">this </w:t>
      </w:r>
      <w:r w:rsidR="005C3022">
        <w:rPr>
          <w:rFonts w:asciiTheme="majorBidi" w:hAnsiTheme="majorBidi" w:cstheme="majorBidi"/>
          <w:sz w:val="24"/>
          <w:szCs w:val="24"/>
        </w:rPr>
        <w:t>instance</w:t>
      </w:r>
      <w:r w:rsidR="00FE11B2">
        <w:rPr>
          <w:rFonts w:asciiTheme="majorBidi" w:hAnsiTheme="majorBidi" w:cstheme="majorBidi"/>
          <w:sz w:val="24"/>
          <w:szCs w:val="24"/>
        </w:rPr>
        <w:t xml:space="preserve">, </w:t>
      </w:r>
      <w:r w:rsidR="00752DD7">
        <w:rPr>
          <w:rFonts w:asciiTheme="majorBidi" w:hAnsiTheme="majorBidi" w:cstheme="majorBidi"/>
          <w:sz w:val="24"/>
          <w:szCs w:val="24"/>
        </w:rPr>
        <w:t>many students who participated in the survey also participated in the Statecraft simulation</w:t>
      </w:r>
      <w:r w:rsidR="00F46BF1">
        <w:rPr>
          <w:rFonts w:asciiTheme="majorBidi" w:hAnsiTheme="majorBidi" w:cstheme="majorBidi"/>
          <w:sz w:val="24"/>
          <w:szCs w:val="24"/>
        </w:rPr>
        <w:t xml:space="preserve">, so they understood what kind of assessment was linked with the simulation. </w:t>
      </w:r>
      <w:r w:rsidR="00913A94">
        <w:rPr>
          <w:rFonts w:asciiTheme="majorBidi" w:hAnsiTheme="majorBidi" w:cstheme="majorBidi"/>
          <w:sz w:val="24"/>
          <w:szCs w:val="24"/>
        </w:rPr>
        <w:t>It included quizzes, reflective statement and performance</w:t>
      </w:r>
      <w:r w:rsidR="00694F58">
        <w:rPr>
          <w:rFonts w:asciiTheme="majorBidi" w:hAnsiTheme="majorBidi" w:cstheme="majorBidi"/>
          <w:sz w:val="24"/>
          <w:szCs w:val="24"/>
        </w:rPr>
        <w:t xml:space="preserve">. In other </w:t>
      </w:r>
      <w:r w:rsidR="009344C7">
        <w:rPr>
          <w:rFonts w:asciiTheme="majorBidi" w:hAnsiTheme="majorBidi" w:cstheme="majorBidi"/>
          <w:sz w:val="24"/>
          <w:szCs w:val="24"/>
        </w:rPr>
        <w:t xml:space="preserve">educational </w:t>
      </w:r>
      <w:r w:rsidR="00694F58">
        <w:rPr>
          <w:rFonts w:asciiTheme="majorBidi" w:hAnsiTheme="majorBidi" w:cstheme="majorBidi"/>
          <w:sz w:val="24"/>
          <w:szCs w:val="24"/>
        </w:rPr>
        <w:t xml:space="preserve">contexts, where students don’t know how a simulation </w:t>
      </w:r>
      <w:r w:rsidR="00694F58">
        <w:rPr>
          <w:rFonts w:asciiTheme="majorBidi" w:hAnsiTheme="majorBidi" w:cstheme="majorBidi"/>
          <w:sz w:val="24"/>
          <w:szCs w:val="24"/>
        </w:rPr>
        <w:lastRenderedPageBreak/>
        <w:t xml:space="preserve">exercise could be assessed, it </w:t>
      </w:r>
      <w:r w:rsidR="00267C3E">
        <w:rPr>
          <w:rFonts w:asciiTheme="majorBidi" w:hAnsiTheme="majorBidi" w:cstheme="majorBidi"/>
          <w:sz w:val="24"/>
          <w:szCs w:val="24"/>
        </w:rPr>
        <w:t>will</w:t>
      </w:r>
      <w:r w:rsidR="00694F58">
        <w:rPr>
          <w:rFonts w:asciiTheme="majorBidi" w:hAnsiTheme="majorBidi" w:cstheme="majorBidi"/>
          <w:sz w:val="24"/>
          <w:szCs w:val="24"/>
        </w:rPr>
        <w:t xml:space="preserve"> </w:t>
      </w:r>
      <w:r w:rsidR="009344C7">
        <w:rPr>
          <w:rFonts w:asciiTheme="majorBidi" w:hAnsiTheme="majorBidi" w:cstheme="majorBidi"/>
          <w:sz w:val="24"/>
          <w:szCs w:val="24"/>
        </w:rPr>
        <w:t xml:space="preserve">help to offer specific examples. </w:t>
      </w:r>
      <w:r w:rsidR="003A5758" w:rsidRPr="0061570D">
        <w:rPr>
          <w:rFonts w:asciiTheme="majorBidi" w:hAnsiTheme="majorBidi" w:cstheme="majorBidi"/>
          <w:sz w:val="24"/>
          <w:szCs w:val="24"/>
        </w:rPr>
        <w:t>As with essays, students justified their preferences in a variety of ways. Arguably, simulations make learning more effective because they allow practicing it and applying to problems. Simulations are especially relevant for learning theories and ideas. Simulations are arguably right for individual expression and they allow learning without the pressure associated with presentations or debates. Simulations are entertaining, enjoyable and a compelling reason to engage with the module. Related to that point, simulations raise the level of engagement and focus among students when playing a simulation. Another advantage of simulations is their perceived utility for practicing skills important for employability.</w:t>
      </w:r>
      <w:r w:rsidR="001A423D" w:rsidRPr="0061570D">
        <w:rPr>
          <w:rFonts w:asciiTheme="majorBidi" w:hAnsiTheme="majorBidi" w:cstheme="majorBidi"/>
          <w:sz w:val="24"/>
          <w:szCs w:val="24"/>
        </w:rPr>
        <w:t xml:space="preserve"> Different students pointed to different reasons as to why PBL methods are a good way to assess </w:t>
      </w:r>
      <w:r w:rsidR="00964212">
        <w:rPr>
          <w:rFonts w:asciiTheme="majorBidi" w:hAnsiTheme="majorBidi" w:cstheme="majorBidi"/>
          <w:sz w:val="24"/>
          <w:szCs w:val="24"/>
        </w:rPr>
        <w:t>IR</w:t>
      </w:r>
      <w:r w:rsidR="001A423D" w:rsidRPr="0061570D">
        <w:rPr>
          <w:rFonts w:asciiTheme="majorBidi" w:hAnsiTheme="majorBidi" w:cstheme="majorBidi"/>
          <w:sz w:val="24"/>
          <w:szCs w:val="24"/>
        </w:rPr>
        <w:t>, but they mostly revolve</w:t>
      </w:r>
      <w:r w:rsidR="00BB0BFA" w:rsidRPr="0061570D">
        <w:rPr>
          <w:rFonts w:asciiTheme="majorBidi" w:hAnsiTheme="majorBidi" w:cstheme="majorBidi"/>
          <w:sz w:val="24"/>
          <w:szCs w:val="24"/>
        </w:rPr>
        <w:t>d</w:t>
      </w:r>
      <w:r w:rsidR="001A423D" w:rsidRPr="0061570D">
        <w:rPr>
          <w:rFonts w:asciiTheme="majorBidi" w:hAnsiTheme="majorBidi" w:cstheme="majorBidi"/>
          <w:sz w:val="24"/>
          <w:szCs w:val="24"/>
        </w:rPr>
        <w:t xml:space="preserve"> around these few points. </w:t>
      </w:r>
    </w:p>
    <w:p w14:paraId="3F5A86DF" w14:textId="16E2244F" w:rsidR="00CA72E2" w:rsidRDefault="00BB0BFA" w:rsidP="00360BE5">
      <w:pPr>
        <w:spacing w:line="480" w:lineRule="auto"/>
        <w:jc w:val="both"/>
        <w:rPr>
          <w:rFonts w:asciiTheme="majorBidi" w:hAnsiTheme="majorBidi" w:cstheme="majorBidi"/>
          <w:sz w:val="24"/>
          <w:szCs w:val="24"/>
        </w:rPr>
      </w:pPr>
      <w:r w:rsidRPr="007723A1">
        <w:rPr>
          <w:rFonts w:asciiTheme="majorBidi" w:hAnsiTheme="majorBidi" w:cstheme="majorBidi"/>
          <w:sz w:val="24"/>
          <w:szCs w:val="24"/>
        </w:rPr>
        <w:t>These pro-</w:t>
      </w:r>
      <w:r w:rsidRPr="0061570D">
        <w:rPr>
          <w:rFonts w:asciiTheme="majorBidi" w:hAnsiTheme="majorBidi" w:cstheme="majorBidi"/>
          <w:sz w:val="24"/>
          <w:szCs w:val="24"/>
        </w:rPr>
        <w:t xml:space="preserve">simulation arguments </w:t>
      </w:r>
      <w:r w:rsidR="007C5857" w:rsidRPr="0061570D">
        <w:rPr>
          <w:rFonts w:asciiTheme="majorBidi" w:hAnsiTheme="majorBidi" w:cstheme="majorBidi"/>
          <w:sz w:val="24"/>
          <w:szCs w:val="24"/>
        </w:rPr>
        <w:t xml:space="preserve">align with </w:t>
      </w:r>
      <w:r w:rsidR="001479C4" w:rsidRPr="0061570D">
        <w:rPr>
          <w:rFonts w:asciiTheme="majorBidi" w:hAnsiTheme="majorBidi" w:cstheme="majorBidi"/>
          <w:sz w:val="24"/>
          <w:szCs w:val="24"/>
        </w:rPr>
        <w:t xml:space="preserve">the pedagogical literature. </w:t>
      </w:r>
      <w:r w:rsidR="007C5857" w:rsidRPr="0061570D">
        <w:rPr>
          <w:rFonts w:asciiTheme="majorBidi" w:hAnsiTheme="majorBidi" w:cstheme="majorBidi"/>
          <w:sz w:val="24"/>
          <w:szCs w:val="24"/>
        </w:rPr>
        <w:t xml:space="preserve">A quick glance at the scholarship on teaching and learning in </w:t>
      </w:r>
      <w:r w:rsidR="00964212">
        <w:rPr>
          <w:rFonts w:asciiTheme="majorBidi" w:hAnsiTheme="majorBidi" w:cstheme="majorBidi"/>
          <w:sz w:val="24"/>
          <w:szCs w:val="24"/>
        </w:rPr>
        <w:t>IR</w:t>
      </w:r>
      <w:r w:rsidR="007C5857" w:rsidRPr="0061570D">
        <w:rPr>
          <w:rFonts w:asciiTheme="majorBidi" w:hAnsiTheme="majorBidi" w:cstheme="majorBidi"/>
          <w:sz w:val="24"/>
          <w:szCs w:val="24"/>
        </w:rPr>
        <w:t xml:space="preserve"> indicates that among </w:t>
      </w:r>
      <w:r w:rsidR="00553B40" w:rsidRPr="0061570D">
        <w:rPr>
          <w:rFonts w:asciiTheme="majorBidi" w:hAnsiTheme="majorBidi" w:cstheme="majorBidi"/>
          <w:sz w:val="24"/>
          <w:szCs w:val="24"/>
        </w:rPr>
        <w:t>pedagogically aware</w:t>
      </w:r>
      <w:r w:rsidR="007C5857" w:rsidRPr="0061570D">
        <w:rPr>
          <w:rFonts w:asciiTheme="majorBidi" w:hAnsiTheme="majorBidi" w:cstheme="majorBidi"/>
          <w:sz w:val="24"/>
          <w:szCs w:val="24"/>
        </w:rPr>
        <w:t xml:space="preserve"> academics, there is a strong inclination to move towards active learning methodologies, most notably simulations. As noted, this is hardly surprising because the field of </w:t>
      </w:r>
      <w:r w:rsidR="00964212">
        <w:rPr>
          <w:rFonts w:asciiTheme="majorBidi" w:hAnsiTheme="majorBidi" w:cstheme="majorBidi"/>
          <w:sz w:val="24"/>
          <w:szCs w:val="24"/>
        </w:rPr>
        <w:t>IR</w:t>
      </w:r>
      <w:r w:rsidR="007C5857" w:rsidRPr="0061570D">
        <w:rPr>
          <w:rFonts w:asciiTheme="majorBidi" w:hAnsiTheme="majorBidi" w:cstheme="majorBidi"/>
          <w:sz w:val="24"/>
          <w:szCs w:val="24"/>
        </w:rPr>
        <w:t xml:space="preserve"> is naturally predisposed to encourage this kind of teaching approach. Glazier reinforces this observation, noting that the use of simulations for teaching </w:t>
      </w:r>
      <w:r w:rsidR="00964212">
        <w:rPr>
          <w:rFonts w:asciiTheme="majorBidi" w:hAnsiTheme="majorBidi" w:cstheme="majorBidi"/>
          <w:sz w:val="24"/>
          <w:szCs w:val="24"/>
        </w:rPr>
        <w:t>IR</w:t>
      </w:r>
      <w:r w:rsidR="007C5857" w:rsidRPr="0061570D">
        <w:rPr>
          <w:rFonts w:asciiTheme="majorBidi" w:hAnsiTheme="majorBidi" w:cstheme="majorBidi"/>
          <w:sz w:val="24"/>
          <w:szCs w:val="24"/>
        </w:rPr>
        <w:t xml:space="preserve"> has greatly increased, even if the idea is not new</w:t>
      </w:r>
      <w:r w:rsidR="00854974" w:rsidRPr="0061570D">
        <w:rPr>
          <w:rFonts w:asciiTheme="majorBidi" w:hAnsiTheme="majorBidi" w:cstheme="majorBidi"/>
          <w:sz w:val="24"/>
          <w:szCs w:val="24"/>
        </w:rPr>
        <w:t xml:space="preserve"> </w:t>
      </w:r>
      <w:r w:rsidR="00854974" w:rsidRPr="0061570D">
        <w:rPr>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{"citationItems":[{"id":"ITEM-1","itemData":{"author":[{"dropping-particle":"","family":"Glazier","given":"Rebecca","non-dropping-particle":"","parse-names":false,"suffix":""}],"container-title":"Handbook on Teaching and Learning in Political Science and International Relations","editor":[{"dropping-particle":"","family":"Ishiyama","given":"John","non-dropping-particle":"","parse-names":false,"suffix":""},{"dropping-particle":"","family":"Miller","given":"William J.","non-dropping-particle":"","parse-names":false,"suffix":""},{"dropping-particle":"","family":"Simon","given":"Eszter","non-dropping-particle":"","parse-names":false,"suffix":""}],"id":"ITEM-1","issued":{"date-parts":[["2015"]]},"page":"265-276","publisher":"Edward Elgar","publisher-place":"Cheltenham","title":"Teaching International Relations","type":"chapter"},"locator":"266-267","uris":["http://www.mendeley.com/documents/?uuid=738055bd-468b-4ec2-b75c-5a4d983ead26"]}],"mendeley":{"formattedCitation":"(Glazier, 2015, pp. 266–267)","plainTextFormattedCitation":"(Glazier, 2015, pp. 266–267)","previouslyFormattedCitation":"(Glazier 2015, 266–67)"},"properties":{"noteIndex":0},"schema":"https://github.com/citation-style-language/schema/raw/master/csl-citation.json"}</w:instrText>
      </w:r>
      <w:r w:rsidR="00854974" w:rsidRPr="0061570D">
        <w:rPr>
          <w:rFonts w:asciiTheme="majorBidi" w:hAnsiTheme="majorBidi" w:cstheme="majorBidi"/>
          <w:sz w:val="24"/>
          <w:szCs w:val="24"/>
        </w:rPr>
        <w:fldChar w:fldCharType="separate"/>
      </w:r>
      <w:r w:rsidR="007004FD" w:rsidRPr="007004FD">
        <w:rPr>
          <w:rFonts w:asciiTheme="majorBidi" w:hAnsiTheme="majorBidi" w:cstheme="majorBidi"/>
          <w:noProof/>
          <w:sz w:val="24"/>
          <w:szCs w:val="24"/>
        </w:rPr>
        <w:t>(Glazier, 2015, pp. 266–267)</w:t>
      </w:r>
      <w:r w:rsidR="00854974" w:rsidRPr="0061570D">
        <w:rPr>
          <w:rFonts w:asciiTheme="majorBidi" w:hAnsiTheme="majorBidi" w:cstheme="majorBidi"/>
          <w:sz w:val="24"/>
          <w:szCs w:val="24"/>
        </w:rPr>
        <w:fldChar w:fldCharType="end"/>
      </w:r>
      <w:r w:rsidR="007C5857" w:rsidRPr="0061570D">
        <w:rPr>
          <w:rFonts w:asciiTheme="majorBidi" w:hAnsiTheme="majorBidi" w:cstheme="majorBidi"/>
          <w:sz w:val="24"/>
          <w:szCs w:val="24"/>
        </w:rPr>
        <w:t xml:space="preserve">. Simulations are supposed to offer students a different and, arguably, more effective, way of learning compared to reading and listening. The concepts, dilemmas, problems and theories familiar to </w:t>
      </w:r>
      <w:r w:rsidR="00964212">
        <w:rPr>
          <w:rFonts w:asciiTheme="majorBidi" w:hAnsiTheme="majorBidi" w:cstheme="majorBidi"/>
          <w:sz w:val="24"/>
          <w:szCs w:val="24"/>
        </w:rPr>
        <w:t>IR</w:t>
      </w:r>
      <w:r w:rsidR="007C5857" w:rsidRPr="0061570D">
        <w:rPr>
          <w:rFonts w:asciiTheme="majorBidi" w:hAnsiTheme="majorBidi" w:cstheme="majorBidi"/>
          <w:sz w:val="24"/>
          <w:szCs w:val="24"/>
        </w:rPr>
        <w:t xml:space="preserve"> scholars become more accessible to students through simulations, allowing students to experience t</w:t>
      </w:r>
      <w:r w:rsidR="00854974" w:rsidRPr="0061570D">
        <w:rPr>
          <w:rFonts w:asciiTheme="majorBidi" w:hAnsiTheme="majorBidi" w:cstheme="majorBidi"/>
          <w:sz w:val="24"/>
          <w:szCs w:val="24"/>
        </w:rPr>
        <w:t xml:space="preserve">hem in a controlled environment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{"citationItems":[{"id":"ITEM-1","itemData":{"abstract":"Classroom simulations can make a significant contribution to learning outcomes in political science courses, provided that they are firmly linked to course content and learning objectives. This article offers a step-by-step decision framework for instructors seeking to use simulations as a core component of their courses, including selection of an exercise, pre-simulation preparation, instructor role during a simulation, and techniques for debriefing after the exercise. Options such as online and face-to-face, synchronous and asynchronous, distributed and single classroom, and individual and team formats are compared, with a focus on their associated learning outcomes.","author":[{"dropping-particle":"","family":"Wedig","given":"Timothy","non-dropping-particle":"","parse-names":false,"suffix":""}],"container-title":"PS: Political Science and Politics","id":"ITEM-1","issue":"4","issued":{"date-parts":[["2010"]]},"page":"547-555","title":"Getting the Most from Classroom Simulations: Strategies for Maximizing Learning Outcomes","type":"article-journal","volume":"11"},"uris":["http://www.mendeley.com/documents/?uuid=677c16e9-8dda-496a-92f0-f0bbcf80d67d"]}],"mendeley":{"formattedCitation":"(Wedig, 2010)","plainTextFormattedCitation":"(Wedig, 2010)","previouslyFormattedCitation":"(Wedig 2010)"},"properties":{"noteIndex":0},"schema":"https://github.com/citation-style-language/schema/raw/master/csl-citation.json"}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(Wedig, 2010)</w:t>
      </w:r>
      <w:r w:rsidR="001D42F3" w:rsidRPr="0061570D">
        <w:rPr>
          <w:rStyle w:val="FootnoteReference"/>
          <w:rFonts w:asciiTheme="majorBidi" w:hAnsiTheme="majorBidi" w:cstheme="majorBidi"/>
          <w:sz w:val="24"/>
          <w:szCs w:val="24"/>
        </w:rPr>
        <w:fldChar w:fldCharType="end"/>
      </w:r>
      <w:r w:rsidR="00854974" w:rsidRPr="0061570D">
        <w:rPr>
          <w:rFonts w:asciiTheme="majorBidi" w:hAnsiTheme="majorBidi" w:cstheme="majorBidi"/>
          <w:sz w:val="24"/>
          <w:szCs w:val="24"/>
        </w:rPr>
        <w:t xml:space="preserve">. </w:t>
      </w:r>
      <w:r w:rsidR="007C5857" w:rsidRPr="0061570D">
        <w:rPr>
          <w:rFonts w:asciiTheme="majorBidi" w:hAnsiTheme="majorBidi" w:cstheme="majorBidi"/>
          <w:sz w:val="24"/>
          <w:szCs w:val="24"/>
        </w:rPr>
        <w:t xml:space="preserve">The simulations are also seemingly a more appropriate method for millennial students, who are more receptive to problem-based methods and the learning process </w:t>
      </w:r>
      <w:r w:rsidR="0061570D" w:rsidRPr="0061570D">
        <w:rPr>
          <w:rFonts w:asciiTheme="majorBidi" w:hAnsiTheme="majorBidi" w:cstheme="majorBidi"/>
          <w:sz w:val="24"/>
          <w:szCs w:val="24"/>
        </w:rPr>
        <w:t>cantered</w:t>
      </w:r>
      <w:r w:rsidR="00854974" w:rsidRPr="0061570D">
        <w:rPr>
          <w:rFonts w:asciiTheme="majorBidi" w:hAnsiTheme="majorBidi" w:cstheme="majorBidi"/>
          <w:sz w:val="24"/>
          <w:szCs w:val="24"/>
        </w:rPr>
        <w:t xml:space="preserve"> on their practical experiences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{"citationItems":[{"id":"ITEM-1","itemData":{"abstract":"The Model United Nations format is one of the most popular active learning techniques to teach students about the evolving system of global governance and the limits of international organizations. In a world where the UN must cooperate with a variety of actors in the international system to address global challenges, students can benefit from simulations that draw on the intergovernmental Model United Nations format, but move beyond it to explore the complexities of negotiation involving state and nonstate actors. This paper discusses the use and development of a simulation for an upper-level international organization course loosely modeled on the XV International AIDS Conference held in Bangkok, Thailand in July 2004. It explores the value of the simulation, including learning objectives and expectations, student preparation in advance of the simulation, post-simulation debriefing, and an assessment of how the simulation can be modified and made more effective.","author":[{"dropping-particle":"","family":"Crossley-Frolick","given":"Katy A.","non-dropping-particle":"","parse-names":false,"suffix":""}],"container-title":"International Studies Perspectives","id":"ITEM-1","issue":"2","issued":{"date-parts":[["2010"]]},"page":"184–201","title":"Beyond Model UN: Simulating Multi-level, Multi-actor Diplomacy Using the Millennium Development Goals","type":"article-journal","volume":"11"},"uris":["http://www.mendeley.com/documents/?uuid=5e6d62fa-245b-423a-8de9-c4831b8145c3"]}],"mendeley":{"formattedCitation":"(Crossley-Frolick, 2010)","plainTextFormattedCitation":"(Crossley-Frolick, 2010)","previouslyFormattedCitation":"(Crossley-Frolick 2010)"},"properties":{"noteIndex":0},"schema":"https://github.com/citation-style-language/schema/raw/master/csl-citation.json"}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(Crossley-Frolick, 2010)</w:t>
      </w:r>
      <w:r w:rsidR="001D42F3" w:rsidRPr="0061570D">
        <w:rPr>
          <w:rStyle w:val="FootnoteReference"/>
          <w:rFonts w:asciiTheme="majorBidi" w:hAnsiTheme="majorBidi" w:cstheme="majorBidi"/>
          <w:sz w:val="24"/>
          <w:szCs w:val="24"/>
        </w:rPr>
        <w:fldChar w:fldCharType="end"/>
      </w:r>
      <w:r w:rsidR="00854974" w:rsidRPr="0061570D">
        <w:rPr>
          <w:rFonts w:asciiTheme="majorBidi" w:hAnsiTheme="majorBidi" w:cstheme="majorBidi"/>
          <w:sz w:val="24"/>
          <w:szCs w:val="24"/>
        </w:rPr>
        <w:t xml:space="preserve">. </w:t>
      </w:r>
      <w:r w:rsidR="007C5857" w:rsidRPr="0061570D">
        <w:rPr>
          <w:rFonts w:asciiTheme="majorBidi" w:hAnsiTheme="majorBidi" w:cstheme="majorBidi"/>
          <w:sz w:val="24"/>
          <w:szCs w:val="24"/>
        </w:rPr>
        <w:t xml:space="preserve">Finally, computer-based simulations should also develop students’ reflective and critical thinking skills with computers acting </w:t>
      </w:r>
      <w:r w:rsidR="009C2808">
        <w:rPr>
          <w:rFonts w:asciiTheme="majorBidi" w:hAnsiTheme="majorBidi" w:cstheme="majorBidi"/>
          <w:sz w:val="24"/>
          <w:szCs w:val="24"/>
        </w:rPr>
        <w:t>“</w:t>
      </w:r>
      <w:r w:rsidR="007C5857" w:rsidRPr="0061570D">
        <w:rPr>
          <w:rFonts w:asciiTheme="majorBidi" w:hAnsiTheme="majorBidi" w:cstheme="majorBidi"/>
          <w:sz w:val="24"/>
          <w:szCs w:val="24"/>
        </w:rPr>
        <w:t xml:space="preserve">as cognitive </w:t>
      </w:r>
      <w:r w:rsidR="007C5857" w:rsidRPr="0061570D">
        <w:rPr>
          <w:rFonts w:asciiTheme="majorBidi" w:hAnsiTheme="majorBidi" w:cstheme="majorBidi"/>
          <w:sz w:val="24"/>
          <w:szCs w:val="24"/>
        </w:rPr>
        <w:lastRenderedPageBreak/>
        <w:t>amplification tools for reflecting on what students h</w:t>
      </w:r>
      <w:r w:rsidR="00854974" w:rsidRPr="0061570D">
        <w:rPr>
          <w:rFonts w:asciiTheme="majorBidi" w:hAnsiTheme="majorBidi" w:cstheme="majorBidi"/>
          <w:sz w:val="24"/>
          <w:szCs w:val="24"/>
        </w:rPr>
        <w:t>ave learned and what they know</w:t>
      </w:r>
      <w:r w:rsidR="009C2808">
        <w:rPr>
          <w:rFonts w:asciiTheme="majorBidi" w:hAnsiTheme="majorBidi" w:cstheme="majorBidi"/>
          <w:sz w:val="24"/>
          <w:szCs w:val="24"/>
        </w:rPr>
        <w:t>”</w:t>
      </w:r>
      <w:r w:rsidR="00854974"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{"citationItems":[{"id":"ITEM-1","itemData":{"abstract":"Mindtools are computer applications that, when used by learners to represent what they know, necessarily engage them in critical thinking about the content they are studying (Jonassen, 1996). Mindtools scaffold different forms of reasoning about conent. That is, they require students to think about what they know in different, meaningful ways. For instance, using databases to organize students’ understanding of content organization necessarily engages them in analytical reasoning, where creating an expert system rule base requires them to think about the causal relationships between ideas. Students cannot use Mindtools as learning strategies without thinking deeply about what they are studying.","author":[{"dropping-particle":"","family":"Jonassen","given":"David H.","non-dropping-particle":"","parse-names":false,"suffix":""},{"dropping-particle":"","family":"Carr","given":"Chad","non-dropping-particle":"","parse-names":false,"suffix":""},{"dropping-particle":"","family":"Yueh","given":"Hsiu-Ping","non-dropping-particle":"","parse-names":false,"suffix":""}],"container-title":"TechTrends","id":"ITEM-1","issue":"2","issued":{"date-parts":[["1998"]]},"page":"24-32","title":"Computers as Mindtools for Engaging Learners in Critical Thinking","type":"article-journal","volume":"43"},"uris":["http://www.mendeley.com/documents/?uuid=86ccfd95-7854-4156-b23d-2eab2baa0238"]}],"mendeley":{"formattedCitation":"(Jonassen, Carr, &amp; Yueh, 1998)","plainTextFormattedCitation":"(Jonassen, Carr, &amp; Yueh, 1998)","previouslyFormattedCitation":"(Jonassen, Carr, and Yueh 1998)"},"properties":{"noteIndex":0},"schema":"https://github.com/citation-style-language/schema/raw/master/csl-citation.json"}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(Jonassen, Carr, &amp; Yueh, 1998)</w:t>
      </w:r>
      <w:r w:rsidR="001D42F3" w:rsidRPr="0061570D">
        <w:rPr>
          <w:rStyle w:val="FootnoteReference"/>
          <w:rFonts w:asciiTheme="majorBidi" w:hAnsiTheme="majorBidi" w:cstheme="majorBidi"/>
          <w:sz w:val="24"/>
          <w:szCs w:val="24"/>
        </w:rPr>
        <w:fldChar w:fldCharType="end"/>
      </w:r>
      <w:r w:rsidR="00854974" w:rsidRPr="0061570D">
        <w:rPr>
          <w:rFonts w:asciiTheme="majorBidi" w:hAnsiTheme="majorBidi" w:cstheme="majorBidi"/>
          <w:sz w:val="24"/>
          <w:szCs w:val="24"/>
        </w:rPr>
        <w:t>.</w:t>
      </w:r>
      <w:r w:rsidR="001632F3">
        <w:rPr>
          <w:rFonts w:asciiTheme="majorBidi" w:hAnsiTheme="majorBidi" w:cstheme="majorBidi"/>
          <w:sz w:val="24"/>
          <w:szCs w:val="24"/>
        </w:rPr>
        <w:t xml:space="preserve"> </w:t>
      </w:r>
      <w:r w:rsidR="00C94C25">
        <w:rPr>
          <w:rFonts w:asciiTheme="majorBidi" w:hAnsiTheme="majorBidi" w:cstheme="majorBidi"/>
          <w:sz w:val="24"/>
          <w:szCs w:val="24"/>
        </w:rPr>
        <w:t xml:space="preserve">As noted, simulations, while not representing an assessment type as such, invite a variety of assessment methods which can complement essays </w:t>
      </w:r>
      <w:r w:rsidR="00946187">
        <w:rPr>
          <w:rFonts w:asciiTheme="majorBidi" w:hAnsiTheme="majorBidi" w:cstheme="majorBidi"/>
          <w:sz w:val="24"/>
          <w:szCs w:val="24"/>
        </w:rPr>
        <w:t>and diversify student experience. Reflective statements, for example, encourage students to</w:t>
      </w:r>
      <w:r w:rsidR="002F7F99">
        <w:rPr>
          <w:rFonts w:asciiTheme="majorBidi" w:hAnsiTheme="majorBidi" w:cstheme="majorBidi"/>
          <w:sz w:val="24"/>
          <w:szCs w:val="24"/>
        </w:rPr>
        <w:t xml:space="preserve"> consider their practical experience in the context of the theoretical </w:t>
      </w:r>
      <w:r w:rsidR="00AE10C5">
        <w:rPr>
          <w:rFonts w:asciiTheme="majorBidi" w:hAnsiTheme="majorBidi" w:cstheme="majorBidi"/>
          <w:sz w:val="24"/>
          <w:szCs w:val="24"/>
        </w:rPr>
        <w:t>contents</w:t>
      </w:r>
      <w:r w:rsidR="002F7F99">
        <w:rPr>
          <w:rFonts w:asciiTheme="majorBidi" w:hAnsiTheme="majorBidi" w:cstheme="majorBidi"/>
          <w:sz w:val="24"/>
          <w:szCs w:val="24"/>
        </w:rPr>
        <w:t xml:space="preserve"> of the module (even if this method has limitations – see </w:t>
      </w:r>
      <w:r w:rsidR="002F7F99" w:rsidRPr="0061570D">
        <w:rPr>
          <w:rFonts w:asciiTheme="majorBidi" w:hAnsiTheme="majorBidi" w:cstheme="majorBidi"/>
          <w:sz w:val="24"/>
          <w:szCs w:val="24"/>
        </w:rPr>
        <w:t>Raymond and Usherwood 2013</w:t>
      </w:r>
      <w:r w:rsidR="002F7F99">
        <w:rPr>
          <w:rFonts w:asciiTheme="majorBidi" w:hAnsiTheme="majorBidi" w:cstheme="majorBidi"/>
          <w:sz w:val="24"/>
          <w:szCs w:val="24"/>
        </w:rPr>
        <w:t xml:space="preserve">)). </w:t>
      </w:r>
      <w:r w:rsidR="00AE10C5">
        <w:rPr>
          <w:rFonts w:asciiTheme="majorBidi" w:hAnsiTheme="majorBidi" w:cstheme="majorBidi"/>
          <w:sz w:val="24"/>
          <w:szCs w:val="24"/>
        </w:rPr>
        <w:t xml:space="preserve">Assessing simulation performance, on the other hand, encourages students to </w:t>
      </w:r>
      <w:r w:rsidR="00CA72E2">
        <w:rPr>
          <w:rFonts w:asciiTheme="majorBidi" w:hAnsiTheme="majorBidi" w:cstheme="majorBidi"/>
          <w:sz w:val="24"/>
          <w:szCs w:val="24"/>
        </w:rPr>
        <w:t xml:space="preserve">take the exercise seriously and invest some intellectual effort into it. </w:t>
      </w:r>
    </w:p>
    <w:p w14:paraId="63D3B412" w14:textId="63844903" w:rsidR="00BB0BFA" w:rsidRPr="0061570D" w:rsidRDefault="004A5F1D"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Simulations, along with other PBL approaches (such as solving practical world problems in class), represent so-called high-impact pedagogies in higher education learning. Their aim can be identified as to </w:t>
      </w:r>
      <w:r w:rsidR="009C2808">
        <w:rPr>
          <w:rFonts w:asciiTheme="majorBidi" w:hAnsiTheme="majorBidi" w:cstheme="majorBidi"/>
          <w:sz w:val="24"/>
          <w:szCs w:val="24"/>
        </w:rPr>
        <w:t>“</w:t>
      </w:r>
      <w:r w:rsidRPr="0061570D">
        <w:rPr>
          <w:rFonts w:asciiTheme="majorBidi" w:hAnsiTheme="majorBidi" w:cstheme="majorBidi"/>
          <w:sz w:val="24"/>
          <w:szCs w:val="24"/>
        </w:rPr>
        <w:t>adequately equip students with the knowledge, capabilities, and personal qualities that will enable them to thrive in complex and changing contexts</w:t>
      </w:r>
      <w:r w:rsidR="009C2808">
        <w:rPr>
          <w:rFonts w:asciiTheme="majorBidi" w:hAnsiTheme="majorBidi" w:cstheme="majorBidi"/>
          <w:sz w:val="24"/>
          <w:szCs w:val="24"/>
        </w:rPr>
        <w:t>”</w:t>
      </w:r>
      <w:r w:rsidR="00854974"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uthor":[{"dropping-particle":"","family":"Evans","given":"Carol","non-dropping-particle":"","parse-names":false,"suffix":""},{"dropping-particle":"","family":"Muijs","given":"Daniel","non-dropping-particle":"","parse-names":false,"suffix":""},{"dropping-particle":"","family":"Tomlinson","given":"Michael","non-dropping-particle":"","parse-names":false,"suffix":""}],"id":"ITEM-1","issued":{"date-parts":[["2015"]]},"publisher-place":"Heslington","title":"Engaged Student Learning: High-impact strategies to enhance student achievement","type":"report"},"locator":"11","uris":["http://www.mendeley.com/documents/?uuid=3de2f12e-c101-4c1c-9ed4-6744993f1f2d"]}],"mendeley":{"formattedCitation":"(Evans, Muijs, &amp; Tomlinson, 2015, p. 11)","plainTextFormattedCitation":"(Evans, Muijs, &amp; Tomlinson, 2015, p. 11)","previouslyFormattedCitation":"(Evans, Muijs, and Tomlinson 2015, 11)"},"properties":{"noteIndex":0},"schema":"https://github.com/citation-style-language/schema/raw/master/csl-citation.json"}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(Evans, Muijs, &amp; Tomlinson, 2015</w:t>
      </w:r>
      <w:r w:rsidR="00AF70BC">
        <w:rPr>
          <w:rFonts w:asciiTheme="majorBidi" w:hAnsiTheme="majorBidi" w:cstheme="majorBidi"/>
          <w:bCs/>
          <w:noProof/>
          <w:sz w:val="24"/>
          <w:szCs w:val="24"/>
        </w:rPr>
        <w:t>:</w:t>
      </w:r>
      <w:r w:rsidR="007004FD" w:rsidRPr="007004FD">
        <w:rPr>
          <w:rFonts w:asciiTheme="majorBidi" w:hAnsiTheme="majorBidi" w:cstheme="majorBidi"/>
          <w:bCs/>
          <w:noProof/>
          <w:sz w:val="24"/>
          <w:szCs w:val="24"/>
        </w:rPr>
        <w:t xml:space="preserve"> 11)</w:t>
      </w:r>
      <w:r w:rsidR="001D42F3" w:rsidRPr="0061570D">
        <w:rPr>
          <w:rStyle w:val="FootnoteReference"/>
          <w:rFonts w:asciiTheme="majorBidi" w:hAnsiTheme="majorBidi" w:cstheme="majorBidi"/>
          <w:sz w:val="24"/>
          <w:szCs w:val="24"/>
        </w:rPr>
        <w:fldChar w:fldCharType="end"/>
      </w:r>
      <w:r w:rsidR="00854974" w:rsidRPr="0061570D">
        <w:rPr>
          <w:rFonts w:asciiTheme="majorBidi" w:hAnsiTheme="majorBidi" w:cstheme="majorBidi"/>
          <w:sz w:val="24"/>
          <w:szCs w:val="24"/>
        </w:rPr>
        <w:t xml:space="preserve">. </w:t>
      </w:r>
      <w:r w:rsidRPr="0061570D">
        <w:rPr>
          <w:rFonts w:asciiTheme="majorBidi" w:hAnsiTheme="majorBidi" w:cstheme="majorBidi"/>
          <w:sz w:val="24"/>
          <w:szCs w:val="24"/>
        </w:rPr>
        <w:t>Simulations, if properly designed</w:t>
      </w:r>
      <w:r w:rsidR="00B41A0E">
        <w:rPr>
          <w:rFonts w:asciiTheme="majorBidi" w:hAnsiTheme="majorBidi" w:cstheme="majorBidi"/>
          <w:sz w:val="24"/>
          <w:szCs w:val="24"/>
        </w:rPr>
        <w:t xml:space="preserve"> and assessed</w:t>
      </w:r>
      <w:r w:rsidRPr="0061570D">
        <w:rPr>
          <w:rFonts w:asciiTheme="majorBidi" w:hAnsiTheme="majorBidi" w:cstheme="majorBidi"/>
          <w:sz w:val="24"/>
          <w:szCs w:val="24"/>
        </w:rPr>
        <w:t xml:space="preserve">, can certainly contribute to these noble objectives. At the same time, however, we must also underline the lack of concluding evidence </w:t>
      </w:r>
      <w:r w:rsidR="00685028" w:rsidRPr="0061570D">
        <w:rPr>
          <w:rFonts w:asciiTheme="majorBidi" w:hAnsiTheme="majorBidi" w:cstheme="majorBidi"/>
          <w:sz w:val="24"/>
          <w:szCs w:val="24"/>
        </w:rPr>
        <w:t xml:space="preserve">confirming </w:t>
      </w:r>
      <w:r w:rsidRPr="0061570D">
        <w:rPr>
          <w:rFonts w:asciiTheme="majorBidi" w:hAnsiTheme="majorBidi" w:cstheme="majorBidi"/>
          <w:sz w:val="24"/>
          <w:szCs w:val="24"/>
        </w:rPr>
        <w:t>the value of high impact pedagogies for</w:t>
      </w:r>
      <w:r w:rsidR="00685028" w:rsidRPr="0061570D">
        <w:rPr>
          <w:rFonts w:asciiTheme="majorBidi" w:hAnsiTheme="majorBidi" w:cstheme="majorBidi"/>
          <w:sz w:val="24"/>
          <w:szCs w:val="24"/>
        </w:rPr>
        <w:t xml:space="preserve"> stronger learning outcomes</w:t>
      </w:r>
      <w:r w:rsidR="00854974" w:rsidRPr="0061570D">
        <w:rPr>
          <w:rFonts w:asciiTheme="majorBidi" w:hAnsiTheme="majorBidi" w:cstheme="majorBidi"/>
          <w:sz w:val="24"/>
          <w:szCs w:val="24"/>
        </w:rPr>
        <w:t xml:space="preserve"> </w:t>
      </w:r>
      <w:r w:rsidR="00854974" w:rsidRPr="0061570D">
        <w:rPr>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uthor":[{"dropping-particle":"","family":"Evans","given":"Carol","non-dropping-particle":"","parse-names":false,"suffix":""},{"dropping-particle":"","family":"Muijs","given":"Daniel","non-dropping-particle":"","parse-names":false,"suffix":""},{"dropping-particle":"","family":"Tomlinson","given":"Michael","non-dropping-particle":"","parse-names":false,"suffix":""}],"id":"ITEM-1","issued":{"date-parts":[["2015"]]},"publisher-place":"Heslington","title":"Engaged Student Learning: High-impact strategies to enhance student achievement","type":"report"},"locator":"11","uris":["http://www.mendeley.com/documents/?uuid=3de2f12e-c101-4c1c-9ed4-6744993f1f2d"]}],"mendeley":{"formattedCitation":"(Evans et al., 2015, p. 11)","plainTextFormattedCitation":"(Evans et al., 2015, p. 11)","previouslyFormattedCitation":"(Evans, Muijs, and Tomlinson 2015, 11)"},"properties":{"noteIndex":0},"schema":"https://github.com/citation-style-language/schema/raw/master/csl-citation.json"}</w:instrText>
      </w:r>
      <w:r w:rsidR="00854974" w:rsidRPr="0061570D">
        <w:rPr>
          <w:rFonts w:asciiTheme="majorBidi" w:hAnsiTheme="majorBidi" w:cstheme="majorBidi"/>
          <w:sz w:val="24"/>
          <w:szCs w:val="24"/>
        </w:rPr>
        <w:fldChar w:fldCharType="separate"/>
      </w:r>
      <w:r w:rsidR="007004FD" w:rsidRPr="007004FD">
        <w:rPr>
          <w:rFonts w:asciiTheme="majorBidi" w:hAnsiTheme="majorBidi" w:cstheme="majorBidi"/>
          <w:noProof/>
          <w:sz w:val="24"/>
          <w:szCs w:val="24"/>
        </w:rPr>
        <w:t>(Evans et al., 2015</w:t>
      </w:r>
      <w:r w:rsidR="00AF70BC">
        <w:rPr>
          <w:rFonts w:asciiTheme="majorBidi" w:hAnsiTheme="majorBidi" w:cstheme="majorBidi"/>
          <w:noProof/>
          <w:sz w:val="24"/>
          <w:szCs w:val="24"/>
        </w:rPr>
        <w:t>:</w:t>
      </w:r>
      <w:r w:rsidR="007004FD" w:rsidRPr="007004FD">
        <w:rPr>
          <w:rFonts w:asciiTheme="majorBidi" w:hAnsiTheme="majorBidi" w:cstheme="majorBidi"/>
          <w:noProof/>
          <w:sz w:val="24"/>
          <w:szCs w:val="24"/>
        </w:rPr>
        <w:t xml:space="preserve"> 11)</w:t>
      </w:r>
      <w:r w:rsidR="00854974" w:rsidRPr="0061570D">
        <w:rPr>
          <w:rFonts w:asciiTheme="majorBidi" w:hAnsiTheme="majorBidi" w:cstheme="majorBidi"/>
          <w:sz w:val="24"/>
          <w:szCs w:val="24"/>
        </w:rPr>
        <w:fldChar w:fldCharType="end"/>
      </w:r>
      <w:r w:rsidR="00685028" w:rsidRPr="0061570D">
        <w:rPr>
          <w:rFonts w:asciiTheme="majorBidi" w:hAnsiTheme="majorBidi" w:cstheme="majorBidi"/>
          <w:sz w:val="24"/>
          <w:szCs w:val="24"/>
        </w:rPr>
        <w:t xml:space="preserve">. </w:t>
      </w:r>
      <w:r w:rsidR="008E72B7" w:rsidRPr="0061570D">
        <w:rPr>
          <w:rFonts w:asciiTheme="majorBidi" w:hAnsiTheme="majorBidi" w:cstheme="majorBidi"/>
          <w:sz w:val="24"/>
          <w:szCs w:val="24"/>
        </w:rPr>
        <w:t xml:space="preserve">J. Celeste Lay &amp; Kathleen J. Smarick, whose students simulated a United States Senate office at a large </w:t>
      </w:r>
      <w:r w:rsidR="00CB0FC7" w:rsidRPr="0061570D">
        <w:rPr>
          <w:rFonts w:asciiTheme="majorBidi" w:hAnsiTheme="majorBidi" w:cstheme="majorBidi"/>
          <w:sz w:val="24"/>
          <w:szCs w:val="24"/>
        </w:rPr>
        <w:t>US</w:t>
      </w:r>
      <w:r w:rsidR="008E72B7" w:rsidRPr="0061570D">
        <w:rPr>
          <w:rFonts w:asciiTheme="majorBidi" w:hAnsiTheme="majorBidi" w:cstheme="majorBidi"/>
          <w:sz w:val="24"/>
          <w:szCs w:val="24"/>
        </w:rPr>
        <w:t xml:space="preserve"> university, caution against setting expectations</w:t>
      </w:r>
      <w:r w:rsidR="00501F4B" w:rsidRPr="0061570D">
        <w:rPr>
          <w:rFonts w:asciiTheme="majorBidi" w:hAnsiTheme="majorBidi" w:cstheme="majorBidi"/>
          <w:sz w:val="24"/>
          <w:szCs w:val="24"/>
        </w:rPr>
        <w:t xml:space="preserve"> for simulations</w:t>
      </w:r>
      <w:r w:rsidR="008E72B7" w:rsidRPr="0061570D">
        <w:rPr>
          <w:rFonts w:asciiTheme="majorBidi" w:hAnsiTheme="majorBidi" w:cstheme="majorBidi"/>
          <w:sz w:val="24"/>
          <w:szCs w:val="24"/>
        </w:rPr>
        <w:t xml:space="preserve"> too high. They reinforce the argument of this paper by recommending that simulations should not be adopted as a single teaching method, but instead as a supplement to more traditional pedagogies</w:t>
      </w:r>
      <w:r w:rsidR="00854974" w:rsidRPr="0061570D">
        <w:rPr>
          <w:rFonts w:asciiTheme="majorBidi" w:hAnsiTheme="majorBidi" w:cstheme="majorBidi"/>
          <w:sz w:val="24"/>
          <w:szCs w:val="24"/>
        </w:rPr>
        <w:t xml:space="preserve"> </w:t>
      </w:r>
      <w:r w:rsidR="001D42F3" w:rsidRPr="0061570D">
        <w:rPr>
          <w:rStyle w:val="FootnoteReference"/>
          <w:rFonts w:asciiTheme="majorBidi" w:hAnsiTheme="majorBidi" w:cstheme="majorBidi"/>
          <w:sz w:val="24"/>
          <w:szCs w:val="24"/>
        </w:rPr>
        <w:fldChar w:fldCharType="begin" w:fldLock="1"/>
      </w:r>
      <w:r w:rsidR="007004FD">
        <w:rPr>
          <w:rFonts w:asciiTheme="majorBidi" w:hAnsiTheme="majorBidi" w:cstheme="majorBidi"/>
          <w:sz w:val="24"/>
          <w:szCs w:val="24"/>
        </w:rPr>
        <w:instrText>ADDIN CSL_CITATION {"citationItems":[{"id":"ITEM-1","itemData":{"abstract":"Although many instructors are now using simulations and other experiential pedagogies in their classrooms, the effectiveness of such tools has generally not been examined in a systematic way. In this paper, we assess the effectiveness of a simulation of the legislative process in the U.S. Senate as a tool for teaching college students about the workings of the American political system. We used pre- and post-course surveys in two \"Introduction to American Government\" courses, one of which utilized traditional teaching methods, such as lectures and tests, and one of which supplemented these traditional methods with an online simulation. We compare the changes in political knowledge and attitudes within groups but focus on the differences and similarities between the \"control\" and \"experimental\" groups. We find that simulations can be an effective tool for civic education, but that their objectives must be clear and expectations should be reasonable. Students who participated in the simulation gained considerable knowledge of the legislative process compared to their peers in the traditional course, and their levels of cynicism decreased. (Contains 1 figure, 3 tables and 6 notes.)","author":[{"dropping-particle":"","family":"Lay","given":"J. Celeste","non-dropping-particle":"","parse-names":false,"suffix":""},{"dropping-particle":"","family":"Smarick","given":"Kathleen J.","non-dropping-particle":"","parse-names":false,"suffix":""}],"container-title":"Journal of Political Science Education","id":"ITEM-1","issue":"2","issued":{"date-parts":[["2006"]]},"page":"131-146","title":"Simulating a senate office: The impact on student knowledge and attitudes","type":"article-journal","volume":"2"},"uris":["http://www.mendeley.com/documents/?uuid=a5ef9a4f-ae5b-48f0-bd7e-c0af87aa7c5b"]}],"mendeley":{"formattedCitation":"(Lay &amp; Smarick, 2006)","plainTextFormattedCitation":"(Lay &amp; Smarick, 2006)","previouslyFormattedCitation":"(Lay and Smarick 2006)"},"properties":{"noteIndex":0},"schema":"https://github.com/citation-style-language/schema/raw/master/csl-citation.json"}</w:instrText>
      </w:r>
      <w:r w:rsidR="001D42F3" w:rsidRPr="0061570D">
        <w:rPr>
          <w:rStyle w:val="FootnoteReference"/>
          <w:rFonts w:asciiTheme="majorBidi" w:hAnsiTheme="majorBidi" w:cstheme="majorBidi"/>
          <w:sz w:val="24"/>
          <w:szCs w:val="24"/>
        </w:rPr>
        <w:fldChar w:fldCharType="separate"/>
      </w:r>
      <w:r w:rsidR="007004FD" w:rsidRPr="007004FD">
        <w:rPr>
          <w:rFonts w:asciiTheme="majorBidi" w:hAnsiTheme="majorBidi" w:cstheme="majorBidi"/>
          <w:bCs/>
          <w:noProof/>
          <w:sz w:val="24"/>
          <w:szCs w:val="24"/>
        </w:rPr>
        <w:t>(Lay &amp; Smarick, 2006)</w:t>
      </w:r>
      <w:r w:rsidR="001D42F3" w:rsidRPr="0061570D">
        <w:rPr>
          <w:rStyle w:val="FootnoteReference"/>
          <w:rFonts w:asciiTheme="majorBidi" w:hAnsiTheme="majorBidi" w:cstheme="majorBidi"/>
          <w:sz w:val="24"/>
          <w:szCs w:val="24"/>
        </w:rPr>
        <w:fldChar w:fldCharType="end"/>
      </w:r>
      <w:r w:rsidR="00854974" w:rsidRPr="0061570D">
        <w:rPr>
          <w:rFonts w:asciiTheme="majorBidi" w:hAnsiTheme="majorBidi" w:cstheme="majorBidi"/>
          <w:sz w:val="24"/>
          <w:szCs w:val="24"/>
        </w:rPr>
        <w:t>.</w:t>
      </w:r>
    </w:p>
    <w:p w14:paraId="2632D3D7" w14:textId="14DF1E94" w:rsidR="00D302DD" w:rsidRPr="0061570D" w:rsidRDefault="00ED5929" w:rsidP="00360BE5">
      <w:pPr>
        <w:spacing w:line="480" w:lineRule="auto"/>
        <w:jc w:val="both"/>
        <w:rPr>
          <w:rFonts w:asciiTheme="majorBidi" w:hAnsiTheme="majorBidi" w:cstheme="majorBidi"/>
          <w:sz w:val="24"/>
          <w:szCs w:val="24"/>
        </w:rPr>
      </w:pPr>
      <w:r w:rsidRPr="0061570D">
        <w:rPr>
          <w:rFonts w:asciiTheme="majorBidi" w:hAnsiTheme="majorBidi" w:cstheme="majorBidi"/>
          <w:b/>
          <w:bCs/>
          <w:sz w:val="24"/>
          <w:szCs w:val="24"/>
        </w:rPr>
        <w:t>In lieu of conclusion: Obstacles to implementation</w:t>
      </w:r>
    </w:p>
    <w:p w14:paraId="326C7615" w14:textId="72ABCFD2" w:rsidR="00761655" w:rsidRDefault="00C55589"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I am under no illusion that the two-tier assessment model proposed in this paper, together with the holistic methodology for designing assessment, can be </w:t>
      </w:r>
      <w:r w:rsidR="00BE4CA7" w:rsidRPr="0061570D">
        <w:rPr>
          <w:rFonts w:asciiTheme="majorBidi" w:hAnsiTheme="majorBidi" w:cstheme="majorBidi"/>
          <w:sz w:val="24"/>
          <w:szCs w:val="24"/>
        </w:rPr>
        <w:t xml:space="preserve">easily </w:t>
      </w:r>
      <w:r w:rsidRPr="0061570D">
        <w:rPr>
          <w:rFonts w:asciiTheme="majorBidi" w:hAnsiTheme="majorBidi" w:cstheme="majorBidi"/>
          <w:sz w:val="24"/>
          <w:szCs w:val="24"/>
        </w:rPr>
        <w:t xml:space="preserve">implemented across undergraduate </w:t>
      </w:r>
      <w:r w:rsidR="00964212">
        <w:rPr>
          <w:rFonts w:asciiTheme="majorBidi" w:hAnsiTheme="majorBidi" w:cstheme="majorBidi"/>
          <w:sz w:val="24"/>
          <w:szCs w:val="24"/>
        </w:rPr>
        <w:t>IR</w:t>
      </w:r>
      <w:r w:rsidRPr="0061570D">
        <w:rPr>
          <w:rFonts w:asciiTheme="majorBidi" w:hAnsiTheme="majorBidi" w:cstheme="majorBidi"/>
          <w:sz w:val="24"/>
          <w:szCs w:val="24"/>
        </w:rPr>
        <w:t xml:space="preserve"> </w:t>
      </w:r>
      <w:r w:rsidR="00553B40" w:rsidRPr="0061570D">
        <w:rPr>
          <w:rFonts w:asciiTheme="majorBidi" w:hAnsiTheme="majorBidi" w:cstheme="majorBidi"/>
          <w:sz w:val="24"/>
          <w:szCs w:val="24"/>
        </w:rPr>
        <w:t>programs</w:t>
      </w:r>
      <w:r w:rsidRPr="0061570D">
        <w:rPr>
          <w:rFonts w:asciiTheme="majorBidi" w:hAnsiTheme="majorBidi" w:cstheme="majorBidi"/>
          <w:sz w:val="24"/>
          <w:szCs w:val="24"/>
        </w:rPr>
        <w:t xml:space="preserve"> in the UK and elsewhere. Consequently, instead of a traditional </w:t>
      </w:r>
      <w:r w:rsidRPr="0061570D">
        <w:rPr>
          <w:rFonts w:asciiTheme="majorBidi" w:hAnsiTheme="majorBidi" w:cstheme="majorBidi"/>
          <w:sz w:val="24"/>
          <w:szCs w:val="24"/>
        </w:rPr>
        <w:lastRenderedPageBreak/>
        <w:t xml:space="preserve">conclusion, I propose to address the potential obstacles both junior and senior academics may face when experimenting with assessment design along the lines outlined here. First, there is the question of the actual purpose of assessment. The two-tier model is based on a rather idealistic assumption that students generally attend classes and engage with the contents of the module. With that assumption in mind, we can then focus on designing </w:t>
      </w:r>
      <w:r w:rsidR="002072CF" w:rsidRPr="0061570D">
        <w:rPr>
          <w:rFonts w:asciiTheme="majorBidi" w:hAnsiTheme="majorBidi" w:cstheme="majorBidi"/>
          <w:sz w:val="24"/>
          <w:szCs w:val="24"/>
        </w:rPr>
        <w:t>assessment, which, we believe, makes most pedagogical sense based on our</w:t>
      </w:r>
      <w:r w:rsidR="00141219" w:rsidRPr="0061570D">
        <w:rPr>
          <w:rFonts w:asciiTheme="majorBidi" w:hAnsiTheme="majorBidi" w:cstheme="majorBidi"/>
          <w:sz w:val="24"/>
          <w:szCs w:val="24"/>
        </w:rPr>
        <w:t xml:space="preserve"> intended learning outcomes, </w:t>
      </w:r>
      <w:r w:rsidR="002072CF" w:rsidRPr="0061570D">
        <w:rPr>
          <w:rFonts w:asciiTheme="majorBidi" w:hAnsiTheme="majorBidi" w:cstheme="majorBidi"/>
          <w:sz w:val="24"/>
          <w:szCs w:val="24"/>
        </w:rPr>
        <w:t xml:space="preserve">pedagogical literature and student preferences. </w:t>
      </w:r>
    </w:p>
    <w:p w14:paraId="798BDF6F" w14:textId="775CE809" w:rsidR="00685028" w:rsidRPr="0061570D" w:rsidRDefault="002072CF"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The reality, at least in the UK context, is often very different, however. Since lectures are mostly non-compulsory in undergraduate education, some students choose not to attend them. This is a problem for different kinds of reasons, and so the teaching staff typically reacts by seeking ways to improve attendance. </w:t>
      </w:r>
      <w:r w:rsidR="004870D7" w:rsidRPr="0061570D">
        <w:rPr>
          <w:rFonts w:asciiTheme="majorBidi" w:hAnsiTheme="majorBidi" w:cstheme="majorBidi"/>
          <w:sz w:val="24"/>
          <w:szCs w:val="24"/>
        </w:rPr>
        <w:t xml:space="preserve">If students </w:t>
      </w:r>
      <w:proofErr w:type="spellStart"/>
      <w:r w:rsidR="00553B40" w:rsidRPr="0061570D">
        <w:rPr>
          <w:rFonts w:asciiTheme="majorBidi" w:hAnsiTheme="majorBidi" w:cstheme="majorBidi"/>
          <w:sz w:val="24"/>
          <w:szCs w:val="24"/>
        </w:rPr>
        <w:t>strateg</w:t>
      </w:r>
      <w:r w:rsidR="00CE64D2">
        <w:rPr>
          <w:rFonts w:asciiTheme="majorBidi" w:hAnsiTheme="majorBidi" w:cstheme="majorBidi"/>
          <w:sz w:val="24"/>
          <w:szCs w:val="24"/>
        </w:rPr>
        <w:t>ise</w:t>
      </w:r>
      <w:proofErr w:type="spellEnd"/>
      <w:r w:rsidR="004870D7" w:rsidRPr="0061570D">
        <w:rPr>
          <w:rFonts w:asciiTheme="majorBidi" w:hAnsiTheme="majorBidi" w:cstheme="majorBidi"/>
          <w:sz w:val="24"/>
          <w:szCs w:val="24"/>
        </w:rPr>
        <w:t xml:space="preserve"> their time allocation around assessment, as evidenced in this paper, then essa</w:t>
      </w:r>
      <w:r w:rsidR="00141219" w:rsidRPr="0061570D">
        <w:rPr>
          <w:rFonts w:asciiTheme="majorBidi" w:hAnsiTheme="majorBidi" w:cstheme="majorBidi"/>
          <w:sz w:val="24"/>
          <w:szCs w:val="24"/>
        </w:rPr>
        <w:t>y-based assessment is not optimal</w:t>
      </w:r>
      <w:r w:rsidR="004870D7" w:rsidRPr="0061570D">
        <w:rPr>
          <w:rFonts w:asciiTheme="majorBidi" w:hAnsiTheme="majorBidi" w:cstheme="majorBidi"/>
          <w:sz w:val="24"/>
          <w:szCs w:val="24"/>
        </w:rPr>
        <w:t xml:space="preserve"> because </w:t>
      </w:r>
      <w:r w:rsidR="00141219" w:rsidRPr="0061570D">
        <w:rPr>
          <w:rFonts w:asciiTheme="majorBidi" w:hAnsiTheme="majorBidi" w:cstheme="majorBidi"/>
          <w:sz w:val="24"/>
          <w:szCs w:val="24"/>
        </w:rPr>
        <w:t>it does</w:t>
      </w:r>
      <w:r w:rsidR="004870D7" w:rsidRPr="0061570D">
        <w:rPr>
          <w:rFonts w:asciiTheme="majorBidi" w:hAnsiTheme="majorBidi" w:cstheme="majorBidi"/>
          <w:sz w:val="24"/>
          <w:szCs w:val="24"/>
        </w:rPr>
        <w:t xml:space="preserve"> not encourage active participation. </w:t>
      </w:r>
      <w:r w:rsidR="002B5B31" w:rsidRPr="0061570D">
        <w:rPr>
          <w:rFonts w:asciiTheme="majorBidi" w:hAnsiTheme="majorBidi" w:cstheme="majorBidi"/>
          <w:sz w:val="24"/>
          <w:szCs w:val="24"/>
        </w:rPr>
        <w:t xml:space="preserve">In fact, </w:t>
      </w:r>
      <w:r w:rsidR="00141219" w:rsidRPr="0061570D">
        <w:rPr>
          <w:rFonts w:asciiTheme="majorBidi" w:hAnsiTheme="majorBidi" w:cstheme="majorBidi"/>
          <w:sz w:val="24"/>
          <w:szCs w:val="24"/>
        </w:rPr>
        <w:t>anecdotal</w:t>
      </w:r>
      <w:r w:rsidR="002B5B31" w:rsidRPr="0061570D">
        <w:rPr>
          <w:rFonts w:asciiTheme="majorBidi" w:hAnsiTheme="majorBidi" w:cstheme="majorBidi"/>
          <w:sz w:val="24"/>
          <w:szCs w:val="24"/>
        </w:rPr>
        <w:t xml:space="preserve"> evidence suggests that it </w:t>
      </w:r>
      <w:r w:rsidR="001A1851" w:rsidRPr="0061570D">
        <w:rPr>
          <w:rFonts w:asciiTheme="majorBidi" w:hAnsiTheme="majorBidi" w:cstheme="majorBidi"/>
          <w:sz w:val="24"/>
          <w:szCs w:val="24"/>
        </w:rPr>
        <w:t>seems</w:t>
      </w:r>
      <w:r w:rsidR="002B5B31" w:rsidRPr="0061570D">
        <w:rPr>
          <w:rFonts w:asciiTheme="majorBidi" w:hAnsiTheme="majorBidi" w:cstheme="majorBidi"/>
          <w:sz w:val="24"/>
          <w:szCs w:val="24"/>
        </w:rPr>
        <w:t xml:space="preserve"> perfectly logical for many students to only attend sessions covering the topic of their </w:t>
      </w:r>
      <w:r w:rsidR="00B20407" w:rsidRPr="0061570D">
        <w:rPr>
          <w:rFonts w:asciiTheme="majorBidi" w:hAnsiTheme="majorBidi" w:cstheme="majorBidi"/>
          <w:sz w:val="24"/>
          <w:szCs w:val="24"/>
        </w:rPr>
        <w:t>essays and</w:t>
      </w:r>
      <w:r w:rsidR="002B5B31" w:rsidRPr="0061570D">
        <w:rPr>
          <w:rFonts w:asciiTheme="majorBidi" w:hAnsiTheme="majorBidi" w:cstheme="majorBidi"/>
          <w:sz w:val="24"/>
          <w:szCs w:val="24"/>
        </w:rPr>
        <w:t xml:space="preserve"> consider other sessions </w:t>
      </w:r>
      <w:r w:rsidR="00480723" w:rsidRPr="0061570D">
        <w:rPr>
          <w:rFonts w:asciiTheme="majorBidi" w:hAnsiTheme="majorBidi" w:cstheme="majorBidi"/>
          <w:sz w:val="24"/>
          <w:szCs w:val="24"/>
        </w:rPr>
        <w:t>less</w:t>
      </w:r>
      <w:r w:rsidR="002B5B31" w:rsidRPr="0061570D">
        <w:rPr>
          <w:rFonts w:asciiTheme="majorBidi" w:hAnsiTheme="majorBidi" w:cstheme="majorBidi"/>
          <w:sz w:val="24"/>
          <w:szCs w:val="24"/>
        </w:rPr>
        <w:t xml:space="preserve"> relevant.</w:t>
      </w:r>
      <w:r w:rsidR="00480723" w:rsidRPr="0061570D">
        <w:rPr>
          <w:rFonts w:asciiTheme="majorBidi" w:hAnsiTheme="majorBidi" w:cstheme="majorBidi"/>
          <w:sz w:val="24"/>
          <w:szCs w:val="24"/>
        </w:rPr>
        <w:t xml:space="preserve"> As a result, if lecture attendance and participation is a problem, then other forms of assessment may be </w:t>
      </w:r>
      <w:r w:rsidR="00DC2817" w:rsidRPr="0061570D">
        <w:rPr>
          <w:rFonts w:asciiTheme="majorBidi" w:hAnsiTheme="majorBidi" w:cstheme="majorBidi"/>
          <w:sz w:val="24"/>
          <w:szCs w:val="24"/>
        </w:rPr>
        <w:t>considered</w:t>
      </w:r>
      <w:r w:rsidR="00480723" w:rsidRPr="0061570D">
        <w:rPr>
          <w:rFonts w:asciiTheme="majorBidi" w:hAnsiTheme="majorBidi" w:cstheme="majorBidi"/>
          <w:sz w:val="24"/>
          <w:szCs w:val="24"/>
        </w:rPr>
        <w:t xml:space="preserve"> more suitable to </w:t>
      </w:r>
      <w:r w:rsidR="00141219" w:rsidRPr="0061570D">
        <w:rPr>
          <w:rFonts w:asciiTheme="majorBidi" w:hAnsiTheme="majorBidi" w:cstheme="majorBidi"/>
          <w:sz w:val="24"/>
          <w:szCs w:val="24"/>
        </w:rPr>
        <w:t>entice</w:t>
      </w:r>
      <w:r w:rsidR="00480723" w:rsidRPr="0061570D">
        <w:rPr>
          <w:rFonts w:asciiTheme="majorBidi" w:hAnsiTheme="majorBidi" w:cstheme="majorBidi"/>
          <w:sz w:val="24"/>
          <w:szCs w:val="24"/>
        </w:rPr>
        <w:t xml:space="preserve"> student</w:t>
      </w:r>
      <w:r w:rsidR="00141219" w:rsidRPr="0061570D">
        <w:rPr>
          <w:rFonts w:asciiTheme="majorBidi" w:hAnsiTheme="majorBidi" w:cstheme="majorBidi"/>
          <w:sz w:val="24"/>
          <w:szCs w:val="24"/>
        </w:rPr>
        <w:t xml:space="preserve"> participation</w:t>
      </w:r>
      <w:r w:rsidR="00480723" w:rsidRPr="0061570D">
        <w:rPr>
          <w:rFonts w:asciiTheme="majorBidi" w:hAnsiTheme="majorBidi" w:cstheme="majorBidi"/>
          <w:sz w:val="24"/>
          <w:szCs w:val="24"/>
        </w:rPr>
        <w:t xml:space="preserve">. </w:t>
      </w:r>
      <w:r w:rsidR="001A096A" w:rsidRPr="0061570D">
        <w:rPr>
          <w:rFonts w:asciiTheme="majorBidi" w:hAnsiTheme="majorBidi" w:cstheme="majorBidi"/>
          <w:sz w:val="24"/>
          <w:szCs w:val="24"/>
        </w:rPr>
        <w:t xml:space="preserve">In this case, assessment assumes an additional, disciplinary function. Examination naturally comes to </w:t>
      </w:r>
      <w:r w:rsidR="00DC2817" w:rsidRPr="0061570D">
        <w:rPr>
          <w:rFonts w:asciiTheme="majorBidi" w:hAnsiTheme="majorBidi" w:cstheme="majorBidi"/>
          <w:sz w:val="24"/>
          <w:szCs w:val="24"/>
        </w:rPr>
        <w:t>mind</w:t>
      </w:r>
      <w:r w:rsidR="001A096A" w:rsidRPr="0061570D">
        <w:rPr>
          <w:rFonts w:asciiTheme="majorBidi" w:hAnsiTheme="majorBidi" w:cstheme="majorBidi"/>
          <w:sz w:val="24"/>
          <w:szCs w:val="24"/>
        </w:rPr>
        <w:t xml:space="preserve"> as a popular form of assessment</w:t>
      </w:r>
      <w:r w:rsidR="00DC2817" w:rsidRPr="0061570D">
        <w:rPr>
          <w:rFonts w:asciiTheme="majorBidi" w:hAnsiTheme="majorBidi" w:cstheme="majorBidi"/>
          <w:sz w:val="24"/>
          <w:szCs w:val="24"/>
        </w:rPr>
        <w:t>,</w:t>
      </w:r>
      <w:r w:rsidR="001A096A" w:rsidRPr="0061570D">
        <w:rPr>
          <w:rFonts w:asciiTheme="majorBidi" w:hAnsiTheme="majorBidi" w:cstheme="majorBidi"/>
          <w:sz w:val="24"/>
          <w:szCs w:val="24"/>
        </w:rPr>
        <w:t xml:space="preserve"> which can be hoped to discipline students to attend sessions, provided the lectures are not recorded </w:t>
      </w:r>
      <w:r w:rsidR="00141219" w:rsidRPr="0061570D">
        <w:rPr>
          <w:rFonts w:asciiTheme="majorBidi" w:hAnsiTheme="majorBidi" w:cstheme="majorBidi"/>
          <w:sz w:val="24"/>
          <w:szCs w:val="24"/>
        </w:rPr>
        <w:t xml:space="preserve">and </w:t>
      </w:r>
      <w:r w:rsidR="001A096A" w:rsidRPr="0061570D">
        <w:rPr>
          <w:rFonts w:asciiTheme="majorBidi" w:hAnsiTheme="majorBidi" w:cstheme="majorBidi"/>
          <w:sz w:val="24"/>
          <w:szCs w:val="24"/>
        </w:rPr>
        <w:t>made available online.</w:t>
      </w:r>
      <w:r w:rsidR="00725549" w:rsidRPr="0061570D">
        <w:rPr>
          <w:rFonts w:asciiTheme="majorBidi" w:hAnsiTheme="majorBidi" w:cstheme="majorBidi"/>
          <w:sz w:val="24"/>
          <w:szCs w:val="24"/>
        </w:rPr>
        <w:t xml:space="preserve"> In this instance, the teacher must use judgement and try to reconcile the pedagogical value of different forms of assessment with the cultural setting in which learning takes place. </w:t>
      </w:r>
      <w:r w:rsidR="001A096A" w:rsidRPr="0061570D">
        <w:rPr>
          <w:rFonts w:asciiTheme="majorBidi" w:hAnsiTheme="majorBidi" w:cstheme="majorBidi"/>
          <w:sz w:val="24"/>
          <w:szCs w:val="24"/>
        </w:rPr>
        <w:t xml:space="preserve"> </w:t>
      </w:r>
      <w:r w:rsidR="00480723" w:rsidRPr="0061570D">
        <w:rPr>
          <w:rFonts w:asciiTheme="majorBidi" w:hAnsiTheme="majorBidi" w:cstheme="majorBidi"/>
          <w:sz w:val="24"/>
          <w:szCs w:val="24"/>
        </w:rPr>
        <w:t xml:space="preserve"> </w:t>
      </w:r>
    </w:p>
    <w:p w14:paraId="544006A2" w14:textId="43CC67DA" w:rsidR="00141219" w:rsidRPr="0061570D" w:rsidRDefault="001A1851"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The second challenge concerns replicating the holistic method for assessment design, which involves teacher’s own experience, familiarity with the pedagogical research and working in partnership with students. </w:t>
      </w:r>
      <w:r w:rsidR="00C82115" w:rsidRPr="0061570D">
        <w:rPr>
          <w:rFonts w:asciiTheme="majorBidi" w:hAnsiTheme="majorBidi" w:cstheme="majorBidi"/>
          <w:sz w:val="24"/>
          <w:szCs w:val="24"/>
        </w:rPr>
        <w:t xml:space="preserve">In my own experience, setting up effective staff-student partnership proved most time consuming, although most of the time was spent in preparation for the </w:t>
      </w:r>
      <w:r w:rsidR="00C82115" w:rsidRPr="0061570D">
        <w:rPr>
          <w:rFonts w:asciiTheme="majorBidi" w:hAnsiTheme="majorBidi" w:cstheme="majorBidi"/>
          <w:sz w:val="24"/>
          <w:szCs w:val="24"/>
        </w:rPr>
        <w:lastRenderedPageBreak/>
        <w:t xml:space="preserve">initiative. Once I got a good grasp of the MS Teams </w:t>
      </w:r>
      <w:r w:rsidR="004C2480" w:rsidRPr="0061570D">
        <w:rPr>
          <w:rFonts w:asciiTheme="majorBidi" w:hAnsiTheme="majorBidi" w:cstheme="majorBidi"/>
          <w:sz w:val="24"/>
          <w:szCs w:val="24"/>
        </w:rPr>
        <w:t>platform</w:t>
      </w:r>
      <w:r w:rsidR="00C82115" w:rsidRPr="0061570D">
        <w:rPr>
          <w:rFonts w:asciiTheme="majorBidi" w:hAnsiTheme="majorBidi" w:cstheme="majorBidi"/>
          <w:sz w:val="24"/>
          <w:szCs w:val="24"/>
        </w:rPr>
        <w:t xml:space="preserve"> and how to upload videos, I was able </w:t>
      </w:r>
      <w:r w:rsidR="00BE4CA7" w:rsidRPr="0061570D">
        <w:rPr>
          <w:rFonts w:asciiTheme="majorBidi" w:hAnsiTheme="majorBidi" w:cstheme="majorBidi"/>
          <w:sz w:val="24"/>
          <w:szCs w:val="24"/>
        </w:rPr>
        <w:t xml:space="preserve">to </w:t>
      </w:r>
      <w:r w:rsidR="00C82115" w:rsidRPr="0061570D">
        <w:rPr>
          <w:rFonts w:asciiTheme="majorBidi" w:hAnsiTheme="majorBidi" w:cstheme="majorBidi"/>
          <w:sz w:val="24"/>
          <w:szCs w:val="24"/>
        </w:rPr>
        <w:t>run the initiative committing no more than 2-3 hours every other week. This may still prove too time-consuming for many. The alternative to a structured and technology-enhanced partnership with students could be a less formal and mor</w:t>
      </w:r>
      <w:r w:rsidR="00BE4CA7" w:rsidRPr="0061570D">
        <w:rPr>
          <w:rFonts w:asciiTheme="majorBidi" w:hAnsiTheme="majorBidi" w:cstheme="majorBidi"/>
          <w:sz w:val="24"/>
          <w:szCs w:val="24"/>
        </w:rPr>
        <w:t xml:space="preserve">e </w:t>
      </w:r>
      <w:r w:rsidR="00BE4CA7" w:rsidRPr="0061570D">
        <w:rPr>
          <w:rFonts w:asciiTheme="majorBidi" w:hAnsiTheme="majorBidi" w:cstheme="majorBidi"/>
          <w:i/>
          <w:iCs/>
          <w:sz w:val="24"/>
          <w:szCs w:val="24"/>
        </w:rPr>
        <w:t xml:space="preserve">ad </w:t>
      </w:r>
      <w:r w:rsidR="00C82115" w:rsidRPr="0061570D">
        <w:rPr>
          <w:rFonts w:asciiTheme="majorBidi" w:hAnsiTheme="majorBidi" w:cstheme="majorBidi"/>
          <w:i/>
          <w:iCs/>
          <w:sz w:val="24"/>
          <w:szCs w:val="24"/>
        </w:rPr>
        <w:t>hoc</w:t>
      </w:r>
      <w:r w:rsidR="00C82115" w:rsidRPr="0061570D">
        <w:rPr>
          <w:rFonts w:asciiTheme="majorBidi" w:hAnsiTheme="majorBidi" w:cstheme="majorBidi"/>
          <w:sz w:val="24"/>
          <w:szCs w:val="24"/>
        </w:rPr>
        <w:t xml:space="preserve"> system of chatting with students about their assessment and feedback preferences. </w:t>
      </w:r>
      <w:r w:rsidR="004C2480" w:rsidRPr="0061570D">
        <w:rPr>
          <w:rFonts w:asciiTheme="majorBidi" w:hAnsiTheme="majorBidi" w:cstheme="majorBidi"/>
          <w:sz w:val="24"/>
          <w:szCs w:val="24"/>
        </w:rPr>
        <w:t xml:space="preserve">The idea is to get a better understanding of how students themselves see assessment and feedback, which may differ across institutions and cultures. Another issue is finding time for pedagogical research. In the field of </w:t>
      </w:r>
      <w:r w:rsidR="00964212">
        <w:rPr>
          <w:rFonts w:asciiTheme="majorBidi" w:hAnsiTheme="majorBidi" w:cstheme="majorBidi"/>
          <w:sz w:val="24"/>
          <w:szCs w:val="24"/>
        </w:rPr>
        <w:t>IR</w:t>
      </w:r>
      <w:r w:rsidR="004C2480" w:rsidRPr="0061570D">
        <w:rPr>
          <w:rFonts w:asciiTheme="majorBidi" w:hAnsiTheme="majorBidi" w:cstheme="majorBidi"/>
          <w:sz w:val="24"/>
          <w:szCs w:val="24"/>
        </w:rPr>
        <w:t xml:space="preserve">, there is a decent amount of literature on designing teaching, learning and assessment, but it mostly relies on the broader field of higher education pedagogy (active learning, </w:t>
      </w:r>
      <w:r w:rsidR="009A0D00" w:rsidRPr="0061570D">
        <w:rPr>
          <w:rFonts w:asciiTheme="majorBidi" w:hAnsiTheme="majorBidi" w:cstheme="majorBidi"/>
          <w:sz w:val="24"/>
          <w:szCs w:val="24"/>
        </w:rPr>
        <w:t>PBL</w:t>
      </w:r>
      <w:r w:rsidR="004C2480" w:rsidRPr="0061570D">
        <w:rPr>
          <w:rFonts w:asciiTheme="majorBidi" w:hAnsiTheme="majorBidi" w:cstheme="majorBidi"/>
          <w:sz w:val="24"/>
          <w:szCs w:val="24"/>
        </w:rPr>
        <w:t xml:space="preserve">, etc.). One </w:t>
      </w:r>
      <w:r w:rsidR="009D593B" w:rsidRPr="0061570D">
        <w:rPr>
          <w:rFonts w:asciiTheme="majorBidi" w:hAnsiTheme="majorBidi" w:cstheme="majorBidi"/>
          <w:sz w:val="24"/>
          <w:szCs w:val="24"/>
        </w:rPr>
        <w:t xml:space="preserve">efficient </w:t>
      </w:r>
      <w:r w:rsidR="004C2480" w:rsidRPr="0061570D">
        <w:rPr>
          <w:rFonts w:asciiTheme="majorBidi" w:hAnsiTheme="majorBidi" w:cstheme="majorBidi"/>
          <w:sz w:val="24"/>
          <w:szCs w:val="24"/>
        </w:rPr>
        <w:t xml:space="preserve">way to gain insights from the pedagogical scholarship is to </w:t>
      </w:r>
      <w:r w:rsidR="009D593B" w:rsidRPr="0061570D">
        <w:rPr>
          <w:rFonts w:asciiTheme="majorBidi" w:hAnsiTheme="majorBidi" w:cstheme="majorBidi"/>
          <w:sz w:val="24"/>
          <w:szCs w:val="24"/>
        </w:rPr>
        <w:t xml:space="preserve">meet with colleagues working in </w:t>
      </w:r>
      <w:r w:rsidR="00BE4CA7" w:rsidRPr="0061570D">
        <w:rPr>
          <w:rFonts w:asciiTheme="majorBidi" w:hAnsiTheme="majorBidi" w:cstheme="majorBidi"/>
          <w:sz w:val="24"/>
          <w:szCs w:val="24"/>
        </w:rPr>
        <w:t xml:space="preserve">the field of higher </w:t>
      </w:r>
      <w:r w:rsidR="009D593B" w:rsidRPr="0061570D">
        <w:rPr>
          <w:rFonts w:asciiTheme="majorBidi" w:hAnsiTheme="majorBidi" w:cstheme="majorBidi"/>
          <w:sz w:val="24"/>
          <w:szCs w:val="24"/>
        </w:rPr>
        <w:t xml:space="preserve">education and discuss ideas. Another approach would be to link pedagogical research for assessment purposes with other objectives, such as applying for an Advance HE’s fellowship, a promotion, or simply to better fulfil one’s administrative role. </w:t>
      </w:r>
    </w:p>
    <w:p w14:paraId="4786AA2A" w14:textId="3629E853" w:rsidR="00F01AB2" w:rsidRPr="0061570D" w:rsidRDefault="00B717E5"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t xml:space="preserve">The final challenge also concerns time pressures faced by modern academics, but this time it </w:t>
      </w:r>
      <w:r w:rsidR="00695AEB" w:rsidRPr="0061570D">
        <w:rPr>
          <w:rFonts w:asciiTheme="majorBidi" w:hAnsiTheme="majorBidi" w:cstheme="majorBidi"/>
          <w:sz w:val="24"/>
          <w:szCs w:val="24"/>
        </w:rPr>
        <w:t xml:space="preserve">relates to </w:t>
      </w:r>
      <w:r w:rsidRPr="0061570D">
        <w:rPr>
          <w:rFonts w:asciiTheme="majorBidi" w:hAnsiTheme="majorBidi" w:cstheme="majorBidi"/>
          <w:sz w:val="24"/>
          <w:szCs w:val="24"/>
        </w:rPr>
        <w:t xml:space="preserve">executing the two-tier assessment model discussed in this paper. Essays are relatively straightforward and all academics (and students) are familiar with the format. However, </w:t>
      </w:r>
      <w:r w:rsidR="0039670B" w:rsidRPr="0061570D">
        <w:rPr>
          <w:rFonts w:asciiTheme="majorBidi" w:hAnsiTheme="majorBidi" w:cstheme="majorBidi"/>
          <w:sz w:val="24"/>
          <w:szCs w:val="24"/>
        </w:rPr>
        <w:t>one aspect of essay-based assessment, which students in my staff-student partnership raised</w:t>
      </w:r>
      <w:r w:rsidR="00695AEB" w:rsidRPr="0061570D">
        <w:rPr>
          <w:rFonts w:asciiTheme="majorBidi" w:hAnsiTheme="majorBidi" w:cstheme="majorBidi"/>
          <w:sz w:val="24"/>
          <w:szCs w:val="24"/>
        </w:rPr>
        <w:t xml:space="preserve"> and</w:t>
      </w:r>
      <w:r w:rsidR="00BE4CA7" w:rsidRPr="0061570D">
        <w:rPr>
          <w:rFonts w:asciiTheme="majorBidi" w:hAnsiTheme="majorBidi" w:cstheme="majorBidi"/>
          <w:sz w:val="24"/>
          <w:szCs w:val="24"/>
        </w:rPr>
        <w:t xml:space="preserve"> which</w:t>
      </w:r>
      <w:r w:rsidR="00695AEB" w:rsidRPr="0061570D">
        <w:rPr>
          <w:rFonts w:asciiTheme="majorBidi" w:hAnsiTheme="majorBidi" w:cstheme="majorBidi"/>
          <w:sz w:val="24"/>
          <w:szCs w:val="24"/>
        </w:rPr>
        <w:t xml:space="preserve"> is reinforced by the pedagogical scholarship</w:t>
      </w:r>
      <w:r w:rsidR="0039670B" w:rsidRPr="0061570D">
        <w:rPr>
          <w:rFonts w:asciiTheme="majorBidi" w:hAnsiTheme="majorBidi" w:cstheme="majorBidi"/>
          <w:sz w:val="24"/>
          <w:szCs w:val="24"/>
        </w:rPr>
        <w:t xml:space="preserve">, can significantly raise the workload for the marking staff. It concerns </w:t>
      </w:r>
      <w:r w:rsidR="00BE4CA7" w:rsidRPr="0061570D">
        <w:rPr>
          <w:rFonts w:asciiTheme="majorBidi" w:hAnsiTheme="majorBidi" w:cstheme="majorBidi"/>
          <w:sz w:val="24"/>
          <w:szCs w:val="24"/>
        </w:rPr>
        <w:t xml:space="preserve">the need for so-called </w:t>
      </w:r>
      <w:r w:rsidR="00695AEB" w:rsidRPr="0061570D">
        <w:rPr>
          <w:rFonts w:asciiTheme="majorBidi" w:hAnsiTheme="majorBidi" w:cstheme="majorBidi"/>
          <w:sz w:val="24"/>
          <w:szCs w:val="24"/>
        </w:rPr>
        <w:t>feed</w:t>
      </w:r>
      <w:r w:rsidR="0039670B" w:rsidRPr="0061570D">
        <w:rPr>
          <w:rFonts w:asciiTheme="majorBidi" w:hAnsiTheme="majorBidi" w:cstheme="majorBidi"/>
          <w:sz w:val="24"/>
          <w:szCs w:val="24"/>
        </w:rPr>
        <w:t xml:space="preserve">forward, </w:t>
      </w:r>
      <w:r w:rsidR="00BE4CA7" w:rsidRPr="0061570D">
        <w:rPr>
          <w:rFonts w:asciiTheme="majorBidi" w:hAnsiTheme="majorBidi" w:cstheme="majorBidi"/>
          <w:sz w:val="24"/>
          <w:szCs w:val="24"/>
        </w:rPr>
        <w:t>entailing</w:t>
      </w:r>
      <w:r w:rsidR="0039670B" w:rsidRPr="0061570D">
        <w:rPr>
          <w:rFonts w:asciiTheme="majorBidi" w:hAnsiTheme="majorBidi" w:cstheme="majorBidi"/>
          <w:sz w:val="24"/>
          <w:szCs w:val="24"/>
        </w:rPr>
        <w:t xml:space="preserve"> some form of a learning curve for students whereby their initial writing attempts have lower stakes in relation to the final essay. Those lower stake assignments could be shorter essay plans or drafts, but the</w:t>
      </w:r>
      <w:r w:rsidR="00695AEB" w:rsidRPr="0061570D">
        <w:rPr>
          <w:rFonts w:asciiTheme="majorBidi" w:hAnsiTheme="majorBidi" w:cstheme="majorBidi"/>
          <w:sz w:val="24"/>
          <w:szCs w:val="24"/>
        </w:rPr>
        <w:t>y</w:t>
      </w:r>
      <w:r w:rsidR="0039670B" w:rsidRPr="0061570D">
        <w:rPr>
          <w:rFonts w:asciiTheme="majorBidi" w:hAnsiTheme="majorBidi" w:cstheme="majorBidi"/>
          <w:sz w:val="24"/>
          <w:szCs w:val="24"/>
        </w:rPr>
        <w:t xml:space="preserve"> still require someone to read them and </w:t>
      </w:r>
      <w:r w:rsidR="00273865">
        <w:rPr>
          <w:rFonts w:asciiTheme="majorBidi" w:hAnsiTheme="majorBidi" w:cstheme="majorBidi"/>
          <w:sz w:val="24"/>
          <w:szCs w:val="24"/>
        </w:rPr>
        <w:t>offer</w:t>
      </w:r>
      <w:r w:rsidR="0039670B" w:rsidRPr="0061570D">
        <w:rPr>
          <w:rFonts w:asciiTheme="majorBidi" w:hAnsiTheme="majorBidi" w:cstheme="majorBidi"/>
          <w:sz w:val="24"/>
          <w:szCs w:val="24"/>
        </w:rPr>
        <w:t xml:space="preserve"> feedback. Similarly, simulations </w:t>
      </w:r>
      <w:r w:rsidR="00695AEB" w:rsidRPr="0061570D">
        <w:rPr>
          <w:rFonts w:asciiTheme="majorBidi" w:hAnsiTheme="majorBidi" w:cstheme="majorBidi"/>
          <w:sz w:val="24"/>
          <w:szCs w:val="24"/>
        </w:rPr>
        <w:t xml:space="preserve">can be prohibitively time consuming and even </w:t>
      </w:r>
      <w:r w:rsidR="00553B40" w:rsidRPr="0061570D">
        <w:rPr>
          <w:rFonts w:asciiTheme="majorBidi" w:hAnsiTheme="majorBidi" w:cstheme="majorBidi"/>
          <w:sz w:val="24"/>
          <w:szCs w:val="24"/>
        </w:rPr>
        <w:t>fully automated</w:t>
      </w:r>
      <w:r w:rsidR="00695AEB" w:rsidRPr="0061570D">
        <w:rPr>
          <w:rFonts w:asciiTheme="majorBidi" w:hAnsiTheme="majorBidi" w:cstheme="majorBidi"/>
          <w:sz w:val="24"/>
          <w:szCs w:val="24"/>
        </w:rPr>
        <w:t xml:space="preserve"> simulation platforms</w:t>
      </w:r>
      <w:r w:rsidR="004B4C54" w:rsidRPr="0061570D">
        <w:rPr>
          <w:rFonts w:asciiTheme="majorBidi" w:hAnsiTheme="majorBidi" w:cstheme="majorBidi"/>
          <w:sz w:val="24"/>
          <w:szCs w:val="24"/>
        </w:rPr>
        <w:t>,</w:t>
      </w:r>
      <w:r w:rsidR="00695AEB" w:rsidRPr="0061570D">
        <w:rPr>
          <w:rFonts w:asciiTheme="majorBidi" w:hAnsiTheme="majorBidi" w:cstheme="majorBidi"/>
          <w:sz w:val="24"/>
          <w:szCs w:val="24"/>
        </w:rPr>
        <w:t xml:space="preserve"> such as Statecraft</w:t>
      </w:r>
      <w:r w:rsidR="004B4C54" w:rsidRPr="0061570D">
        <w:rPr>
          <w:rFonts w:asciiTheme="majorBidi" w:hAnsiTheme="majorBidi" w:cstheme="majorBidi"/>
          <w:sz w:val="24"/>
          <w:szCs w:val="24"/>
        </w:rPr>
        <w:t>,</w:t>
      </w:r>
      <w:r w:rsidR="00695AEB" w:rsidRPr="0061570D">
        <w:rPr>
          <w:rFonts w:asciiTheme="majorBidi" w:hAnsiTheme="majorBidi" w:cstheme="majorBidi"/>
          <w:sz w:val="24"/>
          <w:szCs w:val="24"/>
        </w:rPr>
        <w:t xml:space="preserve"> require significant time and a learning effort on the part of the instructor. The only practical solution, </w:t>
      </w:r>
      <w:r w:rsidR="00695AEB" w:rsidRPr="0061570D">
        <w:rPr>
          <w:rFonts w:asciiTheme="majorBidi" w:hAnsiTheme="majorBidi" w:cstheme="majorBidi"/>
          <w:sz w:val="24"/>
          <w:szCs w:val="24"/>
        </w:rPr>
        <w:lastRenderedPageBreak/>
        <w:t xml:space="preserve">in this case, may be to rely on teaching assistants for the day-to-day facilitation of the simulation, but the availability of those extra teaching resources will vary across institutions, </w:t>
      </w:r>
      <w:r w:rsidR="00553B40" w:rsidRPr="0061570D">
        <w:rPr>
          <w:rFonts w:asciiTheme="majorBidi" w:hAnsiTheme="majorBidi" w:cstheme="majorBidi"/>
          <w:sz w:val="24"/>
          <w:szCs w:val="24"/>
        </w:rPr>
        <w:t>programs</w:t>
      </w:r>
      <w:r w:rsidR="00695AEB" w:rsidRPr="0061570D">
        <w:rPr>
          <w:rFonts w:asciiTheme="majorBidi" w:hAnsiTheme="majorBidi" w:cstheme="majorBidi"/>
          <w:sz w:val="24"/>
          <w:szCs w:val="24"/>
        </w:rPr>
        <w:t xml:space="preserve"> and modules</w:t>
      </w:r>
      <w:r w:rsidR="00BE4CA7" w:rsidRPr="0061570D">
        <w:rPr>
          <w:rFonts w:asciiTheme="majorBidi" w:hAnsiTheme="majorBidi" w:cstheme="majorBidi"/>
          <w:sz w:val="24"/>
          <w:szCs w:val="24"/>
        </w:rPr>
        <w:t>.</w:t>
      </w:r>
    </w:p>
    <w:p w14:paraId="6F613AA6" w14:textId="5F98E698" w:rsidR="00360BE5" w:rsidRDefault="00360BE5" w:rsidP="00360BE5">
      <w:pPr>
        <w:spacing w:line="480" w:lineRule="auto"/>
        <w:jc w:val="both"/>
        <w:rPr>
          <w:rFonts w:asciiTheme="majorBidi" w:hAnsiTheme="majorBidi" w:cstheme="majorBidi"/>
          <w:b/>
          <w:bCs/>
          <w:sz w:val="24"/>
          <w:szCs w:val="24"/>
        </w:rPr>
      </w:pPr>
      <w:r w:rsidRPr="0061570D">
        <w:rPr>
          <w:rFonts w:asciiTheme="majorBidi" w:hAnsiTheme="majorBidi" w:cstheme="majorBidi"/>
          <w:b/>
          <w:bCs/>
          <w:sz w:val="24"/>
          <w:szCs w:val="24"/>
        </w:rPr>
        <w:t>References</w:t>
      </w:r>
    </w:p>
    <w:p w14:paraId="732757E1" w14:textId="79076237" w:rsidR="007004FD" w:rsidRPr="007004FD" w:rsidRDefault="000C1A46"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61570D">
        <w:rPr>
          <w:rFonts w:asciiTheme="majorBidi" w:hAnsiTheme="majorBidi" w:cstheme="majorBidi"/>
          <w:sz w:val="24"/>
          <w:szCs w:val="24"/>
        </w:rPr>
        <w:fldChar w:fldCharType="begin" w:fldLock="1"/>
      </w:r>
      <w:r w:rsidRPr="0061570D">
        <w:rPr>
          <w:rFonts w:asciiTheme="majorBidi" w:hAnsiTheme="majorBidi" w:cstheme="majorBidi"/>
          <w:sz w:val="24"/>
          <w:szCs w:val="24"/>
        </w:rPr>
        <w:instrText xml:space="preserve">ADDIN Mendeley Bibliography CSL_BIBLIOGRAPHY </w:instrText>
      </w:r>
      <w:r w:rsidRPr="0061570D">
        <w:rPr>
          <w:rFonts w:asciiTheme="majorBidi" w:hAnsiTheme="majorBidi" w:cstheme="majorBidi"/>
          <w:sz w:val="24"/>
          <w:szCs w:val="24"/>
        </w:rPr>
        <w:fldChar w:fldCharType="separate"/>
      </w:r>
      <w:r w:rsidR="007004FD" w:rsidRPr="007004FD">
        <w:rPr>
          <w:rFonts w:ascii="Times New Roman" w:hAnsi="Times New Roman" w:cs="Times New Roman"/>
          <w:noProof/>
          <w:sz w:val="24"/>
          <w:szCs w:val="24"/>
        </w:rPr>
        <w:t xml:space="preserve">Andrews, R. (2003). The </w:t>
      </w:r>
      <w:r w:rsidR="00506393">
        <w:rPr>
          <w:rFonts w:ascii="Times New Roman" w:hAnsi="Times New Roman" w:cs="Times New Roman"/>
          <w:noProof/>
          <w:sz w:val="24"/>
          <w:szCs w:val="24"/>
        </w:rPr>
        <w:t>e</w:t>
      </w:r>
      <w:r w:rsidR="007004FD" w:rsidRPr="007004FD">
        <w:rPr>
          <w:rFonts w:ascii="Times New Roman" w:hAnsi="Times New Roman" w:cs="Times New Roman"/>
          <w:noProof/>
          <w:sz w:val="24"/>
          <w:szCs w:val="24"/>
        </w:rPr>
        <w:t xml:space="preserve">nd of the </w:t>
      </w:r>
      <w:r w:rsidR="00506393">
        <w:rPr>
          <w:rFonts w:ascii="Times New Roman" w:hAnsi="Times New Roman" w:cs="Times New Roman"/>
          <w:noProof/>
          <w:sz w:val="24"/>
          <w:szCs w:val="24"/>
        </w:rPr>
        <w:t>e</w:t>
      </w:r>
      <w:r w:rsidR="007004FD" w:rsidRPr="007004FD">
        <w:rPr>
          <w:rFonts w:ascii="Times New Roman" w:hAnsi="Times New Roman" w:cs="Times New Roman"/>
          <w:noProof/>
          <w:sz w:val="24"/>
          <w:szCs w:val="24"/>
        </w:rPr>
        <w:t xml:space="preserve">ssay? </w:t>
      </w:r>
      <w:r w:rsidR="007004FD" w:rsidRPr="007004FD">
        <w:rPr>
          <w:rFonts w:ascii="Times New Roman" w:hAnsi="Times New Roman" w:cs="Times New Roman"/>
          <w:i/>
          <w:iCs/>
          <w:noProof/>
          <w:sz w:val="24"/>
          <w:szCs w:val="24"/>
        </w:rPr>
        <w:t>Teaching in Higher Education</w:t>
      </w:r>
      <w:r w:rsidR="007004FD" w:rsidRPr="007004FD">
        <w:rPr>
          <w:rFonts w:ascii="Times New Roman" w:hAnsi="Times New Roman" w:cs="Times New Roman"/>
          <w:noProof/>
          <w:sz w:val="24"/>
          <w:szCs w:val="24"/>
        </w:rPr>
        <w:t xml:space="preserve">, </w:t>
      </w:r>
      <w:r w:rsidR="007004FD" w:rsidRPr="007004FD">
        <w:rPr>
          <w:rFonts w:ascii="Times New Roman" w:hAnsi="Times New Roman" w:cs="Times New Roman"/>
          <w:i/>
          <w:iCs/>
          <w:noProof/>
          <w:sz w:val="24"/>
          <w:szCs w:val="24"/>
        </w:rPr>
        <w:t>8</w:t>
      </w:r>
      <w:r w:rsidR="007004FD" w:rsidRPr="007004FD">
        <w:rPr>
          <w:rFonts w:ascii="Times New Roman" w:hAnsi="Times New Roman" w:cs="Times New Roman"/>
          <w:noProof/>
          <w:sz w:val="24"/>
          <w:szCs w:val="24"/>
        </w:rPr>
        <w:t>(1), 117–128.</w:t>
      </w:r>
    </w:p>
    <w:p w14:paraId="4763594F" w14:textId="7F1311AB"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Becker, H. S., Geer, B., &amp; Hughes, E. C. (1968). </w:t>
      </w:r>
      <w:r w:rsidRPr="007004FD">
        <w:rPr>
          <w:rFonts w:ascii="Times New Roman" w:hAnsi="Times New Roman" w:cs="Times New Roman"/>
          <w:i/>
          <w:iCs/>
          <w:noProof/>
          <w:sz w:val="24"/>
          <w:szCs w:val="24"/>
        </w:rPr>
        <w:t xml:space="preserve">Making the </w:t>
      </w:r>
      <w:r w:rsidR="00506393">
        <w:rPr>
          <w:rFonts w:ascii="Times New Roman" w:hAnsi="Times New Roman" w:cs="Times New Roman"/>
          <w:i/>
          <w:iCs/>
          <w:noProof/>
          <w:sz w:val="24"/>
          <w:szCs w:val="24"/>
        </w:rPr>
        <w:t>G</w:t>
      </w:r>
      <w:r w:rsidRPr="007004FD">
        <w:rPr>
          <w:rFonts w:ascii="Times New Roman" w:hAnsi="Times New Roman" w:cs="Times New Roman"/>
          <w:i/>
          <w:iCs/>
          <w:noProof/>
          <w:sz w:val="24"/>
          <w:szCs w:val="24"/>
        </w:rPr>
        <w:t xml:space="preserve">rade: The </w:t>
      </w:r>
      <w:r w:rsidR="00506393">
        <w:rPr>
          <w:rFonts w:ascii="Times New Roman" w:hAnsi="Times New Roman" w:cs="Times New Roman"/>
          <w:i/>
          <w:iCs/>
          <w:noProof/>
          <w:sz w:val="24"/>
          <w:szCs w:val="24"/>
        </w:rPr>
        <w:t>A</w:t>
      </w:r>
      <w:r w:rsidRPr="007004FD">
        <w:rPr>
          <w:rFonts w:ascii="Times New Roman" w:hAnsi="Times New Roman" w:cs="Times New Roman"/>
          <w:i/>
          <w:iCs/>
          <w:noProof/>
          <w:sz w:val="24"/>
          <w:szCs w:val="24"/>
        </w:rPr>
        <w:t xml:space="preserve">cademic </w:t>
      </w:r>
      <w:r w:rsidR="00506393">
        <w:rPr>
          <w:rFonts w:ascii="Times New Roman" w:hAnsi="Times New Roman" w:cs="Times New Roman"/>
          <w:i/>
          <w:iCs/>
          <w:noProof/>
          <w:sz w:val="24"/>
          <w:szCs w:val="24"/>
        </w:rPr>
        <w:t>S</w:t>
      </w:r>
      <w:r w:rsidRPr="007004FD">
        <w:rPr>
          <w:rFonts w:ascii="Times New Roman" w:hAnsi="Times New Roman" w:cs="Times New Roman"/>
          <w:i/>
          <w:iCs/>
          <w:noProof/>
          <w:sz w:val="24"/>
          <w:szCs w:val="24"/>
        </w:rPr>
        <w:t xml:space="preserve">ide of </w:t>
      </w:r>
      <w:r w:rsidR="00506393">
        <w:rPr>
          <w:rFonts w:ascii="Times New Roman" w:hAnsi="Times New Roman" w:cs="Times New Roman"/>
          <w:i/>
          <w:iCs/>
          <w:noProof/>
          <w:sz w:val="24"/>
          <w:szCs w:val="24"/>
        </w:rPr>
        <w:t>C</w:t>
      </w:r>
      <w:r w:rsidRPr="007004FD">
        <w:rPr>
          <w:rFonts w:ascii="Times New Roman" w:hAnsi="Times New Roman" w:cs="Times New Roman"/>
          <w:i/>
          <w:iCs/>
          <w:noProof/>
          <w:sz w:val="24"/>
          <w:szCs w:val="24"/>
        </w:rPr>
        <w:t xml:space="preserve">ollege </w:t>
      </w:r>
      <w:r w:rsidR="00506393">
        <w:rPr>
          <w:rFonts w:ascii="Times New Roman" w:hAnsi="Times New Roman" w:cs="Times New Roman"/>
          <w:i/>
          <w:iCs/>
          <w:noProof/>
          <w:sz w:val="24"/>
          <w:szCs w:val="24"/>
        </w:rPr>
        <w:t>L</w:t>
      </w:r>
      <w:r w:rsidRPr="007004FD">
        <w:rPr>
          <w:rFonts w:ascii="Times New Roman" w:hAnsi="Times New Roman" w:cs="Times New Roman"/>
          <w:i/>
          <w:iCs/>
          <w:noProof/>
          <w:sz w:val="24"/>
          <w:szCs w:val="24"/>
        </w:rPr>
        <w:t>ife</w:t>
      </w:r>
      <w:r w:rsidRPr="007004FD">
        <w:rPr>
          <w:rFonts w:ascii="Times New Roman" w:hAnsi="Times New Roman" w:cs="Times New Roman"/>
          <w:noProof/>
          <w:sz w:val="24"/>
          <w:szCs w:val="24"/>
        </w:rPr>
        <w:t>. New Brunswick, NJ: Transaction.</w:t>
      </w:r>
    </w:p>
    <w:p w14:paraId="39A60D4E" w14:textId="0D1892BE" w:rsidR="00EA2341" w:rsidRPr="007004FD" w:rsidRDefault="00EA2341" w:rsidP="00EA2341">
      <w:pPr>
        <w:widowControl w:val="0"/>
        <w:autoSpaceDE w:val="0"/>
        <w:autoSpaceDN w:val="0"/>
        <w:adjustRightInd w:val="0"/>
        <w:spacing w:line="480" w:lineRule="auto"/>
        <w:ind w:left="480" w:hanging="480"/>
        <w:rPr>
          <w:rFonts w:ascii="Times New Roman" w:hAnsi="Times New Roman" w:cs="Times New Roman"/>
          <w:noProof/>
          <w:sz w:val="24"/>
          <w:szCs w:val="24"/>
        </w:rPr>
      </w:pPr>
      <w:r w:rsidRPr="00EA2341">
        <w:rPr>
          <w:rFonts w:ascii="Times New Roman" w:hAnsi="Times New Roman" w:cs="Times New Roman"/>
          <w:noProof/>
          <w:sz w:val="24"/>
          <w:szCs w:val="24"/>
        </w:rPr>
        <w:t xml:space="preserve">Biggs, J. (2003). Aligning </w:t>
      </w:r>
      <w:r w:rsidR="00506393">
        <w:rPr>
          <w:rFonts w:ascii="Times New Roman" w:hAnsi="Times New Roman" w:cs="Times New Roman"/>
          <w:noProof/>
          <w:sz w:val="24"/>
          <w:szCs w:val="24"/>
        </w:rPr>
        <w:t>T</w:t>
      </w:r>
      <w:r w:rsidRPr="00EA2341">
        <w:rPr>
          <w:rFonts w:ascii="Times New Roman" w:hAnsi="Times New Roman" w:cs="Times New Roman"/>
          <w:noProof/>
          <w:sz w:val="24"/>
          <w:szCs w:val="24"/>
        </w:rPr>
        <w:t xml:space="preserve">eaching for </w:t>
      </w:r>
      <w:r w:rsidR="00506393">
        <w:rPr>
          <w:rFonts w:ascii="Times New Roman" w:hAnsi="Times New Roman" w:cs="Times New Roman"/>
          <w:noProof/>
          <w:sz w:val="24"/>
          <w:szCs w:val="24"/>
        </w:rPr>
        <w:t>C</w:t>
      </w:r>
      <w:r w:rsidRPr="00EA2341">
        <w:rPr>
          <w:rFonts w:ascii="Times New Roman" w:hAnsi="Times New Roman" w:cs="Times New Roman"/>
          <w:noProof/>
          <w:sz w:val="24"/>
          <w:szCs w:val="24"/>
        </w:rPr>
        <w:t>onstructing</w:t>
      </w:r>
      <w:r>
        <w:rPr>
          <w:rFonts w:ascii="Times New Roman" w:hAnsi="Times New Roman" w:cs="Times New Roman"/>
          <w:noProof/>
          <w:sz w:val="24"/>
          <w:szCs w:val="24"/>
        </w:rPr>
        <w:t xml:space="preserve"> </w:t>
      </w:r>
      <w:r w:rsidR="00506393">
        <w:rPr>
          <w:rFonts w:ascii="Times New Roman" w:hAnsi="Times New Roman" w:cs="Times New Roman"/>
          <w:noProof/>
          <w:sz w:val="24"/>
          <w:szCs w:val="24"/>
        </w:rPr>
        <w:t>L</w:t>
      </w:r>
      <w:r w:rsidRPr="00EA2341">
        <w:rPr>
          <w:rFonts w:ascii="Times New Roman" w:hAnsi="Times New Roman" w:cs="Times New Roman"/>
          <w:noProof/>
          <w:sz w:val="24"/>
          <w:szCs w:val="24"/>
        </w:rPr>
        <w:t>earning. York, UK: Higher Education Academy.</w:t>
      </w:r>
    </w:p>
    <w:p w14:paraId="6B3CC1CD" w14:textId="77777777"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Biggs, J., &amp; Tang, C. (2011). </w:t>
      </w:r>
      <w:r w:rsidRPr="007004FD">
        <w:rPr>
          <w:rFonts w:ascii="Times New Roman" w:hAnsi="Times New Roman" w:cs="Times New Roman"/>
          <w:i/>
          <w:iCs/>
          <w:noProof/>
          <w:sz w:val="24"/>
          <w:szCs w:val="24"/>
        </w:rPr>
        <w:t>Teaching for Quality Learning at University</w:t>
      </w:r>
      <w:r w:rsidRPr="007004FD">
        <w:rPr>
          <w:rFonts w:ascii="Times New Roman" w:hAnsi="Times New Roman" w:cs="Times New Roman"/>
          <w:noProof/>
          <w:sz w:val="24"/>
          <w:szCs w:val="24"/>
        </w:rPr>
        <w:t>. Maidenhead: Open University Press.</w:t>
      </w:r>
    </w:p>
    <w:p w14:paraId="14E3C38C" w14:textId="20C8B43F"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Carl, N. (2019). Are </w:t>
      </w:r>
      <w:r w:rsidR="00506393">
        <w:rPr>
          <w:rFonts w:ascii="Times New Roman" w:hAnsi="Times New Roman" w:cs="Times New Roman"/>
          <w:noProof/>
          <w:sz w:val="24"/>
          <w:szCs w:val="24"/>
        </w:rPr>
        <w:t>l</w:t>
      </w:r>
      <w:r w:rsidRPr="007004FD">
        <w:rPr>
          <w:rFonts w:ascii="Times New Roman" w:hAnsi="Times New Roman" w:cs="Times New Roman"/>
          <w:noProof/>
          <w:sz w:val="24"/>
          <w:szCs w:val="24"/>
        </w:rPr>
        <w:t xml:space="preserve">eave </w:t>
      </w:r>
      <w:r w:rsidR="00506393">
        <w:rPr>
          <w:rFonts w:ascii="Times New Roman" w:hAnsi="Times New Roman" w:cs="Times New Roman"/>
          <w:noProof/>
          <w:sz w:val="24"/>
          <w:szCs w:val="24"/>
        </w:rPr>
        <w:t>v</w:t>
      </w:r>
      <w:r w:rsidRPr="007004FD">
        <w:rPr>
          <w:rFonts w:ascii="Times New Roman" w:hAnsi="Times New Roman" w:cs="Times New Roman"/>
          <w:noProof/>
          <w:sz w:val="24"/>
          <w:szCs w:val="24"/>
        </w:rPr>
        <w:t xml:space="preserve">oters </w:t>
      </w:r>
      <w:r w:rsidR="00506393">
        <w:rPr>
          <w:rFonts w:ascii="Times New Roman" w:hAnsi="Times New Roman" w:cs="Times New Roman"/>
          <w:noProof/>
          <w:sz w:val="24"/>
          <w:szCs w:val="24"/>
        </w:rPr>
        <w:t>l</w:t>
      </w:r>
      <w:r w:rsidRPr="007004FD">
        <w:rPr>
          <w:rFonts w:ascii="Times New Roman" w:hAnsi="Times New Roman" w:cs="Times New Roman"/>
          <w:noProof/>
          <w:sz w:val="24"/>
          <w:szCs w:val="24"/>
        </w:rPr>
        <w:t xml:space="preserve">ess </w:t>
      </w:r>
      <w:r w:rsidR="00506393">
        <w:rPr>
          <w:rFonts w:ascii="Times New Roman" w:hAnsi="Times New Roman" w:cs="Times New Roman"/>
          <w:noProof/>
          <w:sz w:val="24"/>
          <w:szCs w:val="24"/>
        </w:rPr>
        <w:t>k</w:t>
      </w:r>
      <w:r w:rsidRPr="007004FD">
        <w:rPr>
          <w:rFonts w:ascii="Times New Roman" w:hAnsi="Times New Roman" w:cs="Times New Roman"/>
          <w:noProof/>
          <w:sz w:val="24"/>
          <w:szCs w:val="24"/>
        </w:rPr>
        <w:t xml:space="preserve">nowledgeable </w:t>
      </w:r>
      <w:r w:rsidR="00506393">
        <w:rPr>
          <w:rFonts w:ascii="Times New Roman" w:hAnsi="Times New Roman" w:cs="Times New Roman"/>
          <w:noProof/>
          <w:sz w:val="24"/>
          <w:szCs w:val="24"/>
        </w:rPr>
        <w:t>a</w:t>
      </w:r>
      <w:r w:rsidRPr="007004FD">
        <w:rPr>
          <w:rFonts w:ascii="Times New Roman" w:hAnsi="Times New Roman" w:cs="Times New Roman"/>
          <w:noProof/>
          <w:sz w:val="24"/>
          <w:szCs w:val="24"/>
        </w:rPr>
        <w:t xml:space="preserve">bout the EU than </w:t>
      </w:r>
      <w:r w:rsidR="00506393">
        <w:rPr>
          <w:rFonts w:ascii="Times New Roman" w:hAnsi="Times New Roman" w:cs="Times New Roman"/>
          <w:noProof/>
          <w:sz w:val="24"/>
          <w:szCs w:val="24"/>
        </w:rPr>
        <w:t>r</w:t>
      </w:r>
      <w:r w:rsidRPr="007004FD">
        <w:rPr>
          <w:rFonts w:ascii="Times New Roman" w:hAnsi="Times New Roman" w:cs="Times New Roman"/>
          <w:noProof/>
          <w:sz w:val="24"/>
          <w:szCs w:val="24"/>
        </w:rPr>
        <w:t xml:space="preserve">emain </w:t>
      </w:r>
      <w:r w:rsidR="00506393">
        <w:rPr>
          <w:rFonts w:ascii="Times New Roman" w:hAnsi="Times New Roman" w:cs="Times New Roman"/>
          <w:noProof/>
          <w:sz w:val="24"/>
          <w:szCs w:val="24"/>
        </w:rPr>
        <w:t>v</w:t>
      </w:r>
      <w:r w:rsidRPr="007004FD">
        <w:rPr>
          <w:rFonts w:ascii="Times New Roman" w:hAnsi="Times New Roman" w:cs="Times New Roman"/>
          <w:noProof/>
          <w:sz w:val="24"/>
          <w:szCs w:val="24"/>
        </w:rPr>
        <w:t xml:space="preserve">oters? In </w:t>
      </w:r>
      <w:r w:rsidRPr="007004FD">
        <w:rPr>
          <w:rFonts w:ascii="Times New Roman" w:hAnsi="Times New Roman" w:cs="Times New Roman"/>
          <w:i/>
          <w:iCs/>
          <w:noProof/>
          <w:sz w:val="24"/>
          <w:szCs w:val="24"/>
        </w:rPr>
        <w:t>Brexit and Public Opinion 2019</w:t>
      </w:r>
      <w:r w:rsidRPr="007004FD">
        <w:rPr>
          <w:rFonts w:ascii="Times New Roman" w:hAnsi="Times New Roman" w:cs="Times New Roman"/>
          <w:noProof/>
          <w:sz w:val="24"/>
          <w:szCs w:val="24"/>
        </w:rPr>
        <w:t xml:space="preserve"> (pp. 16–17). London: The UK in a Changing Europe.</w:t>
      </w:r>
    </w:p>
    <w:p w14:paraId="00D17EE5" w14:textId="5E90AAB1"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Carvalho, G. (2014). Virtual </w:t>
      </w:r>
      <w:r w:rsidR="00506393">
        <w:rPr>
          <w:rFonts w:ascii="Times New Roman" w:hAnsi="Times New Roman" w:cs="Times New Roman"/>
          <w:noProof/>
          <w:sz w:val="24"/>
          <w:szCs w:val="24"/>
        </w:rPr>
        <w:t>w</w:t>
      </w:r>
      <w:r w:rsidRPr="007004FD">
        <w:rPr>
          <w:rFonts w:ascii="Times New Roman" w:hAnsi="Times New Roman" w:cs="Times New Roman"/>
          <w:noProof/>
          <w:sz w:val="24"/>
          <w:szCs w:val="24"/>
        </w:rPr>
        <w:t xml:space="preserve">orlds </w:t>
      </w:r>
      <w:r w:rsidR="00506393">
        <w:rPr>
          <w:rFonts w:ascii="Times New Roman" w:hAnsi="Times New Roman" w:cs="Times New Roman"/>
          <w:noProof/>
          <w:sz w:val="24"/>
          <w:szCs w:val="24"/>
        </w:rPr>
        <w:t>c</w:t>
      </w:r>
      <w:r w:rsidRPr="007004FD">
        <w:rPr>
          <w:rFonts w:ascii="Times New Roman" w:hAnsi="Times New Roman" w:cs="Times New Roman"/>
          <w:noProof/>
          <w:sz w:val="24"/>
          <w:szCs w:val="24"/>
        </w:rPr>
        <w:t xml:space="preserve">an </w:t>
      </w:r>
      <w:r w:rsidR="00506393">
        <w:rPr>
          <w:rFonts w:ascii="Times New Roman" w:hAnsi="Times New Roman" w:cs="Times New Roman"/>
          <w:noProof/>
          <w:sz w:val="24"/>
          <w:szCs w:val="24"/>
        </w:rPr>
        <w:t>b</w:t>
      </w:r>
      <w:r w:rsidRPr="007004FD">
        <w:rPr>
          <w:rFonts w:ascii="Times New Roman" w:hAnsi="Times New Roman" w:cs="Times New Roman"/>
          <w:noProof/>
          <w:sz w:val="24"/>
          <w:szCs w:val="24"/>
        </w:rPr>
        <w:t xml:space="preserve">e </w:t>
      </w:r>
      <w:r w:rsidR="00506393">
        <w:rPr>
          <w:rFonts w:ascii="Times New Roman" w:hAnsi="Times New Roman" w:cs="Times New Roman"/>
          <w:noProof/>
          <w:sz w:val="24"/>
          <w:szCs w:val="24"/>
        </w:rPr>
        <w:t>d</w:t>
      </w:r>
      <w:r w:rsidRPr="007004FD">
        <w:rPr>
          <w:rFonts w:ascii="Times New Roman" w:hAnsi="Times New Roman" w:cs="Times New Roman"/>
          <w:noProof/>
          <w:sz w:val="24"/>
          <w:szCs w:val="24"/>
        </w:rPr>
        <w:t xml:space="preserve">angerous: Using </w:t>
      </w:r>
      <w:r w:rsidR="00506393">
        <w:rPr>
          <w:rFonts w:ascii="Times New Roman" w:hAnsi="Times New Roman" w:cs="Times New Roman"/>
          <w:noProof/>
          <w:sz w:val="24"/>
          <w:szCs w:val="24"/>
        </w:rPr>
        <w:t>r</w:t>
      </w:r>
      <w:r w:rsidRPr="007004FD">
        <w:rPr>
          <w:rFonts w:ascii="Times New Roman" w:hAnsi="Times New Roman" w:cs="Times New Roman"/>
          <w:noProof/>
          <w:sz w:val="24"/>
          <w:szCs w:val="24"/>
        </w:rPr>
        <w:t>eady-</w:t>
      </w:r>
      <w:r w:rsidR="00506393">
        <w:rPr>
          <w:rFonts w:ascii="Times New Roman" w:hAnsi="Times New Roman" w:cs="Times New Roman"/>
          <w:noProof/>
          <w:sz w:val="24"/>
          <w:szCs w:val="24"/>
        </w:rPr>
        <w:t>m</w:t>
      </w:r>
      <w:r w:rsidRPr="007004FD">
        <w:rPr>
          <w:rFonts w:ascii="Times New Roman" w:hAnsi="Times New Roman" w:cs="Times New Roman"/>
          <w:noProof/>
          <w:sz w:val="24"/>
          <w:szCs w:val="24"/>
        </w:rPr>
        <w:t xml:space="preserve">ade </w:t>
      </w:r>
      <w:r w:rsidR="00506393">
        <w:rPr>
          <w:rFonts w:ascii="Times New Roman" w:hAnsi="Times New Roman" w:cs="Times New Roman"/>
          <w:noProof/>
          <w:sz w:val="24"/>
          <w:szCs w:val="24"/>
        </w:rPr>
        <w:t>c</w:t>
      </w:r>
      <w:r w:rsidRPr="007004FD">
        <w:rPr>
          <w:rFonts w:ascii="Times New Roman" w:hAnsi="Times New Roman" w:cs="Times New Roman"/>
          <w:noProof/>
          <w:sz w:val="24"/>
          <w:szCs w:val="24"/>
        </w:rPr>
        <w:t xml:space="preserve">omputer </w:t>
      </w:r>
      <w:r w:rsidR="00506393">
        <w:rPr>
          <w:rFonts w:ascii="Times New Roman" w:hAnsi="Times New Roman" w:cs="Times New Roman"/>
          <w:noProof/>
          <w:sz w:val="24"/>
          <w:szCs w:val="24"/>
        </w:rPr>
        <w:t>s</w:t>
      </w:r>
      <w:r w:rsidRPr="007004FD">
        <w:rPr>
          <w:rFonts w:ascii="Times New Roman" w:hAnsi="Times New Roman" w:cs="Times New Roman"/>
          <w:noProof/>
          <w:sz w:val="24"/>
          <w:szCs w:val="24"/>
        </w:rPr>
        <w:t xml:space="preserve">imulations for </w:t>
      </w:r>
      <w:r w:rsidR="00506393">
        <w:rPr>
          <w:rFonts w:ascii="Times New Roman" w:hAnsi="Times New Roman" w:cs="Times New Roman"/>
          <w:noProof/>
          <w:sz w:val="24"/>
          <w:szCs w:val="24"/>
        </w:rPr>
        <w:t>t</w:t>
      </w:r>
      <w:r w:rsidRPr="007004FD">
        <w:rPr>
          <w:rFonts w:ascii="Times New Roman" w:hAnsi="Times New Roman" w:cs="Times New Roman"/>
          <w:noProof/>
          <w:sz w:val="24"/>
          <w:szCs w:val="24"/>
        </w:rPr>
        <w:t xml:space="preserve">eaching </w:t>
      </w:r>
      <w:r w:rsidR="00506393">
        <w:rPr>
          <w:rFonts w:ascii="Times New Roman" w:hAnsi="Times New Roman" w:cs="Times New Roman"/>
          <w:noProof/>
          <w:sz w:val="24"/>
          <w:szCs w:val="24"/>
        </w:rPr>
        <w:t>i</w:t>
      </w:r>
      <w:r w:rsidRPr="007004FD">
        <w:rPr>
          <w:rFonts w:ascii="Times New Roman" w:hAnsi="Times New Roman" w:cs="Times New Roman"/>
          <w:noProof/>
          <w:sz w:val="24"/>
          <w:szCs w:val="24"/>
        </w:rPr>
        <w:t xml:space="preserve">nternational </w:t>
      </w:r>
      <w:r w:rsidR="00506393">
        <w:rPr>
          <w:rFonts w:ascii="Times New Roman" w:hAnsi="Times New Roman" w:cs="Times New Roman"/>
          <w:noProof/>
          <w:sz w:val="24"/>
          <w:szCs w:val="24"/>
        </w:rPr>
        <w:t>r</w:t>
      </w:r>
      <w:r w:rsidRPr="007004FD">
        <w:rPr>
          <w:rFonts w:ascii="Times New Roman" w:hAnsi="Times New Roman" w:cs="Times New Roman"/>
          <w:noProof/>
          <w:sz w:val="24"/>
          <w:szCs w:val="24"/>
        </w:rPr>
        <w:t xml:space="preserve">elations. </w:t>
      </w:r>
      <w:r w:rsidRPr="007004FD">
        <w:rPr>
          <w:rFonts w:ascii="Times New Roman" w:hAnsi="Times New Roman" w:cs="Times New Roman"/>
          <w:i/>
          <w:iCs/>
          <w:noProof/>
          <w:sz w:val="24"/>
          <w:szCs w:val="24"/>
        </w:rPr>
        <w:t>International Studies Perspectives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15</w:t>
      </w:r>
      <w:r w:rsidRPr="007004FD">
        <w:rPr>
          <w:rFonts w:ascii="Times New Roman" w:hAnsi="Times New Roman" w:cs="Times New Roman"/>
          <w:noProof/>
          <w:sz w:val="24"/>
          <w:szCs w:val="24"/>
        </w:rPr>
        <w:t>(4), 538–557.</w:t>
      </w:r>
    </w:p>
    <w:p w14:paraId="474928CD" w14:textId="019E0850"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Crossley-Frolick, K. A. (2010). Beyond </w:t>
      </w:r>
      <w:r w:rsidR="00BD1D4A">
        <w:rPr>
          <w:rFonts w:ascii="Times New Roman" w:hAnsi="Times New Roman" w:cs="Times New Roman"/>
          <w:noProof/>
          <w:sz w:val="24"/>
          <w:szCs w:val="24"/>
        </w:rPr>
        <w:t>m</w:t>
      </w:r>
      <w:r w:rsidRPr="007004FD">
        <w:rPr>
          <w:rFonts w:ascii="Times New Roman" w:hAnsi="Times New Roman" w:cs="Times New Roman"/>
          <w:noProof/>
          <w:sz w:val="24"/>
          <w:szCs w:val="24"/>
        </w:rPr>
        <w:t xml:space="preserve">odel UN: Simulating </w:t>
      </w:r>
      <w:r w:rsidR="00BD1D4A">
        <w:rPr>
          <w:rFonts w:ascii="Times New Roman" w:hAnsi="Times New Roman" w:cs="Times New Roman"/>
          <w:noProof/>
          <w:sz w:val="24"/>
          <w:szCs w:val="24"/>
        </w:rPr>
        <w:t>m</w:t>
      </w:r>
      <w:r w:rsidRPr="007004FD">
        <w:rPr>
          <w:rFonts w:ascii="Times New Roman" w:hAnsi="Times New Roman" w:cs="Times New Roman"/>
          <w:noProof/>
          <w:sz w:val="24"/>
          <w:szCs w:val="24"/>
        </w:rPr>
        <w:t xml:space="preserve">ulti-level, </w:t>
      </w:r>
      <w:r w:rsidR="00BD1D4A">
        <w:rPr>
          <w:rFonts w:ascii="Times New Roman" w:hAnsi="Times New Roman" w:cs="Times New Roman"/>
          <w:noProof/>
          <w:sz w:val="24"/>
          <w:szCs w:val="24"/>
        </w:rPr>
        <w:t>m</w:t>
      </w:r>
      <w:r w:rsidRPr="007004FD">
        <w:rPr>
          <w:rFonts w:ascii="Times New Roman" w:hAnsi="Times New Roman" w:cs="Times New Roman"/>
          <w:noProof/>
          <w:sz w:val="24"/>
          <w:szCs w:val="24"/>
        </w:rPr>
        <w:t xml:space="preserve">ulti-actor </w:t>
      </w:r>
      <w:r w:rsidR="00BD1D4A">
        <w:rPr>
          <w:rFonts w:ascii="Times New Roman" w:hAnsi="Times New Roman" w:cs="Times New Roman"/>
          <w:noProof/>
          <w:sz w:val="24"/>
          <w:szCs w:val="24"/>
        </w:rPr>
        <w:t>d</w:t>
      </w:r>
      <w:r w:rsidRPr="007004FD">
        <w:rPr>
          <w:rFonts w:ascii="Times New Roman" w:hAnsi="Times New Roman" w:cs="Times New Roman"/>
          <w:noProof/>
          <w:sz w:val="24"/>
          <w:szCs w:val="24"/>
        </w:rPr>
        <w:t xml:space="preserve">iplomacy </w:t>
      </w:r>
      <w:r w:rsidR="00BD1D4A">
        <w:rPr>
          <w:rFonts w:ascii="Times New Roman" w:hAnsi="Times New Roman" w:cs="Times New Roman"/>
          <w:noProof/>
          <w:sz w:val="24"/>
          <w:szCs w:val="24"/>
        </w:rPr>
        <w:t>u</w:t>
      </w:r>
      <w:r w:rsidRPr="007004FD">
        <w:rPr>
          <w:rFonts w:ascii="Times New Roman" w:hAnsi="Times New Roman" w:cs="Times New Roman"/>
          <w:noProof/>
          <w:sz w:val="24"/>
          <w:szCs w:val="24"/>
        </w:rPr>
        <w:t xml:space="preserve">sing the Millennium Development Goals. </w:t>
      </w:r>
      <w:r w:rsidRPr="007004FD">
        <w:rPr>
          <w:rFonts w:ascii="Times New Roman" w:hAnsi="Times New Roman" w:cs="Times New Roman"/>
          <w:i/>
          <w:iCs/>
          <w:noProof/>
          <w:sz w:val="24"/>
          <w:szCs w:val="24"/>
        </w:rPr>
        <w:t>International Studies Perspectives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11</w:t>
      </w:r>
      <w:r w:rsidRPr="007004FD">
        <w:rPr>
          <w:rFonts w:ascii="Times New Roman" w:hAnsi="Times New Roman" w:cs="Times New Roman"/>
          <w:noProof/>
          <w:sz w:val="24"/>
          <w:szCs w:val="24"/>
        </w:rPr>
        <w:t>(2), 184–201.</w:t>
      </w:r>
    </w:p>
    <w:p w14:paraId="5CAF2074" w14:textId="48477EFA"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Engert, S., &amp; Spencer, A. (2009). International </w:t>
      </w:r>
      <w:r w:rsidR="00BD1D4A">
        <w:rPr>
          <w:rFonts w:ascii="Times New Roman" w:hAnsi="Times New Roman" w:cs="Times New Roman"/>
          <w:noProof/>
          <w:sz w:val="24"/>
          <w:szCs w:val="24"/>
        </w:rPr>
        <w:t>r</w:t>
      </w:r>
      <w:r w:rsidRPr="007004FD">
        <w:rPr>
          <w:rFonts w:ascii="Times New Roman" w:hAnsi="Times New Roman" w:cs="Times New Roman"/>
          <w:noProof/>
          <w:sz w:val="24"/>
          <w:szCs w:val="24"/>
        </w:rPr>
        <w:t xml:space="preserve">elations at the </w:t>
      </w:r>
      <w:r w:rsidR="00BD1D4A">
        <w:rPr>
          <w:rFonts w:ascii="Times New Roman" w:hAnsi="Times New Roman" w:cs="Times New Roman"/>
          <w:noProof/>
          <w:sz w:val="24"/>
          <w:szCs w:val="24"/>
        </w:rPr>
        <w:t>m</w:t>
      </w:r>
      <w:r w:rsidRPr="007004FD">
        <w:rPr>
          <w:rFonts w:ascii="Times New Roman" w:hAnsi="Times New Roman" w:cs="Times New Roman"/>
          <w:noProof/>
          <w:sz w:val="24"/>
          <w:szCs w:val="24"/>
        </w:rPr>
        <w:t xml:space="preserve">ovies : Teaching and </w:t>
      </w:r>
      <w:r w:rsidR="00BD1D4A">
        <w:rPr>
          <w:rFonts w:ascii="Times New Roman" w:hAnsi="Times New Roman" w:cs="Times New Roman"/>
          <w:noProof/>
          <w:sz w:val="24"/>
          <w:szCs w:val="24"/>
        </w:rPr>
        <w:t>l</w:t>
      </w:r>
      <w:r w:rsidRPr="007004FD">
        <w:rPr>
          <w:rFonts w:ascii="Times New Roman" w:hAnsi="Times New Roman" w:cs="Times New Roman"/>
          <w:noProof/>
          <w:sz w:val="24"/>
          <w:szCs w:val="24"/>
        </w:rPr>
        <w:t xml:space="preserve">earning about </w:t>
      </w:r>
      <w:r w:rsidR="00BD1D4A">
        <w:rPr>
          <w:rFonts w:ascii="Times New Roman" w:hAnsi="Times New Roman" w:cs="Times New Roman"/>
          <w:noProof/>
          <w:sz w:val="24"/>
          <w:szCs w:val="24"/>
        </w:rPr>
        <w:t>i</w:t>
      </w:r>
      <w:r w:rsidRPr="007004FD">
        <w:rPr>
          <w:rFonts w:ascii="Times New Roman" w:hAnsi="Times New Roman" w:cs="Times New Roman"/>
          <w:noProof/>
          <w:sz w:val="24"/>
          <w:szCs w:val="24"/>
        </w:rPr>
        <w:t xml:space="preserve">nternational </w:t>
      </w:r>
      <w:r w:rsidR="00BD1D4A">
        <w:rPr>
          <w:rFonts w:ascii="Times New Roman" w:hAnsi="Times New Roman" w:cs="Times New Roman"/>
          <w:noProof/>
          <w:sz w:val="24"/>
          <w:szCs w:val="24"/>
        </w:rPr>
        <w:t>p</w:t>
      </w:r>
      <w:r w:rsidRPr="007004FD">
        <w:rPr>
          <w:rFonts w:ascii="Times New Roman" w:hAnsi="Times New Roman" w:cs="Times New Roman"/>
          <w:noProof/>
          <w:sz w:val="24"/>
          <w:szCs w:val="24"/>
        </w:rPr>
        <w:t xml:space="preserve">olitics through </w:t>
      </w:r>
      <w:r w:rsidR="00BD1D4A">
        <w:rPr>
          <w:rFonts w:ascii="Times New Roman" w:hAnsi="Times New Roman" w:cs="Times New Roman"/>
          <w:noProof/>
          <w:sz w:val="24"/>
          <w:szCs w:val="24"/>
        </w:rPr>
        <w:t>f</w:t>
      </w:r>
      <w:r w:rsidRPr="007004FD">
        <w:rPr>
          <w:rFonts w:ascii="Times New Roman" w:hAnsi="Times New Roman" w:cs="Times New Roman"/>
          <w:noProof/>
          <w:sz w:val="24"/>
          <w:szCs w:val="24"/>
        </w:rPr>
        <w:t xml:space="preserve">ilm. </w:t>
      </w:r>
      <w:r w:rsidRPr="007004FD">
        <w:rPr>
          <w:rFonts w:ascii="Times New Roman" w:hAnsi="Times New Roman" w:cs="Times New Roman"/>
          <w:i/>
          <w:iCs/>
          <w:noProof/>
          <w:sz w:val="24"/>
          <w:szCs w:val="24"/>
        </w:rPr>
        <w:t>Perspectives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17</w:t>
      </w:r>
      <w:r w:rsidRPr="007004FD">
        <w:rPr>
          <w:rFonts w:ascii="Times New Roman" w:hAnsi="Times New Roman" w:cs="Times New Roman"/>
          <w:noProof/>
          <w:sz w:val="24"/>
          <w:szCs w:val="24"/>
        </w:rPr>
        <w:t>(1), 83–103.</w:t>
      </w:r>
    </w:p>
    <w:p w14:paraId="457CF621" w14:textId="61529165"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Epley, J. (2016). Learning by </w:t>
      </w:r>
      <w:r w:rsidR="00BD1D4A">
        <w:rPr>
          <w:rFonts w:ascii="Times New Roman" w:hAnsi="Times New Roman" w:cs="Times New Roman"/>
          <w:noProof/>
          <w:sz w:val="24"/>
          <w:szCs w:val="24"/>
        </w:rPr>
        <w:t>d</w:t>
      </w:r>
      <w:r w:rsidRPr="007004FD">
        <w:rPr>
          <w:rFonts w:ascii="Times New Roman" w:hAnsi="Times New Roman" w:cs="Times New Roman"/>
          <w:noProof/>
          <w:sz w:val="24"/>
          <w:szCs w:val="24"/>
        </w:rPr>
        <w:t xml:space="preserve">oing: Using an </w:t>
      </w:r>
      <w:r w:rsidR="00BD1D4A">
        <w:rPr>
          <w:rFonts w:ascii="Times New Roman" w:hAnsi="Times New Roman" w:cs="Times New Roman"/>
          <w:noProof/>
          <w:sz w:val="24"/>
          <w:szCs w:val="24"/>
        </w:rPr>
        <w:t>o</w:t>
      </w:r>
      <w:r w:rsidRPr="007004FD">
        <w:rPr>
          <w:rFonts w:ascii="Times New Roman" w:hAnsi="Times New Roman" w:cs="Times New Roman"/>
          <w:noProof/>
          <w:sz w:val="24"/>
          <w:szCs w:val="24"/>
        </w:rPr>
        <w:t xml:space="preserve">nline </w:t>
      </w:r>
      <w:r w:rsidR="00BD1D4A">
        <w:rPr>
          <w:rFonts w:ascii="Times New Roman" w:hAnsi="Times New Roman" w:cs="Times New Roman"/>
          <w:noProof/>
          <w:sz w:val="24"/>
          <w:szCs w:val="24"/>
        </w:rPr>
        <w:t>s</w:t>
      </w:r>
      <w:r w:rsidRPr="007004FD">
        <w:rPr>
          <w:rFonts w:ascii="Times New Roman" w:hAnsi="Times New Roman" w:cs="Times New Roman"/>
          <w:noProof/>
          <w:sz w:val="24"/>
          <w:szCs w:val="24"/>
        </w:rPr>
        <w:t xml:space="preserve">imulation </w:t>
      </w:r>
      <w:r w:rsidR="00BD1D4A">
        <w:rPr>
          <w:rFonts w:ascii="Times New Roman" w:hAnsi="Times New Roman" w:cs="Times New Roman"/>
          <w:noProof/>
          <w:sz w:val="24"/>
          <w:szCs w:val="24"/>
        </w:rPr>
        <w:t>g</w:t>
      </w:r>
      <w:r w:rsidRPr="007004FD">
        <w:rPr>
          <w:rFonts w:ascii="Times New Roman" w:hAnsi="Times New Roman" w:cs="Times New Roman"/>
          <w:noProof/>
          <w:sz w:val="24"/>
          <w:szCs w:val="24"/>
        </w:rPr>
        <w:t xml:space="preserve">ame in an </w:t>
      </w:r>
      <w:r w:rsidR="00BD1D4A">
        <w:rPr>
          <w:rFonts w:ascii="Times New Roman" w:hAnsi="Times New Roman" w:cs="Times New Roman"/>
          <w:noProof/>
          <w:sz w:val="24"/>
          <w:szCs w:val="24"/>
        </w:rPr>
        <w:t>in</w:t>
      </w:r>
      <w:r w:rsidRPr="007004FD">
        <w:rPr>
          <w:rFonts w:ascii="Times New Roman" w:hAnsi="Times New Roman" w:cs="Times New Roman"/>
          <w:noProof/>
          <w:sz w:val="24"/>
          <w:szCs w:val="24"/>
        </w:rPr>
        <w:t xml:space="preserve">ternational </w:t>
      </w:r>
      <w:r w:rsidR="00BD1D4A">
        <w:rPr>
          <w:rFonts w:ascii="Times New Roman" w:hAnsi="Times New Roman" w:cs="Times New Roman"/>
          <w:noProof/>
          <w:sz w:val="24"/>
          <w:szCs w:val="24"/>
        </w:rPr>
        <w:lastRenderedPageBreak/>
        <w:t>r</w:t>
      </w:r>
      <w:r w:rsidRPr="007004FD">
        <w:rPr>
          <w:rFonts w:ascii="Times New Roman" w:hAnsi="Times New Roman" w:cs="Times New Roman"/>
          <w:noProof/>
          <w:sz w:val="24"/>
          <w:szCs w:val="24"/>
        </w:rPr>
        <w:t xml:space="preserve">elations </w:t>
      </w:r>
      <w:r w:rsidR="00BD1D4A">
        <w:rPr>
          <w:rFonts w:ascii="Times New Roman" w:hAnsi="Times New Roman" w:cs="Times New Roman"/>
          <w:noProof/>
          <w:sz w:val="24"/>
          <w:szCs w:val="24"/>
        </w:rPr>
        <w:t>c</w:t>
      </w:r>
      <w:r w:rsidRPr="007004FD">
        <w:rPr>
          <w:rFonts w:ascii="Times New Roman" w:hAnsi="Times New Roman" w:cs="Times New Roman"/>
          <w:noProof/>
          <w:sz w:val="24"/>
          <w:szCs w:val="24"/>
        </w:rPr>
        <w:t xml:space="preserve">ourse. </w:t>
      </w:r>
      <w:r w:rsidRPr="007004FD">
        <w:rPr>
          <w:rFonts w:ascii="Times New Roman" w:hAnsi="Times New Roman" w:cs="Times New Roman"/>
          <w:i/>
          <w:iCs/>
          <w:noProof/>
          <w:sz w:val="24"/>
          <w:szCs w:val="24"/>
        </w:rPr>
        <w:t>Journal of Interactive Learning Research</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27</w:t>
      </w:r>
      <w:r w:rsidRPr="007004FD">
        <w:rPr>
          <w:rFonts w:ascii="Times New Roman" w:hAnsi="Times New Roman" w:cs="Times New Roman"/>
          <w:noProof/>
          <w:sz w:val="24"/>
          <w:szCs w:val="24"/>
        </w:rPr>
        <w:t>(3), 201–218.</w:t>
      </w:r>
    </w:p>
    <w:p w14:paraId="65FB30B8" w14:textId="77777777"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Evans, C., Muijs, D., &amp; Tomlinson, M. (2015). </w:t>
      </w:r>
      <w:r w:rsidRPr="007004FD">
        <w:rPr>
          <w:rFonts w:ascii="Times New Roman" w:hAnsi="Times New Roman" w:cs="Times New Roman"/>
          <w:i/>
          <w:iCs/>
          <w:noProof/>
          <w:sz w:val="24"/>
          <w:szCs w:val="24"/>
        </w:rPr>
        <w:t>Engaged Student Learning: High-impact strategies to enhance student achievement</w:t>
      </w:r>
      <w:r w:rsidRPr="007004FD">
        <w:rPr>
          <w:rFonts w:ascii="Times New Roman" w:hAnsi="Times New Roman" w:cs="Times New Roman"/>
          <w:noProof/>
          <w:sz w:val="24"/>
          <w:szCs w:val="24"/>
        </w:rPr>
        <w:t>. Heslington.</w:t>
      </w:r>
    </w:p>
    <w:p w14:paraId="7088EFC9" w14:textId="2D7CEB13"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Glazier, R. (2015). Teaching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nternational </w:t>
      </w:r>
      <w:r w:rsidR="00280235">
        <w:rPr>
          <w:rFonts w:ascii="Times New Roman" w:hAnsi="Times New Roman" w:cs="Times New Roman"/>
          <w:noProof/>
          <w:sz w:val="24"/>
          <w:szCs w:val="24"/>
        </w:rPr>
        <w:t>r</w:t>
      </w:r>
      <w:r w:rsidRPr="007004FD">
        <w:rPr>
          <w:rFonts w:ascii="Times New Roman" w:hAnsi="Times New Roman" w:cs="Times New Roman"/>
          <w:noProof/>
          <w:sz w:val="24"/>
          <w:szCs w:val="24"/>
        </w:rPr>
        <w:t xml:space="preserve">elations. In J. Ishiyama, W. J. Miller, &amp; E. Simon (Eds.), </w:t>
      </w:r>
      <w:r w:rsidRPr="007004FD">
        <w:rPr>
          <w:rFonts w:ascii="Times New Roman" w:hAnsi="Times New Roman" w:cs="Times New Roman"/>
          <w:i/>
          <w:iCs/>
          <w:noProof/>
          <w:sz w:val="24"/>
          <w:szCs w:val="24"/>
        </w:rPr>
        <w:t>Handbook on Teaching and Learning in Political Science and International Relations</w:t>
      </w:r>
      <w:r w:rsidRPr="007004FD">
        <w:rPr>
          <w:rFonts w:ascii="Times New Roman" w:hAnsi="Times New Roman" w:cs="Times New Roman"/>
          <w:noProof/>
          <w:sz w:val="24"/>
          <w:szCs w:val="24"/>
        </w:rPr>
        <w:t xml:space="preserve"> (pp. 265–276). Cheltenham: Edward Elgar.</w:t>
      </w:r>
    </w:p>
    <w:p w14:paraId="5063F644" w14:textId="77777777"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Healey, M., Flint, A., &amp; Harrington, K. (2014). </w:t>
      </w:r>
      <w:r w:rsidRPr="007004FD">
        <w:rPr>
          <w:rFonts w:ascii="Times New Roman" w:hAnsi="Times New Roman" w:cs="Times New Roman"/>
          <w:i/>
          <w:iCs/>
          <w:noProof/>
          <w:sz w:val="24"/>
          <w:szCs w:val="24"/>
        </w:rPr>
        <w:t>Engagement through Partnership: Students as Partners in Learning and Teaching in Higher Education</w:t>
      </w:r>
      <w:r w:rsidRPr="007004FD">
        <w:rPr>
          <w:rFonts w:ascii="Times New Roman" w:hAnsi="Times New Roman" w:cs="Times New Roman"/>
          <w:noProof/>
          <w:sz w:val="24"/>
          <w:szCs w:val="24"/>
        </w:rPr>
        <w:t>. Heslington.</w:t>
      </w:r>
    </w:p>
    <w:p w14:paraId="25EB7F79" w14:textId="7FB08499"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Horn, L., Rubin, O., &amp; Schouenborg, L. (2015). Undead </w:t>
      </w:r>
      <w:r w:rsidR="00280235">
        <w:rPr>
          <w:rFonts w:ascii="Times New Roman" w:hAnsi="Times New Roman" w:cs="Times New Roman"/>
          <w:noProof/>
          <w:sz w:val="24"/>
          <w:szCs w:val="24"/>
        </w:rPr>
        <w:t>p</w:t>
      </w:r>
      <w:r w:rsidRPr="007004FD">
        <w:rPr>
          <w:rFonts w:ascii="Times New Roman" w:hAnsi="Times New Roman" w:cs="Times New Roman"/>
          <w:noProof/>
          <w:sz w:val="24"/>
          <w:szCs w:val="24"/>
        </w:rPr>
        <w:t xml:space="preserve">edagogy: How a </w:t>
      </w:r>
      <w:r w:rsidR="00280235">
        <w:rPr>
          <w:rFonts w:ascii="Times New Roman" w:hAnsi="Times New Roman" w:cs="Times New Roman"/>
          <w:noProof/>
          <w:sz w:val="24"/>
          <w:szCs w:val="24"/>
        </w:rPr>
        <w:t>z</w:t>
      </w:r>
      <w:r w:rsidRPr="007004FD">
        <w:rPr>
          <w:rFonts w:ascii="Times New Roman" w:hAnsi="Times New Roman" w:cs="Times New Roman"/>
          <w:noProof/>
          <w:sz w:val="24"/>
          <w:szCs w:val="24"/>
        </w:rPr>
        <w:t xml:space="preserve">ombie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imulation Can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ontribute to </w:t>
      </w:r>
      <w:r w:rsidR="00280235">
        <w:rPr>
          <w:rFonts w:ascii="Times New Roman" w:hAnsi="Times New Roman" w:cs="Times New Roman"/>
          <w:noProof/>
          <w:sz w:val="24"/>
          <w:szCs w:val="24"/>
        </w:rPr>
        <w:t>t</w:t>
      </w:r>
      <w:r w:rsidRPr="007004FD">
        <w:rPr>
          <w:rFonts w:ascii="Times New Roman" w:hAnsi="Times New Roman" w:cs="Times New Roman"/>
          <w:noProof/>
          <w:sz w:val="24"/>
          <w:szCs w:val="24"/>
        </w:rPr>
        <w:t xml:space="preserve">eaching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nternational </w:t>
      </w:r>
      <w:r w:rsidR="00280235">
        <w:rPr>
          <w:rFonts w:ascii="Times New Roman" w:hAnsi="Times New Roman" w:cs="Times New Roman"/>
          <w:noProof/>
          <w:sz w:val="24"/>
          <w:szCs w:val="24"/>
        </w:rPr>
        <w:t>r</w:t>
      </w:r>
      <w:r w:rsidRPr="007004FD">
        <w:rPr>
          <w:rFonts w:ascii="Times New Roman" w:hAnsi="Times New Roman" w:cs="Times New Roman"/>
          <w:noProof/>
          <w:sz w:val="24"/>
          <w:szCs w:val="24"/>
        </w:rPr>
        <w:t xml:space="preserve">elations. </w:t>
      </w:r>
      <w:r w:rsidRPr="007004FD">
        <w:rPr>
          <w:rFonts w:ascii="Times New Roman" w:hAnsi="Times New Roman" w:cs="Times New Roman"/>
          <w:i/>
          <w:iCs/>
          <w:noProof/>
          <w:sz w:val="24"/>
          <w:szCs w:val="24"/>
        </w:rPr>
        <w:t>International Studies Perspectives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17</w:t>
      </w:r>
      <w:r w:rsidRPr="007004FD">
        <w:rPr>
          <w:rFonts w:ascii="Times New Roman" w:hAnsi="Times New Roman" w:cs="Times New Roman"/>
          <w:noProof/>
          <w:sz w:val="24"/>
          <w:szCs w:val="24"/>
        </w:rPr>
        <w:t>(2), 187–201.</w:t>
      </w:r>
    </w:p>
    <w:p w14:paraId="56860698" w14:textId="39773629" w:rsid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Jonassen, D. H., Carr, C., &amp; Yueh, H.-P. (1998). Computers as </w:t>
      </w:r>
      <w:r w:rsidR="00280235">
        <w:rPr>
          <w:rFonts w:ascii="Times New Roman" w:hAnsi="Times New Roman" w:cs="Times New Roman"/>
          <w:noProof/>
          <w:sz w:val="24"/>
          <w:szCs w:val="24"/>
        </w:rPr>
        <w:t>m</w:t>
      </w:r>
      <w:r w:rsidRPr="007004FD">
        <w:rPr>
          <w:rFonts w:ascii="Times New Roman" w:hAnsi="Times New Roman" w:cs="Times New Roman"/>
          <w:noProof/>
          <w:sz w:val="24"/>
          <w:szCs w:val="24"/>
        </w:rPr>
        <w:t xml:space="preserve">indtools for </w:t>
      </w:r>
      <w:r w:rsidR="00280235">
        <w:rPr>
          <w:rFonts w:ascii="Times New Roman" w:hAnsi="Times New Roman" w:cs="Times New Roman"/>
          <w:noProof/>
          <w:sz w:val="24"/>
          <w:szCs w:val="24"/>
        </w:rPr>
        <w:t>e</w:t>
      </w:r>
      <w:r w:rsidRPr="007004FD">
        <w:rPr>
          <w:rFonts w:ascii="Times New Roman" w:hAnsi="Times New Roman" w:cs="Times New Roman"/>
          <w:noProof/>
          <w:sz w:val="24"/>
          <w:szCs w:val="24"/>
        </w:rPr>
        <w:t xml:space="preserve">ngaging </w:t>
      </w:r>
      <w:r w:rsidR="00280235">
        <w:rPr>
          <w:rFonts w:ascii="Times New Roman" w:hAnsi="Times New Roman" w:cs="Times New Roman"/>
          <w:noProof/>
          <w:sz w:val="24"/>
          <w:szCs w:val="24"/>
        </w:rPr>
        <w:t>l</w:t>
      </w:r>
      <w:r w:rsidRPr="007004FD">
        <w:rPr>
          <w:rFonts w:ascii="Times New Roman" w:hAnsi="Times New Roman" w:cs="Times New Roman"/>
          <w:noProof/>
          <w:sz w:val="24"/>
          <w:szCs w:val="24"/>
        </w:rPr>
        <w:t xml:space="preserve">earners in Critical Thinking. </w:t>
      </w:r>
      <w:r w:rsidRPr="007004FD">
        <w:rPr>
          <w:rFonts w:ascii="Times New Roman" w:hAnsi="Times New Roman" w:cs="Times New Roman"/>
          <w:i/>
          <w:iCs/>
          <w:noProof/>
          <w:sz w:val="24"/>
          <w:szCs w:val="24"/>
        </w:rPr>
        <w:t>TechTrends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43</w:t>
      </w:r>
      <w:r w:rsidRPr="007004FD">
        <w:rPr>
          <w:rFonts w:ascii="Times New Roman" w:hAnsi="Times New Roman" w:cs="Times New Roman"/>
          <w:noProof/>
          <w:sz w:val="24"/>
          <w:szCs w:val="24"/>
        </w:rPr>
        <w:t>(2), 24–32.</w:t>
      </w:r>
    </w:p>
    <w:p w14:paraId="7E9B79D3" w14:textId="1516EB8E" w:rsidR="00A36AB3" w:rsidRPr="007004FD" w:rsidRDefault="00A36AB3"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Kaunert, C. (2009). </w:t>
      </w:r>
      <w:r w:rsidRPr="00A36AB3">
        <w:rPr>
          <w:rFonts w:ascii="Times New Roman" w:hAnsi="Times New Roman" w:cs="Times New Roman"/>
          <w:noProof/>
          <w:sz w:val="24"/>
          <w:szCs w:val="24"/>
        </w:rPr>
        <w:t xml:space="preserve">The European Union </w:t>
      </w:r>
      <w:r w:rsidR="00280235">
        <w:rPr>
          <w:rFonts w:ascii="Times New Roman" w:hAnsi="Times New Roman" w:cs="Times New Roman"/>
          <w:noProof/>
          <w:sz w:val="24"/>
          <w:szCs w:val="24"/>
        </w:rPr>
        <w:t>s</w:t>
      </w:r>
      <w:r w:rsidRPr="00A36AB3">
        <w:rPr>
          <w:rFonts w:ascii="Times New Roman" w:hAnsi="Times New Roman" w:cs="Times New Roman"/>
          <w:noProof/>
          <w:sz w:val="24"/>
          <w:szCs w:val="24"/>
        </w:rPr>
        <w:t xml:space="preserve">imulation: From </w:t>
      </w:r>
      <w:r w:rsidR="00280235">
        <w:rPr>
          <w:rFonts w:ascii="Times New Roman" w:hAnsi="Times New Roman" w:cs="Times New Roman"/>
          <w:noProof/>
          <w:sz w:val="24"/>
          <w:szCs w:val="24"/>
        </w:rPr>
        <w:t>p</w:t>
      </w:r>
      <w:r w:rsidRPr="00A36AB3">
        <w:rPr>
          <w:rFonts w:ascii="Times New Roman" w:hAnsi="Times New Roman" w:cs="Times New Roman"/>
          <w:noProof/>
          <w:sz w:val="24"/>
          <w:szCs w:val="24"/>
        </w:rPr>
        <w:t>roblem-</w:t>
      </w:r>
      <w:r w:rsidR="00280235">
        <w:rPr>
          <w:rFonts w:ascii="Times New Roman" w:hAnsi="Times New Roman" w:cs="Times New Roman"/>
          <w:noProof/>
          <w:sz w:val="24"/>
          <w:szCs w:val="24"/>
        </w:rPr>
        <w:t>b</w:t>
      </w:r>
      <w:r w:rsidRPr="00A36AB3">
        <w:rPr>
          <w:rFonts w:ascii="Times New Roman" w:hAnsi="Times New Roman" w:cs="Times New Roman"/>
          <w:noProof/>
          <w:sz w:val="24"/>
          <w:szCs w:val="24"/>
        </w:rPr>
        <w:t xml:space="preserve">ased </w:t>
      </w:r>
      <w:r w:rsidR="00280235">
        <w:rPr>
          <w:rFonts w:ascii="Times New Roman" w:hAnsi="Times New Roman" w:cs="Times New Roman"/>
          <w:noProof/>
          <w:sz w:val="24"/>
          <w:szCs w:val="24"/>
        </w:rPr>
        <w:t>l</w:t>
      </w:r>
      <w:r w:rsidRPr="00A36AB3">
        <w:rPr>
          <w:rFonts w:ascii="Times New Roman" w:hAnsi="Times New Roman" w:cs="Times New Roman"/>
          <w:noProof/>
          <w:sz w:val="24"/>
          <w:szCs w:val="24"/>
        </w:rPr>
        <w:t xml:space="preserve">earning (PBL) to </w:t>
      </w:r>
      <w:r w:rsidR="00280235">
        <w:rPr>
          <w:rFonts w:ascii="Times New Roman" w:hAnsi="Times New Roman" w:cs="Times New Roman"/>
          <w:noProof/>
          <w:sz w:val="24"/>
          <w:szCs w:val="24"/>
        </w:rPr>
        <w:t>s</w:t>
      </w:r>
      <w:r w:rsidRPr="00A36AB3">
        <w:rPr>
          <w:rFonts w:ascii="Times New Roman" w:hAnsi="Times New Roman" w:cs="Times New Roman"/>
          <w:noProof/>
          <w:sz w:val="24"/>
          <w:szCs w:val="24"/>
        </w:rPr>
        <w:t xml:space="preserve">tudent </w:t>
      </w:r>
      <w:r w:rsidR="00280235">
        <w:rPr>
          <w:rFonts w:ascii="Times New Roman" w:hAnsi="Times New Roman" w:cs="Times New Roman"/>
          <w:noProof/>
          <w:sz w:val="24"/>
          <w:szCs w:val="24"/>
        </w:rPr>
        <w:t>i</w:t>
      </w:r>
      <w:r w:rsidRPr="00A36AB3">
        <w:rPr>
          <w:rFonts w:ascii="Times New Roman" w:hAnsi="Times New Roman" w:cs="Times New Roman"/>
          <w:noProof/>
          <w:sz w:val="24"/>
          <w:szCs w:val="24"/>
        </w:rPr>
        <w:t>nterest</w:t>
      </w:r>
      <w:r>
        <w:rPr>
          <w:rFonts w:ascii="Times New Roman" w:hAnsi="Times New Roman" w:cs="Times New Roman"/>
          <w:noProof/>
          <w:sz w:val="24"/>
          <w:szCs w:val="24"/>
        </w:rPr>
        <w:t xml:space="preserve">. </w:t>
      </w:r>
      <w:r w:rsidRPr="0061336C">
        <w:rPr>
          <w:rFonts w:ascii="Times New Roman" w:hAnsi="Times New Roman" w:cs="Times New Roman"/>
          <w:i/>
          <w:iCs/>
          <w:noProof/>
          <w:sz w:val="24"/>
          <w:szCs w:val="24"/>
        </w:rPr>
        <w:t>European Political Science</w:t>
      </w:r>
      <w:r>
        <w:rPr>
          <w:rFonts w:ascii="Times New Roman" w:hAnsi="Times New Roman" w:cs="Times New Roman"/>
          <w:noProof/>
          <w:sz w:val="24"/>
          <w:szCs w:val="24"/>
        </w:rPr>
        <w:t xml:space="preserve">, 8, </w:t>
      </w:r>
      <w:r w:rsidRPr="00A36AB3">
        <w:rPr>
          <w:rFonts w:ascii="Times New Roman" w:hAnsi="Times New Roman" w:cs="Times New Roman"/>
          <w:noProof/>
          <w:sz w:val="24"/>
          <w:szCs w:val="24"/>
        </w:rPr>
        <w:t>254–265</w:t>
      </w:r>
      <w:r>
        <w:rPr>
          <w:rFonts w:ascii="Times New Roman" w:hAnsi="Times New Roman" w:cs="Times New Roman"/>
          <w:noProof/>
          <w:sz w:val="24"/>
          <w:szCs w:val="24"/>
        </w:rPr>
        <w:t>.</w:t>
      </w:r>
    </w:p>
    <w:p w14:paraId="6EB7D38D" w14:textId="28F9197E"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Kollars, N. A., &amp; Rosen, A. M. (2013). Simulations as </w:t>
      </w:r>
      <w:r w:rsidR="00280235">
        <w:rPr>
          <w:rFonts w:ascii="Times New Roman" w:hAnsi="Times New Roman" w:cs="Times New Roman"/>
          <w:noProof/>
          <w:sz w:val="24"/>
          <w:szCs w:val="24"/>
        </w:rPr>
        <w:t>a</w:t>
      </w:r>
      <w:r w:rsidRPr="007004FD">
        <w:rPr>
          <w:rFonts w:ascii="Times New Roman" w:hAnsi="Times New Roman" w:cs="Times New Roman"/>
          <w:noProof/>
          <w:sz w:val="24"/>
          <w:szCs w:val="24"/>
        </w:rPr>
        <w:t xml:space="preserve">ctive </w:t>
      </w:r>
      <w:r w:rsidR="00280235">
        <w:rPr>
          <w:rFonts w:ascii="Times New Roman" w:hAnsi="Times New Roman" w:cs="Times New Roman"/>
          <w:noProof/>
          <w:sz w:val="24"/>
          <w:szCs w:val="24"/>
        </w:rPr>
        <w:t>a</w:t>
      </w:r>
      <w:r w:rsidRPr="007004FD">
        <w:rPr>
          <w:rFonts w:ascii="Times New Roman" w:hAnsi="Times New Roman" w:cs="Times New Roman"/>
          <w:noProof/>
          <w:sz w:val="24"/>
          <w:szCs w:val="24"/>
        </w:rPr>
        <w:t xml:space="preserve">ssessment?: Typologizing by </w:t>
      </w:r>
      <w:r w:rsidR="00280235">
        <w:rPr>
          <w:rFonts w:ascii="Times New Roman" w:hAnsi="Times New Roman" w:cs="Times New Roman"/>
          <w:noProof/>
          <w:sz w:val="24"/>
          <w:szCs w:val="24"/>
        </w:rPr>
        <w:t>p</w:t>
      </w:r>
      <w:r w:rsidRPr="007004FD">
        <w:rPr>
          <w:rFonts w:ascii="Times New Roman" w:hAnsi="Times New Roman" w:cs="Times New Roman"/>
          <w:noProof/>
          <w:sz w:val="24"/>
          <w:szCs w:val="24"/>
        </w:rPr>
        <w:t xml:space="preserve">urpose and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ource. </w:t>
      </w:r>
      <w:r w:rsidRPr="007004FD">
        <w:rPr>
          <w:rFonts w:ascii="Times New Roman" w:hAnsi="Times New Roman" w:cs="Times New Roman"/>
          <w:i/>
          <w:iCs/>
          <w:noProof/>
          <w:sz w:val="24"/>
          <w:szCs w:val="24"/>
        </w:rPr>
        <w:t>Journal of Political Science Education</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9</w:t>
      </w:r>
      <w:r w:rsidRPr="007004FD">
        <w:rPr>
          <w:rFonts w:ascii="Times New Roman" w:hAnsi="Times New Roman" w:cs="Times New Roman"/>
          <w:noProof/>
          <w:sz w:val="24"/>
          <w:szCs w:val="24"/>
        </w:rPr>
        <w:t>(2), 144–156.</w:t>
      </w:r>
    </w:p>
    <w:p w14:paraId="1D3BBC5D" w14:textId="77777777"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Lay, J. C., &amp; Smarick, K. J. (2006). Simulating a senate office: The impact on student knowledge and attitudes. </w:t>
      </w:r>
      <w:r w:rsidRPr="007004FD">
        <w:rPr>
          <w:rFonts w:ascii="Times New Roman" w:hAnsi="Times New Roman" w:cs="Times New Roman"/>
          <w:i/>
          <w:iCs/>
          <w:noProof/>
          <w:sz w:val="24"/>
          <w:szCs w:val="24"/>
        </w:rPr>
        <w:t>Journal of Political Science Education</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2</w:t>
      </w:r>
      <w:r w:rsidRPr="007004FD">
        <w:rPr>
          <w:rFonts w:ascii="Times New Roman" w:hAnsi="Times New Roman" w:cs="Times New Roman"/>
          <w:noProof/>
          <w:sz w:val="24"/>
          <w:szCs w:val="24"/>
        </w:rPr>
        <w:t>(2), 131–146.</w:t>
      </w:r>
    </w:p>
    <w:p w14:paraId="17B6043E" w14:textId="553F1E00"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Linantud, J., &amp; Kaftan, J. (2018). The Statecraft </w:t>
      </w:r>
      <w:r w:rsidR="00280235">
        <w:rPr>
          <w:rFonts w:ascii="Times New Roman" w:hAnsi="Times New Roman" w:cs="Times New Roman"/>
          <w:noProof/>
          <w:sz w:val="24"/>
          <w:szCs w:val="24"/>
        </w:rPr>
        <w:t>e</w:t>
      </w:r>
      <w:r w:rsidRPr="007004FD">
        <w:rPr>
          <w:rFonts w:ascii="Times New Roman" w:hAnsi="Times New Roman" w:cs="Times New Roman"/>
          <w:noProof/>
          <w:sz w:val="24"/>
          <w:szCs w:val="24"/>
        </w:rPr>
        <w:t xml:space="preserve">ffect: Assessment, </w:t>
      </w:r>
      <w:r w:rsidR="00280235">
        <w:rPr>
          <w:rFonts w:ascii="Times New Roman" w:hAnsi="Times New Roman" w:cs="Times New Roman"/>
          <w:noProof/>
          <w:sz w:val="24"/>
          <w:szCs w:val="24"/>
        </w:rPr>
        <w:t>a</w:t>
      </w:r>
      <w:r w:rsidRPr="007004FD">
        <w:rPr>
          <w:rFonts w:ascii="Times New Roman" w:hAnsi="Times New Roman" w:cs="Times New Roman"/>
          <w:noProof/>
          <w:sz w:val="24"/>
          <w:szCs w:val="24"/>
        </w:rPr>
        <w:t xml:space="preserve">ttitudes, and </w:t>
      </w:r>
      <w:r w:rsidR="00280235">
        <w:rPr>
          <w:rFonts w:ascii="Times New Roman" w:hAnsi="Times New Roman" w:cs="Times New Roman"/>
          <w:noProof/>
          <w:sz w:val="24"/>
          <w:szCs w:val="24"/>
        </w:rPr>
        <w:t>a</w:t>
      </w:r>
      <w:r w:rsidRPr="007004FD">
        <w:rPr>
          <w:rFonts w:ascii="Times New Roman" w:hAnsi="Times New Roman" w:cs="Times New Roman"/>
          <w:noProof/>
          <w:sz w:val="24"/>
          <w:szCs w:val="24"/>
        </w:rPr>
        <w:t xml:space="preserve">cademic </w:t>
      </w:r>
      <w:r w:rsidR="00280235">
        <w:rPr>
          <w:rFonts w:ascii="Times New Roman" w:hAnsi="Times New Roman" w:cs="Times New Roman"/>
          <w:noProof/>
          <w:sz w:val="24"/>
          <w:szCs w:val="24"/>
        </w:rPr>
        <w:t>h</w:t>
      </w:r>
      <w:r w:rsidRPr="007004FD">
        <w:rPr>
          <w:rFonts w:ascii="Times New Roman" w:hAnsi="Times New Roman" w:cs="Times New Roman"/>
          <w:noProof/>
          <w:sz w:val="24"/>
          <w:szCs w:val="24"/>
        </w:rPr>
        <w:t xml:space="preserve">onesty. </w:t>
      </w:r>
      <w:r w:rsidRPr="007004FD">
        <w:rPr>
          <w:rFonts w:ascii="Times New Roman" w:hAnsi="Times New Roman" w:cs="Times New Roman"/>
          <w:i/>
          <w:iCs/>
          <w:noProof/>
          <w:sz w:val="24"/>
          <w:szCs w:val="24"/>
        </w:rPr>
        <w:t>Journal of Political Science Education</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15</w:t>
      </w:r>
      <w:r w:rsidRPr="007004FD">
        <w:rPr>
          <w:rFonts w:ascii="Times New Roman" w:hAnsi="Times New Roman" w:cs="Times New Roman"/>
          <w:noProof/>
          <w:sz w:val="24"/>
          <w:szCs w:val="24"/>
        </w:rPr>
        <w:t>(1), 64–81.</w:t>
      </w:r>
    </w:p>
    <w:p w14:paraId="3CCD8ACD" w14:textId="62871726"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Mattlin, M. (2018). Adapting the DIPLOMACY </w:t>
      </w:r>
      <w:r w:rsidR="00280235">
        <w:rPr>
          <w:rFonts w:ascii="Times New Roman" w:hAnsi="Times New Roman" w:cs="Times New Roman"/>
          <w:noProof/>
          <w:sz w:val="24"/>
          <w:szCs w:val="24"/>
        </w:rPr>
        <w:t>b</w:t>
      </w:r>
      <w:r w:rsidRPr="007004FD">
        <w:rPr>
          <w:rFonts w:ascii="Times New Roman" w:hAnsi="Times New Roman" w:cs="Times New Roman"/>
          <w:noProof/>
          <w:sz w:val="24"/>
          <w:szCs w:val="24"/>
        </w:rPr>
        <w:t xml:space="preserve">oard </w:t>
      </w:r>
      <w:r w:rsidR="00280235">
        <w:rPr>
          <w:rFonts w:ascii="Times New Roman" w:hAnsi="Times New Roman" w:cs="Times New Roman"/>
          <w:noProof/>
          <w:sz w:val="24"/>
          <w:szCs w:val="24"/>
        </w:rPr>
        <w:t>g</w:t>
      </w:r>
      <w:r w:rsidRPr="007004FD">
        <w:rPr>
          <w:rFonts w:ascii="Times New Roman" w:hAnsi="Times New Roman" w:cs="Times New Roman"/>
          <w:noProof/>
          <w:sz w:val="24"/>
          <w:szCs w:val="24"/>
        </w:rPr>
        <w:t xml:space="preserve">ame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oncept for 21st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entury </w:t>
      </w:r>
      <w:r w:rsidR="00280235">
        <w:rPr>
          <w:rFonts w:ascii="Times New Roman" w:hAnsi="Times New Roman" w:cs="Times New Roman"/>
          <w:noProof/>
          <w:sz w:val="24"/>
          <w:szCs w:val="24"/>
        </w:rPr>
        <w:lastRenderedPageBreak/>
        <w:t>i</w:t>
      </w:r>
      <w:r w:rsidRPr="007004FD">
        <w:rPr>
          <w:rFonts w:ascii="Times New Roman" w:hAnsi="Times New Roman" w:cs="Times New Roman"/>
          <w:noProof/>
          <w:sz w:val="24"/>
          <w:szCs w:val="24"/>
        </w:rPr>
        <w:t xml:space="preserve">nternational </w:t>
      </w:r>
      <w:r w:rsidR="00280235">
        <w:rPr>
          <w:rFonts w:ascii="Times New Roman" w:hAnsi="Times New Roman" w:cs="Times New Roman"/>
          <w:noProof/>
          <w:sz w:val="24"/>
          <w:szCs w:val="24"/>
        </w:rPr>
        <w:t>r</w:t>
      </w:r>
      <w:r w:rsidRPr="007004FD">
        <w:rPr>
          <w:rFonts w:ascii="Times New Roman" w:hAnsi="Times New Roman" w:cs="Times New Roman"/>
          <w:noProof/>
          <w:sz w:val="24"/>
          <w:szCs w:val="24"/>
        </w:rPr>
        <w:t xml:space="preserve">elations </w:t>
      </w:r>
      <w:r w:rsidR="00280235">
        <w:rPr>
          <w:rFonts w:ascii="Times New Roman" w:hAnsi="Times New Roman" w:cs="Times New Roman"/>
          <w:noProof/>
          <w:sz w:val="24"/>
          <w:szCs w:val="24"/>
        </w:rPr>
        <w:t>t</w:t>
      </w:r>
      <w:r w:rsidRPr="007004FD">
        <w:rPr>
          <w:rFonts w:ascii="Times New Roman" w:hAnsi="Times New Roman" w:cs="Times New Roman"/>
          <w:noProof/>
          <w:sz w:val="24"/>
          <w:szCs w:val="24"/>
        </w:rPr>
        <w:t xml:space="preserve">eaching. </w:t>
      </w:r>
      <w:r w:rsidRPr="007004FD">
        <w:rPr>
          <w:rFonts w:ascii="Times New Roman" w:hAnsi="Times New Roman" w:cs="Times New Roman"/>
          <w:i/>
          <w:iCs/>
          <w:noProof/>
          <w:sz w:val="24"/>
          <w:szCs w:val="24"/>
        </w:rPr>
        <w:t>Simulation and Gaming</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49</w:t>
      </w:r>
      <w:r w:rsidRPr="007004FD">
        <w:rPr>
          <w:rFonts w:ascii="Times New Roman" w:hAnsi="Times New Roman" w:cs="Times New Roman"/>
          <w:noProof/>
          <w:sz w:val="24"/>
          <w:szCs w:val="24"/>
        </w:rPr>
        <w:t>(6), 735–750.</w:t>
      </w:r>
    </w:p>
    <w:p w14:paraId="3452B0DE" w14:textId="1F3C1F28" w:rsid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Mazer, J. P. (2018). Teachers,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tudents, and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deological </w:t>
      </w:r>
      <w:r w:rsidR="00280235">
        <w:rPr>
          <w:rFonts w:ascii="Times New Roman" w:hAnsi="Times New Roman" w:cs="Times New Roman"/>
          <w:noProof/>
          <w:sz w:val="24"/>
          <w:szCs w:val="24"/>
        </w:rPr>
        <w:t>b</w:t>
      </w:r>
      <w:r w:rsidRPr="007004FD">
        <w:rPr>
          <w:rFonts w:ascii="Times New Roman" w:hAnsi="Times New Roman" w:cs="Times New Roman"/>
          <w:noProof/>
          <w:sz w:val="24"/>
          <w:szCs w:val="24"/>
        </w:rPr>
        <w:t xml:space="preserve">ias in the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ollege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lassroom. Wicked </w:t>
      </w:r>
      <w:r w:rsidR="00280235">
        <w:rPr>
          <w:rFonts w:ascii="Times New Roman" w:hAnsi="Times New Roman" w:cs="Times New Roman"/>
          <w:noProof/>
          <w:sz w:val="24"/>
          <w:szCs w:val="24"/>
        </w:rPr>
        <w:t>p</w:t>
      </w:r>
      <w:r w:rsidRPr="007004FD">
        <w:rPr>
          <w:rFonts w:ascii="Times New Roman" w:hAnsi="Times New Roman" w:cs="Times New Roman"/>
          <w:noProof/>
          <w:sz w:val="24"/>
          <w:szCs w:val="24"/>
        </w:rPr>
        <w:t xml:space="preserve">roblems </w:t>
      </w:r>
      <w:r w:rsidR="00280235">
        <w:rPr>
          <w:rFonts w:ascii="Times New Roman" w:hAnsi="Times New Roman" w:cs="Times New Roman"/>
          <w:noProof/>
          <w:sz w:val="24"/>
          <w:szCs w:val="24"/>
        </w:rPr>
        <w:t>f</w:t>
      </w:r>
      <w:r w:rsidRPr="007004FD">
        <w:rPr>
          <w:rFonts w:ascii="Times New Roman" w:hAnsi="Times New Roman" w:cs="Times New Roman"/>
          <w:noProof/>
          <w:sz w:val="24"/>
          <w:szCs w:val="24"/>
        </w:rPr>
        <w:t xml:space="preserve">orum: Freedom of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peech at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olleges and </w:t>
      </w:r>
      <w:r w:rsidR="00280235">
        <w:rPr>
          <w:rFonts w:ascii="Times New Roman" w:hAnsi="Times New Roman" w:cs="Times New Roman"/>
          <w:noProof/>
          <w:sz w:val="24"/>
          <w:szCs w:val="24"/>
        </w:rPr>
        <w:t>u</w:t>
      </w:r>
      <w:r w:rsidRPr="007004FD">
        <w:rPr>
          <w:rFonts w:ascii="Times New Roman" w:hAnsi="Times New Roman" w:cs="Times New Roman"/>
          <w:noProof/>
          <w:sz w:val="24"/>
          <w:szCs w:val="24"/>
        </w:rPr>
        <w:t xml:space="preserve">niversities. </w:t>
      </w:r>
      <w:r w:rsidRPr="007004FD">
        <w:rPr>
          <w:rFonts w:ascii="Times New Roman" w:hAnsi="Times New Roman" w:cs="Times New Roman"/>
          <w:i/>
          <w:iCs/>
          <w:noProof/>
          <w:sz w:val="24"/>
          <w:szCs w:val="24"/>
        </w:rPr>
        <w:t>Communication Education</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67</w:t>
      </w:r>
      <w:r w:rsidRPr="007004FD">
        <w:rPr>
          <w:rFonts w:ascii="Times New Roman" w:hAnsi="Times New Roman" w:cs="Times New Roman"/>
          <w:noProof/>
          <w:sz w:val="24"/>
          <w:szCs w:val="24"/>
        </w:rPr>
        <w:t>(2), 254–258.</w:t>
      </w:r>
    </w:p>
    <w:p w14:paraId="11B3A184" w14:textId="2F11F37D" w:rsidR="00106554" w:rsidRPr="007004FD" w:rsidRDefault="00106554"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McCaffery</w:t>
      </w:r>
      <w:r w:rsidR="001D4C3B">
        <w:rPr>
          <w:rFonts w:ascii="Times New Roman" w:hAnsi="Times New Roman" w:cs="Times New Roman"/>
          <w:noProof/>
          <w:sz w:val="24"/>
          <w:szCs w:val="24"/>
        </w:rPr>
        <w:t xml:space="preserve">, P. (2019). </w:t>
      </w:r>
      <w:r w:rsidR="001D4C3B" w:rsidRPr="009E3BCE">
        <w:rPr>
          <w:rFonts w:ascii="Times New Roman" w:hAnsi="Times New Roman" w:cs="Times New Roman"/>
          <w:i/>
          <w:iCs/>
          <w:noProof/>
          <w:sz w:val="24"/>
          <w:szCs w:val="24"/>
        </w:rPr>
        <w:t>The Higher Education Manager's Handbook</w:t>
      </w:r>
      <w:r w:rsidR="00FC216F">
        <w:rPr>
          <w:rFonts w:ascii="Times New Roman" w:hAnsi="Times New Roman" w:cs="Times New Roman"/>
          <w:noProof/>
          <w:sz w:val="24"/>
          <w:szCs w:val="24"/>
        </w:rPr>
        <w:t xml:space="preserve"> (3</w:t>
      </w:r>
      <w:r w:rsidR="00FC216F" w:rsidRPr="009E3BCE">
        <w:rPr>
          <w:rFonts w:ascii="Times New Roman" w:hAnsi="Times New Roman" w:cs="Times New Roman"/>
          <w:noProof/>
          <w:sz w:val="24"/>
          <w:szCs w:val="24"/>
          <w:vertAlign w:val="superscript"/>
        </w:rPr>
        <w:t>rd</w:t>
      </w:r>
      <w:r w:rsidR="00FC216F">
        <w:rPr>
          <w:rFonts w:ascii="Times New Roman" w:hAnsi="Times New Roman" w:cs="Times New Roman"/>
          <w:noProof/>
          <w:sz w:val="24"/>
          <w:szCs w:val="24"/>
        </w:rPr>
        <w:t xml:space="preserve"> ed.). London: Routledge.</w:t>
      </w:r>
    </w:p>
    <w:p w14:paraId="40EC28B7" w14:textId="04A8F005" w:rsidR="007004FD" w:rsidRPr="00AF70BC"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lang w:val="fr-FR"/>
        </w:rPr>
      </w:pPr>
      <w:r w:rsidRPr="007004FD">
        <w:rPr>
          <w:rFonts w:ascii="Times New Roman" w:hAnsi="Times New Roman" w:cs="Times New Roman"/>
          <w:noProof/>
          <w:sz w:val="24"/>
          <w:szCs w:val="24"/>
        </w:rPr>
        <w:t xml:space="preserve">Mcmillan, S. L. (2014). Bravo for </w:t>
      </w:r>
      <w:r w:rsidR="00280235">
        <w:rPr>
          <w:rFonts w:ascii="Times New Roman" w:hAnsi="Times New Roman" w:cs="Times New Roman"/>
          <w:noProof/>
          <w:sz w:val="24"/>
          <w:szCs w:val="24"/>
        </w:rPr>
        <w:t>b</w:t>
      </w:r>
      <w:r w:rsidRPr="007004FD">
        <w:rPr>
          <w:rFonts w:ascii="Times New Roman" w:hAnsi="Times New Roman" w:cs="Times New Roman"/>
          <w:noProof/>
          <w:sz w:val="24"/>
          <w:szCs w:val="24"/>
        </w:rPr>
        <w:t xml:space="preserve">revity: Using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hort </w:t>
      </w:r>
      <w:r w:rsidR="00280235">
        <w:rPr>
          <w:rFonts w:ascii="Times New Roman" w:hAnsi="Times New Roman" w:cs="Times New Roman"/>
          <w:noProof/>
          <w:sz w:val="24"/>
          <w:szCs w:val="24"/>
        </w:rPr>
        <w:t>p</w:t>
      </w:r>
      <w:r w:rsidRPr="007004FD">
        <w:rPr>
          <w:rFonts w:ascii="Times New Roman" w:hAnsi="Times New Roman" w:cs="Times New Roman"/>
          <w:noProof/>
          <w:sz w:val="24"/>
          <w:szCs w:val="24"/>
        </w:rPr>
        <w:t xml:space="preserve">aper </w:t>
      </w:r>
      <w:r w:rsidR="00280235">
        <w:rPr>
          <w:rFonts w:ascii="Times New Roman" w:hAnsi="Times New Roman" w:cs="Times New Roman"/>
          <w:noProof/>
          <w:sz w:val="24"/>
          <w:szCs w:val="24"/>
        </w:rPr>
        <w:t>a</w:t>
      </w:r>
      <w:r w:rsidRPr="007004FD">
        <w:rPr>
          <w:rFonts w:ascii="Times New Roman" w:hAnsi="Times New Roman" w:cs="Times New Roman"/>
          <w:noProof/>
          <w:sz w:val="24"/>
          <w:szCs w:val="24"/>
        </w:rPr>
        <w:t xml:space="preserve">ssignments in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nternational </w:t>
      </w:r>
      <w:r w:rsidR="00280235">
        <w:rPr>
          <w:rFonts w:ascii="Times New Roman" w:hAnsi="Times New Roman" w:cs="Times New Roman"/>
          <w:noProof/>
          <w:sz w:val="24"/>
          <w:szCs w:val="24"/>
        </w:rPr>
        <w:t>r</w:t>
      </w:r>
      <w:r w:rsidRPr="007004FD">
        <w:rPr>
          <w:rFonts w:ascii="Times New Roman" w:hAnsi="Times New Roman" w:cs="Times New Roman"/>
          <w:noProof/>
          <w:sz w:val="24"/>
          <w:szCs w:val="24"/>
        </w:rPr>
        <w:t xml:space="preserve">elations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lasses. </w:t>
      </w:r>
      <w:r w:rsidRPr="00AF70BC">
        <w:rPr>
          <w:rFonts w:ascii="Times New Roman" w:hAnsi="Times New Roman" w:cs="Times New Roman"/>
          <w:i/>
          <w:iCs/>
          <w:noProof/>
          <w:sz w:val="24"/>
          <w:szCs w:val="24"/>
          <w:lang w:val="fr-FR"/>
        </w:rPr>
        <w:t>International Studies Perspectives</w:t>
      </w:r>
      <w:r w:rsidRPr="00AF70BC">
        <w:rPr>
          <w:rFonts w:ascii="Times New Roman" w:hAnsi="Times New Roman" w:cs="Times New Roman"/>
          <w:noProof/>
          <w:sz w:val="24"/>
          <w:szCs w:val="24"/>
          <w:lang w:val="fr-FR"/>
        </w:rPr>
        <w:t xml:space="preserve">, </w:t>
      </w:r>
      <w:r w:rsidRPr="00AF70BC">
        <w:rPr>
          <w:rFonts w:ascii="Times New Roman" w:hAnsi="Times New Roman" w:cs="Times New Roman"/>
          <w:i/>
          <w:iCs/>
          <w:noProof/>
          <w:sz w:val="24"/>
          <w:szCs w:val="24"/>
          <w:lang w:val="fr-FR"/>
        </w:rPr>
        <w:t>15</w:t>
      </w:r>
      <w:r w:rsidRPr="00AF70BC">
        <w:rPr>
          <w:rFonts w:ascii="Times New Roman" w:hAnsi="Times New Roman" w:cs="Times New Roman"/>
          <w:noProof/>
          <w:sz w:val="24"/>
          <w:szCs w:val="24"/>
          <w:lang w:val="fr-FR"/>
        </w:rPr>
        <w:t>(1), 109–120.</w:t>
      </w:r>
    </w:p>
    <w:p w14:paraId="3EE2D7D6" w14:textId="77777777"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AF70BC">
        <w:rPr>
          <w:rFonts w:ascii="Times New Roman" w:hAnsi="Times New Roman" w:cs="Times New Roman"/>
          <w:noProof/>
          <w:sz w:val="24"/>
          <w:szCs w:val="24"/>
          <w:lang w:val="fr-FR"/>
        </w:rPr>
        <w:t xml:space="preserve">Miller, C. M. L., &amp; Parlett, M. R. (1974). </w:t>
      </w:r>
      <w:r w:rsidRPr="007004FD">
        <w:rPr>
          <w:rFonts w:ascii="Times New Roman" w:hAnsi="Times New Roman" w:cs="Times New Roman"/>
          <w:i/>
          <w:iCs/>
          <w:noProof/>
          <w:sz w:val="24"/>
          <w:szCs w:val="24"/>
        </w:rPr>
        <w:t>Up to the Mark : A Study of the Examination Game</w:t>
      </w:r>
      <w:r w:rsidRPr="007004FD">
        <w:rPr>
          <w:rFonts w:ascii="Times New Roman" w:hAnsi="Times New Roman" w:cs="Times New Roman"/>
          <w:noProof/>
          <w:sz w:val="24"/>
          <w:szCs w:val="24"/>
        </w:rPr>
        <w:t>. London: Society for Research into Higher Education.</w:t>
      </w:r>
    </w:p>
    <w:p w14:paraId="1F7F010A" w14:textId="2682E0B0"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Nichols, T. (2017). How America </w:t>
      </w:r>
      <w:r w:rsidR="00280235">
        <w:rPr>
          <w:rFonts w:ascii="Times New Roman" w:hAnsi="Times New Roman" w:cs="Times New Roman"/>
          <w:noProof/>
          <w:sz w:val="24"/>
          <w:szCs w:val="24"/>
        </w:rPr>
        <w:t>l</w:t>
      </w:r>
      <w:r w:rsidRPr="007004FD">
        <w:rPr>
          <w:rFonts w:ascii="Times New Roman" w:hAnsi="Times New Roman" w:cs="Times New Roman"/>
          <w:noProof/>
          <w:sz w:val="24"/>
          <w:szCs w:val="24"/>
        </w:rPr>
        <w:t xml:space="preserve">ost </w:t>
      </w:r>
      <w:r w:rsidR="00280235">
        <w:rPr>
          <w:rFonts w:ascii="Times New Roman" w:hAnsi="Times New Roman" w:cs="Times New Roman"/>
          <w:noProof/>
          <w:sz w:val="24"/>
          <w:szCs w:val="24"/>
        </w:rPr>
        <w:t>f</w:t>
      </w:r>
      <w:r w:rsidRPr="007004FD">
        <w:rPr>
          <w:rFonts w:ascii="Times New Roman" w:hAnsi="Times New Roman" w:cs="Times New Roman"/>
          <w:noProof/>
          <w:sz w:val="24"/>
          <w:szCs w:val="24"/>
        </w:rPr>
        <w:t xml:space="preserve">aith in </w:t>
      </w:r>
      <w:r w:rsidR="00280235">
        <w:rPr>
          <w:rFonts w:ascii="Times New Roman" w:hAnsi="Times New Roman" w:cs="Times New Roman"/>
          <w:noProof/>
          <w:sz w:val="24"/>
          <w:szCs w:val="24"/>
        </w:rPr>
        <w:t>e</w:t>
      </w:r>
      <w:r w:rsidRPr="007004FD">
        <w:rPr>
          <w:rFonts w:ascii="Times New Roman" w:hAnsi="Times New Roman" w:cs="Times New Roman"/>
          <w:noProof/>
          <w:sz w:val="24"/>
          <w:szCs w:val="24"/>
        </w:rPr>
        <w:t xml:space="preserve">xpertise: And </w:t>
      </w:r>
      <w:r w:rsidR="00280235">
        <w:rPr>
          <w:rFonts w:ascii="Times New Roman" w:hAnsi="Times New Roman" w:cs="Times New Roman"/>
          <w:noProof/>
          <w:sz w:val="24"/>
          <w:szCs w:val="24"/>
        </w:rPr>
        <w:t>w</w:t>
      </w:r>
      <w:r w:rsidRPr="007004FD">
        <w:rPr>
          <w:rFonts w:ascii="Times New Roman" w:hAnsi="Times New Roman" w:cs="Times New Roman"/>
          <w:noProof/>
          <w:sz w:val="24"/>
          <w:szCs w:val="24"/>
        </w:rPr>
        <w:t xml:space="preserve">hy </w:t>
      </w:r>
      <w:r w:rsidR="00280235">
        <w:rPr>
          <w:rFonts w:ascii="Times New Roman" w:hAnsi="Times New Roman" w:cs="Times New Roman"/>
          <w:noProof/>
          <w:sz w:val="24"/>
          <w:szCs w:val="24"/>
        </w:rPr>
        <w:t>t</w:t>
      </w:r>
      <w:r w:rsidRPr="007004FD">
        <w:rPr>
          <w:rFonts w:ascii="Times New Roman" w:hAnsi="Times New Roman" w:cs="Times New Roman"/>
          <w:noProof/>
          <w:sz w:val="24"/>
          <w:szCs w:val="24"/>
        </w:rPr>
        <w:t xml:space="preserve">hat’s a </w:t>
      </w:r>
      <w:r w:rsidR="00280235">
        <w:rPr>
          <w:rFonts w:ascii="Times New Roman" w:hAnsi="Times New Roman" w:cs="Times New Roman"/>
          <w:noProof/>
          <w:sz w:val="24"/>
          <w:szCs w:val="24"/>
        </w:rPr>
        <w:t>g</w:t>
      </w:r>
      <w:r w:rsidRPr="007004FD">
        <w:rPr>
          <w:rFonts w:ascii="Times New Roman" w:hAnsi="Times New Roman" w:cs="Times New Roman"/>
          <w:noProof/>
          <w:sz w:val="24"/>
          <w:szCs w:val="24"/>
        </w:rPr>
        <w:t xml:space="preserve">iant </w:t>
      </w:r>
      <w:r w:rsidR="00280235">
        <w:rPr>
          <w:rFonts w:ascii="Times New Roman" w:hAnsi="Times New Roman" w:cs="Times New Roman"/>
          <w:noProof/>
          <w:sz w:val="24"/>
          <w:szCs w:val="24"/>
        </w:rPr>
        <w:t>p</w:t>
      </w:r>
      <w:r w:rsidRPr="007004FD">
        <w:rPr>
          <w:rFonts w:ascii="Times New Roman" w:hAnsi="Times New Roman" w:cs="Times New Roman"/>
          <w:noProof/>
          <w:sz w:val="24"/>
          <w:szCs w:val="24"/>
        </w:rPr>
        <w:t xml:space="preserve">roblem. </w:t>
      </w:r>
      <w:r w:rsidRPr="007004FD">
        <w:rPr>
          <w:rFonts w:ascii="Times New Roman" w:hAnsi="Times New Roman" w:cs="Times New Roman"/>
          <w:i/>
          <w:iCs/>
          <w:noProof/>
          <w:sz w:val="24"/>
          <w:szCs w:val="24"/>
        </w:rPr>
        <w:t>Foreign Affairs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96</w:t>
      </w:r>
      <w:r w:rsidRPr="007004FD">
        <w:rPr>
          <w:rFonts w:ascii="Times New Roman" w:hAnsi="Times New Roman" w:cs="Times New Roman"/>
          <w:noProof/>
          <w:sz w:val="24"/>
          <w:szCs w:val="24"/>
        </w:rPr>
        <w:t>(2), 60–73.</w:t>
      </w:r>
    </w:p>
    <w:p w14:paraId="66579D5E" w14:textId="429AD141"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Pouliot, V. (2008). The Logic of </w:t>
      </w:r>
      <w:r w:rsidR="00280235">
        <w:rPr>
          <w:rFonts w:ascii="Times New Roman" w:hAnsi="Times New Roman" w:cs="Times New Roman"/>
          <w:noProof/>
          <w:sz w:val="24"/>
          <w:szCs w:val="24"/>
        </w:rPr>
        <w:t>p</w:t>
      </w:r>
      <w:r w:rsidRPr="007004FD">
        <w:rPr>
          <w:rFonts w:ascii="Times New Roman" w:hAnsi="Times New Roman" w:cs="Times New Roman"/>
          <w:noProof/>
          <w:sz w:val="24"/>
          <w:szCs w:val="24"/>
        </w:rPr>
        <w:t xml:space="preserve">racticality: A </w:t>
      </w:r>
      <w:r w:rsidR="00280235">
        <w:rPr>
          <w:rFonts w:ascii="Times New Roman" w:hAnsi="Times New Roman" w:cs="Times New Roman"/>
          <w:noProof/>
          <w:sz w:val="24"/>
          <w:szCs w:val="24"/>
        </w:rPr>
        <w:t>t</w:t>
      </w:r>
      <w:r w:rsidRPr="007004FD">
        <w:rPr>
          <w:rFonts w:ascii="Times New Roman" w:hAnsi="Times New Roman" w:cs="Times New Roman"/>
          <w:noProof/>
          <w:sz w:val="24"/>
          <w:szCs w:val="24"/>
        </w:rPr>
        <w:t xml:space="preserve">heory of </w:t>
      </w:r>
      <w:r w:rsidR="00280235">
        <w:rPr>
          <w:rFonts w:ascii="Times New Roman" w:hAnsi="Times New Roman" w:cs="Times New Roman"/>
          <w:noProof/>
          <w:sz w:val="24"/>
          <w:szCs w:val="24"/>
        </w:rPr>
        <w:t>p</w:t>
      </w:r>
      <w:r w:rsidRPr="007004FD">
        <w:rPr>
          <w:rFonts w:ascii="Times New Roman" w:hAnsi="Times New Roman" w:cs="Times New Roman"/>
          <w:noProof/>
          <w:sz w:val="24"/>
          <w:szCs w:val="24"/>
        </w:rPr>
        <w:t xml:space="preserve">ractice of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ecurity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ommunities. </w:t>
      </w:r>
      <w:r w:rsidRPr="007004FD">
        <w:rPr>
          <w:rFonts w:ascii="Times New Roman" w:hAnsi="Times New Roman" w:cs="Times New Roman"/>
          <w:i/>
          <w:iCs/>
          <w:noProof/>
          <w:sz w:val="24"/>
          <w:szCs w:val="24"/>
        </w:rPr>
        <w:t>International Organization</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62</w:t>
      </w:r>
      <w:r w:rsidRPr="007004FD">
        <w:rPr>
          <w:rFonts w:ascii="Times New Roman" w:hAnsi="Times New Roman" w:cs="Times New Roman"/>
          <w:noProof/>
          <w:sz w:val="24"/>
          <w:szCs w:val="24"/>
        </w:rPr>
        <w:t>(2), 257–288.</w:t>
      </w:r>
    </w:p>
    <w:p w14:paraId="4A3D1CF4" w14:textId="3FD5116F"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Ramel, F. (2018). Teaching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nternational </w:t>
      </w:r>
      <w:r w:rsidR="00280235">
        <w:rPr>
          <w:rFonts w:ascii="Times New Roman" w:hAnsi="Times New Roman" w:cs="Times New Roman"/>
          <w:noProof/>
          <w:sz w:val="24"/>
          <w:szCs w:val="24"/>
        </w:rPr>
        <w:t>r</w:t>
      </w:r>
      <w:r w:rsidRPr="007004FD">
        <w:rPr>
          <w:rFonts w:ascii="Times New Roman" w:hAnsi="Times New Roman" w:cs="Times New Roman"/>
          <w:noProof/>
          <w:sz w:val="24"/>
          <w:szCs w:val="24"/>
        </w:rPr>
        <w:t xml:space="preserve">elations through </w:t>
      </w:r>
      <w:r w:rsidR="00280235">
        <w:rPr>
          <w:rFonts w:ascii="Times New Roman" w:hAnsi="Times New Roman" w:cs="Times New Roman"/>
          <w:noProof/>
          <w:sz w:val="24"/>
          <w:szCs w:val="24"/>
        </w:rPr>
        <w:t>a</w:t>
      </w:r>
      <w:r w:rsidRPr="007004FD">
        <w:rPr>
          <w:rFonts w:ascii="Times New Roman" w:hAnsi="Times New Roman" w:cs="Times New Roman"/>
          <w:noProof/>
          <w:sz w:val="24"/>
          <w:szCs w:val="24"/>
        </w:rPr>
        <w:t xml:space="preserve">rts: Some </w:t>
      </w:r>
      <w:r w:rsidR="00280235">
        <w:rPr>
          <w:rFonts w:ascii="Times New Roman" w:hAnsi="Times New Roman" w:cs="Times New Roman"/>
          <w:noProof/>
          <w:sz w:val="24"/>
          <w:szCs w:val="24"/>
        </w:rPr>
        <w:t>l</w:t>
      </w:r>
      <w:r w:rsidRPr="007004FD">
        <w:rPr>
          <w:rFonts w:ascii="Times New Roman" w:hAnsi="Times New Roman" w:cs="Times New Roman"/>
          <w:noProof/>
          <w:sz w:val="24"/>
          <w:szCs w:val="24"/>
        </w:rPr>
        <w:t xml:space="preserve">essons </w:t>
      </w:r>
      <w:r w:rsidR="00280235">
        <w:rPr>
          <w:rFonts w:ascii="Times New Roman" w:hAnsi="Times New Roman" w:cs="Times New Roman"/>
          <w:noProof/>
          <w:sz w:val="24"/>
          <w:szCs w:val="24"/>
        </w:rPr>
        <w:t>l</w:t>
      </w:r>
      <w:r w:rsidRPr="007004FD">
        <w:rPr>
          <w:rFonts w:ascii="Times New Roman" w:hAnsi="Times New Roman" w:cs="Times New Roman"/>
          <w:noProof/>
          <w:sz w:val="24"/>
          <w:szCs w:val="24"/>
        </w:rPr>
        <w:t xml:space="preserve">earned. </w:t>
      </w:r>
      <w:r w:rsidRPr="007004FD">
        <w:rPr>
          <w:rFonts w:ascii="Times New Roman" w:hAnsi="Times New Roman" w:cs="Times New Roman"/>
          <w:i/>
          <w:iCs/>
          <w:noProof/>
          <w:sz w:val="24"/>
          <w:szCs w:val="24"/>
        </w:rPr>
        <w:t>International Studies Perspectives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19</w:t>
      </w:r>
      <w:r w:rsidRPr="007004FD">
        <w:rPr>
          <w:rFonts w:ascii="Times New Roman" w:hAnsi="Times New Roman" w:cs="Times New Roman"/>
          <w:noProof/>
          <w:sz w:val="24"/>
          <w:szCs w:val="24"/>
        </w:rPr>
        <w:t>(4), 360–374.</w:t>
      </w:r>
    </w:p>
    <w:p w14:paraId="258C9582" w14:textId="16458A85"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Raymond, C. (2014). Can’t </w:t>
      </w:r>
      <w:r w:rsidR="00280235">
        <w:rPr>
          <w:rFonts w:ascii="Times New Roman" w:hAnsi="Times New Roman" w:cs="Times New Roman"/>
          <w:noProof/>
          <w:sz w:val="24"/>
          <w:szCs w:val="24"/>
        </w:rPr>
        <w:t>g</w:t>
      </w:r>
      <w:r w:rsidRPr="007004FD">
        <w:rPr>
          <w:rFonts w:ascii="Times New Roman" w:hAnsi="Times New Roman" w:cs="Times New Roman"/>
          <w:noProof/>
          <w:sz w:val="24"/>
          <w:szCs w:val="24"/>
        </w:rPr>
        <w:t xml:space="preserve">et </w:t>
      </w:r>
      <w:r w:rsidR="00280235">
        <w:rPr>
          <w:rFonts w:ascii="Times New Roman" w:hAnsi="Times New Roman" w:cs="Times New Roman"/>
          <w:noProof/>
          <w:sz w:val="24"/>
          <w:szCs w:val="24"/>
        </w:rPr>
        <w:t>n</w:t>
      </w:r>
      <w:r w:rsidRPr="007004FD">
        <w:rPr>
          <w:rFonts w:ascii="Times New Roman" w:hAnsi="Times New Roman" w:cs="Times New Roman"/>
          <w:noProof/>
          <w:sz w:val="24"/>
          <w:szCs w:val="24"/>
        </w:rPr>
        <w:t>o (</w:t>
      </w:r>
      <w:r w:rsidR="00280235">
        <w:rPr>
          <w:rFonts w:ascii="Times New Roman" w:hAnsi="Times New Roman" w:cs="Times New Roman"/>
          <w:noProof/>
          <w:sz w:val="24"/>
          <w:szCs w:val="24"/>
        </w:rPr>
        <w:t>d</w:t>
      </w:r>
      <w:r w:rsidRPr="007004FD">
        <w:rPr>
          <w:rFonts w:ascii="Times New Roman" w:hAnsi="Times New Roman" w:cs="Times New Roman"/>
          <w:noProof/>
          <w:sz w:val="24"/>
          <w:szCs w:val="24"/>
        </w:rPr>
        <w:t>is)</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atisfaction: The Statecraft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imulation’s </w:t>
      </w:r>
      <w:r w:rsidR="00280235">
        <w:rPr>
          <w:rFonts w:ascii="Times New Roman" w:hAnsi="Times New Roman" w:cs="Times New Roman"/>
          <w:noProof/>
          <w:sz w:val="24"/>
          <w:szCs w:val="24"/>
        </w:rPr>
        <w:t>e</w:t>
      </w:r>
      <w:r w:rsidRPr="007004FD">
        <w:rPr>
          <w:rFonts w:ascii="Times New Roman" w:hAnsi="Times New Roman" w:cs="Times New Roman"/>
          <w:noProof/>
          <w:sz w:val="24"/>
          <w:szCs w:val="24"/>
        </w:rPr>
        <w:t xml:space="preserve">ffect on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tudent </w:t>
      </w:r>
      <w:r w:rsidR="00280235">
        <w:rPr>
          <w:rFonts w:ascii="Times New Roman" w:hAnsi="Times New Roman" w:cs="Times New Roman"/>
          <w:noProof/>
          <w:sz w:val="24"/>
          <w:szCs w:val="24"/>
        </w:rPr>
        <w:t>d</w:t>
      </w:r>
      <w:r w:rsidRPr="007004FD">
        <w:rPr>
          <w:rFonts w:ascii="Times New Roman" w:hAnsi="Times New Roman" w:cs="Times New Roman"/>
          <w:noProof/>
          <w:sz w:val="24"/>
          <w:szCs w:val="24"/>
        </w:rPr>
        <w:t xml:space="preserve">ecision </w:t>
      </w:r>
      <w:r w:rsidR="00280235">
        <w:rPr>
          <w:rFonts w:ascii="Times New Roman" w:hAnsi="Times New Roman" w:cs="Times New Roman"/>
          <w:noProof/>
          <w:sz w:val="24"/>
          <w:szCs w:val="24"/>
        </w:rPr>
        <w:t>m</w:t>
      </w:r>
      <w:r w:rsidRPr="007004FD">
        <w:rPr>
          <w:rFonts w:ascii="Times New Roman" w:hAnsi="Times New Roman" w:cs="Times New Roman"/>
          <w:noProof/>
          <w:sz w:val="24"/>
          <w:szCs w:val="24"/>
        </w:rPr>
        <w:t xml:space="preserve">aking. </w:t>
      </w:r>
      <w:r w:rsidRPr="007004FD">
        <w:rPr>
          <w:rFonts w:ascii="Times New Roman" w:hAnsi="Times New Roman" w:cs="Times New Roman"/>
          <w:i/>
          <w:iCs/>
          <w:noProof/>
          <w:sz w:val="24"/>
          <w:szCs w:val="24"/>
        </w:rPr>
        <w:t>Journal of Political Science Education</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10</w:t>
      </w:r>
      <w:r w:rsidRPr="007004FD">
        <w:rPr>
          <w:rFonts w:ascii="Times New Roman" w:hAnsi="Times New Roman" w:cs="Times New Roman"/>
          <w:noProof/>
          <w:sz w:val="24"/>
          <w:szCs w:val="24"/>
        </w:rPr>
        <w:t>(3), 302–314.</w:t>
      </w:r>
    </w:p>
    <w:p w14:paraId="1D50600A" w14:textId="04DFDE2C"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Raymond, C., &amp; Usherwood, S. (2013). Assessment in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imulations. </w:t>
      </w:r>
      <w:r w:rsidRPr="007004FD">
        <w:rPr>
          <w:rFonts w:ascii="Times New Roman" w:hAnsi="Times New Roman" w:cs="Times New Roman"/>
          <w:i/>
          <w:iCs/>
          <w:noProof/>
          <w:sz w:val="24"/>
          <w:szCs w:val="24"/>
        </w:rPr>
        <w:t>Journal of Political Science Education</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9</w:t>
      </w:r>
      <w:r w:rsidRPr="007004FD">
        <w:rPr>
          <w:rFonts w:ascii="Times New Roman" w:hAnsi="Times New Roman" w:cs="Times New Roman"/>
          <w:noProof/>
          <w:sz w:val="24"/>
          <w:szCs w:val="24"/>
        </w:rPr>
        <w:t>(2), 157–167.</w:t>
      </w:r>
    </w:p>
    <w:p w14:paraId="2F8121DF" w14:textId="5FE34B01"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Rösch, F. (2018). The power of </w:t>
      </w:r>
      <w:r w:rsidR="00280235">
        <w:rPr>
          <w:rFonts w:ascii="Times New Roman" w:hAnsi="Times New Roman" w:cs="Times New Roman"/>
          <w:noProof/>
          <w:sz w:val="24"/>
          <w:szCs w:val="24"/>
        </w:rPr>
        <w:t>d</w:t>
      </w:r>
      <w:r w:rsidRPr="007004FD">
        <w:rPr>
          <w:rFonts w:ascii="Times New Roman" w:hAnsi="Times New Roman" w:cs="Times New Roman"/>
          <w:noProof/>
          <w:sz w:val="24"/>
          <w:szCs w:val="24"/>
        </w:rPr>
        <w:t xml:space="preserve">ance: Teaching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nternational </w:t>
      </w:r>
      <w:r w:rsidR="00280235">
        <w:rPr>
          <w:rFonts w:ascii="Times New Roman" w:hAnsi="Times New Roman" w:cs="Times New Roman"/>
          <w:noProof/>
          <w:sz w:val="24"/>
          <w:szCs w:val="24"/>
        </w:rPr>
        <w:t>r</w:t>
      </w:r>
      <w:r w:rsidRPr="007004FD">
        <w:rPr>
          <w:rFonts w:ascii="Times New Roman" w:hAnsi="Times New Roman" w:cs="Times New Roman"/>
          <w:noProof/>
          <w:sz w:val="24"/>
          <w:szCs w:val="24"/>
        </w:rPr>
        <w:t xml:space="preserve">elations through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ontact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mprovisation. </w:t>
      </w:r>
      <w:r w:rsidRPr="007004FD">
        <w:rPr>
          <w:rFonts w:ascii="Times New Roman" w:hAnsi="Times New Roman" w:cs="Times New Roman"/>
          <w:i/>
          <w:iCs/>
          <w:noProof/>
          <w:sz w:val="24"/>
          <w:szCs w:val="24"/>
        </w:rPr>
        <w:t>International Studies Perspectives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19</w:t>
      </w:r>
      <w:r w:rsidRPr="007004FD">
        <w:rPr>
          <w:rFonts w:ascii="Times New Roman" w:hAnsi="Times New Roman" w:cs="Times New Roman"/>
          <w:noProof/>
          <w:sz w:val="24"/>
          <w:szCs w:val="24"/>
        </w:rPr>
        <w:t>(1), 67–82.</w:t>
      </w:r>
    </w:p>
    <w:p w14:paraId="07FD315F" w14:textId="77777777"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lastRenderedPageBreak/>
        <w:t xml:space="preserve">Rosenau, J. N., &amp; Durfee, M. (1995). </w:t>
      </w:r>
      <w:r w:rsidRPr="007004FD">
        <w:rPr>
          <w:rFonts w:ascii="Times New Roman" w:hAnsi="Times New Roman" w:cs="Times New Roman"/>
          <w:i/>
          <w:iCs/>
          <w:noProof/>
          <w:sz w:val="24"/>
          <w:szCs w:val="24"/>
        </w:rPr>
        <w:t>Thinking Ttheory Thoroughly: Coherent Approaches to an Incoherent World</w:t>
      </w:r>
      <w:r w:rsidRPr="007004FD">
        <w:rPr>
          <w:rFonts w:ascii="Times New Roman" w:hAnsi="Times New Roman" w:cs="Times New Roman"/>
          <w:noProof/>
          <w:sz w:val="24"/>
          <w:szCs w:val="24"/>
        </w:rPr>
        <w:t>. Boulder: Westview Press.</w:t>
      </w:r>
    </w:p>
    <w:p w14:paraId="175BB652" w14:textId="77349A21"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Saiya, N. (2016). The Statecraft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imulation and </w:t>
      </w:r>
      <w:r w:rsidR="00280235">
        <w:rPr>
          <w:rFonts w:ascii="Times New Roman" w:hAnsi="Times New Roman" w:cs="Times New Roman"/>
          <w:noProof/>
          <w:sz w:val="24"/>
          <w:szCs w:val="24"/>
        </w:rPr>
        <w:t>f</w:t>
      </w:r>
      <w:r w:rsidRPr="007004FD">
        <w:rPr>
          <w:rFonts w:ascii="Times New Roman" w:hAnsi="Times New Roman" w:cs="Times New Roman"/>
          <w:noProof/>
          <w:sz w:val="24"/>
          <w:szCs w:val="24"/>
        </w:rPr>
        <w:t xml:space="preserve">oreign </w:t>
      </w:r>
      <w:r w:rsidR="00280235">
        <w:rPr>
          <w:rFonts w:ascii="Times New Roman" w:hAnsi="Times New Roman" w:cs="Times New Roman"/>
          <w:noProof/>
          <w:sz w:val="24"/>
          <w:szCs w:val="24"/>
        </w:rPr>
        <w:t>p</w:t>
      </w:r>
      <w:r w:rsidRPr="007004FD">
        <w:rPr>
          <w:rFonts w:ascii="Times New Roman" w:hAnsi="Times New Roman" w:cs="Times New Roman"/>
          <w:noProof/>
          <w:sz w:val="24"/>
          <w:szCs w:val="24"/>
        </w:rPr>
        <w:t xml:space="preserve">olicy </w:t>
      </w:r>
      <w:r w:rsidR="00280235">
        <w:rPr>
          <w:rFonts w:ascii="Times New Roman" w:hAnsi="Times New Roman" w:cs="Times New Roman"/>
          <w:noProof/>
          <w:sz w:val="24"/>
          <w:szCs w:val="24"/>
        </w:rPr>
        <w:t>a</w:t>
      </w:r>
      <w:r w:rsidRPr="007004FD">
        <w:rPr>
          <w:rFonts w:ascii="Times New Roman" w:hAnsi="Times New Roman" w:cs="Times New Roman"/>
          <w:noProof/>
          <w:sz w:val="24"/>
          <w:szCs w:val="24"/>
        </w:rPr>
        <w:t xml:space="preserve">ttitudes </w:t>
      </w:r>
      <w:r w:rsidR="00280235">
        <w:rPr>
          <w:rFonts w:ascii="Times New Roman" w:hAnsi="Times New Roman" w:cs="Times New Roman"/>
          <w:noProof/>
          <w:sz w:val="24"/>
          <w:szCs w:val="24"/>
        </w:rPr>
        <w:t>a</w:t>
      </w:r>
      <w:r w:rsidRPr="007004FD">
        <w:rPr>
          <w:rFonts w:ascii="Times New Roman" w:hAnsi="Times New Roman" w:cs="Times New Roman"/>
          <w:noProof/>
          <w:sz w:val="24"/>
          <w:szCs w:val="24"/>
        </w:rPr>
        <w:t xml:space="preserve">mong Undergraduate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tudents. </w:t>
      </w:r>
      <w:r w:rsidRPr="007004FD">
        <w:rPr>
          <w:rFonts w:ascii="Times New Roman" w:hAnsi="Times New Roman" w:cs="Times New Roman"/>
          <w:i/>
          <w:iCs/>
          <w:noProof/>
          <w:sz w:val="24"/>
          <w:szCs w:val="24"/>
        </w:rPr>
        <w:t>Journal of Political Science Education</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12</w:t>
      </w:r>
      <w:r w:rsidRPr="007004FD">
        <w:rPr>
          <w:rFonts w:ascii="Times New Roman" w:hAnsi="Times New Roman" w:cs="Times New Roman"/>
          <w:noProof/>
          <w:sz w:val="24"/>
          <w:szCs w:val="24"/>
        </w:rPr>
        <w:t>(1), 58–71.</w:t>
      </w:r>
    </w:p>
    <w:p w14:paraId="346E3318" w14:textId="77777777"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Shields, M. (2010). </w:t>
      </w:r>
      <w:r w:rsidRPr="007004FD">
        <w:rPr>
          <w:rFonts w:ascii="Times New Roman" w:hAnsi="Times New Roman" w:cs="Times New Roman"/>
          <w:i/>
          <w:iCs/>
          <w:noProof/>
          <w:sz w:val="24"/>
          <w:szCs w:val="24"/>
        </w:rPr>
        <w:t>Essay Writing: A Student’s Guide</w:t>
      </w:r>
      <w:r w:rsidRPr="007004FD">
        <w:rPr>
          <w:rFonts w:ascii="Times New Roman" w:hAnsi="Times New Roman" w:cs="Times New Roman"/>
          <w:noProof/>
          <w:sz w:val="24"/>
          <w:szCs w:val="24"/>
        </w:rPr>
        <w:t>. London: Sage.</w:t>
      </w:r>
    </w:p>
    <w:p w14:paraId="02AAE841" w14:textId="41E71B7A"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Simpson, A. W., &amp; Kaussler, B. (2009). IR </w:t>
      </w:r>
      <w:r w:rsidR="00280235">
        <w:rPr>
          <w:rFonts w:ascii="Times New Roman" w:hAnsi="Times New Roman" w:cs="Times New Roman"/>
          <w:noProof/>
          <w:sz w:val="24"/>
          <w:szCs w:val="24"/>
        </w:rPr>
        <w:t>t</w:t>
      </w:r>
      <w:r w:rsidRPr="007004FD">
        <w:rPr>
          <w:rFonts w:ascii="Times New Roman" w:hAnsi="Times New Roman" w:cs="Times New Roman"/>
          <w:noProof/>
          <w:sz w:val="24"/>
          <w:szCs w:val="24"/>
        </w:rPr>
        <w:t xml:space="preserve">eaching </w:t>
      </w:r>
      <w:r w:rsidR="00280235">
        <w:rPr>
          <w:rFonts w:ascii="Times New Roman" w:hAnsi="Times New Roman" w:cs="Times New Roman"/>
          <w:noProof/>
          <w:sz w:val="24"/>
          <w:szCs w:val="24"/>
        </w:rPr>
        <w:t>r</w:t>
      </w:r>
      <w:r w:rsidRPr="007004FD">
        <w:rPr>
          <w:rFonts w:ascii="Times New Roman" w:hAnsi="Times New Roman" w:cs="Times New Roman"/>
          <w:noProof/>
          <w:sz w:val="24"/>
          <w:szCs w:val="24"/>
        </w:rPr>
        <w:t xml:space="preserve">eloaded: Using </w:t>
      </w:r>
      <w:r w:rsidR="00280235">
        <w:rPr>
          <w:rFonts w:ascii="Times New Roman" w:hAnsi="Times New Roman" w:cs="Times New Roman"/>
          <w:noProof/>
          <w:sz w:val="24"/>
          <w:szCs w:val="24"/>
        </w:rPr>
        <w:t>f</w:t>
      </w:r>
      <w:r w:rsidRPr="007004FD">
        <w:rPr>
          <w:rFonts w:ascii="Times New Roman" w:hAnsi="Times New Roman" w:cs="Times New Roman"/>
          <w:noProof/>
          <w:sz w:val="24"/>
          <w:szCs w:val="24"/>
        </w:rPr>
        <w:t xml:space="preserve">ilms and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imulations in the </w:t>
      </w:r>
      <w:r w:rsidR="00280235">
        <w:rPr>
          <w:rFonts w:ascii="Times New Roman" w:hAnsi="Times New Roman" w:cs="Times New Roman"/>
          <w:noProof/>
          <w:sz w:val="24"/>
          <w:szCs w:val="24"/>
        </w:rPr>
        <w:t>t</w:t>
      </w:r>
      <w:r w:rsidRPr="007004FD">
        <w:rPr>
          <w:rFonts w:ascii="Times New Roman" w:hAnsi="Times New Roman" w:cs="Times New Roman"/>
          <w:noProof/>
          <w:sz w:val="24"/>
          <w:szCs w:val="24"/>
        </w:rPr>
        <w:t xml:space="preserve">eaching of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nternational </w:t>
      </w:r>
      <w:r w:rsidR="00280235">
        <w:rPr>
          <w:rFonts w:ascii="Times New Roman" w:hAnsi="Times New Roman" w:cs="Times New Roman"/>
          <w:noProof/>
          <w:sz w:val="24"/>
          <w:szCs w:val="24"/>
        </w:rPr>
        <w:t>r</w:t>
      </w:r>
      <w:r w:rsidRPr="007004FD">
        <w:rPr>
          <w:rFonts w:ascii="Times New Roman" w:hAnsi="Times New Roman" w:cs="Times New Roman"/>
          <w:noProof/>
          <w:sz w:val="24"/>
          <w:szCs w:val="24"/>
        </w:rPr>
        <w:t xml:space="preserve">elations. </w:t>
      </w:r>
      <w:r w:rsidRPr="007004FD">
        <w:rPr>
          <w:rFonts w:ascii="Times New Roman" w:hAnsi="Times New Roman" w:cs="Times New Roman"/>
          <w:i/>
          <w:iCs/>
          <w:noProof/>
          <w:sz w:val="24"/>
          <w:szCs w:val="24"/>
        </w:rPr>
        <w:t>International Studies Perspectives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10</w:t>
      </w:r>
      <w:r w:rsidRPr="007004FD">
        <w:rPr>
          <w:rFonts w:ascii="Times New Roman" w:hAnsi="Times New Roman" w:cs="Times New Roman"/>
          <w:noProof/>
          <w:sz w:val="24"/>
          <w:szCs w:val="24"/>
        </w:rPr>
        <w:t>(4), 413–427.</w:t>
      </w:r>
    </w:p>
    <w:p w14:paraId="719CB27E" w14:textId="77777777"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Snyder, B. R. (1971). </w:t>
      </w:r>
      <w:r w:rsidRPr="007004FD">
        <w:rPr>
          <w:rFonts w:ascii="Times New Roman" w:hAnsi="Times New Roman" w:cs="Times New Roman"/>
          <w:i/>
          <w:iCs/>
          <w:noProof/>
          <w:sz w:val="24"/>
          <w:szCs w:val="24"/>
        </w:rPr>
        <w:t>The Hidden Curriculum</w:t>
      </w:r>
      <w:r w:rsidRPr="007004FD">
        <w:rPr>
          <w:rFonts w:ascii="Times New Roman" w:hAnsi="Times New Roman" w:cs="Times New Roman"/>
          <w:noProof/>
          <w:sz w:val="24"/>
          <w:szCs w:val="24"/>
        </w:rPr>
        <w:t>. New York: Alfred A. Knopf.</w:t>
      </w:r>
    </w:p>
    <w:p w14:paraId="2378846A" w14:textId="73F19A8F"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szCs w:val="24"/>
        </w:rPr>
      </w:pPr>
      <w:r w:rsidRPr="007004FD">
        <w:rPr>
          <w:rFonts w:ascii="Times New Roman" w:hAnsi="Times New Roman" w:cs="Times New Roman"/>
          <w:noProof/>
          <w:sz w:val="24"/>
          <w:szCs w:val="24"/>
        </w:rPr>
        <w:t xml:space="preserve">Valeriano, B. (2013). Teaching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ntroduction to </w:t>
      </w:r>
      <w:r w:rsidR="00280235">
        <w:rPr>
          <w:rFonts w:ascii="Times New Roman" w:hAnsi="Times New Roman" w:cs="Times New Roman"/>
          <w:noProof/>
          <w:sz w:val="24"/>
          <w:szCs w:val="24"/>
        </w:rPr>
        <w:t>i</w:t>
      </w:r>
      <w:r w:rsidRPr="007004FD">
        <w:rPr>
          <w:rFonts w:ascii="Times New Roman" w:hAnsi="Times New Roman" w:cs="Times New Roman"/>
          <w:noProof/>
          <w:sz w:val="24"/>
          <w:szCs w:val="24"/>
        </w:rPr>
        <w:t xml:space="preserve">nternational </w:t>
      </w:r>
      <w:r w:rsidR="00280235">
        <w:rPr>
          <w:rFonts w:ascii="Times New Roman" w:hAnsi="Times New Roman" w:cs="Times New Roman"/>
          <w:noProof/>
          <w:sz w:val="24"/>
          <w:szCs w:val="24"/>
        </w:rPr>
        <w:t>p</w:t>
      </w:r>
      <w:r w:rsidRPr="007004FD">
        <w:rPr>
          <w:rFonts w:ascii="Times New Roman" w:hAnsi="Times New Roman" w:cs="Times New Roman"/>
          <w:noProof/>
          <w:sz w:val="24"/>
          <w:szCs w:val="24"/>
        </w:rPr>
        <w:t xml:space="preserve">olitics with </w:t>
      </w:r>
      <w:r w:rsidR="00280235">
        <w:rPr>
          <w:rFonts w:ascii="Times New Roman" w:hAnsi="Times New Roman" w:cs="Times New Roman"/>
          <w:noProof/>
          <w:sz w:val="24"/>
          <w:szCs w:val="24"/>
        </w:rPr>
        <w:t>f</w:t>
      </w:r>
      <w:r w:rsidRPr="007004FD">
        <w:rPr>
          <w:rFonts w:ascii="Times New Roman" w:hAnsi="Times New Roman" w:cs="Times New Roman"/>
          <w:noProof/>
          <w:sz w:val="24"/>
          <w:szCs w:val="24"/>
        </w:rPr>
        <w:t xml:space="preserve">ilm. </w:t>
      </w:r>
      <w:r w:rsidRPr="007004FD">
        <w:rPr>
          <w:rFonts w:ascii="Times New Roman" w:hAnsi="Times New Roman" w:cs="Times New Roman"/>
          <w:i/>
          <w:iCs/>
          <w:noProof/>
          <w:sz w:val="24"/>
          <w:szCs w:val="24"/>
        </w:rPr>
        <w:t>Journal of Political Science Education</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9</w:t>
      </w:r>
      <w:r w:rsidRPr="007004FD">
        <w:rPr>
          <w:rFonts w:ascii="Times New Roman" w:hAnsi="Times New Roman" w:cs="Times New Roman"/>
          <w:noProof/>
          <w:sz w:val="24"/>
          <w:szCs w:val="24"/>
        </w:rPr>
        <w:t>(1), 52–72.</w:t>
      </w:r>
    </w:p>
    <w:p w14:paraId="617C8BA1" w14:textId="023A0628" w:rsidR="007004FD" w:rsidRPr="007004FD" w:rsidRDefault="007004FD" w:rsidP="007004FD">
      <w:pPr>
        <w:widowControl w:val="0"/>
        <w:autoSpaceDE w:val="0"/>
        <w:autoSpaceDN w:val="0"/>
        <w:adjustRightInd w:val="0"/>
        <w:spacing w:line="480" w:lineRule="auto"/>
        <w:ind w:left="480" w:hanging="480"/>
        <w:rPr>
          <w:rFonts w:ascii="Times New Roman" w:hAnsi="Times New Roman" w:cs="Times New Roman"/>
          <w:noProof/>
          <w:sz w:val="24"/>
        </w:rPr>
      </w:pPr>
      <w:r w:rsidRPr="007004FD">
        <w:rPr>
          <w:rFonts w:ascii="Times New Roman" w:hAnsi="Times New Roman" w:cs="Times New Roman"/>
          <w:noProof/>
          <w:sz w:val="24"/>
          <w:szCs w:val="24"/>
        </w:rPr>
        <w:t xml:space="preserve">Wedig, T. (2010). Getting the </w:t>
      </w:r>
      <w:r w:rsidR="00280235">
        <w:rPr>
          <w:rFonts w:ascii="Times New Roman" w:hAnsi="Times New Roman" w:cs="Times New Roman"/>
          <w:noProof/>
          <w:sz w:val="24"/>
          <w:szCs w:val="24"/>
        </w:rPr>
        <w:t>m</w:t>
      </w:r>
      <w:r w:rsidRPr="007004FD">
        <w:rPr>
          <w:rFonts w:ascii="Times New Roman" w:hAnsi="Times New Roman" w:cs="Times New Roman"/>
          <w:noProof/>
          <w:sz w:val="24"/>
          <w:szCs w:val="24"/>
        </w:rPr>
        <w:t xml:space="preserve">ost from </w:t>
      </w:r>
      <w:r w:rsidR="00280235">
        <w:rPr>
          <w:rFonts w:ascii="Times New Roman" w:hAnsi="Times New Roman" w:cs="Times New Roman"/>
          <w:noProof/>
          <w:sz w:val="24"/>
          <w:szCs w:val="24"/>
        </w:rPr>
        <w:t>c</w:t>
      </w:r>
      <w:r w:rsidRPr="007004FD">
        <w:rPr>
          <w:rFonts w:ascii="Times New Roman" w:hAnsi="Times New Roman" w:cs="Times New Roman"/>
          <w:noProof/>
          <w:sz w:val="24"/>
          <w:szCs w:val="24"/>
        </w:rPr>
        <w:t xml:space="preserve">lassroom </w:t>
      </w:r>
      <w:r w:rsidR="00280235">
        <w:rPr>
          <w:rFonts w:ascii="Times New Roman" w:hAnsi="Times New Roman" w:cs="Times New Roman"/>
          <w:noProof/>
          <w:sz w:val="24"/>
          <w:szCs w:val="24"/>
        </w:rPr>
        <w:t>s</w:t>
      </w:r>
      <w:r w:rsidRPr="007004FD">
        <w:rPr>
          <w:rFonts w:ascii="Times New Roman" w:hAnsi="Times New Roman" w:cs="Times New Roman"/>
          <w:noProof/>
          <w:sz w:val="24"/>
          <w:szCs w:val="24"/>
        </w:rPr>
        <w:t xml:space="preserve">imulations: Strategies for </w:t>
      </w:r>
      <w:r w:rsidR="00280235">
        <w:rPr>
          <w:rFonts w:ascii="Times New Roman" w:hAnsi="Times New Roman" w:cs="Times New Roman"/>
          <w:noProof/>
          <w:sz w:val="24"/>
          <w:szCs w:val="24"/>
        </w:rPr>
        <w:t>m</w:t>
      </w:r>
      <w:r w:rsidRPr="007004FD">
        <w:rPr>
          <w:rFonts w:ascii="Times New Roman" w:hAnsi="Times New Roman" w:cs="Times New Roman"/>
          <w:noProof/>
          <w:sz w:val="24"/>
          <w:szCs w:val="24"/>
        </w:rPr>
        <w:t xml:space="preserve">aximizing </w:t>
      </w:r>
      <w:r w:rsidR="00280235">
        <w:rPr>
          <w:rFonts w:ascii="Times New Roman" w:hAnsi="Times New Roman" w:cs="Times New Roman"/>
          <w:noProof/>
          <w:sz w:val="24"/>
          <w:szCs w:val="24"/>
        </w:rPr>
        <w:t>l</w:t>
      </w:r>
      <w:r w:rsidRPr="007004FD">
        <w:rPr>
          <w:rFonts w:ascii="Times New Roman" w:hAnsi="Times New Roman" w:cs="Times New Roman"/>
          <w:noProof/>
          <w:sz w:val="24"/>
          <w:szCs w:val="24"/>
        </w:rPr>
        <w:t xml:space="preserve">earning </w:t>
      </w:r>
      <w:r w:rsidR="00280235">
        <w:rPr>
          <w:rFonts w:ascii="Times New Roman" w:hAnsi="Times New Roman" w:cs="Times New Roman"/>
          <w:noProof/>
          <w:sz w:val="24"/>
          <w:szCs w:val="24"/>
        </w:rPr>
        <w:t>o</w:t>
      </w:r>
      <w:r w:rsidRPr="007004FD">
        <w:rPr>
          <w:rFonts w:ascii="Times New Roman" w:hAnsi="Times New Roman" w:cs="Times New Roman"/>
          <w:noProof/>
          <w:sz w:val="24"/>
          <w:szCs w:val="24"/>
        </w:rPr>
        <w:t xml:space="preserve">utcomes. </w:t>
      </w:r>
      <w:r w:rsidRPr="007004FD">
        <w:rPr>
          <w:rFonts w:ascii="Times New Roman" w:hAnsi="Times New Roman" w:cs="Times New Roman"/>
          <w:i/>
          <w:iCs/>
          <w:noProof/>
          <w:sz w:val="24"/>
          <w:szCs w:val="24"/>
        </w:rPr>
        <w:t>PS: Political Science and Politics</w:t>
      </w:r>
      <w:r w:rsidRPr="007004FD">
        <w:rPr>
          <w:rFonts w:ascii="Times New Roman" w:hAnsi="Times New Roman" w:cs="Times New Roman"/>
          <w:noProof/>
          <w:sz w:val="24"/>
          <w:szCs w:val="24"/>
        </w:rPr>
        <w:t xml:space="preserve">, </w:t>
      </w:r>
      <w:r w:rsidRPr="007004FD">
        <w:rPr>
          <w:rFonts w:ascii="Times New Roman" w:hAnsi="Times New Roman" w:cs="Times New Roman"/>
          <w:i/>
          <w:iCs/>
          <w:noProof/>
          <w:sz w:val="24"/>
          <w:szCs w:val="24"/>
        </w:rPr>
        <w:t>11</w:t>
      </w:r>
      <w:r w:rsidRPr="007004FD">
        <w:rPr>
          <w:rFonts w:ascii="Times New Roman" w:hAnsi="Times New Roman" w:cs="Times New Roman"/>
          <w:noProof/>
          <w:sz w:val="24"/>
          <w:szCs w:val="24"/>
        </w:rPr>
        <w:t>(4), 547–555.</w:t>
      </w:r>
    </w:p>
    <w:p w14:paraId="0B14608A" w14:textId="57817E38" w:rsidR="000C1A46" w:rsidRPr="0061570D" w:rsidRDefault="000C1A46" w:rsidP="00360BE5">
      <w:pPr>
        <w:spacing w:line="480" w:lineRule="auto"/>
        <w:jc w:val="both"/>
        <w:rPr>
          <w:rFonts w:asciiTheme="majorBidi" w:hAnsiTheme="majorBidi" w:cstheme="majorBidi"/>
          <w:sz w:val="24"/>
          <w:szCs w:val="24"/>
        </w:rPr>
      </w:pPr>
      <w:r w:rsidRPr="0061570D">
        <w:rPr>
          <w:rFonts w:asciiTheme="majorBidi" w:hAnsiTheme="majorBidi" w:cstheme="majorBidi"/>
          <w:sz w:val="24"/>
          <w:szCs w:val="24"/>
        </w:rPr>
        <w:fldChar w:fldCharType="end"/>
      </w:r>
    </w:p>
    <w:sectPr w:rsidR="000C1A46" w:rsidRPr="0061570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2FB7D" w14:textId="77777777" w:rsidR="00FD47F8" w:rsidRDefault="00FD47F8" w:rsidP="00FE229B">
      <w:pPr>
        <w:spacing w:after="0" w:line="240" w:lineRule="auto"/>
      </w:pPr>
      <w:r>
        <w:separator/>
      </w:r>
    </w:p>
  </w:endnote>
  <w:endnote w:type="continuationSeparator" w:id="0">
    <w:p w14:paraId="305B5455" w14:textId="77777777" w:rsidR="00FD47F8" w:rsidRDefault="00FD47F8" w:rsidP="00FE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007275"/>
      <w:docPartObj>
        <w:docPartGallery w:val="Page Numbers (Bottom of Page)"/>
        <w:docPartUnique/>
      </w:docPartObj>
    </w:sdtPr>
    <w:sdtEndPr>
      <w:rPr>
        <w:noProof/>
      </w:rPr>
    </w:sdtEndPr>
    <w:sdtContent>
      <w:p w14:paraId="085F5C76" w14:textId="578AF043" w:rsidR="00FE229B" w:rsidRDefault="00FE229B">
        <w:pPr>
          <w:pStyle w:val="Footer"/>
          <w:jc w:val="center"/>
        </w:pPr>
        <w:r>
          <w:fldChar w:fldCharType="begin"/>
        </w:r>
        <w:r>
          <w:instrText xml:space="preserve"> PAGE   \* MERGEFORMAT </w:instrText>
        </w:r>
        <w:r>
          <w:fldChar w:fldCharType="separate"/>
        </w:r>
        <w:r w:rsidR="006D1DEF">
          <w:rPr>
            <w:noProof/>
          </w:rPr>
          <w:t>22</w:t>
        </w:r>
        <w:r>
          <w:rPr>
            <w:noProof/>
          </w:rPr>
          <w:fldChar w:fldCharType="end"/>
        </w:r>
      </w:p>
    </w:sdtContent>
  </w:sdt>
  <w:p w14:paraId="4D6ADF6D" w14:textId="77777777" w:rsidR="00FE229B" w:rsidRDefault="00FE2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034C" w14:textId="77777777" w:rsidR="00FD47F8" w:rsidRDefault="00FD47F8" w:rsidP="00FE229B">
      <w:pPr>
        <w:spacing w:after="0" w:line="240" w:lineRule="auto"/>
      </w:pPr>
      <w:r>
        <w:separator/>
      </w:r>
    </w:p>
  </w:footnote>
  <w:footnote w:type="continuationSeparator" w:id="0">
    <w:p w14:paraId="0FD0A633" w14:textId="77777777" w:rsidR="00FD47F8" w:rsidRDefault="00FD47F8" w:rsidP="00FE229B">
      <w:pPr>
        <w:spacing w:after="0" w:line="240" w:lineRule="auto"/>
      </w:pPr>
      <w:r>
        <w:continuationSeparator/>
      </w:r>
    </w:p>
  </w:footnote>
  <w:footnote w:id="1">
    <w:p w14:paraId="4642A435" w14:textId="3F4FC16B" w:rsidR="007067B7" w:rsidRDefault="007067B7">
      <w:pPr>
        <w:pStyle w:val="FootnoteText"/>
      </w:pPr>
      <w:r>
        <w:rPr>
          <w:rStyle w:val="FootnoteReference"/>
        </w:rPr>
        <w:footnoteRef/>
      </w:r>
      <w:r>
        <w:t xml:space="preserve"> In a </w:t>
      </w:r>
      <w:r w:rsidR="008033EA">
        <w:t xml:space="preserve">privately distributed document </w:t>
      </w:r>
      <w:r w:rsidR="00DD573A">
        <w:t>‘Types of assessment brief’, EAT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3686C"/>
    <w:multiLevelType w:val="hybridMultilevel"/>
    <w:tmpl w:val="751C4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56"/>
    <w:rsid w:val="000025E2"/>
    <w:rsid w:val="00002E0F"/>
    <w:rsid w:val="0000733E"/>
    <w:rsid w:val="00010B47"/>
    <w:rsid w:val="00013584"/>
    <w:rsid w:val="00017869"/>
    <w:rsid w:val="00021E86"/>
    <w:rsid w:val="000231BA"/>
    <w:rsid w:val="0002398A"/>
    <w:rsid w:val="00031884"/>
    <w:rsid w:val="00034962"/>
    <w:rsid w:val="00035A89"/>
    <w:rsid w:val="00036F3A"/>
    <w:rsid w:val="00041944"/>
    <w:rsid w:val="00057D61"/>
    <w:rsid w:val="00074A1B"/>
    <w:rsid w:val="0007689B"/>
    <w:rsid w:val="000768FB"/>
    <w:rsid w:val="00087633"/>
    <w:rsid w:val="0009000F"/>
    <w:rsid w:val="00092697"/>
    <w:rsid w:val="00095FB5"/>
    <w:rsid w:val="000A1480"/>
    <w:rsid w:val="000A2DEA"/>
    <w:rsid w:val="000B708C"/>
    <w:rsid w:val="000C0DB3"/>
    <w:rsid w:val="000C1A46"/>
    <w:rsid w:val="000C2570"/>
    <w:rsid w:val="000C39A6"/>
    <w:rsid w:val="000C5C58"/>
    <w:rsid w:val="000D124B"/>
    <w:rsid w:val="000E3C82"/>
    <w:rsid w:val="000F0586"/>
    <w:rsid w:val="000F160D"/>
    <w:rsid w:val="000F1702"/>
    <w:rsid w:val="000F26CC"/>
    <w:rsid w:val="000F6539"/>
    <w:rsid w:val="001006C2"/>
    <w:rsid w:val="00104583"/>
    <w:rsid w:val="00106554"/>
    <w:rsid w:val="0010704D"/>
    <w:rsid w:val="00107C99"/>
    <w:rsid w:val="00107D87"/>
    <w:rsid w:val="00113659"/>
    <w:rsid w:val="00122F51"/>
    <w:rsid w:val="001246DC"/>
    <w:rsid w:val="00125B5F"/>
    <w:rsid w:val="00131056"/>
    <w:rsid w:val="001322B5"/>
    <w:rsid w:val="0013396D"/>
    <w:rsid w:val="001356C9"/>
    <w:rsid w:val="00141219"/>
    <w:rsid w:val="00141E90"/>
    <w:rsid w:val="00143333"/>
    <w:rsid w:val="0014742A"/>
    <w:rsid w:val="001479C4"/>
    <w:rsid w:val="00151F0B"/>
    <w:rsid w:val="00160AC4"/>
    <w:rsid w:val="001632F3"/>
    <w:rsid w:val="001639DA"/>
    <w:rsid w:val="00164B46"/>
    <w:rsid w:val="00174231"/>
    <w:rsid w:val="0018255C"/>
    <w:rsid w:val="00183BB0"/>
    <w:rsid w:val="001A096A"/>
    <w:rsid w:val="001A1851"/>
    <w:rsid w:val="001A423D"/>
    <w:rsid w:val="001B3124"/>
    <w:rsid w:val="001B377B"/>
    <w:rsid w:val="001B6728"/>
    <w:rsid w:val="001B6D98"/>
    <w:rsid w:val="001C1265"/>
    <w:rsid w:val="001D42F3"/>
    <w:rsid w:val="001D4C3B"/>
    <w:rsid w:val="001F52B3"/>
    <w:rsid w:val="001F57A0"/>
    <w:rsid w:val="001F7A14"/>
    <w:rsid w:val="00200D70"/>
    <w:rsid w:val="002044FE"/>
    <w:rsid w:val="002070B7"/>
    <w:rsid w:val="002072CF"/>
    <w:rsid w:val="002167AB"/>
    <w:rsid w:val="00233C25"/>
    <w:rsid w:val="00235224"/>
    <w:rsid w:val="00244BEE"/>
    <w:rsid w:val="002460B9"/>
    <w:rsid w:val="002602D2"/>
    <w:rsid w:val="00267C3E"/>
    <w:rsid w:val="00273865"/>
    <w:rsid w:val="00280235"/>
    <w:rsid w:val="0029225D"/>
    <w:rsid w:val="00293580"/>
    <w:rsid w:val="00293F28"/>
    <w:rsid w:val="002956BC"/>
    <w:rsid w:val="00295DEE"/>
    <w:rsid w:val="0029759F"/>
    <w:rsid w:val="002975B3"/>
    <w:rsid w:val="00297C1E"/>
    <w:rsid w:val="002A2278"/>
    <w:rsid w:val="002A7A06"/>
    <w:rsid w:val="002B2A89"/>
    <w:rsid w:val="002B5B31"/>
    <w:rsid w:val="002B653A"/>
    <w:rsid w:val="002C0FB4"/>
    <w:rsid w:val="002C4B88"/>
    <w:rsid w:val="002D5CAF"/>
    <w:rsid w:val="002E23B6"/>
    <w:rsid w:val="002E79E3"/>
    <w:rsid w:val="002F193E"/>
    <w:rsid w:val="002F33A6"/>
    <w:rsid w:val="002F72BD"/>
    <w:rsid w:val="002F7F99"/>
    <w:rsid w:val="00300FBD"/>
    <w:rsid w:val="00303A89"/>
    <w:rsid w:val="00320D23"/>
    <w:rsid w:val="00324080"/>
    <w:rsid w:val="003248B9"/>
    <w:rsid w:val="00325245"/>
    <w:rsid w:val="00334C9C"/>
    <w:rsid w:val="00335A7A"/>
    <w:rsid w:val="0033744F"/>
    <w:rsid w:val="00337C66"/>
    <w:rsid w:val="00340FFF"/>
    <w:rsid w:val="003413F5"/>
    <w:rsid w:val="003518CF"/>
    <w:rsid w:val="00352DA6"/>
    <w:rsid w:val="0035766F"/>
    <w:rsid w:val="003579A9"/>
    <w:rsid w:val="00360BE5"/>
    <w:rsid w:val="003611CC"/>
    <w:rsid w:val="00362AF3"/>
    <w:rsid w:val="00365C73"/>
    <w:rsid w:val="003666E9"/>
    <w:rsid w:val="003759B1"/>
    <w:rsid w:val="00376300"/>
    <w:rsid w:val="00376E5F"/>
    <w:rsid w:val="00377B04"/>
    <w:rsid w:val="00386733"/>
    <w:rsid w:val="00386A8D"/>
    <w:rsid w:val="00394E02"/>
    <w:rsid w:val="0039670B"/>
    <w:rsid w:val="003A1C10"/>
    <w:rsid w:val="003A5758"/>
    <w:rsid w:val="003A5C77"/>
    <w:rsid w:val="003A5D20"/>
    <w:rsid w:val="003A7811"/>
    <w:rsid w:val="003B03FB"/>
    <w:rsid w:val="003B129B"/>
    <w:rsid w:val="003B739F"/>
    <w:rsid w:val="003C5EBE"/>
    <w:rsid w:val="003C7394"/>
    <w:rsid w:val="003D15BB"/>
    <w:rsid w:val="003D23EA"/>
    <w:rsid w:val="003E2E77"/>
    <w:rsid w:val="003F26BC"/>
    <w:rsid w:val="003F5C7E"/>
    <w:rsid w:val="003F6E74"/>
    <w:rsid w:val="004007CB"/>
    <w:rsid w:val="00403C6B"/>
    <w:rsid w:val="004060D5"/>
    <w:rsid w:val="00406FB4"/>
    <w:rsid w:val="004102DB"/>
    <w:rsid w:val="004156A4"/>
    <w:rsid w:val="00415B1B"/>
    <w:rsid w:val="0041617E"/>
    <w:rsid w:val="00430693"/>
    <w:rsid w:val="00445BEF"/>
    <w:rsid w:val="004470C7"/>
    <w:rsid w:val="0045086C"/>
    <w:rsid w:val="00451EAF"/>
    <w:rsid w:val="004528F7"/>
    <w:rsid w:val="00457841"/>
    <w:rsid w:val="00461CC6"/>
    <w:rsid w:val="004723CD"/>
    <w:rsid w:val="00477261"/>
    <w:rsid w:val="00480723"/>
    <w:rsid w:val="00482869"/>
    <w:rsid w:val="004844A9"/>
    <w:rsid w:val="004870D7"/>
    <w:rsid w:val="00491BCC"/>
    <w:rsid w:val="004A3BDD"/>
    <w:rsid w:val="004A5F1D"/>
    <w:rsid w:val="004A6A22"/>
    <w:rsid w:val="004B3756"/>
    <w:rsid w:val="004B4C54"/>
    <w:rsid w:val="004B5A0C"/>
    <w:rsid w:val="004C1638"/>
    <w:rsid w:val="004C2480"/>
    <w:rsid w:val="004C6FB0"/>
    <w:rsid w:val="004D64B4"/>
    <w:rsid w:val="004D664B"/>
    <w:rsid w:val="004E077C"/>
    <w:rsid w:val="004E337E"/>
    <w:rsid w:val="004E6376"/>
    <w:rsid w:val="004F00B1"/>
    <w:rsid w:val="004F72FA"/>
    <w:rsid w:val="00501F4B"/>
    <w:rsid w:val="0050209A"/>
    <w:rsid w:val="00502711"/>
    <w:rsid w:val="00502796"/>
    <w:rsid w:val="005037CA"/>
    <w:rsid w:val="00506393"/>
    <w:rsid w:val="00510C2F"/>
    <w:rsid w:val="005123CB"/>
    <w:rsid w:val="005168D9"/>
    <w:rsid w:val="00520DB8"/>
    <w:rsid w:val="00542CB9"/>
    <w:rsid w:val="00547D05"/>
    <w:rsid w:val="0055198B"/>
    <w:rsid w:val="00552CCD"/>
    <w:rsid w:val="00553B40"/>
    <w:rsid w:val="005561AA"/>
    <w:rsid w:val="00564B83"/>
    <w:rsid w:val="005656EA"/>
    <w:rsid w:val="005671BF"/>
    <w:rsid w:val="00570A54"/>
    <w:rsid w:val="00573241"/>
    <w:rsid w:val="0058508A"/>
    <w:rsid w:val="005947F7"/>
    <w:rsid w:val="005957A1"/>
    <w:rsid w:val="005A202B"/>
    <w:rsid w:val="005B45BF"/>
    <w:rsid w:val="005C1F7B"/>
    <w:rsid w:val="005C2FAB"/>
    <w:rsid w:val="005C3022"/>
    <w:rsid w:val="005C4C26"/>
    <w:rsid w:val="005C7626"/>
    <w:rsid w:val="005E443C"/>
    <w:rsid w:val="005E4905"/>
    <w:rsid w:val="005E4FDD"/>
    <w:rsid w:val="005F0D9F"/>
    <w:rsid w:val="006021E8"/>
    <w:rsid w:val="00605182"/>
    <w:rsid w:val="0061007F"/>
    <w:rsid w:val="00610243"/>
    <w:rsid w:val="00611184"/>
    <w:rsid w:val="006124F3"/>
    <w:rsid w:val="0061336C"/>
    <w:rsid w:val="0061343F"/>
    <w:rsid w:val="00615452"/>
    <w:rsid w:val="0061570D"/>
    <w:rsid w:val="0062156C"/>
    <w:rsid w:val="00625490"/>
    <w:rsid w:val="0062708A"/>
    <w:rsid w:val="00630FC5"/>
    <w:rsid w:val="006338AA"/>
    <w:rsid w:val="00642151"/>
    <w:rsid w:val="00647D9B"/>
    <w:rsid w:val="006512E2"/>
    <w:rsid w:val="00651511"/>
    <w:rsid w:val="006518E5"/>
    <w:rsid w:val="006562F8"/>
    <w:rsid w:val="00663EF1"/>
    <w:rsid w:val="00671E2C"/>
    <w:rsid w:val="00674242"/>
    <w:rsid w:val="00675157"/>
    <w:rsid w:val="00675D65"/>
    <w:rsid w:val="00676CCD"/>
    <w:rsid w:val="0068245D"/>
    <w:rsid w:val="0068280D"/>
    <w:rsid w:val="00684497"/>
    <w:rsid w:val="00685028"/>
    <w:rsid w:val="006908E0"/>
    <w:rsid w:val="00692F6D"/>
    <w:rsid w:val="00693579"/>
    <w:rsid w:val="00693C7A"/>
    <w:rsid w:val="00694F58"/>
    <w:rsid w:val="00695321"/>
    <w:rsid w:val="00695AEB"/>
    <w:rsid w:val="006A049E"/>
    <w:rsid w:val="006A4A79"/>
    <w:rsid w:val="006B01C9"/>
    <w:rsid w:val="006B1B32"/>
    <w:rsid w:val="006C45BF"/>
    <w:rsid w:val="006D1DEF"/>
    <w:rsid w:val="006D3BC0"/>
    <w:rsid w:val="006D6C86"/>
    <w:rsid w:val="006E11E7"/>
    <w:rsid w:val="006F4758"/>
    <w:rsid w:val="007004FD"/>
    <w:rsid w:val="00701188"/>
    <w:rsid w:val="00703C26"/>
    <w:rsid w:val="007067B7"/>
    <w:rsid w:val="00715AA6"/>
    <w:rsid w:val="00715B2F"/>
    <w:rsid w:val="00723B0B"/>
    <w:rsid w:val="00724628"/>
    <w:rsid w:val="00725549"/>
    <w:rsid w:val="00727E44"/>
    <w:rsid w:val="00732BED"/>
    <w:rsid w:val="007330EB"/>
    <w:rsid w:val="007359F3"/>
    <w:rsid w:val="007416DB"/>
    <w:rsid w:val="00743EAC"/>
    <w:rsid w:val="00752DD7"/>
    <w:rsid w:val="00761655"/>
    <w:rsid w:val="00762408"/>
    <w:rsid w:val="00762F0A"/>
    <w:rsid w:val="0076737B"/>
    <w:rsid w:val="00770EFB"/>
    <w:rsid w:val="007723A1"/>
    <w:rsid w:val="00791731"/>
    <w:rsid w:val="007954AD"/>
    <w:rsid w:val="007A3BD7"/>
    <w:rsid w:val="007A4C42"/>
    <w:rsid w:val="007A7F12"/>
    <w:rsid w:val="007B20EB"/>
    <w:rsid w:val="007C2901"/>
    <w:rsid w:val="007C4722"/>
    <w:rsid w:val="007C5857"/>
    <w:rsid w:val="007C67EB"/>
    <w:rsid w:val="007D0F41"/>
    <w:rsid w:val="007D1705"/>
    <w:rsid w:val="007D1897"/>
    <w:rsid w:val="007D31FD"/>
    <w:rsid w:val="007D46FD"/>
    <w:rsid w:val="007D6002"/>
    <w:rsid w:val="007E0523"/>
    <w:rsid w:val="007E532C"/>
    <w:rsid w:val="007F142D"/>
    <w:rsid w:val="007F336B"/>
    <w:rsid w:val="007F5BD8"/>
    <w:rsid w:val="007F74D4"/>
    <w:rsid w:val="00801B9D"/>
    <w:rsid w:val="0080209B"/>
    <w:rsid w:val="008027F7"/>
    <w:rsid w:val="008033EA"/>
    <w:rsid w:val="0080523F"/>
    <w:rsid w:val="00807238"/>
    <w:rsid w:val="0081202F"/>
    <w:rsid w:val="00815885"/>
    <w:rsid w:val="008206A8"/>
    <w:rsid w:val="00822301"/>
    <w:rsid w:val="00822F19"/>
    <w:rsid w:val="0082640B"/>
    <w:rsid w:val="00830080"/>
    <w:rsid w:val="00832453"/>
    <w:rsid w:val="00833B20"/>
    <w:rsid w:val="0083440F"/>
    <w:rsid w:val="00836FE8"/>
    <w:rsid w:val="00844AFE"/>
    <w:rsid w:val="00845985"/>
    <w:rsid w:val="008468C8"/>
    <w:rsid w:val="0084727C"/>
    <w:rsid w:val="00847E2E"/>
    <w:rsid w:val="008542E3"/>
    <w:rsid w:val="00854974"/>
    <w:rsid w:val="0086062B"/>
    <w:rsid w:val="00862C32"/>
    <w:rsid w:val="00862E0C"/>
    <w:rsid w:val="008659A9"/>
    <w:rsid w:val="00870124"/>
    <w:rsid w:val="00881CCB"/>
    <w:rsid w:val="00886121"/>
    <w:rsid w:val="00897652"/>
    <w:rsid w:val="008A032F"/>
    <w:rsid w:val="008A1060"/>
    <w:rsid w:val="008A3F5D"/>
    <w:rsid w:val="008B302F"/>
    <w:rsid w:val="008B77B5"/>
    <w:rsid w:val="008C5E16"/>
    <w:rsid w:val="008C6027"/>
    <w:rsid w:val="008D11B5"/>
    <w:rsid w:val="008D15EA"/>
    <w:rsid w:val="008D6498"/>
    <w:rsid w:val="008D6B42"/>
    <w:rsid w:val="008E44E6"/>
    <w:rsid w:val="008E45A5"/>
    <w:rsid w:val="008E72B7"/>
    <w:rsid w:val="008E736F"/>
    <w:rsid w:val="008F35C1"/>
    <w:rsid w:val="008F5942"/>
    <w:rsid w:val="009041AF"/>
    <w:rsid w:val="00913180"/>
    <w:rsid w:val="00913A94"/>
    <w:rsid w:val="00913F75"/>
    <w:rsid w:val="00926831"/>
    <w:rsid w:val="009344C7"/>
    <w:rsid w:val="00946187"/>
    <w:rsid w:val="00960A1C"/>
    <w:rsid w:val="00964212"/>
    <w:rsid w:val="00976881"/>
    <w:rsid w:val="00981242"/>
    <w:rsid w:val="009901CD"/>
    <w:rsid w:val="00995607"/>
    <w:rsid w:val="009977B8"/>
    <w:rsid w:val="009A0D00"/>
    <w:rsid w:val="009A2361"/>
    <w:rsid w:val="009A5536"/>
    <w:rsid w:val="009A5F20"/>
    <w:rsid w:val="009A713D"/>
    <w:rsid w:val="009A743A"/>
    <w:rsid w:val="009A7607"/>
    <w:rsid w:val="009B20B1"/>
    <w:rsid w:val="009B665B"/>
    <w:rsid w:val="009C2808"/>
    <w:rsid w:val="009C7881"/>
    <w:rsid w:val="009D1545"/>
    <w:rsid w:val="009D593B"/>
    <w:rsid w:val="009D5F6D"/>
    <w:rsid w:val="009D73CD"/>
    <w:rsid w:val="009E1197"/>
    <w:rsid w:val="009E3BCE"/>
    <w:rsid w:val="009E435A"/>
    <w:rsid w:val="009F225B"/>
    <w:rsid w:val="009F4912"/>
    <w:rsid w:val="009F62B8"/>
    <w:rsid w:val="009F784D"/>
    <w:rsid w:val="00A038C7"/>
    <w:rsid w:val="00A10756"/>
    <w:rsid w:val="00A137B4"/>
    <w:rsid w:val="00A1635F"/>
    <w:rsid w:val="00A25441"/>
    <w:rsid w:val="00A36AB3"/>
    <w:rsid w:val="00A4349F"/>
    <w:rsid w:val="00A4728B"/>
    <w:rsid w:val="00A51D3F"/>
    <w:rsid w:val="00A55A11"/>
    <w:rsid w:val="00A56C05"/>
    <w:rsid w:val="00A7211C"/>
    <w:rsid w:val="00A75404"/>
    <w:rsid w:val="00A75D72"/>
    <w:rsid w:val="00A76AED"/>
    <w:rsid w:val="00A90601"/>
    <w:rsid w:val="00A934AC"/>
    <w:rsid w:val="00A9352D"/>
    <w:rsid w:val="00A93E5E"/>
    <w:rsid w:val="00AA2A3D"/>
    <w:rsid w:val="00AA6393"/>
    <w:rsid w:val="00AA7D24"/>
    <w:rsid w:val="00AC52C8"/>
    <w:rsid w:val="00AD74F6"/>
    <w:rsid w:val="00AD75FC"/>
    <w:rsid w:val="00AD7ADE"/>
    <w:rsid w:val="00AE10C5"/>
    <w:rsid w:val="00AE13C0"/>
    <w:rsid w:val="00AE1B34"/>
    <w:rsid w:val="00AE2D19"/>
    <w:rsid w:val="00AE2E05"/>
    <w:rsid w:val="00AE3128"/>
    <w:rsid w:val="00AE47EE"/>
    <w:rsid w:val="00AE5A1B"/>
    <w:rsid w:val="00AF5D2A"/>
    <w:rsid w:val="00AF64AD"/>
    <w:rsid w:val="00AF70BC"/>
    <w:rsid w:val="00B04273"/>
    <w:rsid w:val="00B152FF"/>
    <w:rsid w:val="00B20407"/>
    <w:rsid w:val="00B210A1"/>
    <w:rsid w:val="00B25F7C"/>
    <w:rsid w:val="00B279DF"/>
    <w:rsid w:val="00B339EA"/>
    <w:rsid w:val="00B34AD5"/>
    <w:rsid w:val="00B41A0E"/>
    <w:rsid w:val="00B4731E"/>
    <w:rsid w:val="00B57412"/>
    <w:rsid w:val="00B62A47"/>
    <w:rsid w:val="00B7109D"/>
    <w:rsid w:val="00B717E5"/>
    <w:rsid w:val="00B7336B"/>
    <w:rsid w:val="00B74CE8"/>
    <w:rsid w:val="00B809D9"/>
    <w:rsid w:val="00B84699"/>
    <w:rsid w:val="00B96CD8"/>
    <w:rsid w:val="00B978B1"/>
    <w:rsid w:val="00B979C5"/>
    <w:rsid w:val="00BA5CEA"/>
    <w:rsid w:val="00BB0BFA"/>
    <w:rsid w:val="00BB6DDF"/>
    <w:rsid w:val="00BB78F4"/>
    <w:rsid w:val="00BC5A2A"/>
    <w:rsid w:val="00BD152E"/>
    <w:rsid w:val="00BD1CB5"/>
    <w:rsid w:val="00BD1D4A"/>
    <w:rsid w:val="00BD31A1"/>
    <w:rsid w:val="00BE3448"/>
    <w:rsid w:val="00BE47BD"/>
    <w:rsid w:val="00BE4974"/>
    <w:rsid w:val="00BE4CA7"/>
    <w:rsid w:val="00BE5EC7"/>
    <w:rsid w:val="00C0043E"/>
    <w:rsid w:val="00C029B5"/>
    <w:rsid w:val="00C06224"/>
    <w:rsid w:val="00C0795E"/>
    <w:rsid w:val="00C10E30"/>
    <w:rsid w:val="00C15DD9"/>
    <w:rsid w:val="00C169A5"/>
    <w:rsid w:val="00C32BBA"/>
    <w:rsid w:val="00C34C4C"/>
    <w:rsid w:val="00C376DC"/>
    <w:rsid w:val="00C4013E"/>
    <w:rsid w:val="00C40F25"/>
    <w:rsid w:val="00C43A63"/>
    <w:rsid w:val="00C47C7D"/>
    <w:rsid w:val="00C545CA"/>
    <w:rsid w:val="00C55589"/>
    <w:rsid w:val="00C609D4"/>
    <w:rsid w:val="00C619EE"/>
    <w:rsid w:val="00C632EB"/>
    <w:rsid w:val="00C65997"/>
    <w:rsid w:val="00C713BF"/>
    <w:rsid w:val="00C76BB1"/>
    <w:rsid w:val="00C80390"/>
    <w:rsid w:val="00C82115"/>
    <w:rsid w:val="00C8431E"/>
    <w:rsid w:val="00C84DC3"/>
    <w:rsid w:val="00C85980"/>
    <w:rsid w:val="00C9164C"/>
    <w:rsid w:val="00C94C25"/>
    <w:rsid w:val="00C97CDF"/>
    <w:rsid w:val="00CA4377"/>
    <w:rsid w:val="00CA72E2"/>
    <w:rsid w:val="00CA72F4"/>
    <w:rsid w:val="00CB0FC7"/>
    <w:rsid w:val="00CB2071"/>
    <w:rsid w:val="00CB2334"/>
    <w:rsid w:val="00CB262E"/>
    <w:rsid w:val="00CB3A82"/>
    <w:rsid w:val="00CB739B"/>
    <w:rsid w:val="00CC026B"/>
    <w:rsid w:val="00CC1DEC"/>
    <w:rsid w:val="00CC265B"/>
    <w:rsid w:val="00CC381D"/>
    <w:rsid w:val="00CD57BE"/>
    <w:rsid w:val="00CE44F2"/>
    <w:rsid w:val="00CE64D2"/>
    <w:rsid w:val="00CF1204"/>
    <w:rsid w:val="00CF596A"/>
    <w:rsid w:val="00CF798A"/>
    <w:rsid w:val="00D025A5"/>
    <w:rsid w:val="00D05263"/>
    <w:rsid w:val="00D10949"/>
    <w:rsid w:val="00D21C8F"/>
    <w:rsid w:val="00D239CC"/>
    <w:rsid w:val="00D25E3F"/>
    <w:rsid w:val="00D302DD"/>
    <w:rsid w:val="00D314B3"/>
    <w:rsid w:val="00D40709"/>
    <w:rsid w:val="00D43F7B"/>
    <w:rsid w:val="00D456C4"/>
    <w:rsid w:val="00D47E08"/>
    <w:rsid w:val="00D50697"/>
    <w:rsid w:val="00D57517"/>
    <w:rsid w:val="00D5755E"/>
    <w:rsid w:val="00D6006F"/>
    <w:rsid w:val="00D60370"/>
    <w:rsid w:val="00D6236F"/>
    <w:rsid w:val="00D64A78"/>
    <w:rsid w:val="00D80F3C"/>
    <w:rsid w:val="00DA0515"/>
    <w:rsid w:val="00DA55BF"/>
    <w:rsid w:val="00DA5A07"/>
    <w:rsid w:val="00DB2775"/>
    <w:rsid w:val="00DB28BB"/>
    <w:rsid w:val="00DB52CD"/>
    <w:rsid w:val="00DB5488"/>
    <w:rsid w:val="00DB71B6"/>
    <w:rsid w:val="00DC20CC"/>
    <w:rsid w:val="00DC2817"/>
    <w:rsid w:val="00DC4AF6"/>
    <w:rsid w:val="00DD2AE6"/>
    <w:rsid w:val="00DD573A"/>
    <w:rsid w:val="00DE6224"/>
    <w:rsid w:val="00DE6D66"/>
    <w:rsid w:val="00DF0D76"/>
    <w:rsid w:val="00DF494C"/>
    <w:rsid w:val="00DF5352"/>
    <w:rsid w:val="00DF7F7D"/>
    <w:rsid w:val="00E01815"/>
    <w:rsid w:val="00E118FB"/>
    <w:rsid w:val="00E1293A"/>
    <w:rsid w:val="00E14B0B"/>
    <w:rsid w:val="00E179BC"/>
    <w:rsid w:val="00E24DE0"/>
    <w:rsid w:val="00E35749"/>
    <w:rsid w:val="00E35BA0"/>
    <w:rsid w:val="00E4009F"/>
    <w:rsid w:val="00E4690B"/>
    <w:rsid w:val="00E51454"/>
    <w:rsid w:val="00E55C5F"/>
    <w:rsid w:val="00E62D22"/>
    <w:rsid w:val="00E679C6"/>
    <w:rsid w:val="00E755D6"/>
    <w:rsid w:val="00E7696E"/>
    <w:rsid w:val="00E8035D"/>
    <w:rsid w:val="00E8282C"/>
    <w:rsid w:val="00EA2341"/>
    <w:rsid w:val="00EA6B49"/>
    <w:rsid w:val="00EA7C76"/>
    <w:rsid w:val="00EB302D"/>
    <w:rsid w:val="00EB361C"/>
    <w:rsid w:val="00EC4215"/>
    <w:rsid w:val="00EC63C7"/>
    <w:rsid w:val="00ED1514"/>
    <w:rsid w:val="00ED5929"/>
    <w:rsid w:val="00ED6295"/>
    <w:rsid w:val="00ED63DA"/>
    <w:rsid w:val="00EE1256"/>
    <w:rsid w:val="00EE2DF5"/>
    <w:rsid w:val="00EE6B07"/>
    <w:rsid w:val="00EF0D7B"/>
    <w:rsid w:val="00EF6B7B"/>
    <w:rsid w:val="00F00FD5"/>
    <w:rsid w:val="00F01AB2"/>
    <w:rsid w:val="00F01EE1"/>
    <w:rsid w:val="00F05938"/>
    <w:rsid w:val="00F065D2"/>
    <w:rsid w:val="00F1022A"/>
    <w:rsid w:val="00F106F1"/>
    <w:rsid w:val="00F14D00"/>
    <w:rsid w:val="00F1766F"/>
    <w:rsid w:val="00F24F66"/>
    <w:rsid w:val="00F342CD"/>
    <w:rsid w:val="00F35AD7"/>
    <w:rsid w:val="00F41118"/>
    <w:rsid w:val="00F4559F"/>
    <w:rsid w:val="00F45AA8"/>
    <w:rsid w:val="00F46BF1"/>
    <w:rsid w:val="00F5051E"/>
    <w:rsid w:val="00F507D0"/>
    <w:rsid w:val="00F532FE"/>
    <w:rsid w:val="00F54098"/>
    <w:rsid w:val="00F5656C"/>
    <w:rsid w:val="00F56A5A"/>
    <w:rsid w:val="00F70115"/>
    <w:rsid w:val="00F70E6D"/>
    <w:rsid w:val="00F81E5D"/>
    <w:rsid w:val="00F86893"/>
    <w:rsid w:val="00F8717F"/>
    <w:rsid w:val="00F871D8"/>
    <w:rsid w:val="00F95972"/>
    <w:rsid w:val="00FA10A5"/>
    <w:rsid w:val="00FA4737"/>
    <w:rsid w:val="00FA6862"/>
    <w:rsid w:val="00FB1496"/>
    <w:rsid w:val="00FC205D"/>
    <w:rsid w:val="00FC216F"/>
    <w:rsid w:val="00FC2178"/>
    <w:rsid w:val="00FC3C1D"/>
    <w:rsid w:val="00FC475A"/>
    <w:rsid w:val="00FD3D6B"/>
    <w:rsid w:val="00FD47F8"/>
    <w:rsid w:val="00FE11B2"/>
    <w:rsid w:val="00FE229B"/>
    <w:rsid w:val="00FE6F1B"/>
    <w:rsid w:val="00FF5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A9E004"/>
  <w15:chartTrackingRefBased/>
  <w15:docId w15:val="{362AC259-F898-435A-9EFF-805C3946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29B"/>
  </w:style>
  <w:style w:type="paragraph" w:styleId="Footer">
    <w:name w:val="footer"/>
    <w:basedOn w:val="Normal"/>
    <w:link w:val="FooterChar"/>
    <w:uiPriority w:val="99"/>
    <w:unhideWhenUsed/>
    <w:rsid w:val="00FE2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29B"/>
  </w:style>
  <w:style w:type="paragraph" w:styleId="FootnoteText">
    <w:name w:val="footnote text"/>
    <w:basedOn w:val="Normal"/>
    <w:link w:val="FootnoteTextChar"/>
    <w:uiPriority w:val="99"/>
    <w:semiHidden/>
    <w:unhideWhenUsed/>
    <w:rsid w:val="00684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497"/>
    <w:rPr>
      <w:sz w:val="20"/>
      <w:szCs w:val="20"/>
    </w:rPr>
  </w:style>
  <w:style w:type="character" w:styleId="FootnoteReference">
    <w:name w:val="footnote reference"/>
    <w:basedOn w:val="DefaultParagraphFont"/>
    <w:uiPriority w:val="99"/>
    <w:semiHidden/>
    <w:unhideWhenUsed/>
    <w:rsid w:val="00684497"/>
    <w:rPr>
      <w:vertAlign w:val="superscript"/>
    </w:rPr>
  </w:style>
  <w:style w:type="paragraph" w:styleId="ListParagraph">
    <w:name w:val="List Paragraph"/>
    <w:basedOn w:val="Normal"/>
    <w:uiPriority w:val="34"/>
    <w:qFormat/>
    <w:rsid w:val="00B978B1"/>
    <w:pPr>
      <w:ind w:left="720"/>
      <w:contextualSpacing/>
    </w:pPr>
  </w:style>
  <w:style w:type="paragraph" w:styleId="BalloonText">
    <w:name w:val="Balloon Text"/>
    <w:basedOn w:val="Normal"/>
    <w:link w:val="BalloonTextChar"/>
    <w:uiPriority w:val="99"/>
    <w:semiHidden/>
    <w:unhideWhenUsed/>
    <w:rsid w:val="00F87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826E134BF2D46AD5E80E023DE1ED0" ma:contentTypeVersion="11" ma:contentTypeDescription="Create a new document." ma:contentTypeScope="" ma:versionID="3d6835296fa7dd5ede05a68547b1e024">
  <xsd:schema xmlns:xsd="http://www.w3.org/2001/XMLSchema" xmlns:xs="http://www.w3.org/2001/XMLSchema" xmlns:p="http://schemas.microsoft.com/office/2006/metadata/properties" xmlns:ns3="6eb542b7-fee6-48b6-bd15-e336ef3c8faa" xmlns:ns4="04a9487e-38de-4e64-b8df-fa47c900d039" targetNamespace="http://schemas.microsoft.com/office/2006/metadata/properties" ma:root="true" ma:fieldsID="35608fc8da14ad3f89585783b17e3e7c" ns3:_="" ns4:_="">
    <xsd:import namespace="6eb542b7-fee6-48b6-bd15-e336ef3c8faa"/>
    <xsd:import namespace="04a9487e-38de-4e64-b8df-fa47c900d0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542b7-fee6-48b6-bd15-e336ef3c8f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9487e-38de-4e64-b8df-fa47c900d0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FFD1-97FE-435F-90F9-D99D9655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542b7-fee6-48b6-bd15-e336ef3c8faa"/>
    <ds:schemaRef ds:uri="04a9487e-38de-4e64-b8df-fa47c900d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E6DB1-4354-41CC-BC97-1DB70F12D354}">
  <ds:schemaRefs>
    <ds:schemaRef ds:uri="04a9487e-38de-4e64-b8df-fa47c900d039"/>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eb542b7-fee6-48b6-bd15-e336ef3c8faa"/>
    <ds:schemaRef ds:uri="http://purl.org/dc/elements/1.1/"/>
  </ds:schemaRefs>
</ds:datastoreItem>
</file>

<file path=customXml/itemProps3.xml><?xml version="1.0" encoding="utf-8"?>
<ds:datastoreItem xmlns:ds="http://schemas.openxmlformats.org/officeDocument/2006/customXml" ds:itemID="{12DB9A59-F0C5-4E2B-8BB0-F4CFDD7C1C4B}">
  <ds:schemaRefs>
    <ds:schemaRef ds:uri="http://schemas.microsoft.com/sharepoint/v3/contenttype/forms"/>
  </ds:schemaRefs>
</ds:datastoreItem>
</file>

<file path=customXml/itemProps4.xml><?xml version="1.0" encoding="utf-8"?>
<ds:datastoreItem xmlns:ds="http://schemas.openxmlformats.org/officeDocument/2006/customXml" ds:itemID="{AC465920-13C8-4FB5-AE8C-A73843F8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23</Pages>
  <Words>15302</Words>
  <Characters>87228</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Zwolski K.M.</dc:creator>
  <cp:keywords/>
  <dc:description/>
  <cp:lastModifiedBy>Zwolski K.M.</cp:lastModifiedBy>
  <cp:revision>184</cp:revision>
  <cp:lastPrinted>2019-08-01T10:41:00Z</cp:lastPrinted>
  <dcterms:created xsi:type="dcterms:W3CDTF">2020-02-26T16:10:00Z</dcterms:created>
  <dcterms:modified xsi:type="dcterms:W3CDTF">2020-05-11T11:22:00Z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8ace0c05-bc87-3445-accc-dd470e8ecea2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0x010100FD5826E134BF2D46AD5E80E023DE1ED0</vt:lpwstr>
  </property>
</Properties>
</file>